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8C64BB" w14:textId="77777777" w:rsidR="005F3774" w:rsidRDefault="005F3774" w:rsidP="005F3774">
      <w:pPr>
        <w:spacing w:line="336" w:lineRule="auto"/>
        <w:jc w:val="center"/>
      </w:pPr>
      <w:r>
        <w:t>Х</w:t>
      </w:r>
      <w:r w:rsidR="00936698">
        <w:t>арківський національний медичний університет</w:t>
      </w:r>
    </w:p>
    <w:p w14:paraId="27015B90" w14:textId="77777777" w:rsidR="005F3774" w:rsidRPr="00936698" w:rsidRDefault="005F3774" w:rsidP="005F3774">
      <w:pPr>
        <w:spacing w:line="336" w:lineRule="auto"/>
        <w:jc w:val="center"/>
        <w:rPr>
          <w:lang w:val="ru-RU"/>
        </w:rPr>
      </w:pPr>
      <w:r>
        <w:t>М</w:t>
      </w:r>
      <w:r w:rsidR="00936698">
        <w:t xml:space="preserve">іністерство охорони </w:t>
      </w:r>
      <w:r w:rsidR="00936698" w:rsidRPr="00A835B5">
        <w:t>здоров’я</w:t>
      </w:r>
      <w:r w:rsidR="00936698">
        <w:t xml:space="preserve"> </w:t>
      </w:r>
      <w:r w:rsidR="00415498">
        <w:t>У</w:t>
      </w:r>
      <w:r w:rsidR="00936698">
        <w:t>країни</w:t>
      </w:r>
    </w:p>
    <w:p w14:paraId="7A225FED" w14:textId="77777777" w:rsidR="005F3774" w:rsidRDefault="005F3774" w:rsidP="005F3774">
      <w:pPr>
        <w:spacing w:line="336" w:lineRule="auto"/>
      </w:pPr>
    </w:p>
    <w:p w14:paraId="13C70548" w14:textId="77777777" w:rsidR="005F3774" w:rsidRDefault="005F3774" w:rsidP="005F3774">
      <w:pPr>
        <w:spacing w:line="336" w:lineRule="auto"/>
        <w:jc w:val="right"/>
      </w:pPr>
      <w:r w:rsidRPr="00B24C8A">
        <w:rPr>
          <w:rFonts w:eastAsia="Calibri"/>
          <w:bCs/>
          <w:szCs w:val="28"/>
        </w:rPr>
        <w:t>Кваліфікаційна наукова</w:t>
      </w:r>
    </w:p>
    <w:p w14:paraId="55224A23" w14:textId="77777777" w:rsidR="005F3774" w:rsidRDefault="005F3774" w:rsidP="005F3774">
      <w:pPr>
        <w:spacing w:line="336" w:lineRule="auto"/>
        <w:jc w:val="right"/>
      </w:pPr>
      <w:r w:rsidRPr="00B24C8A">
        <w:rPr>
          <w:rFonts w:eastAsia="Calibri"/>
          <w:bCs/>
          <w:szCs w:val="28"/>
        </w:rPr>
        <w:t>праця на правах рукопису</w:t>
      </w:r>
    </w:p>
    <w:p w14:paraId="1F82F649" w14:textId="77777777" w:rsidR="005F3774" w:rsidRDefault="005F3774" w:rsidP="005F3774">
      <w:pPr>
        <w:spacing w:line="336" w:lineRule="auto"/>
      </w:pPr>
    </w:p>
    <w:p w14:paraId="7E2F12A0" w14:textId="77777777" w:rsidR="005F3774" w:rsidRPr="00936698" w:rsidRDefault="00936698" w:rsidP="005F3774">
      <w:pPr>
        <w:spacing w:line="336" w:lineRule="auto"/>
        <w:jc w:val="center"/>
      </w:pPr>
      <w:r w:rsidRPr="00936698">
        <w:t>Михневич Костянтин Георгійович</w:t>
      </w:r>
    </w:p>
    <w:p w14:paraId="6EEA8898" w14:textId="77777777" w:rsidR="005F3774" w:rsidRDefault="005F3774" w:rsidP="005F3774">
      <w:pPr>
        <w:spacing w:line="336" w:lineRule="auto"/>
      </w:pPr>
    </w:p>
    <w:p w14:paraId="368734D1" w14:textId="77777777" w:rsidR="005F3774" w:rsidRPr="00072EFB" w:rsidRDefault="005F3774" w:rsidP="005F3774">
      <w:pPr>
        <w:spacing w:line="336" w:lineRule="auto"/>
        <w:jc w:val="right"/>
      </w:pPr>
      <w:r w:rsidRPr="00072EFB">
        <w:t>УДК: [612.13:616-005]-072</w:t>
      </w:r>
    </w:p>
    <w:p w14:paraId="7C020AAB" w14:textId="77777777" w:rsidR="005F3774" w:rsidRDefault="005F3774" w:rsidP="005F3774">
      <w:pPr>
        <w:spacing w:line="336" w:lineRule="auto"/>
      </w:pPr>
    </w:p>
    <w:p w14:paraId="75602CAB" w14:textId="77777777" w:rsidR="005F3774" w:rsidRPr="00407225" w:rsidRDefault="005F3774" w:rsidP="005F3774">
      <w:pPr>
        <w:spacing w:line="336" w:lineRule="auto"/>
        <w:jc w:val="center"/>
        <w:rPr>
          <w:b/>
        </w:rPr>
      </w:pPr>
      <w:r w:rsidRPr="00407225">
        <w:rPr>
          <w:b/>
        </w:rPr>
        <w:t>ДИСЕРТАЦ</w:t>
      </w:r>
      <w:r>
        <w:rPr>
          <w:b/>
        </w:rPr>
        <w:t>І</w:t>
      </w:r>
      <w:r w:rsidRPr="00407225">
        <w:rPr>
          <w:b/>
        </w:rPr>
        <w:t>Я</w:t>
      </w:r>
    </w:p>
    <w:p w14:paraId="059E815A" w14:textId="77777777" w:rsidR="005F3774" w:rsidRDefault="005F3774" w:rsidP="005F3774">
      <w:pPr>
        <w:spacing w:line="336" w:lineRule="auto"/>
      </w:pPr>
    </w:p>
    <w:p w14:paraId="2CD51C75" w14:textId="687170CE" w:rsidR="005F3774" w:rsidRPr="00B96A83" w:rsidRDefault="00C5219E" w:rsidP="005F3774">
      <w:pPr>
        <w:spacing w:line="336" w:lineRule="auto"/>
        <w:jc w:val="center"/>
      </w:pPr>
      <w:r w:rsidRPr="00B96A83">
        <w:t xml:space="preserve">ІНТЕНСИВНА ТЕРАПІЯ ПОРУШЕНЬ ЕНЕРГЕТИКИ КРОВОТОКУ </w:t>
      </w:r>
      <w:r>
        <w:rPr>
          <w:lang w:val="ru-RU"/>
        </w:rPr>
        <w:br/>
      </w:r>
      <w:r w:rsidRPr="00B96A83">
        <w:t>ПРИ РІЗНИХ ВИДАХ ГОСТРОЇ НЕДОСТАТНОСТІ КРОВООБІГУ</w:t>
      </w:r>
    </w:p>
    <w:p w14:paraId="06B18847" w14:textId="77777777" w:rsidR="005F3774" w:rsidRDefault="005F3774" w:rsidP="005F3774">
      <w:pPr>
        <w:spacing w:line="336" w:lineRule="auto"/>
      </w:pPr>
    </w:p>
    <w:p w14:paraId="63C5C21D" w14:textId="77777777" w:rsidR="005F3774" w:rsidRDefault="005F3774" w:rsidP="005F3774">
      <w:pPr>
        <w:spacing w:line="336" w:lineRule="auto"/>
        <w:jc w:val="center"/>
      </w:pPr>
      <w:r>
        <w:t xml:space="preserve">14.01.30 – </w:t>
      </w:r>
      <w:r w:rsidRPr="009A6920">
        <w:rPr>
          <w:rFonts w:eastAsia="Calibri"/>
          <w:szCs w:val="28"/>
        </w:rPr>
        <w:t>анестезіологія та інтенсивна терапія</w:t>
      </w:r>
    </w:p>
    <w:p w14:paraId="34B4C6D3" w14:textId="77777777" w:rsidR="005F3774" w:rsidRDefault="00204146" w:rsidP="005F3774">
      <w:pPr>
        <w:spacing w:line="336" w:lineRule="auto"/>
        <w:jc w:val="center"/>
      </w:pPr>
      <w:r>
        <w:t>М</w:t>
      </w:r>
      <w:r w:rsidR="005F3774">
        <w:t>еди</w:t>
      </w:r>
      <w:r>
        <w:t>цина</w:t>
      </w:r>
    </w:p>
    <w:p w14:paraId="163C62E6" w14:textId="77777777" w:rsidR="005F3774" w:rsidRDefault="005F3774" w:rsidP="005F3774">
      <w:pPr>
        <w:tabs>
          <w:tab w:val="left" w:pos="7034"/>
        </w:tabs>
        <w:spacing w:line="336" w:lineRule="auto"/>
      </w:pPr>
    </w:p>
    <w:p w14:paraId="25AAC7A8" w14:textId="77777777" w:rsidR="005F3774" w:rsidRPr="00084460" w:rsidRDefault="005F3774" w:rsidP="00204146">
      <w:pPr>
        <w:spacing w:line="336" w:lineRule="auto"/>
        <w:jc w:val="center"/>
        <w:rPr>
          <w:spacing w:val="-8"/>
        </w:rPr>
      </w:pPr>
      <w:r w:rsidRPr="00B24C8A">
        <w:rPr>
          <w:rFonts w:eastAsia="Calibri"/>
          <w:szCs w:val="28"/>
          <w:u w:color="FF0000"/>
        </w:rPr>
        <w:t>Подається на здобуття наукового ступеня доктора медичних наук.</w:t>
      </w:r>
    </w:p>
    <w:p w14:paraId="23BA310E" w14:textId="77777777" w:rsidR="00B96A83" w:rsidRDefault="00B96A83" w:rsidP="00204146">
      <w:pPr>
        <w:spacing w:line="336" w:lineRule="auto"/>
        <w:rPr>
          <w:rFonts w:eastAsia="Calibri"/>
          <w:szCs w:val="28"/>
          <w:u w:color="FF0000"/>
          <w:lang w:val="ru-RU"/>
        </w:rPr>
      </w:pPr>
    </w:p>
    <w:p w14:paraId="38F8A254" w14:textId="77777777" w:rsidR="005F3774" w:rsidRDefault="005F3774" w:rsidP="00204146">
      <w:pPr>
        <w:spacing w:line="336" w:lineRule="auto"/>
      </w:pPr>
      <w:r w:rsidRPr="00B24C8A">
        <w:rPr>
          <w:rFonts w:eastAsia="Calibri"/>
          <w:szCs w:val="28"/>
          <w:u w:color="FF0000"/>
        </w:rPr>
        <w:t>Дисертація містить результати власних досліджень. Використання ідей, результатів і текстів інших авторів мають посилання на відповідне джерело</w:t>
      </w:r>
      <w:r w:rsidRPr="00084460">
        <w:rPr>
          <w:spacing w:val="-8"/>
        </w:rPr>
        <w:t>.</w:t>
      </w:r>
    </w:p>
    <w:p w14:paraId="35784BDB" w14:textId="77777777" w:rsidR="005F3774" w:rsidRDefault="005F3774" w:rsidP="005F3774">
      <w:pPr>
        <w:spacing w:line="336" w:lineRule="auto"/>
      </w:pPr>
    </w:p>
    <w:p w14:paraId="6302D424" w14:textId="77777777" w:rsidR="005F3774" w:rsidRDefault="005F3774" w:rsidP="005F3774">
      <w:pPr>
        <w:tabs>
          <w:tab w:val="left" w:leader="underscore" w:pos="3780"/>
        </w:tabs>
        <w:spacing w:line="336" w:lineRule="auto"/>
      </w:pPr>
      <w:r>
        <w:tab/>
      </w:r>
      <w:r>
        <w:tab/>
        <w:t>К.Г. Михневич</w:t>
      </w:r>
    </w:p>
    <w:p w14:paraId="7E916322" w14:textId="77777777" w:rsidR="005F3774" w:rsidRDefault="005F3774" w:rsidP="005F3774">
      <w:pPr>
        <w:tabs>
          <w:tab w:val="left" w:leader="underscore" w:pos="3780"/>
        </w:tabs>
        <w:spacing w:line="336" w:lineRule="auto"/>
      </w:pPr>
    </w:p>
    <w:p w14:paraId="2A950B6F" w14:textId="77777777" w:rsidR="005F3774" w:rsidRDefault="005F3774" w:rsidP="005F3774">
      <w:pPr>
        <w:spacing w:line="336" w:lineRule="auto"/>
        <w:ind w:left="4963"/>
      </w:pPr>
      <w:r>
        <w:t>Науковий консультант:</w:t>
      </w:r>
    </w:p>
    <w:p w14:paraId="32E4735F" w14:textId="77777777" w:rsidR="005F3774" w:rsidRDefault="005F3774" w:rsidP="005F3774">
      <w:pPr>
        <w:spacing w:line="336" w:lineRule="auto"/>
        <w:ind w:left="4963"/>
      </w:pPr>
      <w:r>
        <w:t>Волкова Юлія Вікторівна,</w:t>
      </w:r>
    </w:p>
    <w:p w14:paraId="012AD962" w14:textId="77777777" w:rsidR="005F3774" w:rsidRDefault="005F3774" w:rsidP="005F3774">
      <w:pPr>
        <w:spacing w:line="336" w:lineRule="auto"/>
        <w:ind w:left="4963"/>
      </w:pPr>
      <w:r>
        <w:t>доктор медичних наук, професор</w:t>
      </w:r>
    </w:p>
    <w:p w14:paraId="63E23E38" w14:textId="77777777" w:rsidR="005F3774" w:rsidRDefault="005F3774" w:rsidP="005F3774">
      <w:pPr>
        <w:tabs>
          <w:tab w:val="left" w:leader="underscore" w:pos="3780"/>
        </w:tabs>
        <w:spacing w:line="336" w:lineRule="auto"/>
      </w:pPr>
    </w:p>
    <w:p w14:paraId="7979DE55" w14:textId="37C6BB10" w:rsidR="005F3774" w:rsidRPr="00B3588D" w:rsidRDefault="005F3774" w:rsidP="005F3774">
      <w:pPr>
        <w:tabs>
          <w:tab w:val="left" w:leader="underscore" w:pos="3780"/>
        </w:tabs>
        <w:spacing w:line="336" w:lineRule="auto"/>
        <w:jc w:val="center"/>
        <w:rPr>
          <w:lang w:val="ru-RU"/>
        </w:rPr>
      </w:pPr>
      <w:r>
        <w:t>Харків – 202</w:t>
      </w:r>
      <w:r w:rsidR="00B3588D">
        <w:rPr>
          <w:lang w:val="ru-RU"/>
        </w:rPr>
        <w:t>1</w:t>
      </w:r>
    </w:p>
    <w:p w14:paraId="53534F13" w14:textId="77777777" w:rsidR="005F3774" w:rsidRPr="002F1F66" w:rsidRDefault="005F3774" w:rsidP="00AD26F4">
      <w:pPr>
        <w:pStyle w:val="5"/>
        <w:rPr>
          <w:lang w:val="ru-RU"/>
        </w:rPr>
      </w:pPr>
      <w:r w:rsidRPr="00072EFB">
        <w:lastRenderedPageBreak/>
        <w:t>Анотація</w:t>
      </w:r>
    </w:p>
    <w:p w14:paraId="3E0D70D5" w14:textId="77777777" w:rsidR="005F3774" w:rsidRDefault="005F3774" w:rsidP="005F3774">
      <w:pPr>
        <w:pStyle w:val="10"/>
      </w:pPr>
      <w:r w:rsidRPr="00D762D4">
        <w:rPr>
          <w:b/>
          <w:i/>
        </w:rPr>
        <w:t>Михневич К.</w:t>
      </w:r>
      <w:r w:rsidR="00F53D91">
        <w:rPr>
          <w:b/>
          <w:i/>
          <w:lang w:val="ru-RU"/>
        </w:rPr>
        <w:t> </w:t>
      </w:r>
      <w:r w:rsidRPr="00D762D4">
        <w:rPr>
          <w:b/>
          <w:i/>
        </w:rPr>
        <w:t>Г. Інтенсивна терапія порушень енергетики кровоток</w:t>
      </w:r>
      <w:r>
        <w:rPr>
          <w:b/>
          <w:i/>
        </w:rPr>
        <w:t>у</w:t>
      </w:r>
      <w:r w:rsidRPr="00D762D4">
        <w:rPr>
          <w:b/>
          <w:i/>
        </w:rPr>
        <w:t xml:space="preserve"> при різних видах гострої недостатності кровообігу.</w:t>
      </w:r>
      <w:r>
        <w:t xml:space="preserve"> – </w:t>
      </w:r>
      <w:r w:rsidRPr="00272FEE">
        <w:t xml:space="preserve">Кваліфікаційна </w:t>
      </w:r>
      <w:r w:rsidR="00204146" w:rsidRPr="00E725EC">
        <w:rPr>
          <w:spacing w:val="-4"/>
        </w:rPr>
        <w:t xml:space="preserve">наукова </w:t>
      </w:r>
      <w:r w:rsidRPr="00272FEE">
        <w:t>праця на правах рукопису.</w:t>
      </w:r>
    </w:p>
    <w:p w14:paraId="24AE688F" w14:textId="77777777" w:rsidR="005F3774" w:rsidRPr="0011318F" w:rsidRDefault="00B96A83" w:rsidP="00B96A83">
      <w:pPr>
        <w:pStyle w:val="10"/>
        <w:spacing w:after="120"/>
      </w:pPr>
      <w:r w:rsidRPr="003A0FA5">
        <w:rPr>
          <w:color w:val="000000"/>
          <w:szCs w:val="28"/>
        </w:rPr>
        <w:t xml:space="preserve">Дисертація на здобуття наукового ступеня </w:t>
      </w:r>
      <w:r w:rsidRPr="00806986">
        <w:rPr>
          <w:color w:val="000000"/>
          <w:spacing w:val="-4"/>
          <w:szCs w:val="28"/>
        </w:rPr>
        <w:t>доктора медичних наук</w:t>
      </w:r>
      <w:r w:rsidRPr="003A0FA5">
        <w:rPr>
          <w:color w:val="000000"/>
          <w:szCs w:val="28"/>
        </w:rPr>
        <w:t xml:space="preserve"> за спеціальністю 14.01.30 </w:t>
      </w:r>
      <w:r w:rsidRPr="00093110">
        <w:rPr>
          <w:rFonts w:cs="Arial"/>
          <w:spacing w:val="-4"/>
          <w:szCs w:val="28"/>
        </w:rPr>
        <w:t>«</w:t>
      </w:r>
      <w:r w:rsidRPr="003A0FA5">
        <w:rPr>
          <w:color w:val="000000"/>
          <w:szCs w:val="28"/>
        </w:rPr>
        <w:t>Анестезіологія та інтенсивна терапія</w:t>
      </w:r>
      <w:r w:rsidRPr="00093110">
        <w:rPr>
          <w:rFonts w:cs="Arial"/>
          <w:spacing w:val="-4"/>
          <w:szCs w:val="28"/>
        </w:rPr>
        <w:t>»</w:t>
      </w:r>
      <w:r>
        <w:rPr>
          <w:rFonts w:cs="Arial"/>
          <w:spacing w:val="-4"/>
          <w:szCs w:val="28"/>
        </w:rPr>
        <w:t xml:space="preserve"> (222 – Медицина)</w:t>
      </w:r>
      <w:r w:rsidRPr="003A0FA5">
        <w:rPr>
          <w:color w:val="000000"/>
          <w:szCs w:val="28"/>
        </w:rPr>
        <w:t xml:space="preserve">. </w:t>
      </w:r>
      <w:r w:rsidRPr="003A0FA5">
        <w:rPr>
          <w:color w:val="000000"/>
          <w:szCs w:val="28"/>
        </w:rPr>
        <w:noBreakHyphen/>
        <w:t xml:space="preserve"> Харківський національний медичний університет МОЗ України, </w:t>
      </w:r>
      <w:r>
        <w:rPr>
          <w:color w:val="000000"/>
          <w:szCs w:val="28"/>
        </w:rPr>
        <w:t xml:space="preserve">м. </w:t>
      </w:r>
      <w:r w:rsidRPr="003A0FA5">
        <w:rPr>
          <w:color w:val="000000"/>
          <w:szCs w:val="28"/>
        </w:rPr>
        <w:t>Харків, 20</w:t>
      </w:r>
      <w:r w:rsidRPr="00B96A83">
        <w:rPr>
          <w:color w:val="000000"/>
          <w:szCs w:val="28"/>
        </w:rPr>
        <w:t>20</w:t>
      </w:r>
      <w:r w:rsidRPr="003A0FA5">
        <w:rPr>
          <w:color w:val="000000"/>
          <w:szCs w:val="28"/>
        </w:rPr>
        <w:t>.</w:t>
      </w:r>
    </w:p>
    <w:p w14:paraId="51EDECDF" w14:textId="77777777" w:rsidR="007A0288" w:rsidRPr="00F609A3" w:rsidRDefault="007A0288" w:rsidP="007A0288">
      <w:pPr>
        <w:pStyle w:val="10"/>
      </w:pPr>
      <w:r w:rsidRPr="00F609A3">
        <w:t xml:space="preserve">Робота присвячена розробці енергетичного підходу до вивчення функціонування системи кровообігу (СК) як складової системи транспорту кисню (СТК) при різних видах недостатності кровообігу і методам його застосування в клінічній практиці. Метою даного дослідження було </w:t>
      </w:r>
      <w:r w:rsidRPr="00F609A3">
        <w:rPr>
          <w:szCs w:val="28"/>
        </w:rPr>
        <w:t>розробити стратегію</w:t>
      </w:r>
      <w:r w:rsidRPr="00F609A3">
        <w:rPr>
          <w:b/>
          <w:szCs w:val="28"/>
        </w:rPr>
        <w:t xml:space="preserve"> </w:t>
      </w:r>
      <w:r w:rsidRPr="00F609A3">
        <w:rPr>
          <w:szCs w:val="28"/>
        </w:rPr>
        <w:t>лікування хворих з різними видами недостатності кровообігу шляхом впровадження та використання нових</w:t>
      </w:r>
      <w:r w:rsidRPr="00F609A3">
        <w:rPr>
          <w:rFonts w:ascii="Calibri" w:hAnsi="Calibri"/>
          <w:sz w:val="22"/>
          <w:szCs w:val="22"/>
        </w:rPr>
        <w:t xml:space="preserve"> </w:t>
      </w:r>
      <w:r w:rsidRPr="00F609A3">
        <w:rPr>
          <w:szCs w:val="28"/>
        </w:rPr>
        <w:t>критеріїв діагностики, методів інтенсивної терапії та профілактики на підставі уточнення механізмів змін енергетичних показників кровообігу.</w:t>
      </w:r>
    </w:p>
    <w:p w14:paraId="2FA50652" w14:textId="77777777" w:rsidR="007A0288" w:rsidRPr="00F609A3" w:rsidRDefault="007A0288" w:rsidP="007A0288">
      <w:pPr>
        <w:pStyle w:val="10"/>
        <w:rPr>
          <w:lang w:val="ru-RU"/>
        </w:rPr>
      </w:pPr>
      <w:r w:rsidRPr="00F609A3">
        <w:t>На початку дослідження на основі законів гідродинаміки була проаналізована кінетика і динаміка СК. Всі показники стану СК були розділені на кінетичні (описують рух крові по СК) і динамічні (описують причини руху крові по СК).</w:t>
      </w:r>
    </w:p>
    <w:p w14:paraId="68F0536D" w14:textId="77777777" w:rsidR="007A0288" w:rsidRPr="00F609A3" w:rsidRDefault="007A0288" w:rsidP="007A0288">
      <w:pPr>
        <w:pStyle w:val="10"/>
      </w:pPr>
      <w:r w:rsidRPr="00F609A3">
        <w:t xml:space="preserve">До кінетичних показників віднесені ударний об'єм (УО, </w:t>
      </w:r>
      <w:r w:rsidRPr="00F609A3">
        <w:rPr>
          <w:rStyle w:val="af7"/>
          <w:szCs w:val="28"/>
          <w:lang w:val="en-US"/>
        </w:rPr>
        <w:t>V</w:t>
      </w:r>
      <w:r w:rsidRPr="00F609A3">
        <w:rPr>
          <w:rStyle w:val="af7"/>
          <w:szCs w:val="28"/>
          <w:vertAlign w:val="subscript"/>
          <w:lang w:val="en-US"/>
        </w:rPr>
        <w:t>ST</w:t>
      </w:r>
      <w:r w:rsidRPr="00F609A3">
        <w:t xml:space="preserve">), що є різницею між кінцевими діастолічним і систолічним обсягами (КДО, </w:t>
      </w:r>
      <w:r w:rsidRPr="00F609A3">
        <w:rPr>
          <w:rStyle w:val="af7"/>
        </w:rPr>
        <w:t>V</w:t>
      </w:r>
      <w:r w:rsidRPr="00F609A3">
        <w:rPr>
          <w:rStyle w:val="af7"/>
          <w:vertAlign w:val="subscript"/>
        </w:rPr>
        <w:t>DE</w:t>
      </w:r>
      <w:r w:rsidRPr="00F609A3">
        <w:t xml:space="preserve"> і КСО, </w:t>
      </w:r>
      <w:r w:rsidRPr="00F609A3">
        <w:rPr>
          <w:rStyle w:val="af7"/>
        </w:rPr>
        <w:t>V</w:t>
      </w:r>
      <w:r w:rsidRPr="00F609A3">
        <w:rPr>
          <w:rStyle w:val="af7"/>
          <w:vertAlign w:val="subscript"/>
          <w:lang w:val="en-US"/>
        </w:rPr>
        <w:t>S</w:t>
      </w:r>
      <w:r w:rsidRPr="00F609A3">
        <w:rPr>
          <w:rStyle w:val="af7"/>
          <w:vertAlign w:val="subscript"/>
        </w:rPr>
        <w:t>E</w:t>
      </w:r>
      <w:r w:rsidRPr="00F609A3">
        <w:t xml:space="preserve">), частоту серцевих скорочень (ЧСС, </w:t>
      </w:r>
      <w:r w:rsidRPr="00F609A3">
        <w:rPr>
          <w:rStyle w:val="af7"/>
        </w:rPr>
        <w:t>h</w:t>
      </w:r>
      <w:r w:rsidRPr="00F609A3">
        <w:rPr>
          <w:rStyle w:val="af7"/>
          <w:vertAlign w:val="subscript"/>
        </w:rPr>
        <w:t>R</w:t>
      </w:r>
      <w:r w:rsidRPr="00F609A3">
        <w:t xml:space="preserve">), фракцію викиду (ФВ, </w:t>
      </w:r>
      <w:r w:rsidRPr="00F609A3">
        <w:rPr>
          <w:rStyle w:val="af7"/>
        </w:rPr>
        <w:t>F</w:t>
      </w:r>
      <w:r w:rsidRPr="00F609A3">
        <w:rPr>
          <w:rStyle w:val="af7"/>
          <w:vertAlign w:val="subscript"/>
        </w:rPr>
        <w:t>ST</w:t>
      </w:r>
      <w:r w:rsidRPr="00F609A3">
        <w:t xml:space="preserve">) і серцевий викид (СВ, </w:t>
      </w:r>
      <w:r w:rsidRPr="00F609A3">
        <w:rPr>
          <w:rStyle w:val="af7"/>
        </w:rPr>
        <w:t>Q</w:t>
      </w:r>
      <w:r w:rsidRPr="00F609A3">
        <w:t xml:space="preserve">). Після аналізу способів нормування показників до антропометричних показників був обраний традиційний спосіб нормування до площі поверхні тіла (ППТ, </w:t>
      </w:r>
      <w:r w:rsidRPr="00F609A3">
        <w:rPr>
          <w:rStyle w:val="af7"/>
        </w:rPr>
        <w:t>S</w:t>
      </w:r>
      <w:r w:rsidRPr="00F609A3">
        <w:rPr>
          <w:rStyle w:val="af7"/>
          <w:vertAlign w:val="subscript"/>
        </w:rPr>
        <w:t>b</w:t>
      </w:r>
      <w:r w:rsidRPr="00F609A3">
        <w:t>), хоча даний спосіб не позбавлений серйозних недоліків. Таким чином, кожному кінетичному показнику відповідає свій індекс. ФВ інваріантна до нормування, а ЧСС — принципово ненормований показник.</w:t>
      </w:r>
    </w:p>
    <w:p w14:paraId="66BD5C0E" w14:textId="77777777" w:rsidR="007A0288" w:rsidRPr="00F609A3" w:rsidRDefault="007A0288" w:rsidP="007A0288">
      <w:pPr>
        <w:pStyle w:val="10"/>
      </w:pPr>
      <w:r w:rsidRPr="00F609A3">
        <w:lastRenderedPageBreak/>
        <w:t xml:space="preserve">До динамічних показників віднесені загальний периферичний судинний опір (ЗПСО, </w:t>
      </w:r>
      <w:r w:rsidRPr="00F609A3">
        <w:rPr>
          <w:rStyle w:val="af7"/>
        </w:rPr>
        <w:t>R</w:t>
      </w:r>
      <w:r w:rsidRPr="00F609A3">
        <w:rPr>
          <w:rStyle w:val="af7"/>
          <w:vertAlign w:val="subscript"/>
        </w:rPr>
        <w:t>SC</w:t>
      </w:r>
      <w:r w:rsidRPr="00F609A3">
        <w:t xml:space="preserve">) і пресорні показники: систолічний артеріальний тиск (АТс, </w:t>
      </w:r>
      <w:r w:rsidRPr="00F609A3">
        <w:rPr>
          <w:rStyle w:val="af7"/>
        </w:rPr>
        <w:t>p</w:t>
      </w:r>
      <w:r w:rsidRPr="00F609A3">
        <w:rPr>
          <w:rStyle w:val="af7"/>
          <w:vertAlign w:val="subscript"/>
        </w:rPr>
        <w:t>SSC</w:t>
      </w:r>
      <w:r w:rsidRPr="00F609A3">
        <w:t xml:space="preserve">), діастолічний артеріальний тиск (АТд, </w:t>
      </w:r>
      <w:r w:rsidRPr="00F609A3">
        <w:rPr>
          <w:rStyle w:val="af7"/>
        </w:rPr>
        <w:t>p</w:t>
      </w:r>
      <w:r w:rsidRPr="00F609A3">
        <w:rPr>
          <w:rStyle w:val="af7"/>
          <w:vertAlign w:val="subscript"/>
          <w:lang w:val="en-US"/>
        </w:rPr>
        <w:t>D</w:t>
      </w:r>
      <w:r w:rsidRPr="00F609A3">
        <w:rPr>
          <w:rStyle w:val="af7"/>
          <w:vertAlign w:val="subscript"/>
        </w:rPr>
        <w:t>SC</w:t>
      </w:r>
      <w:r w:rsidRPr="00F609A3">
        <w:t xml:space="preserve">), ефективний (середній) артеріальний тиск (АТе, </w:t>
      </w:r>
      <w:r w:rsidRPr="00F609A3">
        <w:rPr>
          <w:rStyle w:val="af7"/>
        </w:rPr>
        <w:t>p</w:t>
      </w:r>
      <w:r w:rsidRPr="00F609A3">
        <w:rPr>
          <w:rStyle w:val="af7"/>
          <w:vertAlign w:val="subscript"/>
        </w:rPr>
        <w:t>Aef</w:t>
      </w:r>
      <w:r w:rsidRPr="00F609A3">
        <w:t xml:space="preserve">), центральний венозний тиск (ЦВТ, </w:t>
      </w:r>
      <w:r w:rsidRPr="00F609A3">
        <w:rPr>
          <w:rStyle w:val="af7"/>
          <w:lang w:val="en-US"/>
        </w:rPr>
        <w:t>p</w:t>
      </w:r>
      <w:r w:rsidRPr="00F609A3">
        <w:rPr>
          <w:rStyle w:val="af7"/>
          <w:vertAlign w:val="subscript"/>
          <w:lang w:val="en-US"/>
        </w:rPr>
        <w:t>CV</w:t>
      </w:r>
      <w:r w:rsidRPr="00F609A3">
        <w:t xml:space="preserve">) і системний перфузійний тиск (СПТ, </w:t>
      </w:r>
      <w:r w:rsidRPr="00F609A3">
        <w:rPr>
          <w:rStyle w:val="af7"/>
        </w:rPr>
        <w:t>p</w:t>
      </w:r>
      <w:r w:rsidRPr="00F609A3">
        <w:rPr>
          <w:rStyle w:val="af7"/>
          <w:vertAlign w:val="subscript"/>
        </w:rPr>
        <w:t>SC</w:t>
      </w:r>
      <w:r w:rsidRPr="00F609A3">
        <w:t>), рівний різниці між АТе і ЦВТ. З динамічних показників нормуванню підлягає тільки ЗПСО, але з урахуванням гідродинамічних законів нормування ЗПСО проводиться не діленням, а множенням на ППТ.</w:t>
      </w:r>
    </w:p>
    <w:p w14:paraId="09816EAA" w14:textId="77777777" w:rsidR="007A0288" w:rsidRPr="00F609A3" w:rsidRDefault="007A0288" w:rsidP="007A0288">
      <w:pPr>
        <w:pStyle w:val="10"/>
      </w:pPr>
      <w:r w:rsidRPr="00F609A3">
        <w:t>На основі аналізу кінетики і динаміки кровообігу показано найважливіше значення підтримки відповідності об’ємів крові і судин, яке досягається регуляцією судинного тонусу симпатоадреналової системою (САС), і вазоконстрикторної реакції, що є першою компенсаторною реакцією при порушеннях кровообігу.</w:t>
      </w:r>
    </w:p>
    <w:p w14:paraId="457F209C" w14:textId="77777777" w:rsidR="007A0288" w:rsidRPr="00F609A3" w:rsidRDefault="007A0288" w:rsidP="007A0288">
      <w:pPr>
        <w:pStyle w:val="10"/>
      </w:pPr>
      <w:r w:rsidRPr="00F609A3">
        <w:t xml:space="preserve">З кінетичних і динамічних показників виведений перший енергетичний показник — потужність кровотоку (ПКТ, </w:t>
      </w:r>
      <w:r w:rsidRPr="00F609A3">
        <w:rPr>
          <w:rStyle w:val="af7"/>
        </w:rPr>
        <w:t>P</w:t>
      </w:r>
      <w:r w:rsidRPr="00F609A3">
        <w:rPr>
          <w:rStyle w:val="af7"/>
          <w:vertAlign w:val="subscript"/>
        </w:rPr>
        <w:t>Q</w:t>
      </w:r>
      <w:r w:rsidRPr="00F609A3">
        <w:t xml:space="preserve">), рівна добутку СВ і СПТ, або </w:t>
      </w:r>
      <w:r w:rsidR="00072EFB">
        <w:t>частці</w:t>
      </w:r>
      <w:r w:rsidRPr="00F609A3">
        <w:t xml:space="preserve"> від ділення квадрата СПТ на ЗПСО. Доведено, що один і той же СВ може </w:t>
      </w:r>
      <w:r w:rsidR="00072EFB">
        <w:t>потребувати</w:t>
      </w:r>
      <w:r w:rsidRPr="00F609A3">
        <w:t xml:space="preserve"> різної ПКТ, що визначається ЗПСО, залежного, зокрема, від сили компенсаторної вазоконстрикторної реакції. При цьому СПТ слід розглядати як роботу по переміщенню одиничного об'єму крові.</w:t>
      </w:r>
    </w:p>
    <w:p w14:paraId="3912EAFF" w14:textId="77777777" w:rsidR="007A0288" w:rsidRPr="00F609A3" w:rsidRDefault="007A0288" w:rsidP="007A0288">
      <w:pPr>
        <w:pStyle w:val="10"/>
      </w:pPr>
      <w:r w:rsidRPr="00F609A3">
        <w:t>За допомогою гідродинамічного і електродинамічного моделювання роботи СК введені наступні показники: внутрішній гідродинамічний опір міокарда (ВГОМ) і його кроворушійна сила (КРС), рівна СПТ при перекритих аорті і порожнистих венах. Показано, що максимальну потужність міокард може розвинути при рівності ВГОМ і ЗПСО, ККД міокарда при цьому дорівнює 50 %. Пояснено підвищення ККД міокарда при підтримці СПТ на фоні падіння ЗПСО, незмінність ККД міокарда при підтримці СВ на фоні зростання ЗПСО і зниження ККД міокарда при підтримці СВ на фоні збільшення ЧСС.</w:t>
      </w:r>
    </w:p>
    <w:p w14:paraId="25CE08D0" w14:textId="77777777" w:rsidR="007A0288" w:rsidRPr="00F609A3" w:rsidRDefault="007A0288" w:rsidP="007A0288">
      <w:pPr>
        <w:pStyle w:val="10"/>
      </w:pPr>
      <w:r w:rsidRPr="00F609A3">
        <w:t xml:space="preserve">З метою введення інших енергетичних показників переглянуті підходи до оцінки стану гемічної ланки СТК. Кількість транспортованого кисню запропоновано вимірювати не в одиницях об'єму, а в одиницях маси (моль). На </w:t>
      </w:r>
      <w:r w:rsidRPr="00F609A3">
        <w:lastRenderedPageBreak/>
        <w:t xml:space="preserve">цій основі перераховані всі показники кисневого бюджету і введені нові: енергетичний потенціал кисню по глюкозі (ЕПКГ, </w:t>
      </w:r>
      <w:r w:rsidRPr="00F609A3">
        <w:rPr>
          <w:rStyle w:val="af7"/>
        </w:rPr>
        <w:t>q</w:t>
      </w:r>
      <w:r w:rsidRPr="00F609A3">
        <w:t>), рівний 480 </w:t>
      </w:r>
      <w:r w:rsidRPr="00F609A3">
        <w:rPr>
          <w:rStyle w:val="af6"/>
        </w:rPr>
        <w:t>кДж</w:t>
      </w:r>
      <w:r w:rsidRPr="00F609A3">
        <w:t>/</w:t>
      </w:r>
      <w:r w:rsidRPr="00F609A3">
        <w:rPr>
          <w:rStyle w:val="af6"/>
        </w:rPr>
        <w:t>моль</w:t>
      </w:r>
      <w:r w:rsidRPr="00F609A3">
        <w:t xml:space="preserve">, споживана тканинами потужність (СТП, </w:t>
      </w:r>
      <w:r w:rsidRPr="00F609A3">
        <w:rPr>
          <w:rStyle w:val="af7"/>
        </w:rPr>
        <w:t>W</w:t>
      </w:r>
      <w:r w:rsidRPr="00F609A3">
        <w:rPr>
          <w:rStyle w:val="af7"/>
          <w:vertAlign w:val="subscript"/>
          <w:lang w:val="en-US"/>
        </w:rPr>
        <w:t>t</w:t>
      </w:r>
      <w:r w:rsidRPr="00F609A3">
        <w:t xml:space="preserve">), тиск транспорту і споживання кисню (ТТК, </w:t>
      </w:r>
      <w:r w:rsidRPr="00F609A3">
        <w:rPr>
          <w:rStyle w:val="af7"/>
          <w:lang w:val="en-US"/>
        </w:rPr>
        <w:t>p</w:t>
      </w:r>
      <w:r w:rsidRPr="00F609A3">
        <w:rPr>
          <w:rStyle w:val="af7"/>
          <w:vertAlign w:val="subscript"/>
          <w:lang w:val="en-US"/>
        </w:rPr>
        <w:t>TO</w:t>
      </w:r>
      <w:r w:rsidRPr="00F609A3">
        <w:rPr>
          <w:position w:val="-6"/>
          <w:vertAlign w:val="subscript"/>
        </w:rPr>
        <w:t>2</w:t>
      </w:r>
      <w:r w:rsidRPr="00F609A3">
        <w:t xml:space="preserve"> і ТСК, </w:t>
      </w:r>
      <w:r w:rsidRPr="00F609A3">
        <w:rPr>
          <w:rStyle w:val="af7"/>
          <w:lang w:val="en-US"/>
        </w:rPr>
        <w:t>p</w:t>
      </w:r>
      <w:r w:rsidRPr="00F609A3">
        <w:rPr>
          <w:rStyle w:val="af7"/>
          <w:vertAlign w:val="subscript"/>
          <w:lang w:val="en-US"/>
        </w:rPr>
        <w:t>VO</w:t>
      </w:r>
      <w:r w:rsidRPr="00F609A3">
        <w:rPr>
          <w:position w:val="-6"/>
          <w:vertAlign w:val="subscript"/>
        </w:rPr>
        <w:t>2</w:t>
      </w:r>
      <w:r w:rsidRPr="00F609A3">
        <w:t xml:space="preserve">), коефіцієнт добування енергії (КДЕ, </w:t>
      </w:r>
      <w:r w:rsidRPr="00F609A3">
        <w:rPr>
          <w:rStyle w:val="af7"/>
        </w:rPr>
        <w:t>η</w:t>
      </w:r>
      <w:r w:rsidRPr="00F609A3">
        <w:rPr>
          <w:rStyle w:val="af7"/>
          <w:vertAlign w:val="subscript"/>
        </w:rPr>
        <w:t>ДЭ</w:t>
      </w:r>
      <w:r w:rsidRPr="00F609A3">
        <w:t xml:space="preserve">). ТТК відображає роботу по переміщенню кисню, ТСК — по переміщенню спожитої частини кисню. На основі реакцій анаеробного і аеробного гліколізу введений показник кисневого резерву (КР, </w:t>
      </w:r>
      <w:r w:rsidRPr="00F609A3">
        <w:rPr>
          <w:rStyle w:val="af7"/>
        </w:rPr>
        <w:t>O</w:t>
      </w:r>
      <w:r w:rsidRPr="00F609A3">
        <w:rPr>
          <w:rStyle w:val="af7"/>
          <w:vertAlign w:val="subscript"/>
        </w:rPr>
        <w:t>R</w:t>
      </w:r>
      <w:r w:rsidRPr="00F609A3">
        <w:t>), рівний артеріовенозної різниці у вмісті кисню, поділеної на потроєну концентрації лактату в крові. КР відображає ступінь адекватності постачання тканин киснем їх потребам.</w:t>
      </w:r>
    </w:p>
    <w:p w14:paraId="6C34D4AC" w14:textId="77777777" w:rsidR="007A0288" w:rsidRPr="00F609A3" w:rsidRDefault="007A0288" w:rsidP="007A0288">
      <w:pPr>
        <w:pStyle w:val="10"/>
      </w:pPr>
      <w:r w:rsidRPr="00F609A3">
        <w:t xml:space="preserve">На основі всіх розроблених параметрів введений узагальнюючий показник — циркуляторний резерв (ЦР, </w:t>
      </w:r>
      <w:r w:rsidRPr="00F609A3">
        <w:rPr>
          <w:rStyle w:val="af7"/>
          <w:lang w:val="en-US"/>
        </w:rPr>
        <w:t>P</w:t>
      </w:r>
      <w:r w:rsidRPr="00F609A3">
        <w:rPr>
          <w:rStyle w:val="af7"/>
          <w:vertAlign w:val="subscript"/>
          <w:lang w:val="en-US"/>
        </w:rPr>
        <w:t>QR</w:t>
      </w:r>
      <w:r w:rsidRPr="00F609A3">
        <w:t>), рівний добутку ПКТ на КР. Його зниження свідчить про недостатність кровообігу.</w:t>
      </w:r>
    </w:p>
    <w:p w14:paraId="41CFC4C4" w14:textId="77777777" w:rsidR="007A0288" w:rsidRPr="00F609A3" w:rsidRDefault="007A0288" w:rsidP="007A0288">
      <w:pPr>
        <w:pStyle w:val="10"/>
      </w:pPr>
      <w:r w:rsidRPr="00F609A3">
        <w:t xml:space="preserve">Референтні значення введених показників були визначені при обстеженні 30 здорових добровольців: </w:t>
      </w:r>
      <w:r w:rsidRPr="00F609A3">
        <w:rPr>
          <w:rStyle w:val="af7"/>
          <w:szCs w:val="28"/>
        </w:rPr>
        <w:t>P</w:t>
      </w:r>
      <w:r w:rsidRPr="00F609A3">
        <w:rPr>
          <w:rStyle w:val="af7"/>
          <w:szCs w:val="28"/>
          <w:vertAlign w:val="subscript"/>
        </w:rPr>
        <w:t>Q</w:t>
      </w:r>
      <w:r w:rsidRPr="00F609A3">
        <w:rPr>
          <w:szCs w:val="28"/>
        </w:rPr>
        <w:t> = 678±90 </w:t>
      </w:r>
      <w:r w:rsidRPr="00F609A3">
        <w:rPr>
          <w:rStyle w:val="af6"/>
        </w:rPr>
        <w:t>мВт</w:t>
      </w:r>
      <w:r w:rsidRPr="00F609A3">
        <w:rPr>
          <w:szCs w:val="28"/>
        </w:rPr>
        <w:t>/</w:t>
      </w:r>
      <w:r w:rsidRPr="00F609A3">
        <w:rPr>
          <w:rStyle w:val="af6"/>
        </w:rPr>
        <w:t>м</w:t>
      </w:r>
      <w:r w:rsidRPr="00F609A3">
        <w:rPr>
          <w:szCs w:val="28"/>
          <w:vertAlign w:val="superscript"/>
        </w:rPr>
        <w:t>2</w:t>
      </w:r>
      <w:r w:rsidRPr="00F609A3">
        <w:rPr>
          <w:szCs w:val="28"/>
        </w:rPr>
        <w:t xml:space="preserve">, </w:t>
      </w:r>
      <w:r w:rsidRPr="00F609A3">
        <w:rPr>
          <w:rStyle w:val="af7"/>
          <w:szCs w:val="28"/>
        </w:rPr>
        <w:t>W</w:t>
      </w:r>
      <w:r w:rsidRPr="00F609A3">
        <w:rPr>
          <w:rStyle w:val="af7"/>
          <w:szCs w:val="28"/>
          <w:vertAlign w:val="subscript"/>
        </w:rPr>
        <w:t>t</w:t>
      </w:r>
      <w:r w:rsidRPr="00F609A3">
        <w:rPr>
          <w:szCs w:val="28"/>
        </w:rPr>
        <w:t> = 60,1±6,4 </w:t>
      </w:r>
      <w:r w:rsidRPr="00F609A3">
        <w:rPr>
          <w:rStyle w:val="af6"/>
        </w:rPr>
        <w:t>Вт</w:t>
      </w:r>
      <w:r w:rsidRPr="00F609A3">
        <w:rPr>
          <w:szCs w:val="28"/>
        </w:rPr>
        <w:t>/</w:t>
      </w:r>
      <w:r w:rsidRPr="00F609A3">
        <w:rPr>
          <w:rStyle w:val="af6"/>
        </w:rPr>
        <w:t>м</w:t>
      </w:r>
      <w:r w:rsidRPr="00F609A3">
        <w:rPr>
          <w:szCs w:val="28"/>
          <w:vertAlign w:val="superscript"/>
        </w:rPr>
        <w:t>2</w:t>
      </w:r>
      <w:r w:rsidRPr="00F609A3">
        <w:rPr>
          <w:szCs w:val="28"/>
        </w:rPr>
        <w:t xml:space="preserve">, </w:t>
      </w:r>
      <w:r w:rsidRPr="00F609A3">
        <w:rPr>
          <w:rStyle w:val="af7"/>
          <w:szCs w:val="28"/>
        </w:rPr>
        <w:t>η</w:t>
      </w:r>
      <w:r w:rsidRPr="00F609A3">
        <w:rPr>
          <w:rStyle w:val="af7"/>
          <w:szCs w:val="28"/>
          <w:vertAlign w:val="subscript"/>
        </w:rPr>
        <w:t>ДЭ</w:t>
      </w:r>
      <w:r w:rsidRPr="00F609A3">
        <w:rPr>
          <w:szCs w:val="28"/>
        </w:rPr>
        <w:t xml:space="preserve"> = 1,14±0,17 %, </w:t>
      </w:r>
      <w:r w:rsidRPr="00F609A3">
        <w:rPr>
          <w:rStyle w:val="af7"/>
          <w:szCs w:val="28"/>
          <w:lang w:val="en-US"/>
        </w:rPr>
        <w:t>p</w:t>
      </w:r>
      <w:r w:rsidRPr="00F609A3">
        <w:rPr>
          <w:rStyle w:val="af7"/>
          <w:szCs w:val="28"/>
          <w:vertAlign w:val="subscript"/>
          <w:lang w:val="en-US"/>
        </w:rPr>
        <w:t>T</w:t>
      </w:r>
      <w:r w:rsidRPr="00F609A3">
        <w:rPr>
          <w:rStyle w:val="af7"/>
          <w:szCs w:val="28"/>
          <w:vertAlign w:val="subscript"/>
        </w:rPr>
        <w:t>O</w:t>
      </w:r>
      <w:r w:rsidRPr="00F609A3">
        <w:rPr>
          <w:position w:val="-6"/>
          <w:szCs w:val="28"/>
          <w:vertAlign w:val="subscript"/>
        </w:rPr>
        <w:t>2</w:t>
      </w:r>
      <w:r w:rsidRPr="00F609A3">
        <w:rPr>
          <w:szCs w:val="28"/>
        </w:rPr>
        <w:t> = 1,40±0,17 </w:t>
      </w:r>
      <w:r w:rsidRPr="00F609A3">
        <w:rPr>
          <w:rStyle w:val="af6"/>
        </w:rPr>
        <w:t>кДж</w:t>
      </w:r>
      <w:r w:rsidRPr="00F609A3">
        <w:rPr>
          <w:szCs w:val="28"/>
        </w:rPr>
        <w:t>/</w:t>
      </w:r>
      <w:r w:rsidRPr="00F609A3">
        <w:rPr>
          <w:rStyle w:val="af6"/>
        </w:rPr>
        <w:t>моль</w:t>
      </w:r>
      <w:r w:rsidRPr="00F609A3">
        <w:rPr>
          <w:szCs w:val="28"/>
        </w:rPr>
        <w:t xml:space="preserve">, </w:t>
      </w:r>
      <w:r w:rsidRPr="00F609A3">
        <w:rPr>
          <w:rStyle w:val="af7"/>
          <w:szCs w:val="28"/>
          <w:lang w:val="en-US"/>
        </w:rPr>
        <w:t>p</w:t>
      </w:r>
      <w:r w:rsidRPr="00F609A3">
        <w:rPr>
          <w:rStyle w:val="af7"/>
          <w:szCs w:val="28"/>
          <w:vertAlign w:val="subscript"/>
          <w:lang w:val="en-US"/>
        </w:rPr>
        <w:t>V</w:t>
      </w:r>
      <w:r w:rsidRPr="00F609A3">
        <w:rPr>
          <w:rStyle w:val="af7"/>
          <w:szCs w:val="28"/>
          <w:vertAlign w:val="subscript"/>
        </w:rPr>
        <w:t>O</w:t>
      </w:r>
      <w:r w:rsidRPr="00F609A3">
        <w:rPr>
          <w:position w:val="-6"/>
          <w:szCs w:val="28"/>
          <w:vertAlign w:val="subscript"/>
        </w:rPr>
        <w:t>2</w:t>
      </w:r>
      <w:r w:rsidRPr="00F609A3">
        <w:rPr>
          <w:szCs w:val="28"/>
        </w:rPr>
        <w:t> = 5,46±0,84 </w:t>
      </w:r>
      <w:r w:rsidRPr="00F609A3">
        <w:rPr>
          <w:rStyle w:val="af6"/>
        </w:rPr>
        <w:t>кДж</w:t>
      </w:r>
      <w:r w:rsidRPr="00F609A3">
        <w:rPr>
          <w:szCs w:val="28"/>
        </w:rPr>
        <w:t>/</w:t>
      </w:r>
      <w:r w:rsidRPr="00F609A3">
        <w:rPr>
          <w:rStyle w:val="af6"/>
        </w:rPr>
        <w:t>моль</w:t>
      </w:r>
      <w:r w:rsidRPr="00F609A3">
        <w:rPr>
          <w:szCs w:val="28"/>
        </w:rPr>
        <w:t xml:space="preserve">, </w:t>
      </w:r>
      <w:r w:rsidRPr="00F609A3">
        <w:rPr>
          <w:rStyle w:val="af7"/>
          <w:szCs w:val="28"/>
          <w:lang w:val="en-US"/>
        </w:rPr>
        <w:t>O</w:t>
      </w:r>
      <w:r w:rsidRPr="00F609A3">
        <w:rPr>
          <w:rStyle w:val="af7"/>
          <w:szCs w:val="28"/>
          <w:vertAlign w:val="subscript"/>
          <w:lang w:val="en-US"/>
        </w:rPr>
        <w:t>R</w:t>
      </w:r>
      <w:r w:rsidRPr="00F609A3">
        <w:rPr>
          <w:szCs w:val="28"/>
        </w:rPr>
        <w:t xml:space="preserve"> = 0,91±0,21, </w:t>
      </w:r>
      <w:r w:rsidRPr="00F609A3">
        <w:rPr>
          <w:rStyle w:val="af7"/>
          <w:szCs w:val="28"/>
          <w:lang w:val="en-US"/>
        </w:rPr>
        <w:t>P</w:t>
      </w:r>
      <w:r w:rsidRPr="00F609A3">
        <w:rPr>
          <w:rStyle w:val="af7"/>
          <w:szCs w:val="28"/>
          <w:vertAlign w:val="subscript"/>
          <w:lang w:val="en-US"/>
        </w:rPr>
        <w:t>QR</w:t>
      </w:r>
      <w:r w:rsidRPr="00F609A3">
        <w:rPr>
          <w:szCs w:val="28"/>
        </w:rPr>
        <w:t> = 617±145 </w:t>
      </w:r>
      <w:r w:rsidRPr="00F609A3">
        <w:rPr>
          <w:rStyle w:val="af6"/>
        </w:rPr>
        <w:t>мВт</w:t>
      </w:r>
      <w:r w:rsidRPr="00F609A3">
        <w:rPr>
          <w:szCs w:val="28"/>
        </w:rPr>
        <w:t>/</w:t>
      </w:r>
      <w:r w:rsidRPr="00F609A3">
        <w:rPr>
          <w:rStyle w:val="af6"/>
        </w:rPr>
        <w:t>м</w:t>
      </w:r>
      <w:r w:rsidRPr="00F609A3">
        <w:rPr>
          <w:szCs w:val="28"/>
          <w:vertAlign w:val="superscript"/>
        </w:rPr>
        <w:t>2</w:t>
      </w:r>
      <w:r w:rsidRPr="00F609A3">
        <w:rPr>
          <w:szCs w:val="28"/>
        </w:rPr>
        <w:t>.</w:t>
      </w:r>
      <w:r w:rsidRPr="00F609A3">
        <w:t xml:space="preserve"> Показано, що однакові рівні енергетичних показників можуть мати місце при різних рівнях кінетичних і динамічних показників, що свідчить про складність і різноманіття механізмів саморегуляції СК і енергетичного обміну.</w:t>
      </w:r>
    </w:p>
    <w:p w14:paraId="5ABC7DD3" w14:textId="77777777" w:rsidR="007A0288" w:rsidRPr="00F609A3" w:rsidRDefault="007A0288" w:rsidP="007A0288">
      <w:pPr>
        <w:pStyle w:val="10"/>
      </w:pPr>
      <w:r w:rsidRPr="00F609A3">
        <w:t>Далі кінетичні, динамічні та енергетичні показники були вивчені при первинній серцевій, первинній судинній недостатності та при первинній гіповолемії. Енергетика СК при первинній серцевій недостатності вивчена у хворих з гострим коронарним синдромом (ГКС), яким виконувалося аортокоронарне шунтування (АКШ), при первинній судинній недостатності — у хворих, яким виконувалися операції на хребті в положенні на животі під субарахноїдальною анестезією (СА), при первинній гіповолемії — у хворих з крововтратою на фоні травматичного пошкодження селезінки.</w:t>
      </w:r>
    </w:p>
    <w:p w14:paraId="0C33F3B4" w14:textId="77777777" w:rsidR="007A0288" w:rsidRPr="00F609A3" w:rsidRDefault="007A0288" w:rsidP="007A0288">
      <w:pPr>
        <w:pStyle w:val="10"/>
      </w:pPr>
      <w:r w:rsidRPr="00F609A3">
        <w:t xml:space="preserve">Хворі з ГКС були розділені на 4 групи </w:t>
      </w:r>
      <w:r w:rsidR="00072EFB" w:rsidRPr="00F609A3">
        <w:t>з</w:t>
      </w:r>
      <w:r w:rsidRPr="00F609A3">
        <w:t xml:space="preserve">а двома принципами. Перший принцип пов'язаний з виниклим після тривалих спостережень клінічним враженням про більш тяжкому перебігу захворювання при вихідній ФВ менше </w:t>
      </w:r>
      <w:r w:rsidRPr="00F609A3">
        <w:lastRenderedPageBreak/>
        <w:t>40 %. Другий принцип поділу пов'язаний зі схемою періопераційної інотропної підтримки: β</w:t>
      </w:r>
      <w:r w:rsidRPr="00F609A3">
        <w:rPr>
          <w:vertAlign w:val="subscript"/>
        </w:rPr>
        <w:t>1</w:t>
      </w:r>
      <w:r w:rsidRPr="00F609A3">
        <w:t>-адреноміметиком (добутамін) і комбінацією β</w:t>
      </w:r>
      <w:r w:rsidRPr="00F609A3">
        <w:rPr>
          <w:vertAlign w:val="subscript"/>
        </w:rPr>
        <w:t>1</w:t>
      </w:r>
      <w:r w:rsidRPr="00F609A3">
        <w:t>-адреноміметика з кальцієвим сенситизатором (левосимендан). Таким чином було сформовані групи: CF1 (</w:t>
      </w:r>
      <w:r w:rsidRPr="00F609A3">
        <w:rPr>
          <w:lang w:val="en-US"/>
        </w:rPr>
        <w:t>cardiac</w:t>
      </w:r>
      <w:r w:rsidRPr="00F609A3">
        <w:t xml:space="preserve"> </w:t>
      </w:r>
      <w:r w:rsidRPr="00F609A3">
        <w:rPr>
          <w:lang w:val="en-US"/>
        </w:rPr>
        <w:t>failure</w:t>
      </w:r>
      <w:r w:rsidRPr="00F609A3">
        <w:t>), n</w:t>
      </w:r>
      <w:r w:rsidR="00D2174A">
        <w:t> </w:t>
      </w:r>
      <w:r w:rsidRPr="00F609A3">
        <w:t>=</w:t>
      </w:r>
      <w:r w:rsidR="00D2174A">
        <w:t> </w:t>
      </w:r>
      <w:r w:rsidRPr="00F609A3">
        <w:t>18, вік 60,4±5,1 років; CF2, n</w:t>
      </w:r>
      <w:r w:rsidR="00D2174A">
        <w:t> </w:t>
      </w:r>
      <w:r w:rsidR="00D2174A" w:rsidRPr="00F609A3">
        <w:t>=</w:t>
      </w:r>
      <w:r w:rsidR="00D2174A">
        <w:t> </w:t>
      </w:r>
      <w:r w:rsidRPr="00F609A3">
        <w:t>30, вік 56,8±4,3 років; CF1L, n</w:t>
      </w:r>
      <w:r w:rsidR="00D2174A">
        <w:t> </w:t>
      </w:r>
      <w:r w:rsidR="00D2174A" w:rsidRPr="00F609A3">
        <w:t>=</w:t>
      </w:r>
      <w:r w:rsidR="00D2174A">
        <w:t> </w:t>
      </w:r>
      <w:r w:rsidRPr="00F609A3">
        <w:t>18, вік 56,9±5,5 років, CF2L, n</w:t>
      </w:r>
      <w:r w:rsidR="00D2174A">
        <w:t> </w:t>
      </w:r>
      <w:r w:rsidR="00D2174A" w:rsidRPr="00F609A3">
        <w:t>=</w:t>
      </w:r>
      <w:r w:rsidR="00D2174A">
        <w:t> </w:t>
      </w:r>
      <w:r w:rsidRPr="00F609A3">
        <w:t>30, вік 55,6±4,5 років. У хворих груп CF1 і CF1L вихідна ФВ була менше 40</w:t>
      </w:r>
      <w:r w:rsidR="00D2174A">
        <w:t> </w:t>
      </w:r>
      <w:r w:rsidRPr="00F609A3">
        <w:t>%, у хворих груп CF2 і CF2L — не менше 40 %. Пацієнти груп CF1 і CF2 в якості інотропної підтримки отримували добутамін, груп CF1L і CF2L — комбінацію добутаміну і левосимендану (до індукції в наркоз 10 </w:t>
      </w:r>
      <w:r w:rsidRPr="00F609A3">
        <w:rPr>
          <w:rStyle w:val="af6"/>
        </w:rPr>
        <w:t>мкг</w:t>
      </w:r>
      <w:r w:rsidRPr="00F609A3">
        <w:t>/</w:t>
      </w:r>
      <w:r w:rsidRPr="00F609A3">
        <w:rPr>
          <w:rStyle w:val="af6"/>
        </w:rPr>
        <w:t>кг</w:t>
      </w:r>
      <w:r w:rsidRPr="00F609A3">
        <w:t xml:space="preserve"> протягом 10 хвилин, потім 0,1 </w:t>
      </w:r>
      <w:r w:rsidRPr="00F609A3">
        <w:rPr>
          <w:rStyle w:val="af6"/>
        </w:rPr>
        <w:t>мкг</w:t>
      </w:r>
      <w:r w:rsidRPr="00F609A3">
        <w:t>/</w:t>
      </w:r>
      <w:r w:rsidRPr="00F609A3">
        <w:rPr>
          <w:rStyle w:val="af6"/>
        </w:rPr>
        <w:t>кг</w:t>
      </w:r>
      <w:r w:rsidRPr="00F609A3">
        <w:t>∙</w:t>
      </w:r>
      <w:r w:rsidRPr="00F609A3">
        <w:rPr>
          <w:rStyle w:val="af6"/>
        </w:rPr>
        <w:t>хв</w:t>
      </w:r>
      <w:r w:rsidRPr="00F609A3">
        <w:t xml:space="preserve"> протягом 8 годин). Відмінності в демографічних показниках між групами торкнулися тільки віку: пацієнти з ФВ менше 40 % були достовірно старіше.</w:t>
      </w:r>
    </w:p>
    <w:p w14:paraId="4018F105" w14:textId="77777777" w:rsidR="007A0288" w:rsidRPr="00F609A3" w:rsidRDefault="007A0288" w:rsidP="007A0288">
      <w:pPr>
        <w:pStyle w:val="10"/>
      </w:pPr>
      <w:r w:rsidRPr="00F609A3">
        <w:t>Дослідження проводилося на чотирьох етапах: 1) до операції; 2) закінчення ШК; 3) переведення з операційної у відділення інтенсивної терапії (ВІТ); 4) переведення з ВІТ. На цих етапах вимірювалися і розраховувалися кінетичні, динамічні, гемічні та енергетичні показники.</w:t>
      </w:r>
    </w:p>
    <w:p w14:paraId="17E3223D" w14:textId="77777777" w:rsidR="007A0288" w:rsidRPr="00F609A3" w:rsidRDefault="007A0288" w:rsidP="007A0288">
      <w:pPr>
        <w:pStyle w:val="10"/>
      </w:pPr>
      <w:r w:rsidRPr="00F609A3">
        <w:t xml:space="preserve">Кінетичні показники в групі </w:t>
      </w:r>
      <w:r w:rsidRPr="00F609A3">
        <w:rPr>
          <w:b/>
        </w:rPr>
        <w:t>CF1</w:t>
      </w:r>
      <w:r w:rsidRPr="00F609A3">
        <w:t xml:space="preserve"> відповідно до етапів дослідження були наступними :УІ (ударний </w:t>
      </w:r>
      <w:r w:rsidR="00D2174A" w:rsidRPr="00F609A3">
        <w:t>і</w:t>
      </w:r>
      <w:r w:rsidRPr="00F609A3">
        <w:t xml:space="preserve">ндекс) — 24,1±4,4, 24,1±4,4, 28,0±6,3 і 35,0±6,5 </w:t>
      </w:r>
      <w:r w:rsidRPr="00F609A3">
        <w:rPr>
          <w:rStyle w:val="af6"/>
        </w:rPr>
        <w:t>мл</w:t>
      </w:r>
      <w:r w:rsidRPr="00F609A3">
        <w:t>/</w:t>
      </w:r>
      <w:r w:rsidRPr="00F609A3">
        <w:rPr>
          <w:rStyle w:val="af6"/>
        </w:rPr>
        <w:t>м</w:t>
      </w:r>
      <w:r w:rsidRPr="00F609A3">
        <w:rPr>
          <w:vertAlign w:val="superscript"/>
        </w:rPr>
        <w:t>2</w:t>
      </w:r>
      <w:r w:rsidRPr="00F609A3">
        <w:t>, ФВ — 37,6±3,7, 37,4±4,7, 42,2±5,1 і 49,4±4,2 %, СІ (серцевий індекс) — 1,92±0,36, 1,94±0,46, 2,21±2,54 і 2,71±0,58 </w:t>
      </w:r>
      <w:r w:rsidRPr="00F609A3">
        <w:rPr>
          <w:rStyle w:val="af6"/>
        </w:rPr>
        <w:t>л/хв∙м</w:t>
      </w:r>
      <w:r w:rsidRPr="00F609A3">
        <w:rPr>
          <w:vertAlign w:val="superscript"/>
        </w:rPr>
        <w:t>2</w:t>
      </w:r>
      <w:r w:rsidRPr="00F609A3">
        <w:t>.</w:t>
      </w:r>
    </w:p>
    <w:p w14:paraId="7FA53454" w14:textId="77777777" w:rsidR="007A0288" w:rsidRPr="00F609A3" w:rsidRDefault="007A0288" w:rsidP="007A0288">
      <w:pPr>
        <w:pStyle w:val="10"/>
      </w:pPr>
      <w:r w:rsidRPr="00F609A3">
        <w:t xml:space="preserve">Динамічні показники в групі </w:t>
      </w:r>
      <w:r w:rsidRPr="00F609A3">
        <w:rPr>
          <w:b/>
        </w:rPr>
        <w:t>CF1</w:t>
      </w:r>
      <w:r w:rsidRPr="00F609A3">
        <w:t xml:space="preserve"> відповідно до етапів дослідження були наступними: </w:t>
      </w:r>
      <w:r w:rsidR="00D2174A">
        <w:t xml:space="preserve">системний перфузійний тиск (СПТ) </w:t>
      </w:r>
      <w:r w:rsidRPr="00F609A3">
        <w:t>— 82,5±7,0, 81,8±8,7, 82,4±6,7 і 85,1±6,3 </w:t>
      </w:r>
      <w:r w:rsidRPr="00F609A3">
        <w:rPr>
          <w:rStyle w:val="af6"/>
        </w:rPr>
        <w:t>мм рт. ст</w:t>
      </w:r>
      <w:r w:rsidRPr="00F609A3">
        <w:t>.; питомий периферичний судинний опір</w:t>
      </w:r>
      <w:r w:rsidR="00D2174A">
        <w:t xml:space="preserve"> </w:t>
      </w:r>
      <w:r w:rsidR="00D2174A" w:rsidRPr="00F609A3">
        <w:t>(</w:t>
      </w:r>
      <w:r w:rsidR="00D2174A">
        <w:t>ППСО</w:t>
      </w:r>
      <w:r w:rsidRPr="00F609A3">
        <w:t>) — 3545±694, 3591±1033, 3156±813 і 2633±682 </w:t>
      </w:r>
      <w:r w:rsidRPr="00F609A3">
        <w:rPr>
          <w:rStyle w:val="af6"/>
        </w:rPr>
        <w:t>дин∙с∙см</w:t>
      </w:r>
      <w:r w:rsidRPr="00F609A3">
        <w:rPr>
          <w:vertAlign w:val="superscript"/>
        </w:rPr>
        <w:t>-5</w:t>
      </w:r>
      <w:r w:rsidRPr="00F609A3">
        <w:rPr>
          <w:rStyle w:val="af6"/>
        </w:rPr>
        <w:t>∙м</w:t>
      </w:r>
      <w:r w:rsidRPr="00F609A3">
        <w:rPr>
          <w:vertAlign w:val="superscript"/>
        </w:rPr>
        <w:t>2</w:t>
      </w:r>
      <w:r w:rsidRPr="00F609A3">
        <w:t>.</w:t>
      </w:r>
    </w:p>
    <w:p w14:paraId="7FD5873A" w14:textId="77777777" w:rsidR="007A0288" w:rsidRPr="00F609A3" w:rsidRDefault="007A0288" w:rsidP="007A0288">
      <w:pPr>
        <w:pStyle w:val="10"/>
      </w:pPr>
      <w:r w:rsidRPr="00F609A3">
        <w:t xml:space="preserve">Гемічні показники в групі </w:t>
      </w:r>
      <w:r w:rsidRPr="00F609A3">
        <w:rPr>
          <w:b/>
        </w:rPr>
        <w:t>CF1</w:t>
      </w:r>
      <w:r w:rsidRPr="00F609A3">
        <w:t xml:space="preserve"> відповідно етапам дослідження були наступними: Hb — 136,6±9,2, 94,2±9,0, 97,5±9,8 і 102,3±9,4</w:t>
      </w:r>
      <w:r w:rsidRPr="00F609A3">
        <w:rPr>
          <w:szCs w:val="28"/>
        </w:rPr>
        <w:t> </w:t>
      </w:r>
      <w:r w:rsidRPr="00F609A3">
        <w:rPr>
          <w:rStyle w:val="af6"/>
        </w:rPr>
        <w:t>г</w:t>
      </w:r>
      <w:r w:rsidRPr="00F609A3">
        <w:rPr>
          <w:szCs w:val="28"/>
        </w:rPr>
        <w:t>/</w:t>
      </w:r>
      <w:r w:rsidRPr="00F609A3">
        <w:rPr>
          <w:rStyle w:val="af6"/>
        </w:rPr>
        <w:t>л</w:t>
      </w:r>
      <w:r w:rsidRPr="00F609A3">
        <w:t xml:space="preserve">; </w:t>
      </w:r>
      <w:r w:rsidRPr="00F609A3">
        <w:rPr>
          <w:rStyle w:val="af7"/>
        </w:rPr>
        <w:t>C</w:t>
      </w:r>
      <w:r w:rsidRPr="00F609A3">
        <w:rPr>
          <w:rStyle w:val="af7"/>
          <w:vertAlign w:val="subscript"/>
        </w:rPr>
        <w:t>aO</w:t>
      </w:r>
      <w:r w:rsidRPr="00F609A3">
        <w:rPr>
          <w:position w:val="-6"/>
          <w:szCs w:val="28"/>
          <w:vertAlign w:val="subscript"/>
        </w:rPr>
        <w:t>2</w:t>
      </w:r>
      <w:r w:rsidRPr="00F609A3">
        <w:rPr>
          <w:szCs w:val="28"/>
        </w:rPr>
        <w:t xml:space="preserve"> </w:t>
      </w:r>
      <w:r w:rsidRPr="00F609A3">
        <w:t xml:space="preserve">(вміст кисню в артеріальній крові) — 8,22±0,48, 6,05±0,41, 6,32±0,56 і 6,46±0,50 </w:t>
      </w:r>
      <w:r w:rsidRPr="00F609A3">
        <w:rPr>
          <w:rStyle w:val="af6"/>
        </w:rPr>
        <w:t>мкмоль</w:t>
      </w:r>
      <w:r w:rsidRPr="00F609A3">
        <w:t>/</w:t>
      </w:r>
      <w:r w:rsidRPr="00F609A3">
        <w:rPr>
          <w:rStyle w:val="af6"/>
        </w:rPr>
        <w:t>мл</w:t>
      </w:r>
      <w:r w:rsidRPr="00F609A3">
        <w:t xml:space="preserve">; </w:t>
      </w:r>
      <w:r w:rsidRPr="00F609A3">
        <w:rPr>
          <w:rStyle w:val="af7"/>
        </w:rPr>
        <w:t>C</w:t>
      </w:r>
      <w:r w:rsidRPr="00F609A3">
        <w:rPr>
          <w:rStyle w:val="af7"/>
          <w:vertAlign w:val="subscript"/>
          <w:lang w:val="en-US"/>
        </w:rPr>
        <w:t>v</w:t>
      </w:r>
      <w:r w:rsidRPr="00F609A3">
        <w:rPr>
          <w:rStyle w:val="af7"/>
          <w:vertAlign w:val="subscript"/>
        </w:rPr>
        <w:t>O</w:t>
      </w:r>
      <w:r w:rsidRPr="00F609A3">
        <w:rPr>
          <w:position w:val="-6"/>
          <w:szCs w:val="28"/>
          <w:vertAlign w:val="subscript"/>
        </w:rPr>
        <w:t>2</w:t>
      </w:r>
      <w:r w:rsidRPr="00F609A3">
        <w:t xml:space="preserve"> — 5,81±0,36, 4,18±0,38, 4,37±0,35 і 4,51±0,43 </w:t>
      </w:r>
      <w:r w:rsidRPr="00F609A3">
        <w:rPr>
          <w:rStyle w:val="af6"/>
        </w:rPr>
        <w:t>мкмоль</w:t>
      </w:r>
      <w:r w:rsidRPr="00F609A3">
        <w:t>/</w:t>
      </w:r>
      <w:r w:rsidRPr="00F609A3">
        <w:rPr>
          <w:rStyle w:val="af6"/>
        </w:rPr>
        <w:t>мл</w:t>
      </w:r>
      <w:r w:rsidRPr="00F609A3">
        <w:t xml:space="preserve">; </w:t>
      </w:r>
      <w:r w:rsidRPr="00F609A3">
        <w:rPr>
          <w:rStyle w:val="af7"/>
        </w:rPr>
        <w:t>T</w:t>
      </w:r>
      <w:r w:rsidRPr="00F609A3">
        <w:rPr>
          <w:rStyle w:val="af7"/>
          <w:vertAlign w:val="subscript"/>
        </w:rPr>
        <w:t>O</w:t>
      </w:r>
      <w:r w:rsidRPr="00F609A3">
        <w:rPr>
          <w:position w:val="-6"/>
          <w:vertAlign w:val="subscript"/>
        </w:rPr>
        <w:t>2</w:t>
      </w:r>
      <w:r w:rsidRPr="00F609A3">
        <w:t xml:space="preserve"> (транспорт кисню) — 262,2±49,0, 195,2±48,2, 231,7±55,7 і 291,6±65,6 </w:t>
      </w:r>
      <w:r w:rsidRPr="00F609A3">
        <w:rPr>
          <w:rStyle w:val="af6"/>
        </w:rPr>
        <w:lastRenderedPageBreak/>
        <w:t>мкмоль</w:t>
      </w:r>
      <w:r w:rsidRPr="00F609A3">
        <w:t>/</w:t>
      </w:r>
      <w:r w:rsidRPr="00F609A3">
        <w:rPr>
          <w:rStyle w:val="af6"/>
        </w:rPr>
        <w:t>с∙м</w:t>
      </w:r>
      <w:r w:rsidRPr="00F609A3">
        <w:rPr>
          <w:vertAlign w:val="superscript"/>
        </w:rPr>
        <w:t>2</w:t>
      </w:r>
      <w:r w:rsidRPr="00F609A3">
        <w:t xml:space="preserve">; </w:t>
      </w:r>
      <w:r w:rsidRPr="00F609A3">
        <w:rPr>
          <w:rStyle w:val="af7"/>
          <w:lang w:val="en-US"/>
        </w:rPr>
        <w:t>V</w:t>
      </w:r>
      <w:r w:rsidRPr="00F609A3">
        <w:rPr>
          <w:rStyle w:val="af7"/>
          <w:vertAlign w:val="subscript"/>
        </w:rPr>
        <w:t>O</w:t>
      </w:r>
      <w:r w:rsidRPr="00F609A3">
        <w:rPr>
          <w:position w:val="-6"/>
          <w:vertAlign w:val="subscript"/>
        </w:rPr>
        <w:t>2</w:t>
      </w:r>
      <w:r w:rsidRPr="00F609A3">
        <w:t xml:space="preserve"> (споживання кисню) — 76,1±11,7, 70,6±15,5 і 85,4±15,2 </w:t>
      </w:r>
      <w:r w:rsidRPr="00F609A3">
        <w:rPr>
          <w:rStyle w:val="af6"/>
        </w:rPr>
        <w:t>мкмоль</w:t>
      </w:r>
      <w:r w:rsidRPr="00F609A3">
        <w:t>/</w:t>
      </w:r>
      <w:r w:rsidRPr="00F609A3">
        <w:rPr>
          <w:rStyle w:val="af6"/>
        </w:rPr>
        <w:t>с∙м</w:t>
      </w:r>
      <w:r w:rsidRPr="00F609A3">
        <w:rPr>
          <w:vertAlign w:val="superscript"/>
        </w:rPr>
        <w:t>2</w:t>
      </w:r>
      <w:r w:rsidRPr="00F609A3">
        <w:t>.</w:t>
      </w:r>
    </w:p>
    <w:p w14:paraId="3DB1C112" w14:textId="77777777" w:rsidR="007A0288" w:rsidRPr="00F609A3" w:rsidRDefault="007A0288" w:rsidP="007A0288">
      <w:pPr>
        <w:pStyle w:val="10"/>
      </w:pPr>
      <w:r w:rsidRPr="00F609A3">
        <w:t>Зниження концентрації гемоглобіну на 2 етапі обумовлено необхідністю гемодилюції під час штучного кровообігу (ШК).</w:t>
      </w:r>
    </w:p>
    <w:p w14:paraId="674892E6" w14:textId="77777777" w:rsidR="007A0288" w:rsidRPr="00F609A3" w:rsidRDefault="007A0288" w:rsidP="007A0288">
      <w:pPr>
        <w:pStyle w:val="10"/>
      </w:pPr>
      <w:r w:rsidRPr="00F609A3">
        <w:t xml:space="preserve">Концентрація лактату в крові в групі </w:t>
      </w:r>
      <w:r w:rsidRPr="00F609A3">
        <w:rPr>
          <w:b/>
        </w:rPr>
        <w:t>CF1</w:t>
      </w:r>
      <w:r w:rsidRPr="00F609A3">
        <w:t xml:space="preserve"> відповідно до етапів дослідження була наступною: 2,06±0,63, 2,59±0,50, 2,63±0,45 і 1,28±0,36 </w:t>
      </w:r>
      <w:r w:rsidRPr="00F609A3">
        <w:rPr>
          <w:rStyle w:val="af6"/>
        </w:rPr>
        <w:t>ммоль</w:t>
      </w:r>
      <w:r w:rsidRPr="00F609A3">
        <w:t>/</w:t>
      </w:r>
      <w:r w:rsidRPr="00F609A3">
        <w:rPr>
          <w:rStyle w:val="af6"/>
        </w:rPr>
        <w:t>л</w:t>
      </w:r>
      <w:r w:rsidRPr="00F609A3">
        <w:t>.</w:t>
      </w:r>
    </w:p>
    <w:p w14:paraId="663866B5" w14:textId="77777777" w:rsidR="007A0288" w:rsidRPr="00F609A3" w:rsidRDefault="007A0288" w:rsidP="007A0288">
      <w:pPr>
        <w:pStyle w:val="10"/>
      </w:pPr>
      <w:r w:rsidRPr="00F609A3">
        <w:t xml:space="preserve">Енергетичні показники в групі </w:t>
      </w:r>
      <w:r w:rsidRPr="00F609A3">
        <w:rPr>
          <w:b/>
        </w:rPr>
        <w:t>CF1</w:t>
      </w:r>
      <w:r w:rsidRPr="00F609A3">
        <w:t xml:space="preserve"> відповідно етапам дослідження були наступними: ПКТ — 353±81, 351±85, 404±99 і 514±126 </w:t>
      </w:r>
      <w:r w:rsidRPr="00F609A3">
        <w:rPr>
          <w:rStyle w:val="af6"/>
        </w:rPr>
        <w:t>мВт</w:t>
      </w:r>
      <w:r w:rsidRPr="00F609A3">
        <w:t>/</w:t>
      </w:r>
      <w:r w:rsidRPr="00F609A3">
        <w:rPr>
          <w:rStyle w:val="af6"/>
        </w:rPr>
        <w:t>м</w:t>
      </w:r>
      <w:r w:rsidRPr="00F609A3">
        <w:rPr>
          <w:vertAlign w:val="superscript"/>
        </w:rPr>
        <w:t>2</w:t>
      </w:r>
      <w:r w:rsidRPr="00F609A3">
        <w:t>; ТТК</w:t>
      </w:r>
      <w:r w:rsidR="000A3B0C">
        <w:t xml:space="preserve"> </w:t>
      </w:r>
      <w:r w:rsidRPr="00F609A3">
        <w:t>— 1,34±0,13, 1,81±0,26, 1,75±0,22 і 1,76±0,17 </w:t>
      </w:r>
      <w:r w:rsidRPr="00F609A3">
        <w:rPr>
          <w:rStyle w:val="af6"/>
        </w:rPr>
        <w:t>кДж</w:t>
      </w:r>
      <w:r w:rsidRPr="00F609A3">
        <w:t>/</w:t>
      </w:r>
      <w:r w:rsidRPr="00F609A3">
        <w:rPr>
          <w:rStyle w:val="af6"/>
        </w:rPr>
        <w:t>моль</w:t>
      </w:r>
      <w:r w:rsidRPr="00F609A3">
        <w:t>; ТСК — 4,63±0,75, 5,91±1,03, 5,76±1,01 і 6,14±1,60 </w:t>
      </w:r>
      <w:r w:rsidRPr="00F609A3">
        <w:rPr>
          <w:rStyle w:val="af6"/>
        </w:rPr>
        <w:t>кДж</w:t>
      </w:r>
      <w:r w:rsidRPr="00F609A3">
        <w:t>/</w:t>
      </w:r>
      <w:r w:rsidRPr="00F609A3">
        <w:rPr>
          <w:rStyle w:val="af6"/>
        </w:rPr>
        <w:t>моль</w:t>
      </w:r>
      <w:r w:rsidRPr="00F609A3">
        <w:t>; СТП</w:t>
      </w:r>
      <w:r w:rsidR="000A3B0C">
        <w:t xml:space="preserve"> </w:t>
      </w:r>
      <w:r w:rsidRPr="00F609A3">
        <w:t xml:space="preserve">— 36,5±5,6, 28,8±6,7, 33,9±7,4 і 41,0±7,6 </w:t>
      </w:r>
      <w:r w:rsidRPr="00F609A3">
        <w:rPr>
          <w:rStyle w:val="af6"/>
        </w:rPr>
        <w:t>Вт</w:t>
      </w:r>
      <w:r w:rsidRPr="00F609A3">
        <w:t>/</w:t>
      </w:r>
      <w:r w:rsidRPr="00F609A3">
        <w:rPr>
          <w:rStyle w:val="af6"/>
        </w:rPr>
        <w:t>м</w:t>
      </w:r>
      <w:r w:rsidRPr="00F609A3">
        <w:rPr>
          <w:vertAlign w:val="superscript"/>
        </w:rPr>
        <w:t>2</w:t>
      </w:r>
      <w:r w:rsidRPr="00F609A3">
        <w:t>; КР — 0,42±0,12, 0,25±0,04, 0,25±0,06 і 0,52±0,07; ЦР — 152±66, 86±24, 103±36 і 268±84 </w:t>
      </w:r>
      <w:r w:rsidRPr="00F609A3">
        <w:rPr>
          <w:rStyle w:val="af6"/>
        </w:rPr>
        <w:t>мВт</w:t>
      </w:r>
      <w:r w:rsidRPr="00F609A3">
        <w:t>/</w:t>
      </w:r>
      <w:r w:rsidRPr="00F609A3">
        <w:rPr>
          <w:rStyle w:val="af6"/>
        </w:rPr>
        <w:t>м</w:t>
      </w:r>
      <w:r w:rsidRPr="00F609A3">
        <w:rPr>
          <w:vertAlign w:val="superscript"/>
        </w:rPr>
        <w:t>2</w:t>
      </w:r>
      <w:r w:rsidRPr="00F609A3">
        <w:t>.</w:t>
      </w:r>
    </w:p>
    <w:p w14:paraId="1CC90FD6" w14:textId="77777777" w:rsidR="007A0288" w:rsidRPr="00F609A3" w:rsidRDefault="007A0288" w:rsidP="007A0288">
      <w:pPr>
        <w:pStyle w:val="10"/>
      </w:pPr>
      <w:r w:rsidRPr="00F609A3">
        <w:t xml:space="preserve">Доза добутаміну на 2 і 3 етапах в групі </w:t>
      </w:r>
      <w:r w:rsidRPr="00F609A3">
        <w:rPr>
          <w:b/>
        </w:rPr>
        <w:t>CF1</w:t>
      </w:r>
      <w:r w:rsidRPr="00F609A3">
        <w:t xml:space="preserve"> склала 7,03±1,04 і 5,80±1,05 </w:t>
      </w:r>
      <w:r w:rsidRPr="00F609A3">
        <w:rPr>
          <w:rStyle w:val="af6"/>
        </w:rPr>
        <w:t>мкг</w:t>
      </w:r>
      <w:r w:rsidRPr="00F609A3">
        <w:t>/</w:t>
      </w:r>
      <w:r w:rsidRPr="00F609A3">
        <w:rPr>
          <w:rStyle w:val="af6"/>
        </w:rPr>
        <w:t>кг</w:t>
      </w:r>
      <w:r w:rsidRPr="00F609A3">
        <w:t>∙</w:t>
      </w:r>
      <w:r w:rsidRPr="00F609A3">
        <w:rPr>
          <w:rStyle w:val="af6"/>
        </w:rPr>
        <w:t>хв</w:t>
      </w:r>
      <w:r w:rsidRPr="00F609A3">
        <w:t>, тривалість ШК після зігрівання — 24,7±2,4 </w:t>
      </w:r>
      <w:r w:rsidRPr="00F609A3">
        <w:rPr>
          <w:rStyle w:val="af6"/>
        </w:rPr>
        <w:t>хв</w:t>
      </w:r>
      <w:r w:rsidRPr="00F609A3">
        <w:t>, тривалість післяопераційної ШВЛ — 275,4±25,7 </w:t>
      </w:r>
      <w:r w:rsidRPr="00F609A3">
        <w:rPr>
          <w:rStyle w:val="af6"/>
        </w:rPr>
        <w:t>хв</w:t>
      </w:r>
      <w:r w:rsidRPr="00F609A3">
        <w:t>.</w:t>
      </w:r>
    </w:p>
    <w:p w14:paraId="687155AA" w14:textId="77777777" w:rsidR="007A0288" w:rsidRPr="00F609A3" w:rsidRDefault="007A0288" w:rsidP="007A0288">
      <w:pPr>
        <w:pStyle w:val="10"/>
      </w:pPr>
      <w:r w:rsidRPr="00F609A3">
        <w:t xml:space="preserve">Кінетичні показники в групі </w:t>
      </w:r>
      <w:r w:rsidRPr="00F609A3">
        <w:rPr>
          <w:b/>
        </w:rPr>
        <w:t>CF2</w:t>
      </w:r>
      <w:r w:rsidRPr="00F609A3">
        <w:t xml:space="preserve"> відповідно до етапів дослідження були наступними: УІ — 30,1±7,9, 35,1±8,2, 38,5±7,7 і 42,2±5,1 </w:t>
      </w:r>
      <w:r w:rsidRPr="00F609A3">
        <w:rPr>
          <w:rStyle w:val="af7"/>
        </w:rPr>
        <w:t>мл</w:t>
      </w:r>
      <w:r w:rsidRPr="00F609A3">
        <w:t>/</w:t>
      </w:r>
      <w:r w:rsidRPr="00F609A3">
        <w:rPr>
          <w:rStyle w:val="af7"/>
          <w:lang w:val="uk-UA"/>
        </w:rPr>
        <w:t>м</w:t>
      </w:r>
      <w:r w:rsidRPr="00F609A3">
        <w:rPr>
          <w:vertAlign w:val="superscript"/>
        </w:rPr>
        <w:t>2</w:t>
      </w:r>
      <w:r w:rsidRPr="00F609A3">
        <w:t xml:space="preserve">; ФВ — 53,5±5,1, 57,5±4,5, 61,0±4,0 і 63,8±3,3 %; СІ — 2,32±0,63, 2,70±0,51, 3,01±0,53 і 3,12±0,28 </w:t>
      </w:r>
      <w:r w:rsidRPr="00F609A3">
        <w:rPr>
          <w:rStyle w:val="af6"/>
        </w:rPr>
        <w:t>л/хв∙м</w:t>
      </w:r>
      <w:r w:rsidRPr="00F609A3">
        <w:rPr>
          <w:vertAlign w:val="superscript"/>
        </w:rPr>
        <w:t>2</w:t>
      </w:r>
      <w:r w:rsidRPr="00F609A3">
        <w:t>.</w:t>
      </w:r>
    </w:p>
    <w:p w14:paraId="5EF03B30" w14:textId="77777777" w:rsidR="007A0288" w:rsidRPr="00F609A3" w:rsidRDefault="007A0288" w:rsidP="007A0288">
      <w:pPr>
        <w:pStyle w:val="10"/>
      </w:pPr>
      <w:r w:rsidRPr="00F609A3">
        <w:t xml:space="preserve">Динамічні показники в групі </w:t>
      </w:r>
      <w:r w:rsidRPr="00F609A3">
        <w:rPr>
          <w:b/>
        </w:rPr>
        <w:t>CF2</w:t>
      </w:r>
      <w:r w:rsidRPr="00F609A3">
        <w:t xml:space="preserve"> відповідно до етапів дослідження були наступними: СПТ — 87,4±6,6, 86,9±6,4, 87,8±5,5 і 87,6±5,4 </w:t>
      </w:r>
      <w:r w:rsidRPr="00F609A3">
        <w:rPr>
          <w:rStyle w:val="af6"/>
        </w:rPr>
        <w:t>мм рт. ст</w:t>
      </w:r>
      <w:r w:rsidRPr="00F609A3">
        <w:t>.; ППСО — 3231±920, 2671±567, 2412±492 і 2261±243 </w:t>
      </w:r>
      <w:r w:rsidRPr="00F609A3">
        <w:rPr>
          <w:rStyle w:val="af6"/>
        </w:rPr>
        <w:t>дин∙с∙см</w:t>
      </w:r>
      <w:r w:rsidRPr="00F609A3">
        <w:rPr>
          <w:vertAlign w:val="superscript"/>
        </w:rPr>
        <w:t>-5</w:t>
      </w:r>
      <w:r w:rsidRPr="00F609A3">
        <w:rPr>
          <w:rStyle w:val="af6"/>
        </w:rPr>
        <w:t>∙м</w:t>
      </w:r>
      <w:r w:rsidRPr="00F609A3">
        <w:rPr>
          <w:vertAlign w:val="superscript"/>
        </w:rPr>
        <w:t>2</w:t>
      </w:r>
      <w:r w:rsidRPr="00F609A3">
        <w:t>.</w:t>
      </w:r>
    </w:p>
    <w:p w14:paraId="411B97E0" w14:textId="77777777" w:rsidR="007A0288" w:rsidRPr="00F609A3" w:rsidRDefault="007A0288" w:rsidP="007A0288">
      <w:pPr>
        <w:pStyle w:val="10"/>
      </w:pPr>
      <w:r w:rsidRPr="00F609A3">
        <w:t xml:space="preserve">Гемічні показники в групі </w:t>
      </w:r>
      <w:r w:rsidRPr="00F609A3">
        <w:rPr>
          <w:b/>
        </w:rPr>
        <w:t>CF2</w:t>
      </w:r>
      <w:r w:rsidRPr="00F609A3">
        <w:t xml:space="preserve"> відповідно етапам дослідження були наступними: Hb — </w:t>
      </w:r>
      <w:r w:rsidRPr="00F609A3">
        <w:rPr>
          <w:szCs w:val="28"/>
        </w:rPr>
        <w:t>136,1±9,0, 95,6±9,5, 99,0±10,7 і 99,7±13,5 </w:t>
      </w:r>
      <w:r w:rsidRPr="00F609A3">
        <w:rPr>
          <w:rStyle w:val="af6"/>
        </w:rPr>
        <w:t>г</w:t>
      </w:r>
      <w:r w:rsidRPr="00F609A3">
        <w:rPr>
          <w:szCs w:val="28"/>
        </w:rPr>
        <w:t>/</w:t>
      </w:r>
      <w:r w:rsidRPr="00F609A3">
        <w:rPr>
          <w:rStyle w:val="af6"/>
        </w:rPr>
        <w:t>л</w:t>
      </w:r>
      <w:r w:rsidRPr="00F609A3">
        <w:rPr>
          <w:szCs w:val="28"/>
        </w:rPr>
        <w:t xml:space="preserve">; </w:t>
      </w:r>
      <w:r w:rsidRPr="00F609A3">
        <w:rPr>
          <w:rStyle w:val="af7"/>
        </w:rPr>
        <w:t>C</w:t>
      </w:r>
      <w:r w:rsidRPr="00F609A3">
        <w:rPr>
          <w:rStyle w:val="af7"/>
          <w:vertAlign w:val="subscript"/>
        </w:rPr>
        <w:t>aO</w:t>
      </w:r>
      <w:r w:rsidRPr="00F609A3">
        <w:rPr>
          <w:position w:val="-6"/>
          <w:szCs w:val="28"/>
          <w:vertAlign w:val="subscript"/>
        </w:rPr>
        <w:t>2</w:t>
      </w:r>
      <w:r w:rsidRPr="00F609A3">
        <w:rPr>
          <w:szCs w:val="28"/>
        </w:rPr>
        <w:t xml:space="preserve"> — </w:t>
      </w:r>
      <w:r w:rsidRPr="00F609A3">
        <w:t>8,46±0,51, 6,24±0,54, 6,44±0,61 і 6,44±0,79 </w:t>
      </w:r>
      <w:r w:rsidRPr="00F609A3">
        <w:rPr>
          <w:rStyle w:val="af6"/>
        </w:rPr>
        <w:t>мкмоль</w:t>
      </w:r>
      <w:r w:rsidRPr="00F609A3">
        <w:t>/</w:t>
      </w:r>
      <w:r w:rsidRPr="00F609A3">
        <w:rPr>
          <w:rStyle w:val="af6"/>
        </w:rPr>
        <w:t>мл</w:t>
      </w:r>
      <w:r w:rsidRPr="00F609A3">
        <w:t xml:space="preserve">; </w:t>
      </w:r>
      <w:r w:rsidRPr="00F609A3">
        <w:rPr>
          <w:rStyle w:val="af7"/>
        </w:rPr>
        <w:t>C</w:t>
      </w:r>
      <w:r w:rsidRPr="00F609A3">
        <w:rPr>
          <w:rStyle w:val="af7"/>
          <w:vertAlign w:val="subscript"/>
          <w:lang w:val="en-US"/>
        </w:rPr>
        <w:t>v</w:t>
      </w:r>
      <w:r w:rsidRPr="00F609A3">
        <w:rPr>
          <w:rStyle w:val="af7"/>
          <w:vertAlign w:val="subscript"/>
        </w:rPr>
        <w:t>O</w:t>
      </w:r>
      <w:r w:rsidRPr="00F609A3">
        <w:rPr>
          <w:position w:val="-6"/>
          <w:szCs w:val="28"/>
          <w:vertAlign w:val="subscript"/>
        </w:rPr>
        <w:t>2</w:t>
      </w:r>
      <w:r w:rsidRPr="00F609A3">
        <w:t xml:space="preserve"> — 6,23±0,51, 4,49±0,40, 4,71±0,46 і 4,73±0,57 </w:t>
      </w:r>
      <w:r w:rsidRPr="00F609A3">
        <w:rPr>
          <w:rStyle w:val="af6"/>
        </w:rPr>
        <w:t>мкмоль</w:t>
      </w:r>
      <w:r w:rsidRPr="00F609A3">
        <w:t>/</w:t>
      </w:r>
      <w:r w:rsidRPr="00F609A3">
        <w:rPr>
          <w:rStyle w:val="af6"/>
        </w:rPr>
        <w:t>мл</w:t>
      </w:r>
      <w:r w:rsidRPr="00F609A3">
        <w:t xml:space="preserve">; </w:t>
      </w:r>
      <w:r w:rsidRPr="00F609A3">
        <w:rPr>
          <w:rStyle w:val="af7"/>
        </w:rPr>
        <w:t>T</w:t>
      </w:r>
      <w:r w:rsidRPr="00F609A3">
        <w:rPr>
          <w:rStyle w:val="af7"/>
          <w:vertAlign w:val="subscript"/>
        </w:rPr>
        <w:t>O</w:t>
      </w:r>
      <w:r w:rsidRPr="00F609A3">
        <w:rPr>
          <w:position w:val="-6"/>
          <w:vertAlign w:val="subscript"/>
        </w:rPr>
        <w:t>2</w:t>
      </w:r>
      <w:r w:rsidRPr="00F609A3">
        <w:t xml:space="preserve"> — 328±92, 279±53, 322±60 і 335±48 </w:t>
      </w:r>
      <w:r w:rsidRPr="00F609A3">
        <w:rPr>
          <w:rStyle w:val="af6"/>
        </w:rPr>
        <w:t>мкмоль</w:t>
      </w:r>
      <w:r w:rsidRPr="00F609A3">
        <w:t>/</w:t>
      </w:r>
      <w:r w:rsidRPr="00F609A3">
        <w:rPr>
          <w:rStyle w:val="af6"/>
        </w:rPr>
        <w:t>с∙м</w:t>
      </w:r>
      <w:r w:rsidRPr="00F609A3">
        <w:rPr>
          <w:vertAlign w:val="superscript"/>
        </w:rPr>
        <w:t>2</w:t>
      </w:r>
      <w:r w:rsidRPr="00F609A3">
        <w:t xml:space="preserve">; </w:t>
      </w:r>
      <w:r w:rsidRPr="00F609A3">
        <w:rPr>
          <w:rStyle w:val="af7"/>
          <w:lang w:val="en-US"/>
        </w:rPr>
        <w:t>V</w:t>
      </w:r>
      <w:r w:rsidRPr="00F609A3">
        <w:rPr>
          <w:rStyle w:val="af7"/>
          <w:vertAlign w:val="subscript"/>
        </w:rPr>
        <w:t>O</w:t>
      </w:r>
      <w:r w:rsidRPr="00F609A3">
        <w:rPr>
          <w:position w:val="-6"/>
          <w:vertAlign w:val="subscript"/>
        </w:rPr>
        <w:t>2</w:t>
      </w:r>
      <w:r w:rsidRPr="00F609A3">
        <w:t xml:space="preserve"> — 83,5±15,8, 76,2±16,3, 84,5±15,9 і 88,4±22,5 </w:t>
      </w:r>
      <w:r w:rsidRPr="00F609A3">
        <w:rPr>
          <w:rStyle w:val="af6"/>
        </w:rPr>
        <w:t>мкмоль</w:t>
      </w:r>
      <w:r w:rsidRPr="00F609A3">
        <w:t>/</w:t>
      </w:r>
      <w:r w:rsidRPr="00F609A3">
        <w:rPr>
          <w:rStyle w:val="af6"/>
        </w:rPr>
        <w:t>с∙м</w:t>
      </w:r>
      <w:r w:rsidRPr="00F609A3">
        <w:rPr>
          <w:vertAlign w:val="superscript"/>
        </w:rPr>
        <w:t>2</w:t>
      </w:r>
      <w:r w:rsidRPr="00F609A3">
        <w:t>.</w:t>
      </w:r>
    </w:p>
    <w:p w14:paraId="5A9E3461" w14:textId="77777777" w:rsidR="007A0288" w:rsidRPr="00F609A3" w:rsidRDefault="007A0288" w:rsidP="007A0288">
      <w:pPr>
        <w:pStyle w:val="10"/>
      </w:pPr>
      <w:r w:rsidRPr="00F609A3">
        <w:lastRenderedPageBreak/>
        <w:t xml:space="preserve">Концентрація лактату в крові в групі </w:t>
      </w:r>
      <w:r w:rsidRPr="00F609A3">
        <w:rPr>
          <w:b/>
        </w:rPr>
        <w:t>CF2</w:t>
      </w:r>
      <w:r w:rsidRPr="00F609A3">
        <w:t xml:space="preserve"> відповідно до етапів дослідження була наступною: 1,62±0,59, 2,51±0,61, 2,50±0,61 і 0,90±0,24 </w:t>
      </w:r>
      <w:r w:rsidRPr="00F609A3">
        <w:rPr>
          <w:rStyle w:val="af6"/>
        </w:rPr>
        <w:t>ммоль</w:t>
      </w:r>
      <w:r w:rsidRPr="00F609A3">
        <w:t>/</w:t>
      </w:r>
      <w:r w:rsidRPr="00F609A3">
        <w:rPr>
          <w:rStyle w:val="af6"/>
        </w:rPr>
        <w:t>л</w:t>
      </w:r>
      <w:r w:rsidRPr="00F609A3">
        <w:t>.</w:t>
      </w:r>
    </w:p>
    <w:p w14:paraId="024C5C70" w14:textId="77777777" w:rsidR="007A0288" w:rsidRPr="00F609A3" w:rsidRDefault="007A0288" w:rsidP="007A0288">
      <w:pPr>
        <w:pStyle w:val="10"/>
      </w:pPr>
      <w:r w:rsidRPr="00F609A3">
        <w:t xml:space="preserve">Енергетичні показники в групі </w:t>
      </w:r>
      <w:r w:rsidRPr="00F609A3">
        <w:rPr>
          <w:b/>
        </w:rPr>
        <w:t>CF2</w:t>
      </w:r>
      <w:r w:rsidRPr="00F609A3">
        <w:t xml:space="preserve"> відповідно етапам дослідження були наступними: ПКТ — 449±120, 521±107, 587±103 і 608±67 </w:t>
      </w:r>
      <w:r w:rsidRPr="00F609A3">
        <w:rPr>
          <w:rStyle w:val="af6"/>
        </w:rPr>
        <w:t>мВт</w:t>
      </w:r>
      <w:r w:rsidRPr="00F609A3">
        <w:t>/</w:t>
      </w:r>
      <w:r w:rsidRPr="00F609A3">
        <w:rPr>
          <w:rStyle w:val="af6"/>
        </w:rPr>
        <w:t>м</w:t>
      </w:r>
      <w:r w:rsidRPr="00F609A3">
        <w:rPr>
          <w:vertAlign w:val="superscript"/>
        </w:rPr>
        <w:t>2</w:t>
      </w:r>
      <w:r w:rsidRPr="00F609A3">
        <w:t>; ТТК — 1,38±0,12, 1,87±0,18, 1,83±0,17 і 1,83±0,21 </w:t>
      </w:r>
      <w:r w:rsidRPr="00F609A3">
        <w:rPr>
          <w:rStyle w:val="af6"/>
        </w:rPr>
        <w:t>кДж</w:t>
      </w:r>
      <w:r w:rsidRPr="00F609A3">
        <w:t>/</w:t>
      </w:r>
      <w:r w:rsidRPr="00F609A3">
        <w:rPr>
          <w:rStyle w:val="af6"/>
        </w:rPr>
        <w:t>моль</w:t>
      </w:r>
      <w:r w:rsidRPr="00F609A3">
        <w:t>; ТСК — 5,38±0,98, 7,08±1,89, 7,16±1,89 і 7,39±2,37 </w:t>
      </w:r>
      <w:r w:rsidRPr="00F609A3">
        <w:rPr>
          <w:rStyle w:val="af6"/>
        </w:rPr>
        <w:t>кДж</w:t>
      </w:r>
      <w:r w:rsidRPr="00F609A3">
        <w:t>/</w:t>
      </w:r>
      <w:r w:rsidRPr="00F609A3">
        <w:rPr>
          <w:rStyle w:val="af6"/>
        </w:rPr>
        <w:t>моль</w:t>
      </w:r>
      <w:r w:rsidRPr="00F609A3">
        <w:t>; СТП — 40,1±7,6, 36,6±7,8, 40,6±7,6 і 42,4±10,8 </w:t>
      </w:r>
      <w:r w:rsidRPr="00F609A3">
        <w:rPr>
          <w:rStyle w:val="af6"/>
        </w:rPr>
        <w:t>Вт</w:t>
      </w:r>
      <w:r w:rsidRPr="00F609A3">
        <w:t>/</w:t>
      </w:r>
      <w:r w:rsidRPr="00F609A3">
        <w:rPr>
          <w:rStyle w:val="af6"/>
        </w:rPr>
        <w:t>м</w:t>
      </w:r>
      <w:r w:rsidRPr="00F609A3">
        <w:rPr>
          <w:vertAlign w:val="superscript"/>
        </w:rPr>
        <w:t>2</w:t>
      </w:r>
      <w:r w:rsidRPr="00F609A3">
        <w:t>; КР — 0,51±0,19, 0,23±0,05, 0,24±0,06 і 0,65±0,17; ЦР — 245±143, 123±42, 139±44 і 396±110 </w:t>
      </w:r>
      <w:r w:rsidRPr="00F609A3">
        <w:rPr>
          <w:rStyle w:val="af6"/>
        </w:rPr>
        <w:t>мВт</w:t>
      </w:r>
      <w:r w:rsidRPr="00F609A3">
        <w:t>/</w:t>
      </w:r>
      <w:r w:rsidRPr="00F609A3">
        <w:rPr>
          <w:rStyle w:val="af6"/>
        </w:rPr>
        <w:t>м</w:t>
      </w:r>
      <w:r w:rsidRPr="00F609A3">
        <w:rPr>
          <w:vertAlign w:val="superscript"/>
        </w:rPr>
        <w:t>2</w:t>
      </w:r>
      <w:r w:rsidRPr="00F609A3">
        <w:t>.</w:t>
      </w:r>
    </w:p>
    <w:p w14:paraId="4682D714" w14:textId="77777777" w:rsidR="007A0288" w:rsidRPr="00F609A3" w:rsidRDefault="007A0288" w:rsidP="007A0288">
      <w:pPr>
        <w:pStyle w:val="10"/>
      </w:pPr>
      <w:r w:rsidRPr="00F609A3">
        <w:t xml:space="preserve">Доза добутаміну на 2 і 3 етапах в групі </w:t>
      </w:r>
      <w:r w:rsidRPr="00F609A3">
        <w:rPr>
          <w:b/>
        </w:rPr>
        <w:t>CF2</w:t>
      </w:r>
      <w:r w:rsidRPr="00F609A3">
        <w:t xml:space="preserve"> склала 5,21±2,48 і 4,28±1,93 </w:t>
      </w:r>
      <w:r w:rsidRPr="00F609A3">
        <w:rPr>
          <w:rStyle w:val="af6"/>
        </w:rPr>
        <w:t>мкг</w:t>
      </w:r>
      <w:r w:rsidRPr="00F609A3">
        <w:t>/</w:t>
      </w:r>
      <w:r w:rsidRPr="00F609A3">
        <w:rPr>
          <w:rStyle w:val="af6"/>
        </w:rPr>
        <w:t>кг</w:t>
      </w:r>
      <w:r w:rsidRPr="00F609A3">
        <w:t>∙</w:t>
      </w:r>
      <w:r w:rsidRPr="00F609A3">
        <w:rPr>
          <w:rStyle w:val="af6"/>
        </w:rPr>
        <w:t>хв</w:t>
      </w:r>
      <w:r w:rsidRPr="00F609A3">
        <w:t>, тривалість ШК після зігрівання — 22,7±2,7 </w:t>
      </w:r>
      <w:r w:rsidRPr="00F609A3">
        <w:rPr>
          <w:rStyle w:val="af6"/>
        </w:rPr>
        <w:t>хв</w:t>
      </w:r>
      <w:r w:rsidRPr="00F609A3">
        <w:t>, тривалість післяопераційної ШВЛ — 260,0±25,9 </w:t>
      </w:r>
      <w:r w:rsidRPr="00F609A3">
        <w:rPr>
          <w:rStyle w:val="af6"/>
        </w:rPr>
        <w:t>хв</w:t>
      </w:r>
      <w:r w:rsidRPr="00F609A3">
        <w:t>.</w:t>
      </w:r>
    </w:p>
    <w:p w14:paraId="2482026C" w14:textId="77777777" w:rsidR="007A0288" w:rsidRPr="00F609A3" w:rsidRDefault="007A0288" w:rsidP="007A0288">
      <w:pPr>
        <w:pStyle w:val="10"/>
      </w:pPr>
      <w:r w:rsidRPr="00F609A3">
        <w:t xml:space="preserve">Кінетичні показники в групі </w:t>
      </w:r>
      <w:r w:rsidRPr="00F609A3">
        <w:rPr>
          <w:b/>
        </w:rPr>
        <w:t>CF1</w:t>
      </w:r>
      <w:r w:rsidRPr="00F609A3">
        <w:rPr>
          <w:b/>
          <w:lang w:val="en-US"/>
        </w:rPr>
        <w:t>L</w:t>
      </w:r>
      <w:r w:rsidRPr="00F609A3">
        <w:t xml:space="preserve"> відповідно до етапів дослідження були наступними: УІ — 24,8±4,2, 29,0±5,1, 33,5±6,6 і 39,2±6,4 </w:t>
      </w:r>
      <w:r w:rsidRPr="00F609A3">
        <w:rPr>
          <w:rStyle w:val="af7"/>
        </w:rPr>
        <w:t>мл</w:t>
      </w:r>
      <w:r w:rsidRPr="00F609A3">
        <w:t>/</w:t>
      </w:r>
      <w:r w:rsidRPr="00F609A3">
        <w:rPr>
          <w:rStyle w:val="af7"/>
          <w:lang w:val="uk-UA"/>
        </w:rPr>
        <w:t>м</w:t>
      </w:r>
      <w:r w:rsidRPr="00F609A3">
        <w:rPr>
          <w:vertAlign w:val="superscript"/>
        </w:rPr>
        <w:t>2</w:t>
      </w:r>
      <w:r w:rsidRPr="00F609A3">
        <w:t>; ФВ — 37,2±3,0, 44,2±4,9, 49,5±4,3 і 54,8±3,4 %; СІ — 2,04±0,38, 2,38±0,54, 2,65±0,54 і 3,05±0,54 </w:t>
      </w:r>
      <w:r w:rsidRPr="00F609A3">
        <w:rPr>
          <w:rStyle w:val="af6"/>
        </w:rPr>
        <w:t>л/хв∙м</w:t>
      </w:r>
      <w:r w:rsidRPr="00F609A3">
        <w:rPr>
          <w:vertAlign w:val="superscript"/>
        </w:rPr>
        <w:t>2</w:t>
      </w:r>
      <w:r w:rsidRPr="00F609A3">
        <w:t>.</w:t>
      </w:r>
    </w:p>
    <w:p w14:paraId="2AA39FC9" w14:textId="77777777" w:rsidR="007A0288" w:rsidRPr="00F609A3" w:rsidRDefault="007A0288" w:rsidP="007A0288">
      <w:pPr>
        <w:pStyle w:val="10"/>
      </w:pPr>
      <w:r w:rsidRPr="00F609A3">
        <w:t xml:space="preserve">Динамічні показники в групі </w:t>
      </w:r>
      <w:r w:rsidRPr="00F609A3">
        <w:rPr>
          <w:b/>
        </w:rPr>
        <w:t>CF1</w:t>
      </w:r>
      <w:r w:rsidRPr="00F609A3">
        <w:rPr>
          <w:b/>
          <w:lang w:val="en-US"/>
        </w:rPr>
        <w:t>L</w:t>
      </w:r>
      <w:r w:rsidRPr="00F609A3">
        <w:t xml:space="preserve"> відповідно до етапів дослідження були наступними: СПТ — 82,0±6,6, 80,4±7,2, 83,4±4,9 і 84,0±5,6 </w:t>
      </w:r>
      <w:r w:rsidRPr="00F609A3">
        <w:rPr>
          <w:rStyle w:val="af6"/>
        </w:rPr>
        <w:t>мм рт. ст</w:t>
      </w:r>
      <w:r w:rsidRPr="00F609A3">
        <w:t>.; ППСО — 3331±697, 2822±592, 2624±586 і 2288±551 </w:t>
      </w:r>
      <w:r w:rsidRPr="00F609A3">
        <w:rPr>
          <w:rStyle w:val="af6"/>
        </w:rPr>
        <w:t>дин∙с∙см</w:t>
      </w:r>
      <w:r w:rsidRPr="00F609A3">
        <w:rPr>
          <w:vertAlign w:val="superscript"/>
        </w:rPr>
        <w:t>-5</w:t>
      </w:r>
      <w:r w:rsidRPr="00F609A3">
        <w:rPr>
          <w:rStyle w:val="af6"/>
        </w:rPr>
        <w:t>∙м</w:t>
      </w:r>
      <w:r w:rsidRPr="00F609A3">
        <w:rPr>
          <w:vertAlign w:val="superscript"/>
        </w:rPr>
        <w:t>2</w:t>
      </w:r>
      <w:r w:rsidRPr="00F609A3">
        <w:t>.</w:t>
      </w:r>
    </w:p>
    <w:p w14:paraId="62359E7C" w14:textId="77777777" w:rsidR="007A0288" w:rsidRPr="00F609A3" w:rsidRDefault="007A0288" w:rsidP="007A0288">
      <w:pPr>
        <w:pStyle w:val="10"/>
      </w:pPr>
      <w:r w:rsidRPr="00F609A3">
        <w:t xml:space="preserve">Гемічні показники в групі </w:t>
      </w:r>
      <w:r w:rsidRPr="00F609A3">
        <w:rPr>
          <w:b/>
        </w:rPr>
        <w:t>CF1</w:t>
      </w:r>
      <w:r w:rsidRPr="00F609A3">
        <w:rPr>
          <w:b/>
          <w:lang w:val="en-US"/>
        </w:rPr>
        <w:t>L</w:t>
      </w:r>
      <w:r w:rsidRPr="00F609A3">
        <w:t xml:space="preserve"> відповідно етапам дослідження були наступними: Hb — </w:t>
      </w:r>
      <w:r w:rsidRPr="00F609A3">
        <w:rPr>
          <w:szCs w:val="28"/>
        </w:rPr>
        <w:t>135,9±8,4, 95,2±11,4, 98,9±10,6 і 99,9±9,0 </w:t>
      </w:r>
      <w:r w:rsidRPr="00F609A3">
        <w:rPr>
          <w:rStyle w:val="af6"/>
        </w:rPr>
        <w:t>г</w:t>
      </w:r>
      <w:r w:rsidRPr="00F609A3">
        <w:rPr>
          <w:szCs w:val="28"/>
        </w:rPr>
        <w:t>/</w:t>
      </w:r>
      <w:r w:rsidRPr="00F609A3">
        <w:rPr>
          <w:rStyle w:val="af6"/>
        </w:rPr>
        <w:t>л</w:t>
      </w:r>
      <w:r w:rsidRPr="00F609A3">
        <w:rPr>
          <w:szCs w:val="28"/>
        </w:rPr>
        <w:t xml:space="preserve">; </w:t>
      </w:r>
      <w:r w:rsidRPr="00F609A3">
        <w:rPr>
          <w:rStyle w:val="af7"/>
        </w:rPr>
        <w:t>C</w:t>
      </w:r>
      <w:r w:rsidRPr="00F609A3">
        <w:rPr>
          <w:rStyle w:val="af7"/>
          <w:vertAlign w:val="subscript"/>
        </w:rPr>
        <w:t>aO</w:t>
      </w:r>
      <w:r w:rsidRPr="00F609A3">
        <w:rPr>
          <w:position w:val="-6"/>
          <w:szCs w:val="28"/>
          <w:vertAlign w:val="subscript"/>
        </w:rPr>
        <w:t>2</w:t>
      </w:r>
      <w:r w:rsidRPr="00F609A3">
        <w:rPr>
          <w:szCs w:val="28"/>
        </w:rPr>
        <w:t xml:space="preserve"> — 8,31±0,53, 6,24±0,59, 6,45±0,53 і 6,42±0,52</w:t>
      </w:r>
      <w:r w:rsidRPr="00F609A3">
        <w:t> </w:t>
      </w:r>
      <w:r w:rsidRPr="00F609A3">
        <w:rPr>
          <w:rStyle w:val="af6"/>
        </w:rPr>
        <w:t>мкмоль</w:t>
      </w:r>
      <w:r w:rsidRPr="00F609A3">
        <w:t>/</w:t>
      </w:r>
      <w:r w:rsidRPr="00F609A3">
        <w:rPr>
          <w:rStyle w:val="af6"/>
        </w:rPr>
        <w:t>мл</w:t>
      </w:r>
      <w:r w:rsidRPr="00F609A3">
        <w:t xml:space="preserve">; </w:t>
      </w:r>
      <w:r w:rsidRPr="00F609A3">
        <w:rPr>
          <w:rStyle w:val="af7"/>
        </w:rPr>
        <w:t>C</w:t>
      </w:r>
      <w:r w:rsidRPr="00F609A3">
        <w:rPr>
          <w:rStyle w:val="af7"/>
          <w:vertAlign w:val="subscript"/>
          <w:lang w:val="en-US"/>
        </w:rPr>
        <w:t>v</w:t>
      </w:r>
      <w:r w:rsidRPr="00F609A3">
        <w:rPr>
          <w:rStyle w:val="af7"/>
          <w:vertAlign w:val="subscript"/>
        </w:rPr>
        <w:t>O</w:t>
      </w:r>
      <w:r w:rsidRPr="00F609A3">
        <w:rPr>
          <w:position w:val="-6"/>
          <w:szCs w:val="28"/>
          <w:vertAlign w:val="subscript"/>
        </w:rPr>
        <w:t>2</w:t>
      </w:r>
      <w:r w:rsidRPr="00F609A3">
        <w:t xml:space="preserve"> — 5</w:t>
      </w:r>
      <w:r w:rsidR="000A3B0C">
        <w:t xml:space="preserve">,81±0,34, 4,61±0,54, 4,75±0,49 </w:t>
      </w:r>
      <w:r w:rsidRPr="00F609A3">
        <w:t>і 4,64±0,38 </w:t>
      </w:r>
      <w:r w:rsidRPr="00F609A3">
        <w:rPr>
          <w:rStyle w:val="af6"/>
        </w:rPr>
        <w:t>мкмоль</w:t>
      </w:r>
      <w:r w:rsidRPr="00F609A3">
        <w:t>/</w:t>
      </w:r>
      <w:r w:rsidRPr="00F609A3">
        <w:rPr>
          <w:rStyle w:val="af6"/>
        </w:rPr>
        <w:t>мл</w:t>
      </w:r>
      <w:r w:rsidRPr="00F609A3">
        <w:t xml:space="preserve">; </w:t>
      </w:r>
      <w:r w:rsidRPr="00F609A3">
        <w:rPr>
          <w:rStyle w:val="af7"/>
        </w:rPr>
        <w:t>T</w:t>
      </w:r>
      <w:r w:rsidRPr="00F609A3">
        <w:rPr>
          <w:rStyle w:val="af7"/>
          <w:vertAlign w:val="subscript"/>
        </w:rPr>
        <w:t>O</w:t>
      </w:r>
      <w:r w:rsidRPr="00F609A3">
        <w:rPr>
          <w:position w:val="-6"/>
          <w:vertAlign w:val="subscript"/>
        </w:rPr>
        <w:t>2</w:t>
      </w:r>
      <w:r w:rsidRPr="00F609A3">
        <w:t xml:space="preserve"> — 289±59, 248±62, 284±58 і 327±68 </w:t>
      </w:r>
      <w:r w:rsidRPr="00F609A3">
        <w:rPr>
          <w:rStyle w:val="af6"/>
        </w:rPr>
        <w:t>мкмоль</w:t>
      </w:r>
      <w:r w:rsidRPr="00F609A3">
        <w:t>/</w:t>
      </w:r>
      <w:r w:rsidRPr="00F609A3">
        <w:rPr>
          <w:rStyle w:val="af6"/>
        </w:rPr>
        <w:t>с∙м</w:t>
      </w:r>
      <w:r w:rsidRPr="00F609A3">
        <w:rPr>
          <w:vertAlign w:val="superscript"/>
        </w:rPr>
        <w:t>2</w:t>
      </w:r>
      <w:r w:rsidRPr="00F609A3">
        <w:t xml:space="preserve">; </w:t>
      </w:r>
      <w:r w:rsidRPr="00F609A3">
        <w:rPr>
          <w:rStyle w:val="af7"/>
          <w:lang w:val="en-US"/>
        </w:rPr>
        <w:t>V</w:t>
      </w:r>
      <w:r w:rsidRPr="00F609A3">
        <w:rPr>
          <w:rStyle w:val="af7"/>
          <w:vertAlign w:val="subscript"/>
        </w:rPr>
        <w:t>O</w:t>
      </w:r>
      <w:r w:rsidRPr="00F609A3">
        <w:rPr>
          <w:position w:val="-6"/>
          <w:vertAlign w:val="subscript"/>
        </w:rPr>
        <w:t>2</w:t>
      </w:r>
      <w:r w:rsidRPr="00F609A3">
        <w:t xml:space="preserve"> — 84,5±17,8, 65,5±22,9, 75,7±23,1 і 89,6±19,6 </w:t>
      </w:r>
      <w:r w:rsidRPr="00F609A3">
        <w:rPr>
          <w:rStyle w:val="af6"/>
        </w:rPr>
        <w:t>мкмоль</w:t>
      </w:r>
      <w:r w:rsidRPr="00F609A3">
        <w:t>/</w:t>
      </w:r>
      <w:r w:rsidRPr="00F609A3">
        <w:rPr>
          <w:rStyle w:val="af6"/>
        </w:rPr>
        <w:t>с∙м</w:t>
      </w:r>
      <w:r w:rsidRPr="00F609A3">
        <w:rPr>
          <w:vertAlign w:val="superscript"/>
        </w:rPr>
        <w:t>2</w:t>
      </w:r>
      <w:r w:rsidRPr="00F609A3">
        <w:t>.</w:t>
      </w:r>
    </w:p>
    <w:p w14:paraId="3E0DEB4A" w14:textId="77777777" w:rsidR="007A0288" w:rsidRPr="00F609A3" w:rsidRDefault="007A0288" w:rsidP="007A0288">
      <w:pPr>
        <w:pStyle w:val="10"/>
      </w:pPr>
      <w:r w:rsidRPr="00F609A3">
        <w:t xml:space="preserve">Концентрація лактату в крові в групі </w:t>
      </w:r>
      <w:r w:rsidRPr="00F609A3">
        <w:rPr>
          <w:b/>
        </w:rPr>
        <w:t>CF1</w:t>
      </w:r>
      <w:r w:rsidRPr="00F609A3">
        <w:rPr>
          <w:b/>
          <w:lang w:val="en-US"/>
        </w:rPr>
        <w:t>L</w:t>
      </w:r>
      <w:r w:rsidRPr="00F609A3">
        <w:t xml:space="preserve"> відповідно до етапів дослідження була наступною: 2,34±0,51, 2,30±0,62, 2,04±0,71 і 0,92±0,23 </w:t>
      </w:r>
      <w:r w:rsidRPr="00F609A3">
        <w:rPr>
          <w:rStyle w:val="af6"/>
        </w:rPr>
        <w:t>ммоль</w:t>
      </w:r>
      <w:r w:rsidRPr="00F609A3">
        <w:t>/</w:t>
      </w:r>
      <w:r w:rsidRPr="00F609A3">
        <w:rPr>
          <w:rStyle w:val="af6"/>
        </w:rPr>
        <w:t>л</w:t>
      </w:r>
      <w:r w:rsidRPr="00F609A3">
        <w:t>.</w:t>
      </w:r>
    </w:p>
    <w:p w14:paraId="37085378" w14:textId="77777777" w:rsidR="007A0288" w:rsidRPr="00F609A3" w:rsidRDefault="007A0288" w:rsidP="007A0288">
      <w:pPr>
        <w:pStyle w:val="10"/>
      </w:pPr>
      <w:r w:rsidRPr="00F609A3">
        <w:lastRenderedPageBreak/>
        <w:t xml:space="preserve">Енергетичні показники в групі </w:t>
      </w:r>
      <w:r w:rsidRPr="00F609A3">
        <w:rPr>
          <w:b/>
        </w:rPr>
        <w:t>CF1</w:t>
      </w:r>
      <w:r w:rsidRPr="00F609A3">
        <w:rPr>
          <w:b/>
          <w:lang w:val="en-US"/>
        </w:rPr>
        <w:t>L</w:t>
      </w:r>
      <w:r w:rsidRPr="00F609A3">
        <w:t xml:space="preserve"> відповідно етапам дослідження були наступними: ПКТ — 373±84, 428±116, 491±106 і 568±104 </w:t>
      </w:r>
      <w:r w:rsidRPr="00F609A3">
        <w:rPr>
          <w:rStyle w:val="af6"/>
        </w:rPr>
        <w:t>мВт</w:t>
      </w:r>
      <w:r w:rsidRPr="00F609A3">
        <w:t>/</w:t>
      </w:r>
      <w:r w:rsidRPr="00F609A3">
        <w:rPr>
          <w:rStyle w:val="af6"/>
        </w:rPr>
        <w:t>м</w:t>
      </w:r>
      <w:r w:rsidRPr="00F609A3">
        <w:rPr>
          <w:vertAlign w:val="superscript"/>
        </w:rPr>
        <w:t>2</w:t>
      </w:r>
      <w:r w:rsidRPr="00F609A3">
        <w:t>; ТТК — 1,32±0,16, 1,73±0,18, 1,73±0,14 і 1,76±0,21 </w:t>
      </w:r>
      <w:r w:rsidRPr="00F609A3">
        <w:rPr>
          <w:rStyle w:val="af6"/>
        </w:rPr>
        <w:t>кДж</w:t>
      </w:r>
      <w:r w:rsidRPr="00F609A3">
        <w:t>/</w:t>
      </w:r>
      <w:r w:rsidRPr="00F609A3">
        <w:rPr>
          <w:rStyle w:val="af6"/>
        </w:rPr>
        <w:t>моль</w:t>
      </w:r>
      <w:r w:rsidRPr="00F609A3">
        <w:t>; ТСК — 4,47±0,80, 6,79±1,37, 6,69±1,02 і 6,49±1,30 </w:t>
      </w:r>
      <w:r w:rsidRPr="00F609A3">
        <w:rPr>
          <w:rStyle w:val="af6"/>
        </w:rPr>
        <w:t>кДж</w:t>
      </w:r>
      <w:r w:rsidRPr="00F609A3">
        <w:t>/</w:t>
      </w:r>
      <w:r w:rsidRPr="00F609A3">
        <w:rPr>
          <w:rStyle w:val="af6"/>
        </w:rPr>
        <w:t>моль</w:t>
      </w:r>
      <w:r w:rsidRPr="00F609A3">
        <w:t>; СТП — 40,6±8,5, 31,4±11,0, 36,3±11,1 і 43,0±9,4 </w:t>
      </w:r>
      <w:r w:rsidRPr="00F609A3">
        <w:rPr>
          <w:rStyle w:val="af6"/>
        </w:rPr>
        <w:t>Вт</w:t>
      </w:r>
      <w:r w:rsidRPr="00F609A3">
        <w:t>/</w:t>
      </w:r>
      <w:r w:rsidRPr="00F609A3">
        <w:rPr>
          <w:rStyle w:val="af6"/>
        </w:rPr>
        <w:t>м</w:t>
      </w:r>
      <w:r w:rsidRPr="00F609A3">
        <w:rPr>
          <w:vertAlign w:val="superscript"/>
        </w:rPr>
        <w:t>2</w:t>
      </w:r>
      <w:r w:rsidRPr="00F609A3">
        <w:t>; КР — 0,39±0,20, 0,25±0,08, 0,31±0,11 і 0,68±0,16; ЦР — 145±75, 109±52, 152±76 і 385±112 </w:t>
      </w:r>
      <w:r w:rsidRPr="00F609A3">
        <w:rPr>
          <w:rStyle w:val="af6"/>
        </w:rPr>
        <w:t>мВт</w:t>
      </w:r>
      <w:r w:rsidRPr="00F609A3">
        <w:t>/</w:t>
      </w:r>
      <w:r w:rsidRPr="00F609A3">
        <w:rPr>
          <w:rStyle w:val="af6"/>
        </w:rPr>
        <w:t>м</w:t>
      </w:r>
      <w:r w:rsidRPr="00F609A3">
        <w:rPr>
          <w:vertAlign w:val="superscript"/>
        </w:rPr>
        <w:t>2</w:t>
      </w:r>
      <w:r w:rsidRPr="00F609A3">
        <w:t>.</w:t>
      </w:r>
    </w:p>
    <w:p w14:paraId="5576F769" w14:textId="77777777" w:rsidR="007A0288" w:rsidRPr="00F609A3" w:rsidRDefault="007A0288" w:rsidP="007A0288">
      <w:pPr>
        <w:pStyle w:val="10"/>
      </w:pPr>
      <w:r w:rsidRPr="00F609A3">
        <w:t xml:space="preserve">Доза добутаміну на 2 і 3 етапах в групі </w:t>
      </w:r>
      <w:r w:rsidRPr="00F609A3">
        <w:rPr>
          <w:b/>
        </w:rPr>
        <w:t>CF1</w:t>
      </w:r>
      <w:r w:rsidRPr="00F609A3">
        <w:rPr>
          <w:b/>
          <w:lang w:val="en-US"/>
        </w:rPr>
        <w:t>L</w:t>
      </w:r>
      <w:r w:rsidRPr="00F609A3">
        <w:t xml:space="preserve"> склала 4,38±1,31 і 3,65±1,33 </w:t>
      </w:r>
      <w:r w:rsidRPr="00F609A3">
        <w:rPr>
          <w:rStyle w:val="af6"/>
        </w:rPr>
        <w:t>мкг</w:t>
      </w:r>
      <w:r w:rsidRPr="00F609A3">
        <w:t>/</w:t>
      </w:r>
      <w:r w:rsidRPr="00F609A3">
        <w:rPr>
          <w:rStyle w:val="af6"/>
        </w:rPr>
        <w:t>кг</w:t>
      </w:r>
      <w:r w:rsidRPr="00F609A3">
        <w:t>∙</w:t>
      </w:r>
      <w:r w:rsidRPr="00F609A3">
        <w:rPr>
          <w:rStyle w:val="af6"/>
        </w:rPr>
        <w:t>хв</w:t>
      </w:r>
      <w:r w:rsidRPr="00F609A3">
        <w:t>, тривалість ШК після зігрівання — 13,8±1,4 </w:t>
      </w:r>
      <w:r w:rsidRPr="00F609A3">
        <w:rPr>
          <w:rStyle w:val="af6"/>
        </w:rPr>
        <w:t>хв</w:t>
      </w:r>
      <w:r w:rsidRPr="00F609A3">
        <w:t>, тривалість післяопераційної ШВЛ — 109,4±16,0 </w:t>
      </w:r>
      <w:r w:rsidRPr="00F609A3">
        <w:rPr>
          <w:rStyle w:val="af6"/>
        </w:rPr>
        <w:t>хв</w:t>
      </w:r>
      <w:r w:rsidRPr="00F609A3">
        <w:t>.</w:t>
      </w:r>
    </w:p>
    <w:p w14:paraId="4FFE68A9" w14:textId="77777777" w:rsidR="007A0288" w:rsidRPr="00F609A3" w:rsidRDefault="007A0288" w:rsidP="007A0288">
      <w:pPr>
        <w:pStyle w:val="10"/>
      </w:pPr>
      <w:r w:rsidRPr="00F609A3">
        <w:t xml:space="preserve">Кінетичні показники в групі </w:t>
      </w:r>
      <w:r w:rsidRPr="00F609A3">
        <w:rPr>
          <w:b/>
        </w:rPr>
        <w:t>CF2</w:t>
      </w:r>
      <w:r w:rsidRPr="00F609A3">
        <w:rPr>
          <w:b/>
          <w:lang w:val="en-US"/>
        </w:rPr>
        <w:t>L</w:t>
      </w:r>
      <w:r w:rsidRPr="00F609A3">
        <w:t xml:space="preserve"> відповідно до етапів дослідження були наступними: УІ — 30,9±7,1, 40,2±7,9, 44,6±6,5 і 47,7±6,3</w:t>
      </w:r>
      <w:r w:rsidRPr="00F609A3">
        <w:rPr>
          <w:vertAlign w:val="superscript"/>
        </w:rPr>
        <w:t>2</w:t>
      </w:r>
      <w:r w:rsidRPr="00F609A3">
        <w:t>; ФВ — 51,5±4,7, 63,9±4,1, 66,9±4,2 і 68,1±2,6 %; СИ — 2,43±0,63, 3,10±0,58, 3,47±0,54 і 3,55±0,44 </w:t>
      </w:r>
      <w:r w:rsidRPr="00F609A3">
        <w:rPr>
          <w:rStyle w:val="af6"/>
        </w:rPr>
        <w:t>л/хв∙м</w:t>
      </w:r>
      <w:r w:rsidRPr="00F609A3">
        <w:rPr>
          <w:vertAlign w:val="superscript"/>
        </w:rPr>
        <w:t>2</w:t>
      </w:r>
      <w:r w:rsidRPr="00F609A3">
        <w:t>.</w:t>
      </w:r>
    </w:p>
    <w:p w14:paraId="6E01FC59" w14:textId="77777777" w:rsidR="007A0288" w:rsidRPr="00F609A3" w:rsidRDefault="007A0288" w:rsidP="007A0288">
      <w:pPr>
        <w:pStyle w:val="10"/>
      </w:pPr>
      <w:r w:rsidRPr="00F609A3">
        <w:t xml:space="preserve">Динамічні показники в групі </w:t>
      </w:r>
      <w:r w:rsidRPr="00F609A3">
        <w:rPr>
          <w:b/>
        </w:rPr>
        <w:t>CF2</w:t>
      </w:r>
      <w:r w:rsidRPr="00F609A3">
        <w:rPr>
          <w:b/>
          <w:lang w:val="en-US"/>
        </w:rPr>
        <w:t>L</w:t>
      </w:r>
      <w:r w:rsidRPr="00F609A3">
        <w:t xml:space="preserve"> відповідно до етапів дослідження були наступними: СПТ — 87,1±7,9, 85,3±4,0, 87,4±4,1 і 87,3±6,6 </w:t>
      </w:r>
      <w:r w:rsidRPr="00F609A3">
        <w:rPr>
          <w:rStyle w:val="af6"/>
        </w:rPr>
        <w:t>мм рт. ст</w:t>
      </w:r>
      <w:r w:rsidRPr="00F609A3">
        <w:t>.; ППСО — 3078±916, 2282±474, 2063±363 і 2000±313 </w:t>
      </w:r>
      <w:r w:rsidRPr="00F609A3">
        <w:rPr>
          <w:rStyle w:val="af6"/>
        </w:rPr>
        <w:t>дин∙с∙см</w:t>
      </w:r>
      <w:r w:rsidRPr="00F609A3">
        <w:rPr>
          <w:vertAlign w:val="superscript"/>
        </w:rPr>
        <w:t>-5</w:t>
      </w:r>
      <w:r w:rsidRPr="00F609A3">
        <w:rPr>
          <w:rStyle w:val="af6"/>
        </w:rPr>
        <w:t>∙м</w:t>
      </w:r>
      <w:r w:rsidRPr="00F609A3">
        <w:rPr>
          <w:vertAlign w:val="superscript"/>
        </w:rPr>
        <w:t>2</w:t>
      </w:r>
      <w:r w:rsidRPr="00F609A3">
        <w:t>.</w:t>
      </w:r>
    </w:p>
    <w:p w14:paraId="5D3AE42E" w14:textId="77777777" w:rsidR="007A0288" w:rsidRPr="00F609A3" w:rsidRDefault="007A0288" w:rsidP="007A0288">
      <w:pPr>
        <w:pStyle w:val="10"/>
      </w:pPr>
      <w:r w:rsidRPr="00F609A3">
        <w:t xml:space="preserve">Гемічні показники в групі </w:t>
      </w:r>
      <w:r w:rsidRPr="00F609A3">
        <w:rPr>
          <w:b/>
        </w:rPr>
        <w:t>CF2</w:t>
      </w:r>
      <w:r w:rsidRPr="00F609A3">
        <w:rPr>
          <w:b/>
          <w:lang w:val="en-US"/>
        </w:rPr>
        <w:t>L</w:t>
      </w:r>
      <w:r w:rsidRPr="00F609A3">
        <w:t xml:space="preserve"> відповідно етапам дослідження були наступними: Hb — </w:t>
      </w:r>
      <w:r w:rsidRPr="00F609A3">
        <w:rPr>
          <w:szCs w:val="28"/>
        </w:rPr>
        <w:t>132,8±8,2, 95,0±10,5, 99,5±12,6 і 100,8±11,0 </w:t>
      </w:r>
      <w:r w:rsidRPr="00F609A3">
        <w:rPr>
          <w:rStyle w:val="af6"/>
        </w:rPr>
        <w:t>г</w:t>
      </w:r>
      <w:r w:rsidRPr="00F609A3">
        <w:rPr>
          <w:szCs w:val="28"/>
        </w:rPr>
        <w:t>/</w:t>
      </w:r>
      <w:r w:rsidRPr="00F609A3">
        <w:rPr>
          <w:rStyle w:val="af6"/>
        </w:rPr>
        <w:t>л</w:t>
      </w:r>
      <w:r w:rsidRPr="00F609A3">
        <w:rPr>
          <w:szCs w:val="28"/>
        </w:rPr>
        <w:t xml:space="preserve">; </w:t>
      </w:r>
      <w:r w:rsidRPr="00F609A3">
        <w:rPr>
          <w:rStyle w:val="af7"/>
        </w:rPr>
        <w:t>C</w:t>
      </w:r>
      <w:r w:rsidRPr="00F609A3">
        <w:rPr>
          <w:rStyle w:val="af7"/>
          <w:vertAlign w:val="subscript"/>
        </w:rPr>
        <w:t>aO</w:t>
      </w:r>
      <w:r w:rsidRPr="00F609A3">
        <w:rPr>
          <w:position w:val="-6"/>
          <w:szCs w:val="28"/>
          <w:vertAlign w:val="subscript"/>
        </w:rPr>
        <w:t>2</w:t>
      </w:r>
      <w:r w:rsidRPr="00F609A3">
        <w:rPr>
          <w:szCs w:val="28"/>
        </w:rPr>
        <w:t xml:space="preserve"> — 8,22±0,51, 6,21±0,63, 6,44±0,70 і 6,53±0,62</w:t>
      </w:r>
      <w:r w:rsidRPr="00F609A3">
        <w:t> </w:t>
      </w:r>
      <w:r w:rsidRPr="00F609A3">
        <w:rPr>
          <w:rStyle w:val="af6"/>
        </w:rPr>
        <w:t>мкмоль</w:t>
      </w:r>
      <w:r w:rsidRPr="00F609A3">
        <w:t>/</w:t>
      </w:r>
      <w:r w:rsidRPr="00F609A3">
        <w:rPr>
          <w:rStyle w:val="af6"/>
        </w:rPr>
        <w:t>мл</w:t>
      </w:r>
      <w:r w:rsidRPr="00F609A3">
        <w:t xml:space="preserve">; </w:t>
      </w:r>
      <w:r w:rsidRPr="00F609A3">
        <w:rPr>
          <w:rStyle w:val="af7"/>
        </w:rPr>
        <w:t>C</w:t>
      </w:r>
      <w:r w:rsidRPr="00F609A3">
        <w:rPr>
          <w:rStyle w:val="af7"/>
          <w:vertAlign w:val="subscript"/>
          <w:lang w:val="en-US"/>
        </w:rPr>
        <w:t>v</w:t>
      </w:r>
      <w:r w:rsidRPr="00F609A3">
        <w:rPr>
          <w:rStyle w:val="af7"/>
          <w:vertAlign w:val="subscript"/>
        </w:rPr>
        <w:t>O</w:t>
      </w:r>
      <w:r w:rsidRPr="00F609A3">
        <w:rPr>
          <w:position w:val="-6"/>
          <w:szCs w:val="28"/>
          <w:vertAlign w:val="subscript"/>
        </w:rPr>
        <w:t>2</w:t>
      </w:r>
      <w:r w:rsidRPr="00F609A3">
        <w:t xml:space="preserve"> — 6,06±0,51, 4,%7±0,52, 4,84±0,59 і 5,03±0,63 </w:t>
      </w:r>
      <w:r w:rsidRPr="00F609A3">
        <w:rPr>
          <w:rStyle w:val="af6"/>
        </w:rPr>
        <w:t>мкмоль</w:t>
      </w:r>
      <w:r w:rsidRPr="00F609A3">
        <w:t>/</w:t>
      </w:r>
      <w:r w:rsidRPr="00F609A3">
        <w:rPr>
          <w:rStyle w:val="af6"/>
        </w:rPr>
        <w:t>мл</w:t>
      </w:r>
      <w:r w:rsidRPr="00F609A3">
        <w:t xml:space="preserve">; </w:t>
      </w:r>
      <w:r w:rsidRPr="00F609A3">
        <w:rPr>
          <w:rStyle w:val="af7"/>
        </w:rPr>
        <w:t>T</w:t>
      </w:r>
      <w:r w:rsidRPr="00F609A3">
        <w:rPr>
          <w:rStyle w:val="af7"/>
          <w:vertAlign w:val="subscript"/>
        </w:rPr>
        <w:t>O</w:t>
      </w:r>
      <w:r w:rsidRPr="00F609A3">
        <w:rPr>
          <w:position w:val="-6"/>
          <w:vertAlign w:val="subscript"/>
        </w:rPr>
        <w:t>2</w:t>
      </w:r>
      <w:r w:rsidRPr="00F609A3">
        <w:t xml:space="preserve"> — 334±94, 321±68, 372±70 і 387±65 </w:t>
      </w:r>
      <w:r w:rsidRPr="00F609A3">
        <w:rPr>
          <w:rStyle w:val="af6"/>
        </w:rPr>
        <w:t>мкмоль</w:t>
      </w:r>
      <w:r w:rsidRPr="00F609A3">
        <w:t>/</w:t>
      </w:r>
      <w:r w:rsidRPr="00F609A3">
        <w:rPr>
          <w:rStyle w:val="af6"/>
        </w:rPr>
        <w:t>с∙м</w:t>
      </w:r>
      <w:r w:rsidRPr="00F609A3">
        <w:rPr>
          <w:vertAlign w:val="superscript"/>
        </w:rPr>
        <w:t>2</w:t>
      </w:r>
      <w:r w:rsidRPr="00F609A3">
        <w:t xml:space="preserve">; </w:t>
      </w:r>
      <w:r w:rsidRPr="00F609A3">
        <w:rPr>
          <w:rStyle w:val="af7"/>
          <w:lang w:val="en-US"/>
        </w:rPr>
        <w:t>V</w:t>
      </w:r>
      <w:r w:rsidRPr="00F609A3">
        <w:rPr>
          <w:rStyle w:val="af7"/>
          <w:vertAlign w:val="subscript"/>
        </w:rPr>
        <w:t>O</w:t>
      </w:r>
      <w:r w:rsidRPr="00F609A3">
        <w:rPr>
          <w:position w:val="-6"/>
          <w:vertAlign w:val="subscript"/>
        </w:rPr>
        <w:t>2</w:t>
      </w:r>
      <w:r w:rsidRPr="00F609A3">
        <w:t xml:space="preserve"> — 85,2±19,7, 83,0±15,8, 90,5±16,8 і 88,1±20,4 </w:t>
      </w:r>
      <w:r w:rsidRPr="00F609A3">
        <w:rPr>
          <w:rStyle w:val="af6"/>
        </w:rPr>
        <w:t>мкмоль</w:t>
      </w:r>
      <w:r w:rsidRPr="00F609A3">
        <w:t>/</w:t>
      </w:r>
      <w:r w:rsidRPr="00F609A3">
        <w:rPr>
          <w:rStyle w:val="af6"/>
        </w:rPr>
        <w:t>с∙м</w:t>
      </w:r>
      <w:r w:rsidRPr="00F609A3">
        <w:rPr>
          <w:vertAlign w:val="superscript"/>
        </w:rPr>
        <w:t>2</w:t>
      </w:r>
      <w:r w:rsidRPr="00F609A3">
        <w:t>.</w:t>
      </w:r>
    </w:p>
    <w:p w14:paraId="3750B0AC" w14:textId="77777777" w:rsidR="007A0288" w:rsidRPr="00F609A3" w:rsidRDefault="007A0288" w:rsidP="007A0288">
      <w:pPr>
        <w:pStyle w:val="10"/>
      </w:pPr>
      <w:r w:rsidRPr="00F609A3">
        <w:t xml:space="preserve">Концентрація лактату в крові в групі </w:t>
      </w:r>
      <w:r w:rsidRPr="00F609A3">
        <w:rPr>
          <w:b/>
        </w:rPr>
        <w:t>CF2</w:t>
      </w:r>
      <w:r w:rsidRPr="00F609A3">
        <w:rPr>
          <w:b/>
          <w:lang w:val="en-US"/>
        </w:rPr>
        <w:t>L</w:t>
      </w:r>
      <w:r w:rsidRPr="00F609A3">
        <w:t xml:space="preserve"> відповідно до етапів дослідження була наступною: 1,45±0,70, 2,24±0,62, 2,22±0,74 і 0,78±0,26 </w:t>
      </w:r>
      <w:r w:rsidRPr="00F609A3">
        <w:rPr>
          <w:rStyle w:val="af6"/>
        </w:rPr>
        <w:t>ммоль</w:t>
      </w:r>
      <w:r w:rsidRPr="00F609A3">
        <w:t>/</w:t>
      </w:r>
      <w:r w:rsidRPr="00F609A3">
        <w:rPr>
          <w:rStyle w:val="af6"/>
        </w:rPr>
        <w:t>л</w:t>
      </w:r>
      <w:r w:rsidRPr="00F609A3">
        <w:t>.</w:t>
      </w:r>
    </w:p>
    <w:p w14:paraId="2D9688E8" w14:textId="77777777" w:rsidR="007A0288" w:rsidRPr="00F609A3" w:rsidRDefault="007A0288" w:rsidP="007A0288">
      <w:pPr>
        <w:pStyle w:val="10"/>
      </w:pPr>
      <w:r w:rsidRPr="00F609A3">
        <w:t xml:space="preserve">Енергетичні показники в групі </w:t>
      </w:r>
      <w:r w:rsidRPr="00F609A3">
        <w:rPr>
          <w:b/>
        </w:rPr>
        <w:t>CF2</w:t>
      </w:r>
      <w:r w:rsidRPr="00F609A3">
        <w:rPr>
          <w:b/>
          <w:lang w:val="en-US"/>
        </w:rPr>
        <w:t>L</w:t>
      </w:r>
      <w:r w:rsidRPr="00F609A3">
        <w:t xml:space="preserve"> відповідно етапам дослідження були наступними: ПКТ — 471±132, 586±102, 675±119 і 688±99 </w:t>
      </w:r>
      <w:r w:rsidRPr="00F609A3">
        <w:rPr>
          <w:rStyle w:val="af6"/>
        </w:rPr>
        <w:t>мВт</w:t>
      </w:r>
      <w:r w:rsidRPr="00F609A3">
        <w:t>/</w:t>
      </w:r>
      <w:r w:rsidRPr="00F609A3">
        <w:rPr>
          <w:rStyle w:val="af6"/>
        </w:rPr>
        <w:t>м</w:t>
      </w:r>
      <w:r w:rsidRPr="00F609A3">
        <w:rPr>
          <w:vertAlign w:val="superscript"/>
        </w:rPr>
        <w:t>2</w:t>
      </w:r>
      <w:r w:rsidRPr="00F609A3">
        <w:t>; ТТК — 1,42±0,15, 1,85±0,20, 1,83±0,21 і 1,80±0,21 </w:t>
      </w:r>
      <w:r w:rsidRPr="00F609A3">
        <w:rPr>
          <w:rStyle w:val="af6"/>
        </w:rPr>
        <w:t>кДж</w:t>
      </w:r>
      <w:r w:rsidRPr="00F609A3">
        <w:t>/</w:t>
      </w:r>
      <w:r w:rsidRPr="00F609A3">
        <w:rPr>
          <w:rStyle w:val="af6"/>
        </w:rPr>
        <w:t>моль</w:t>
      </w:r>
      <w:r w:rsidRPr="00F609A3">
        <w:t>; ТСК — 5,60±1,43, 7,20±1,46, 7,66±1,81 і 8,17±1,94 </w:t>
      </w:r>
      <w:r w:rsidRPr="00F609A3">
        <w:rPr>
          <w:rStyle w:val="af6"/>
        </w:rPr>
        <w:t>кДж</w:t>
      </w:r>
      <w:r w:rsidRPr="00F609A3">
        <w:t>/</w:t>
      </w:r>
      <w:r w:rsidRPr="00F609A3">
        <w:rPr>
          <w:rStyle w:val="af6"/>
        </w:rPr>
        <w:t>моль</w:t>
      </w:r>
      <w:r w:rsidRPr="00F609A3">
        <w:t xml:space="preserve">; СТП — 40,9±9,5, 39,(±7,6, 43,5±8,1 і </w:t>
      </w:r>
      <w:r w:rsidRPr="00F609A3">
        <w:lastRenderedPageBreak/>
        <w:t>42,3±9,8 </w:t>
      </w:r>
      <w:r w:rsidRPr="00F609A3">
        <w:rPr>
          <w:rStyle w:val="af6"/>
        </w:rPr>
        <w:t>Вт</w:t>
      </w:r>
      <w:r w:rsidRPr="00F609A3">
        <w:t>/</w:t>
      </w:r>
      <w:r w:rsidRPr="00F609A3">
        <w:rPr>
          <w:rStyle w:val="af6"/>
        </w:rPr>
        <w:t>м</w:t>
      </w:r>
      <w:r w:rsidRPr="00F609A3">
        <w:rPr>
          <w:vertAlign w:val="superscript"/>
        </w:rPr>
        <w:t>2</w:t>
      </w:r>
      <w:r w:rsidRPr="00F609A3">
        <w:t>; КР — 0,60±0,26, 0,25±0,06, 0,25±0,07 і 0,70±0,26; ЦР — 301±181, 150±44, 175±70 і 491±228 </w:t>
      </w:r>
      <w:r w:rsidRPr="00F609A3">
        <w:rPr>
          <w:rStyle w:val="af6"/>
        </w:rPr>
        <w:t>мВт</w:t>
      </w:r>
      <w:r w:rsidRPr="00F609A3">
        <w:t>/</w:t>
      </w:r>
      <w:r w:rsidRPr="00F609A3">
        <w:rPr>
          <w:rStyle w:val="af6"/>
        </w:rPr>
        <w:t>м</w:t>
      </w:r>
      <w:r w:rsidRPr="00F609A3">
        <w:rPr>
          <w:vertAlign w:val="superscript"/>
        </w:rPr>
        <w:t>2</w:t>
      </w:r>
      <w:r w:rsidRPr="00F609A3">
        <w:t>.</w:t>
      </w:r>
    </w:p>
    <w:p w14:paraId="030EFEA2" w14:textId="77777777" w:rsidR="007A0288" w:rsidRPr="00F609A3" w:rsidRDefault="007A0288" w:rsidP="007A0288">
      <w:pPr>
        <w:pStyle w:val="10"/>
      </w:pPr>
      <w:r w:rsidRPr="00F609A3">
        <w:t xml:space="preserve">Доза добутаміну на 2 і 3 етапах в групі </w:t>
      </w:r>
      <w:r w:rsidRPr="00F609A3">
        <w:rPr>
          <w:b/>
        </w:rPr>
        <w:t>CF1</w:t>
      </w:r>
      <w:r w:rsidRPr="00F609A3">
        <w:rPr>
          <w:b/>
          <w:lang w:val="en-US"/>
        </w:rPr>
        <w:t>L</w:t>
      </w:r>
      <w:r w:rsidRPr="00F609A3">
        <w:t xml:space="preserve"> склала 2,15±0,98 і 1,98±0,28 </w:t>
      </w:r>
      <w:r w:rsidRPr="00F609A3">
        <w:rPr>
          <w:rStyle w:val="af6"/>
        </w:rPr>
        <w:t>мкг</w:t>
      </w:r>
      <w:r w:rsidRPr="00F609A3">
        <w:t>/</w:t>
      </w:r>
      <w:r w:rsidRPr="00F609A3">
        <w:rPr>
          <w:rStyle w:val="af6"/>
        </w:rPr>
        <w:t>кг</w:t>
      </w:r>
      <w:r w:rsidRPr="00F609A3">
        <w:t>∙</w:t>
      </w:r>
      <w:r w:rsidRPr="00F609A3">
        <w:rPr>
          <w:rStyle w:val="af6"/>
        </w:rPr>
        <w:t>хв</w:t>
      </w:r>
      <w:r w:rsidRPr="00F609A3">
        <w:t>, тривалість ШК після зігрівання — 12,3±1,8 </w:t>
      </w:r>
      <w:r w:rsidRPr="00F609A3">
        <w:rPr>
          <w:rStyle w:val="af6"/>
        </w:rPr>
        <w:t>хв</w:t>
      </w:r>
      <w:r w:rsidRPr="00F609A3">
        <w:t>, тривалість післяопераційної ШВЛ — 101,5±17,6 </w:t>
      </w:r>
      <w:r w:rsidRPr="00F609A3">
        <w:rPr>
          <w:rStyle w:val="af6"/>
        </w:rPr>
        <w:t>хв</w:t>
      </w:r>
      <w:r w:rsidRPr="00F609A3">
        <w:t>.</w:t>
      </w:r>
    </w:p>
    <w:p w14:paraId="714B31DD" w14:textId="77777777" w:rsidR="007A0288" w:rsidRPr="00F609A3" w:rsidRDefault="007A0288" w:rsidP="007A0288">
      <w:pPr>
        <w:pStyle w:val="10"/>
      </w:pPr>
      <w:r w:rsidRPr="00F609A3">
        <w:t xml:space="preserve">Аналіз отриманих результатів показав: 1) незважаючи на різноспрямовані зміни кінетичних та динамічних показників енергетичні показники однозначно відображають динаміку стану СК у хворих з ГКС, яким виконана АКШ; 2) левосимендан прискорює відновлення скоротливої здатності міокарда (СЗМ), причому при вихідною ФВ менше 40 % СЗМ відновлюється так швидко, як при ФВ не менше 40 % з інотропної підтримкою тільки добутаміном; </w:t>
      </w:r>
      <w:r w:rsidR="00072EFB" w:rsidRPr="00072EFB">
        <w:t>3</w:t>
      </w:r>
      <w:r w:rsidR="00072EFB" w:rsidRPr="00F609A3">
        <w:t>) левосимендан</w:t>
      </w:r>
      <w:r w:rsidRPr="00F609A3">
        <w:t xml:space="preserve"> дозволяє знизити дозу добутаміну, необхідну для підтримки кровообігу; 4) при вихідній ФВ менше 40 %, коли ЦР знаходиться на рівні 145±75 </w:t>
      </w:r>
      <w:r w:rsidRPr="00F609A3">
        <w:rPr>
          <w:rStyle w:val="af6"/>
        </w:rPr>
        <w:t>мВт</w:t>
      </w:r>
      <w:r w:rsidRPr="00F609A3">
        <w:t>/</w:t>
      </w:r>
      <w:r w:rsidRPr="00F609A3">
        <w:rPr>
          <w:rStyle w:val="af6"/>
        </w:rPr>
        <w:t>м</w:t>
      </w:r>
      <w:r w:rsidRPr="00F609A3">
        <w:rPr>
          <w:vertAlign w:val="superscript"/>
        </w:rPr>
        <w:t>2</w:t>
      </w:r>
      <w:r w:rsidRPr="00F609A3">
        <w:t>, виявлено тісний зв'язок (r &gt; 0,8) між вихідним ЦР і тривалістю ШК і ШВЛ після операції, тобто енергетичні показники при первинній недостатності кровообігу на фоні ГКС і АКШ можуть служити прогностичними критеріями.</w:t>
      </w:r>
    </w:p>
    <w:p w14:paraId="6CC4E126" w14:textId="77777777" w:rsidR="007A0288" w:rsidRPr="00F609A3" w:rsidRDefault="007A0288" w:rsidP="007A0288">
      <w:pPr>
        <w:pStyle w:val="10"/>
      </w:pPr>
      <w:r w:rsidRPr="00F609A3">
        <w:t>Хворі, яким виконувалися операції в положенні на животі під СА, були розділені на 2 групи залежно від наявності або відсутності необхідності корекції гемодинаміки α</w:t>
      </w:r>
      <w:r w:rsidRPr="00F609A3">
        <w:rPr>
          <w:vertAlign w:val="subscript"/>
        </w:rPr>
        <w:t>1</w:t>
      </w:r>
      <w:r w:rsidRPr="00F609A3">
        <w:t>-адреноміметиком фенілефрином. У пацієнтів групи VF1 (</w:t>
      </w:r>
      <w:r w:rsidRPr="00F609A3">
        <w:rPr>
          <w:lang w:val="en-US"/>
        </w:rPr>
        <w:t>vascular</w:t>
      </w:r>
      <w:r w:rsidRPr="00F609A3">
        <w:t xml:space="preserve"> </w:t>
      </w:r>
      <w:r w:rsidRPr="00F609A3">
        <w:rPr>
          <w:lang w:val="en-US"/>
        </w:rPr>
        <w:t>failure</w:t>
      </w:r>
      <w:r w:rsidRPr="00F609A3">
        <w:t>, n</w:t>
      </w:r>
      <w:r w:rsidR="000A3B0C">
        <w:t> </w:t>
      </w:r>
      <w:r w:rsidRPr="00F609A3">
        <w:t>=</w:t>
      </w:r>
      <w:r w:rsidR="000A3B0C">
        <w:t> </w:t>
      </w:r>
      <w:r w:rsidRPr="00F609A3">
        <w:t>25, вік 42,0±5,4 років) АТе знижувалося до 60 </w:t>
      </w:r>
      <w:r w:rsidRPr="00F609A3">
        <w:rPr>
          <w:rStyle w:val="af6"/>
        </w:rPr>
        <w:t>мм</w:t>
      </w:r>
      <w:r w:rsidRPr="00F609A3">
        <w:t> </w:t>
      </w:r>
      <w:r w:rsidRPr="00F609A3">
        <w:rPr>
          <w:rStyle w:val="af6"/>
        </w:rPr>
        <w:t>рт</w:t>
      </w:r>
      <w:r w:rsidRPr="00F609A3">
        <w:t>. </w:t>
      </w:r>
      <w:r w:rsidRPr="00F609A3">
        <w:rPr>
          <w:rStyle w:val="af6"/>
        </w:rPr>
        <w:t>ст</w:t>
      </w:r>
      <w:r w:rsidRPr="00F609A3">
        <w:t>., у зв'язку з чим починалася інфузія фенілефрину, у пацієнтів групи VF2 (n</w:t>
      </w:r>
      <w:r w:rsidR="000A3B0C">
        <w:t> </w:t>
      </w:r>
      <w:r w:rsidR="000A3B0C" w:rsidRPr="00F609A3">
        <w:t>=</w:t>
      </w:r>
      <w:r w:rsidR="000A3B0C">
        <w:t> </w:t>
      </w:r>
      <w:r w:rsidRPr="00F609A3">
        <w:t>40, вік 45,9±8,7 років) такого зниження не відзначалося.</w:t>
      </w:r>
    </w:p>
    <w:p w14:paraId="57FE54EE" w14:textId="77777777" w:rsidR="007A0288" w:rsidRPr="00F609A3" w:rsidRDefault="007A0288" w:rsidP="007A0288">
      <w:pPr>
        <w:pStyle w:val="10"/>
      </w:pPr>
      <w:r w:rsidRPr="00F609A3">
        <w:t>Дослідження проводилося на трьох етапах: 1) положення на спині після виконання СА; 2) через 5 хвилин після повороту на живіт; 3) через 20 хвилин після повороту на живіт.</w:t>
      </w:r>
    </w:p>
    <w:p w14:paraId="530D1E7A" w14:textId="77777777" w:rsidR="007A0288" w:rsidRPr="00F609A3" w:rsidRDefault="007A0288" w:rsidP="007A0288">
      <w:pPr>
        <w:pStyle w:val="10"/>
      </w:pPr>
      <w:r w:rsidRPr="00F609A3">
        <w:t xml:space="preserve">Кінетичні показники в групі </w:t>
      </w:r>
      <w:r w:rsidRPr="00F609A3">
        <w:rPr>
          <w:b/>
          <w:lang w:val="en-US"/>
        </w:rPr>
        <w:t>VF</w:t>
      </w:r>
      <w:r w:rsidRPr="00F609A3">
        <w:rPr>
          <w:b/>
        </w:rPr>
        <w:t>1</w:t>
      </w:r>
      <w:r w:rsidRPr="00F609A3">
        <w:t xml:space="preserve"> відповідно до етапів дослідження були наступними: УІ — 35,8±5,9, 34,6±5,7 і 34,7±5,6 </w:t>
      </w:r>
      <w:r w:rsidRPr="00F609A3">
        <w:rPr>
          <w:rStyle w:val="af6"/>
        </w:rPr>
        <w:t>мл</w:t>
      </w:r>
      <w:r w:rsidRPr="00F609A3">
        <w:t>/</w:t>
      </w:r>
      <w:r w:rsidRPr="00F609A3">
        <w:rPr>
          <w:rStyle w:val="af6"/>
        </w:rPr>
        <w:t>м</w:t>
      </w:r>
      <w:r w:rsidRPr="00F609A3">
        <w:rPr>
          <w:vertAlign w:val="superscript"/>
        </w:rPr>
        <w:t>2</w:t>
      </w:r>
      <w:r w:rsidRPr="00F609A3">
        <w:t>; С</w:t>
      </w:r>
      <w:r w:rsidR="000A3B0C">
        <w:t>І</w:t>
      </w:r>
      <w:r w:rsidRPr="00F609A3">
        <w:t xml:space="preserve"> — 2,8±0,4, 2,7±0,4 і 2,8±0,4 </w:t>
      </w:r>
      <w:r w:rsidRPr="00F609A3">
        <w:rPr>
          <w:rStyle w:val="af6"/>
        </w:rPr>
        <w:t>л/хв∙м</w:t>
      </w:r>
      <w:r w:rsidRPr="00F609A3">
        <w:rPr>
          <w:vertAlign w:val="superscript"/>
        </w:rPr>
        <w:t>2</w:t>
      </w:r>
      <w:r w:rsidRPr="00F609A3">
        <w:t>.</w:t>
      </w:r>
    </w:p>
    <w:p w14:paraId="39571D5D" w14:textId="77777777" w:rsidR="007A0288" w:rsidRPr="00F609A3" w:rsidRDefault="007A0288" w:rsidP="007A0288">
      <w:pPr>
        <w:pStyle w:val="10"/>
      </w:pPr>
      <w:r w:rsidRPr="00F609A3">
        <w:lastRenderedPageBreak/>
        <w:t xml:space="preserve">Динамічні показники в групі </w:t>
      </w:r>
      <w:r w:rsidRPr="00F609A3">
        <w:rPr>
          <w:b/>
          <w:lang w:val="en-US"/>
        </w:rPr>
        <w:t>VF</w:t>
      </w:r>
      <w:r w:rsidRPr="00F609A3">
        <w:rPr>
          <w:b/>
        </w:rPr>
        <w:t>1</w:t>
      </w:r>
      <w:r w:rsidRPr="00F609A3">
        <w:t xml:space="preserve"> відповідно до етапів дослідження були наступними: СПТ — 95,9±12,5, 71,5±8,1 і 65,5±5,3 </w:t>
      </w:r>
      <w:r w:rsidRPr="00F609A3">
        <w:rPr>
          <w:rStyle w:val="af6"/>
        </w:rPr>
        <w:t>мм</w:t>
      </w:r>
      <w:r w:rsidRPr="00F609A3">
        <w:t> </w:t>
      </w:r>
      <w:r w:rsidRPr="00F609A3">
        <w:rPr>
          <w:rStyle w:val="af6"/>
        </w:rPr>
        <w:t>рт</w:t>
      </w:r>
      <w:r w:rsidRPr="00F609A3">
        <w:t>. </w:t>
      </w:r>
      <w:r w:rsidRPr="00F609A3">
        <w:rPr>
          <w:rStyle w:val="af6"/>
        </w:rPr>
        <w:t>ст</w:t>
      </w:r>
      <w:r w:rsidRPr="00F609A3">
        <w:t>.; ППСО — 2743±490, 2125 ±295 і 1914±265 </w:t>
      </w:r>
      <w:r w:rsidRPr="00F609A3">
        <w:rPr>
          <w:rStyle w:val="af6"/>
        </w:rPr>
        <w:t>дин</w:t>
      </w:r>
      <w:r w:rsidRPr="00F609A3">
        <w:t>∙</w:t>
      </w:r>
      <w:r w:rsidRPr="00F609A3">
        <w:rPr>
          <w:rStyle w:val="af6"/>
        </w:rPr>
        <w:t>с∙м</w:t>
      </w:r>
      <w:r w:rsidRPr="00F609A3">
        <w:t>2∙</w:t>
      </w:r>
      <w:r w:rsidRPr="00F609A3">
        <w:rPr>
          <w:rStyle w:val="af6"/>
        </w:rPr>
        <w:t>см</w:t>
      </w:r>
      <w:r w:rsidRPr="00F609A3">
        <w:rPr>
          <w:vertAlign w:val="superscript"/>
        </w:rPr>
        <w:t>-5</w:t>
      </w:r>
      <w:r w:rsidRPr="00F609A3">
        <w:t>.</w:t>
      </w:r>
    </w:p>
    <w:p w14:paraId="5E0E59F7" w14:textId="77777777" w:rsidR="007A0288" w:rsidRPr="00F609A3" w:rsidRDefault="007A0288" w:rsidP="007A0288">
      <w:pPr>
        <w:pStyle w:val="10"/>
      </w:pPr>
      <w:r w:rsidRPr="00F609A3">
        <w:t>Гемічні показники істотних змін не зазнавали.</w:t>
      </w:r>
    </w:p>
    <w:p w14:paraId="679E491F" w14:textId="77777777" w:rsidR="007A0288" w:rsidRPr="00F609A3" w:rsidRDefault="007A0288" w:rsidP="007A0288">
      <w:pPr>
        <w:pStyle w:val="10"/>
      </w:pPr>
      <w:r w:rsidRPr="00F609A3">
        <w:t xml:space="preserve">Концентрація лактату в крові в групі </w:t>
      </w:r>
      <w:r w:rsidRPr="00F609A3">
        <w:rPr>
          <w:b/>
          <w:lang w:val="en-US"/>
        </w:rPr>
        <w:t>VF</w:t>
      </w:r>
      <w:r w:rsidRPr="00F609A3">
        <w:rPr>
          <w:b/>
        </w:rPr>
        <w:t>1</w:t>
      </w:r>
      <w:r w:rsidRPr="00F609A3">
        <w:t xml:space="preserve"> відповідно до етапів дослідження була наступною: 1,1±0,3, 1,2±0,3 і 1,7±0,4 </w:t>
      </w:r>
      <w:r w:rsidRPr="00F609A3">
        <w:rPr>
          <w:rStyle w:val="af6"/>
        </w:rPr>
        <w:t>ммоль</w:t>
      </w:r>
      <w:r w:rsidRPr="00F609A3">
        <w:t>/</w:t>
      </w:r>
      <w:r w:rsidRPr="00F609A3">
        <w:rPr>
          <w:rStyle w:val="af6"/>
        </w:rPr>
        <w:t>л</w:t>
      </w:r>
      <w:r w:rsidRPr="00F609A3">
        <w:t>.</w:t>
      </w:r>
    </w:p>
    <w:p w14:paraId="3E6815C9" w14:textId="77777777" w:rsidR="007A0288" w:rsidRPr="00F609A3" w:rsidRDefault="007A0288" w:rsidP="007A0288">
      <w:pPr>
        <w:pStyle w:val="10"/>
      </w:pPr>
      <w:r w:rsidRPr="00F609A3">
        <w:t xml:space="preserve">Енергетичні показники в групі </w:t>
      </w:r>
      <w:r w:rsidRPr="00F609A3">
        <w:rPr>
          <w:b/>
          <w:lang w:val="en-US"/>
        </w:rPr>
        <w:t>VF</w:t>
      </w:r>
      <w:r w:rsidRPr="00F609A3">
        <w:rPr>
          <w:b/>
        </w:rPr>
        <w:t>1</w:t>
      </w:r>
      <w:r w:rsidRPr="00F609A3">
        <w:t xml:space="preserve"> відповідно етапам дослідження були наступними: ПКТ — 606±126, 434±91 і 404±75 </w:t>
      </w:r>
      <w:r w:rsidRPr="00F609A3">
        <w:rPr>
          <w:rStyle w:val="af6"/>
        </w:rPr>
        <w:t>мВт</w:t>
      </w:r>
      <w:r w:rsidRPr="00F609A3">
        <w:t>/</w:t>
      </w:r>
      <w:r w:rsidRPr="00F609A3">
        <w:rPr>
          <w:rStyle w:val="af6"/>
        </w:rPr>
        <w:t>м</w:t>
      </w:r>
      <w:r w:rsidRPr="00F609A3">
        <w:rPr>
          <w:vertAlign w:val="superscript"/>
        </w:rPr>
        <w:t>2</w:t>
      </w:r>
      <w:r w:rsidRPr="00F609A3">
        <w:t>; ТТК — 1,55±0,23, 1,17±0,15 і 1,09±0,11 </w:t>
      </w:r>
      <w:r w:rsidRPr="00F609A3">
        <w:rPr>
          <w:rStyle w:val="af6"/>
        </w:rPr>
        <w:t>кДж</w:t>
      </w:r>
      <w:r w:rsidRPr="00F609A3">
        <w:t>/</w:t>
      </w:r>
      <w:r w:rsidRPr="00F609A3">
        <w:rPr>
          <w:rStyle w:val="af6"/>
        </w:rPr>
        <w:t>моль</w:t>
      </w:r>
      <w:r w:rsidRPr="00F609A3">
        <w:t>; ТСК — 5,90±0,85, 4,22±0,69 і 3,65±0,40 </w:t>
      </w:r>
      <w:r w:rsidRPr="00F609A3">
        <w:rPr>
          <w:rStyle w:val="af6"/>
        </w:rPr>
        <w:t>кДж</w:t>
      </w:r>
      <w:r w:rsidRPr="00F609A3">
        <w:t>/</w:t>
      </w:r>
      <w:r w:rsidRPr="00F609A3">
        <w:rPr>
          <w:rStyle w:val="af6"/>
        </w:rPr>
        <w:t>моль</w:t>
      </w:r>
      <w:r w:rsidRPr="00F609A3">
        <w:t>; СТП — 49,4±7,9, 50,0±9,9 і 53,5±9,0 </w:t>
      </w:r>
      <w:r w:rsidRPr="00F609A3">
        <w:rPr>
          <w:rStyle w:val="af6"/>
        </w:rPr>
        <w:t>Вт</w:t>
      </w:r>
      <w:r w:rsidRPr="00F609A3">
        <w:t>/</w:t>
      </w:r>
      <w:r w:rsidRPr="00F609A3">
        <w:rPr>
          <w:rStyle w:val="af6"/>
        </w:rPr>
        <w:t>м</w:t>
      </w:r>
      <w:r w:rsidRPr="00F609A3">
        <w:rPr>
          <w:vertAlign w:val="superscript"/>
        </w:rPr>
        <w:t>2</w:t>
      </w:r>
      <w:r w:rsidRPr="00F609A3">
        <w:t>; КР — 0,73±0,21, 0,69±10,19 і 0,50±0,12; ЦР — 445±175, 298±111 і 202±65 </w:t>
      </w:r>
      <w:r w:rsidRPr="00F609A3">
        <w:rPr>
          <w:rStyle w:val="af6"/>
        </w:rPr>
        <w:t>мВт</w:t>
      </w:r>
      <w:r w:rsidRPr="00F609A3">
        <w:t>/</w:t>
      </w:r>
      <w:r w:rsidRPr="00F609A3">
        <w:rPr>
          <w:rStyle w:val="af6"/>
        </w:rPr>
        <w:t>м</w:t>
      </w:r>
      <w:r w:rsidRPr="00F609A3">
        <w:rPr>
          <w:vertAlign w:val="superscript"/>
        </w:rPr>
        <w:t>2</w:t>
      </w:r>
      <w:r w:rsidRPr="00F609A3">
        <w:t>.</w:t>
      </w:r>
    </w:p>
    <w:p w14:paraId="3A188C99" w14:textId="77777777" w:rsidR="007A0288" w:rsidRPr="00F609A3" w:rsidRDefault="007A0288" w:rsidP="007A0288">
      <w:pPr>
        <w:pStyle w:val="10"/>
      </w:pPr>
      <w:r w:rsidRPr="00F609A3">
        <w:t>Всі показники на 2 і 3 етапах були отримані на фоні інфузії фенілефрину.</w:t>
      </w:r>
    </w:p>
    <w:p w14:paraId="5AD6957C" w14:textId="77777777" w:rsidR="007A0288" w:rsidRPr="00F609A3" w:rsidRDefault="007A0288" w:rsidP="007A0288">
      <w:pPr>
        <w:pStyle w:val="10"/>
      </w:pPr>
      <w:r w:rsidRPr="00F609A3">
        <w:t xml:space="preserve">Кінетичні показники в групі </w:t>
      </w:r>
      <w:r w:rsidRPr="00F609A3">
        <w:rPr>
          <w:b/>
          <w:lang w:val="en-US"/>
        </w:rPr>
        <w:t>VF</w:t>
      </w:r>
      <w:r w:rsidRPr="00F609A3">
        <w:rPr>
          <w:b/>
        </w:rPr>
        <w:t>2</w:t>
      </w:r>
      <w:r w:rsidRPr="00F609A3">
        <w:t xml:space="preserve"> відповідно до етапів дослідження були наступними: УІ — 42,1±5,6, 40,8±6,0 і 40,7±6,1 </w:t>
      </w:r>
      <w:r w:rsidRPr="00F609A3">
        <w:rPr>
          <w:rStyle w:val="af6"/>
        </w:rPr>
        <w:t>мл</w:t>
      </w:r>
      <w:r w:rsidRPr="00F609A3">
        <w:t>/</w:t>
      </w:r>
      <w:r w:rsidRPr="00F609A3">
        <w:rPr>
          <w:rStyle w:val="af6"/>
        </w:rPr>
        <w:t>м</w:t>
      </w:r>
      <w:r w:rsidRPr="00F609A3">
        <w:rPr>
          <w:vertAlign w:val="superscript"/>
        </w:rPr>
        <w:t>2</w:t>
      </w:r>
      <w:r w:rsidRPr="00F609A3">
        <w:t>, С</w:t>
      </w:r>
      <w:r w:rsidR="000A3B0C">
        <w:t>І</w:t>
      </w:r>
      <w:r w:rsidRPr="00F609A3">
        <w:t xml:space="preserve"> — 3,0±0,4, 2,8±0,4 і 2,9±0,4 </w:t>
      </w:r>
      <w:r w:rsidRPr="00F609A3">
        <w:rPr>
          <w:rStyle w:val="af6"/>
        </w:rPr>
        <w:t>л/хв∙м</w:t>
      </w:r>
      <w:r w:rsidRPr="00F609A3">
        <w:rPr>
          <w:vertAlign w:val="superscript"/>
        </w:rPr>
        <w:t>2</w:t>
      </w:r>
      <w:r w:rsidRPr="00F609A3">
        <w:t>.</w:t>
      </w:r>
    </w:p>
    <w:p w14:paraId="75318FF5" w14:textId="77777777" w:rsidR="007A0288" w:rsidRPr="00F609A3" w:rsidRDefault="007A0288" w:rsidP="007A0288">
      <w:pPr>
        <w:pStyle w:val="10"/>
      </w:pPr>
      <w:r w:rsidRPr="00F609A3">
        <w:t xml:space="preserve">Динамічні показники в групі </w:t>
      </w:r>
      <w:r w:rsidRPr="00F609A3">
        <w:rPr>
          <w:b/>
          <w:lang w:val="en-US"/>
        </w:rPr>
        <w:t>VF</w:t>
      </w:r>
      <w:r w:rsidRPr="00F609A3">
        <w:rPr>
          <w:b/>
        </w:rPr>
        <w:t>2</w:t>
      </w:r>
      <w:r w:rsidRPr="00F609A3">
        <w:t xml:space="preserve"> відповідно до етапів дослідження були наступними: СПТ — 85,4±10,3, 75,5±7,8 і 69,9±5,4 </w:t>
      </w:r>
      <w:r w:rsidRPr="00F609A3">
        <w:rPr>
          <w:rStyle w:val="af6"/>
        </w:rPr>
        <w:t>мм</w:t>
      </w:r>
      <w:r w:rsidRPr="00F609A3">
        <w:t> </w:t>
      </w:r>
      <w:r w:rsidRPr="00F609A3">
        <w:rPr>
          <w:rStyle w:val="af6"/>
        </w:rPr>
        <w:t>рт</w:t>
      </w:r>
      <w:r w:rsidRPr="00F609A3">
        <w:t>. </w:t>
      </w:r>
      <w:r w:rsidRPr="00F609A3">
        <w:rPr>
          <w:rStyle w:val="af6"/>
        </w:rPr>
        <w:t>ст</w:t>
      </w:r>
      <w:r w:rsidRPr="00F609A3">
        <w:t>.; ППСО — 2279±291, 2144±265 і 1923±253</w:t>
      </w:r>
      <w:r w:rsidRPr="00F609A3">
        <w:rPr>
          <w:rStyle w:val="af6"/>
        </w:rPr>
        <w:t>дин</w:t>
      </w:r>
      <w:r w:rsidRPr="00F609A3">
        <w:t>∙</w:t>
      </w:r>
      <w:r w:rsidRPr="00F609A3">
        <w:rPr>
          <w:rStyle w:val="af6"/>
        </w:rPr>
        <w:t>с∙м</w:t>
      </w:r>
      <w:r w:rsidRPr="00F609A3">
        <w:rPr>
          <w:vertAlign w:val="superscript"/>
        </w:rPr>
        <w:t>2</w:t>
      </w:r>
      <w:r w:rsidRPr="00F609A3">
        <w:t>∙</w:t>
      </w:r>
      <w:r w:rsidRPr="00F609A3">
        <w:rPr>
          <w:rStyle w:val="af6"/>
        </w:rPr>
        <w:t>см</w:t>
      </w:r>
      <w:r w:rsidRPr="00F609A3">
        <w:rPr>
          <w:vertAlign w:val="superscript"/>
        </w:rPr>
        <w:t>-5</w:t>
      </w:r>
      <w:r w:rsidRPr="00F609A3">
        <w:t>.</w:t>
      </w:r>
    </w:p>
    <w:p w14:paraId="096CA903" w14:textId="77777777" w:rsidR="007A0288" w:rsidRPr="00F609A3" w:rsidRDefault="007A0288" w:rsidP="007A0288">
      <w:pPr>
        <w:pStyle w:val="10"/>
      </w:pPr>
      <w:r w:rsidRPr="00F609A3">
        <w:t>Гемічні показники істотних змін не зазнавали.</w:t>
      </w:r>
    </w:p>
    <w:p w14:paraId="289C8712" w14:textId="77777777" w:rsidR="007A0288" w:rsidRPr="00F609A3" w:rsidRDefault="007A0288" w:rsidP="007A0288">
      <w:pPr>
        <w:pStyle w:val="10"/>
      </w:pPr>
      <w:r w:rsidRPr="00F609A3">
        <w:t xml:space="preserve">Концентрація лактату в крові в групі </w:t>
      </w:r>
      <w:r w:rsidRPr="00F609A3">
        <w:rPr>
          <w:b/>
          <w:lang w:val="en-US"/>
        </w:rPr>
        <w:t>VF</w:t>
      </w:r>
      <w:r w:rsidRPr="00F609A3">
        <w:rPr>
          <w:b/>
        </w:rPr>
        <w:t>1</w:t>
      </w:r>
      <w:r w:rsidRPr="00F609A3">
        <w:t xml:space="preserve"> відповідно до етапів дослідження була наступною: 0,9±0,3, 1,0±0,4 і 1,1±0,4 </w:t>
      </w:r>
      <w:r w:rsidRPr="00F609A3">
        <w:rPr>
          <w:rStyle w:val="af6"/>
        </w:rPr>
        <w:t>ммоль</w:t>
      </w:r>
      <w:r w:rsidRPr="00F609A3">
        <w:t>/</w:t>
      </w:r>
      <w:r w:rsidRPr="00F609A3">
        <w:rPr>
          <w:rStyle w:val="af6"/>
        </w:rPr>
        <w:t>л</w:t>
      </w:r>
      <w:r w:rsidRPr="00F609A3">
        <w:t>.</w:t>
      </w:r>
    </w:p>
    <w:p w14:paraId="17F6931C" w14:textId="77777777" w:rsidR="007A0288" w:rsidRPr="00F609A3" w:rsidRDefault="007A0288" w:rsidP="007A0288">
      <w:pPr>
        <w:pStyle w:val="10"/>
      </w:pPr>
      <w:r w:rsidRPr="00F609A3">
        <w:t xml:space="preserve">Енергетичні показники в групі </w:t>
      </w:r>
      <w:r w:rsidRPr="00F609A3">
        <w:rPr>
          <w:b/>
          <w:lang w:val="en-US"/>
        </w:rPr>
        <w:t>VF</w:t>
      </w:r>
      <w:r w:rsidRPr="00F609A3">
        <w:rPr>
          <w:b/>
        </w:rPr>
        <w:t>1</w:t>
      </w:r>
      <w:r w:rsidRPr="00F609A3">
        <w:t xml:space="preserve"> відповідно етапам дослідження були наступними: ПКТ — 578±124, 479±92 і 459±86 </w:t>
      </w:r>
      <w:r w:rsidRPr="00F609A3">
        <w:rPr>
          <w:rStyle w:val="af6"/>
        </w:rPr>
        <w:t>мВт/м</w:t>
      </w:r>
      <w:r w:rsidRPr="00F609A3">
        <w:rPr>
          <w:vertAlign w:val="superscript"/>
        </w:rPr>
        <w:t>2</w:t>
      </w:r>
      <w:r w:rsidRPr="00F609A3">
        <w:t>; ТТК — 1,36±0,17, 1,21±0,14 і 1,17±0,11 </w:t>
      </w:r>
      <w:r w:rsidRPr="00F609A3">
        <w:rPr>
          <w:rStyle w:val="af6"/>
        </w:rPr>
        <w:t>кДж/моль</w:t>
      </w:r>
      <w:r w:rsidRPr="00F609A3">
        <w:t>; ТСК — 5,10±0,68, 4,45±0,52 і 4,13±0,35 </w:t>
      </w:r>
      <w:r w:rsidRPr="00F609A3">
        <w:rPr>
          <w:rStyle w:val="af6"/>
        </w:rPr>
        <w:t>кДж/моль</w:t>
      </w:r>
      <w:r w:rsidRPr="00F609A3">
        <w:t>; СТП — 54,2±8,0, 51,7±7,6 і 53,3±8,1 </w:t>
      </w:r>
      <w:r w:rsidRPr="00F609A3">
        <w:rPr>
          <w:rStyle w:val="af6"/>
        </w:rPr>
        <w:t>Вт/м</w:t>
      </w:r>
      <w:r w:rsidRPr="00F609A3">
        <w:rPr>
          <w:vertAlign w:val="superscript"/>
        </w:rPr>
        <w:t>2</w:t>
      </w:r>
      <w:r w:rsidRPr="00F609A3">
        <w:t>; КР — 0,93±0,35, 0,82±0,26 і 81±0,32; ЦР — 534±212, 392±141 і 370±158 </w:t>
      </w:r>
      <w:r w:rsidRPr="00F609A3">
        <w:rPr>
          <w:rStyle w:val="af6"/>
        </w:rPr>
        <w:t>мВт/м</w:t>
      </w:r>
      <w:r w:rsidRPr="00F609A3">
        <w:rPr>
          <w:vertAlign w:val="superscript"/>
        </w:rPr>
        <w:t>2</w:t>
      </w:r>
      <w:r w:rsidRPr="00F609A3">
        <w:t>.</w:t>
      </w:r>
    </w:p>
    <w:p w14:paraId="69765D48" w14:textId="77777777" w:rsidR="007A0288" w:rsidRPr="00F609A3" w:rsidRDefault="007A0288" w:rsidP="007A0288">
      <w:pPr>
        <w:pStyle w:val="10"/>
      </w:pPr>
      <w:r w:rsidRPr="00F609A3">
        <w:t>Аналіз отриманих результатів дозволив охарактеризувати режим кровообігу хворих групи VF1 як рестриктивний, групи VF2 — як збалансований.</w:t>
      </w:r>
    </w:p>
    <w:p w14:paraId="7CE57143" w14:textId="77777777" w:rsidR="007A0288" w:rsidRPr="00F609A3" w:rsidRDefault="007A0288" w:rsidP="007A0288">
      <w:pPr>
        <w:pStyle w:val="10"/>
      </w:pPr>
      <w:r w:rsidRPr="00F609A3">
        <w:lastRenderedPageBreak/>
        <w:t>При сформованому рестриктивному типі блокування "звичних" для організму пресорних реакцій може призводити до дестабілізації кровообігу.</w:t>
      </w:r>
    </w:p>
    <w:p w14:paraId="09371CF1" w14:textId="77777777" w:rsidR="007A0288" w:rsidRPr="00F609A3" w:rsidRDefault="007A0288" w:rsidP="007A0288">
      <w:pPr>
        <w:pStyle w:val="10"/>
      </w:pPr>
      <w:r w:rsidRPr="00F609A3">
        <w:t>Енергетичні резерви міокарда при рестриктивному типі знижені, що підтвердилося вираженим падінням КР і ЦР. Перед проведенням СА в положенні на животі доцільно визначати прогностичний індекс нестабільності гемодинаміки (Лизогуб М.В., 2019) і при його величині більше 0,5 відмовлятися від проведення СА. Зниження ЦР до 200 </w:t>
      </w:r>
      <w:r w:rsidRPr="00F609A3">
        <w:rPr>
          <w:rStyle w:val="af6"/>
        </w:rPr>
        <w:t>мВт/м</w:t>
      </w:r>
      <w:r w:rsidRPr="00F609A3">
        <w:rPr>
          <w:vertAlign w:val="superscript"/>
        </w:rPr>
        <w:t>2</w:t>
      </w:r>
      <w:r w:rsidRPr="00F609A3">
        <w:t xml:space="preserve"> і нижче означає з великою ймовірністю ускладнений перебіг анестезії.</w:t>
      </w:r>
    </w:p>
    <w:p w14:paraId="225DF7EF" w14:textId="77777777" w:rsidR="007A0288" w:rsidRPr="00F609A3" w:rsidRDefault="007A0288" w:rsidP="007A0288">
      <w:pPr>
        <w:pStyle w:val="10"/>
      </w:pPr>
      <w:r w:rsidRPr="00F609A3">
        <w:t xml:space="preserve">Хворі з крововтратою на </w:t>
      </w:r>
      <w:r w:rsidR="000A3B0C">
        <w:t>фоні</w:t>
      </w:r>
      <w:r w:rsidRPr="00F609A3">
        <w:t xml:space="preserve"> травматичного пошкодження селезінки були розділені на 4 групи в залежності від ступеня крововтрати. Крововтрата в групі </w:t>
      </w:r>
      <w:r w:rsidRPr="00F609A3">
        <w:rPr>
          <w:b/>
        </w:rPr>
        <w:t>BL1</w:t>
      </w:r>
      <w:r w:rsidRPr="00F609A3">
        <w:t xml:space="preserve"> (</w:t>
      </w:r>
      <w:r w:rsidRPr="00F609A3">
        <w:rPr>
          <w:lang w:val="en-US"/>
        </w:rPr>
        <w:t>blood</w:t>
      </w:r>
      <w:r w:rsidRPr="00F609A3">
        <w:t xml:space="preserve"> </w:t>
      </w:r>
      <w:r w:rsidRPr="00F609A3">
        <w:rPr>
          <w:lang w:val="en-US"/>
        </w:rPr>
        <w:t>loss</w:t>
      </w:r>
      <w:r w:rsidRPr="00F609A3">
        <w:t>), n</w:t>
      </w:r>
      <w:r w:rsidR="00310B89">
        <w:t> </w:t>
      </w:r>
      <w:r w:rsidRPr="00F609A3">
        <w:t>=</w:t>
      </w:r>
      <w:r w:rsidR="00310B89">
        <w:t> </w:t>
      </w:r>
      <w:r w:rsidRPr="00F609A3">
        <w:t xml:space="preserve">10, вік </w:t>
      </w:r>
      <w:r w:rsidR="00310B89" w:rsidRPr="00310B89">
        <w:t>27</w:t>
      </w:r>
      <w:r w:rsidR="00310B89">
        <w:t>,</w:t>
      </w:r>
      <w:r w:rsidR="00310B89" w:rsidRPr="00310B89">
        <w:t>5±6</w:t>
      </w:r>
      <w:r w:rsidR="00310B89">
        <w:t>,</w:t>
      </w:r>
      <w:r w:rsidR="00310B89" w:rsidRPr="00310B89">
        <w:t>5</w:t>
      </w:r>
      <w:r w:rsidRPr="00F609A3">
        <w:t> років, не перевищувала 20</w:t>
      </w:r>
      <w:r w:rsidR="00310B89">
        <w:t> </w:t>
      </w:r>
      <w:r w:rsidRPr="00F609A3">
        <w:t xml:space="preserve">% ОЦК, в групі </w:t>
      </w:r>
      <w:r w:rsidRPr="00F609A3">
        <w:rPr>
          <w:b/>
        </w:rPr>
        <w:t>BL2</w:t>
      </w:r>
      <w:r w:rsidRPr="00F609A3">
        <w:t xml:space="preserve">, </w:t>
      </w:r>
      <w:r w:rsidR="00310B89" w:rsidRPr="00F609A3">
        <w:t>n</w:t>
      </w:r>
      <w:r w:rsidR="00310B89">
        <w:t> </w:t>
      </w:r>
      <w:r w:rsidR="00310B89" w:rsidRPr="00F609A3">
        <w:t>=</w:t>
      </w:r>
      <w:r w:rsidR="00310B89">
        <w:t> </w:t>
      </w:r>
      <w:r w:rsidR="00310B89" w:rsidRPr="00F609A3">
        <w:t>10</w:t>
      </w:r>
      <w:r w:rsidRPr="00F609A3">
        <w:t xml:space="preserve">, вік </w:t>
      </w:r>
      <w:r w:rsidR="00310B89" w:rsidRPr="00310B89">
        <w:t>27</w:t>
      </w:r>
      <w:r w:rsidR="00310B89">
        <w:t>,7±6,9</w:t>
      </w:r>
      <w:r w:rsidRPr="00F609A3">
        <w:t> років — до 30</w:t>
      </w:r>
      <w:r w:rsidR="00310B89">
        <w:t> </w:t>
      </w:r>
      <w:r w:rsidRPr="00F609A3">
        <w:t xml:space="preserve">% ОЦК, в групі </w:t>
      </w:r>
      <w:r w:rsidRPr="00F609A3">
        <w:rPr>
          <w:b/>
        </w:rPr>
        <w:t>BL3</w:t>
      </w:r>
      <w:r w:rsidRPr="00F609A3">
        <w:t xml:space="preserve">, </w:t>
      </w:r>
      <w:r w:rsidR="00310B89" w:rsidRPr="00F609A3">
        <w:t>n</w:t>
      </w:r>
      <w:r w:rsidR="00310B89">
        <w:t> </w:t>
      </w:r>
      <w:r w:rsidR="00310B89" w:rsidRPr="00F609A3">
        <w:t>=</w:t>
      </w:r>
      <w:r w:rsidR="00310B89">
        <w:t> </w:t>
      </w:r>
      <w:r w:rsidR="00310B89" w:rsidRPr="00F609A3">
        <w:t>10</w:t>
      </w:r>
      <w:r w:rsidRPr="00F609A3">
        <w:t xml:space="preserve">, вік </w:t>
      </w:r>
      <w:r w:rsidR="00310B89">
        <w:t>32,0±5,9</w:t>
      </w:r>
      <w:r w:rsidRPr="00F609A3">
        <w:t> років — до 40</w:t>
      </w:r>
      <w:r w:rsidR="00310B89">
        <w:t> </w:t>
      </w:r>
      <w:r w:rsidRPr="00F609A3">
        <w:t xml:space="preserve">% ОЦК, в групі </w:t>
      </w:r>
      <w:r w:rsidRPr="00F609A3">
        <w:rPr>
          <w:b/>
        </w:rPr>
        <w:t>BL4</w:t>
      </w:r>
      <w:r w:rsidRPr="00F609A3">
        <w:t xml:space="preserve">, </w:t>
      </w:r>
      <w:r w:rsidR="00310B89" w:rsidRPr="00F609A3">
        <w:t>n</w:t>
      </w:r>
      <w:r w:rsidR="00310B89">
        <w:t> </w:t>
      </w:r>
      <w:r w:rsidR="00310B89" w:rsidRPr="00F609A3">
        <w:t>=</w:t>
      </w:r>
      <w:r w:rsidR="00310B89">
        <w:t> 4</w:t>
      </w:r>
      <w:r w:rsidRPr="00F609A3">
        <w:t xml:space="preserve">, вік </w:t>
      </w:r>
      <w:r w:rsidR="00310B89">
        <w:t>27,0±4,3</w:t>
      </w:r>
      <w:r w:rsidRPr="00F609A3">
        <w:t> років — більше 40</w:t>
      </w:r>
      <w:r w:rsidR="00310B89">
        <w:t> </w:t>
      </w:r>
      <w:r w:rsidRPr="00F609A3">
        <w:t>% ОЦК. Показники кровообігу досліджувалися при надходженні хворих.</w:t>
      </w:r>
    </w:p>
    <w:p w14:paraId="09FD5003" w14:textId="77777777" w:rsidR="00F609A3" w:rsidRPr="00F609A3" w:rsidRDefault="007A0288" w:rsidP="007A0288">
      <w:pPr>
        <w:pStyle w:val="10"/>
      </w:pPr>
      <w:r w:rsidRPr="00F609A3">
        <w:t>При втраті не більше 20 % ОЦК СПТ і ПССО значимо не відрізнялося від відповідних рівнів у добровольців, проте розкид значень цих показників був вельми великий (відповідно 82,0±24,00</w:t>
      </w:r>
      <w:r w:rsidRPr="00F609A3">
        <w:rPr>
          <w:lang w:val="la-Latn"/>
        </w:rPr>
        <w:t> </w:t>
      </w:r>
      <w:r w:rsidRPr="00F609A3">
        <w:rPr>
          <w:rStyle w:val="af6"/>
        </w:rPr>
        <w:t>мм рт. ст.</w:t>
      </w:r>
      <w:r w:rsidRPr="00F609A3">
        <w:t xml:space="preserve"> і 2283±657</w:t>
      </w:r>
      <w:r w:rsidRPr="00F609A3">
        <w:rPr>
          <w:lang w:val="la-Latn"/>
        </w:rPr>
        <w:t> </w:t>
      </w:r>
      <w:r w:rsidRPr="00F609A3">
        <w:rPr>
          <w:rStyle w:val="af6"/>
        </w:rPr>
        <w:t>дин</w:t>
      </w:r>
      <w:r w:rsidRPr="00F609A3">
        <w:rPr>
          <w:lang w:val="la-Latn"/>
        </w:rPr>
        <w:t>∙</w:t>
      </w:r>
      <w:r w:rsidRPr="00F609A3">
        <w:rPr>
          <w:rStyle w:val="af6"/>
        </w:rPr>
        <w:t>с∙м</w:t>
      </w:r>
      <w:r w:rsidRPr="00F609A3">
        <w:rPr>
          <w:vertAlign w:val="superscript"/>
          <w:lang w:val="la-Latn"/>
        </w:rPr>
        <w:t>2</w:t>
      </w:r>
      <w:r w:rsidRPr="00F609A3">
        <w:rPr>
          <w:lang w:val="la-Latn"/>
        </w:rPr>
        <w:t>∙</w:t>
      </w:r>
      <w:r w:rsidRPr="00F609A3">
        <w:rPr>
          <w:rStyle w:val="af6"/>
        </w:rPr>
        <w:t>см</w:t>
      </w:r>
      <w:r w:rsidRPr="00F609A3">
        <w:rPr>
          <w:vertAlign w:val="superscript"/>
          <w:lang w:val="la-Latn"/>
        </w:rPr>
        <w:t>-5</w:t>
      </w:r>
      <w:r w:rsidRPr="00F609A3">
        <w:t>). Це свідчить про те, що такий об’єм крововтрати є граничним щодо компенсаторних можливостей ауторегуляції кровообігу. Проте цих можливостей виявилося недостатнім для підтримки СІ, який склав 2,87±0,32 </w:t>
      </w:r>
      <w:r w:rsidRPr="00F609A3">
        <w:rPr>
          <w:rStyle w:val="af6"/>
        </w:rPr>
        <w:t>л/хв∙м</w:t>
      </w:r>
      <w:r w:rsidRPr="00F609A3">
        <w:rPr>
          <w:vertAlign w:val="superscript"/>
          <w:lang w:val="la-Latn"/>
        </w:rPr>
        <w:t>2</w:t>
      </w:r>
      <w:r w:rsidRPr="00F609A3">
        <w:t>, що достовірно нижче рівня добровольців. Те ж можна сказати і про ІПКТ (528±177 </w:t>
      </w:r>
      <w:r w:rsidRPr="00F609A3">
        <w:rPr>
          <w:rStyle w:val="af6"/>
        </w:rPr>
        <w:t>мВт/м</w:t>
      </w:r>
      <w:r w:rsidRPr="00F609A3">
        <w:rPr>
          <w:vertAlign w:val="superscript"/>
        </w:rPr>
        <w:t>2</w:t>
      </w:r>
      <w:r w:rsidRPr="00F609A3">
        <w:t>). Втрата крові в 30 % ОЦК викликає ще більшу напругу компенсаторних механізмів, що проявляється в більшому, хоча і недостовірно, рівні СПТ і ПССО (відповідно 84,7±5,5</w:t>
      </w:r>
      <w:r w:rsidRPr="00F609A3">
        <w:rPr>
          <w:lang w:val="la-Latn"/>
        </w:rPr>
        <w:t> </w:t>
      </w:r>
      <w:r w:rsidRPr="00F609A3">
        <w:rPr>
          <w:rStyle w:val="af6"/>
        </w:rPr>
        <w:t>мм рт. ст.</w:t>
      </w:r>
      <w:r w:rsidRPr="00F609A3">
        <w:t xml:space="preserve"> і 2719±629 </w:t>
      </w:r>
      <w:r w:rsidRPr="00F609A3">
        <w:rPr>
          <w:rStyle w:val="af6"/>
        </w:rPr>
        <w:t>дин</w:t>
      </w:r>
      <w:r w:rsidRPr="00F609A3">
        <w:rPr>
          <w:lang w:val="la-Latn"/>
        </w:rPr>
        <w:t>∙</w:t>
      </w:r>
      <w:r w:rsidRPr="00F609A3">
        <w:rPr>
          <w:rStyle w:val="af6"/>
        </w:rPr>
        <w:t>с∙м</w:t>
      </w:r>
      <w:r w:rsidRPr="00F609A3">
        <w:rPr>
          <w:vertAlign w:val="superscript"/>
          <w:lang w:val="la-Latn"/>
        </w:rPr>
        <w:t>2</w:t>
      </w:r>
      <w:r w:rsidRPr="00F609A3">
        <w:rPr>
          <w:lang w:val="la-Latn"/>
        </w:rPr>
        <w:t>∙</w:t>
      </w:r>
      <w:r w:rsidRPr="00F609A3">
        <w:rPr>
          <w:rStyle w:val="af6"/>
        </w:rPr>
        <w:t>см</w:t>
      </w:r>
      <w:r w:rsidRPr="00F609A3">
        <w:rPr>
          <w:vertAlign w:val="superscript"/>
          <w:lang w:val="la-Latn"/>
        </w:rPr>
        <w:t>-5</w:t>
      </w:r>
      <w:r w:rsidRPr="00F609A3">
        <w:t>), але при цьому розкид значень СПТ невеликий, що можна пояснити максимальною напругою компенсаторних реакцій, за допомогою яких вдається не допустити значного падіння СІ і ІПКТ (відповідно 2,59±0,56 </w:t>
      </w:r>
      <w:r w:rsidRPr="00F609A3">
        <w:rPr>
          <w:rStyle w:val="af6"/>
        </w:rPr>
        <w:t>л/хв∙м</w:t>
      </w:r>
      <w:r w:rsidRPr="00F609A3">
        <w:rPr>
          <w:vertAlign w:val="superscript"/>
          <w:lang w:val="la-Latn"/>
        </w:rPr>
        <w:t>2</w:t>
      </w:r>
      <w:r w:rsidRPr="00F609A3">
        <w:t xml:space="preserve"> і 488±108 </w:t>
      </w:r>
      <w:r w:rsidRPr="00F609A3">
        <w:rPr>
          <w:rStyle w:val="af6"/>
        </w:rPr>
        <w:t>мВт/м</w:t>
      </w:r>
      <w:r w:rsidRPr="00F609A3">
        <w:rPr>
          <w:vertAlign w:val="superscript"/>
        </w:rPr>
        <w:t>2</w:t>
      </w:r>
      <w:r w:rsidRPr="00F609A3">
        <w:t xml:space="preserve">). </w:t>
      </w:r>
    </w:p>
    <w:p w14:paraId="55F341CE" w14:textId="77777777" w:rsidR="007A0288" w:rsidRPr="00F609A3" w:rsidRDefault="007A0288" w:rsidP="007A0288">
      <w:pPr>
        <w:pStyle w:val="10"/>
      </w:pPr>
      <w:r w:rsidRPr="00F609A3">
        <w:lastRenderedPageBreak/>
        <w:t>При втраті 40 % ОЦК ПССО вже практично не росте (можливості ауторегуляции вичерпані) і становить 2801±761</w:t>
      </w:r>
      <w:r w:rsidRPr="00F609A3">
        <w:rPr>
          <w:lang w:val="la-Latn"/>
        </w:rPr>
        <w:t> </w:t>
      </w:r>
      <w:r w:rsidRPr="00F609A3">
        <w:rPr>
          <w:rStyle w:val="af6"/>
        </w:rPr>
        <w:t>дин</w:t>
      </w:r>
      <w:r w:rsidRPr="00F609A3">
        <w:rPr>
          <w:lang w:val="la-Latn"/>
        </w:rPr>
        <w:t>∙</w:t>
      </w:r>
      <w:r w:rsidRPr="00F609A3">
        <w:rPr>
          <w:rStyle w:val="af6"/>
        </w:rPr>
        <w:t>с∙м</w:t>
      </w:r>
      <w:r w:rsidRPr="00F609A3">
        <w:rPr>
          <w:vertAlign w:val="superscript"/>
          <w:lang w:val="la-Latn"/>
        </w:rPr>
        <w:t>2</w:t>
      </w:r>
      <w:r w:rsidRPr="00F609A3">
        <w:rPr>
          <w:lang w:val="la-Latn"/>
        </w:rPr>
        <w:t>∙</w:t>
      </w:r>
      <w:r w:rsidRPr="00F609A3">
        <w:rPr>
          <w:rStyle w:val="af6"/>
        </w:rPr>
        <w:t>см</w:t>
      </w:r>
      <w:r w:rsidRPr="00F609A3">
        <w:rPr>
          <w:vertAlign w:val="superscript"/>
          <w:lang w:val="la-Latn"/>
        </w:rPr>
        <w:t>-5</w:t>
      </w:r>
      <w:r w:rsidRPr="00F609A3">
        <w:t>, тоді як СПТ і ІПКТ значно знижуються (49,9±4,1</w:t>
      </w:r>
      <w:r w:rsidRPr="00F609A3">
        <w:rPr>
          <w:lang w:val="la-Latn"/>
        </w:rPr>
        <w:t> </w:t>
      </w:r>
      <w:r w:rsidRPr="00F609A3">
        <w:rPr>
          <w:rStyle w:val="af6"/>
        </w:rPr>
        <w:t>мм рт. ст.</w:t>
      </w:r>
      <w:r w:rsidRPr="00F609A3">
        <w:t xml:space="preserve"> і 168±48 </w:t>
      </w:r>
      <w:r w:rsidRPr="00F609A3">
        <w:rPr>
          <w:rStyle w:val="af6"/>
        </w:rPr>
        <w:t>мВт/м</w:t>
      </w:r>
      <w:r w:rsidRPr="00F609A3">
        <w:rPr>
          <w:vertAlign w:val="superscript"/>
        </w:rPr>
        <w:t>2</w:t>
      </w:r>
      <w:r w:rsidRPr="00F609A3">
        <w:t>).</w:t>
      </w:r>
    </w:p>
    <w:p w14:paraId="703056F2" w14:textId="77777777" w:rsidR="007A0288" w:rsidRPr="00F609A3" w:rsidRDefault="007A0288" w:rsidP="007A0288">
      <w:pPr>
        <w:pStyle w:val="10"/>
      </w:pPr>
      <w:r w:rsidRPr="00F609A3">
        <w:t xml:space="preserve">При об’ємі крововтрати в 20 % ОЦК </w:t>
      </w:r>
      <w:r w:rsidRPr="00F609A3">
        <w:rPr>
          <w:rStyle w:val="af7"/>
          <w:lang w:val="uk-UA"/>
        </w:rPr>
        <w:t>C</w:t>
      </w:r>
      <w:r w:rsidRPr="00F609A3">
        <w:rPr>
          <w:rStyle w:val="af7"/>
          <w:vertAlign w:val="subscript"/>
          <w:lang w:val="uk-UA"/>
        </w:rPr>
        <w:t>aO</w:t>
      </w:r>
      <w:r w:rsidRPr="00F609A3">
        <w:rPr>
          <w:position w:val="-6"/>
          <w:vertAlign w:val="subscript"/>
        </w:rPr>
        <w:t>2</w:t>
      </w:r>
      <w:r w:rsidRPr="00F609A3">
        <w:t xml:space="preserve"> і </w:t>
      </w:r>
      <w:r w:rsidRPr="00F609A3">
        <w:rPr>
          <w:rStyle w:val="af7"/>
          <w:lang w:val="uk-UA"/>
        </w:rPr>
        <w:t>C</w:t>
      </w:r>
      <w:r w:rsidRPr="00F609A3">
        <w:rPr>
          <w:rStyle w:val="af7"/>
          <w:vertAlign w:val="subscript"/>
          <w:lang w:val="uk-UA"/>
        </w:rPr>
        <w:t>(a-v)O</w:t>
      </w:r>
      <w:r w:rsidRPr="00F609A3">
        <w:rPr>
          <w:position w:val="-6"/>
          <w:vertAlign w:val="subscript"/>
        </w:rPr>
        <w:t>2</w:t>
      </w:r>
      <w:r w:rsidRPr="00F609A3">
        <w:t xml:space="preserve"> значимо не відрізнялося від рівнів, зафіксованих у пацієнтів з вище описаними видами недостатності кровообігу, і становили відповідно 8,34±0,43 і 2,09±0,16 </w:t>
      </w:r>
      <w:r w:rsidRPr="00F609A3">
        <w:rPr>
          <w:rStyle w:val="af6"/>
        </w:rPr>
        <w:t>мкмоль/мл</w:t>
      </w:r>
      <w:r w:rsidRPr="00F609A3">
        <w:t xml:space="preserve">. Крововтрата 30 % ОЦК призводить до зниження </w:t>
      </w:r>
      <w:r w:rsidRPr="00F609A3">
        <w:rPr>
          <w:rStyle w:val="af7"/>
          <w:lang w:val="uk-UA"/>
        </w:rPr>
        <w:t>C</w:t>
      </w:r>
      <w:r w:rsidRPr="00F609A3">
        <w:rPr>
          <w:rStyle w:val="af7"/>
          <w:vertAlign w:val="subscript"/>
          <w:lang w:val="uk-UA"/>
        </w:rPr>
        <w:t>aO</w:t>
      </w:r>
      <w:r w:rsidRPr="00F609A3">
        <w:rPr>
          <w:position w:val="-6"/>
          <w:vertAlign w:val="subscript"/>
        </w:rPr>
        <w:t>2</w:t>
      </w:r>
      <w:r w:rsidRPr="00F609A3">
        <w:t xml:space="preserve"> до 5,16±0,54 </w:t>
      </w:r>
      <w:r w:rsidRPr="00F609A3">
        <w:rPr>
          <w:rStyle w:val="af6"/>
        </w:rPr>
        <w:t>мкмоль/мл</w:t>
      </w:r>
      <w:r w:rsidRPr="00F609A3">
        <w:t xml:space="preserve">, причому </w:t>
      </w:r>
      <w:r w:rsidRPr="00F609A3">
        <w:rPr>
          <w:rStyle w:val="af7"/>
          <w:lang w:val="uk-UA"/>
        </w:rPr>
        <w:t>C</w:t>
      </w:r>
      <w:r w:rsidRPr="00F609A3">
        <w:rPr>
          <w:rStyle w:val="af7"/>
          <w:vertAlign w:val="subscript"/>
          <w:lang w:val="uk-UA"/>
        </w:rPr>
        <w:t>(a-v)O</w:t>
      </w:r>
      <w:r w:rsidRPr="00F609A3">
        <w:rPr>
          <w:position w:val="-6"/>
          <w:vertAlign w:val="subscript"/>
        </w:rPr>
        <w:t>2</w:t>
      </w:r>
      <w:r w:rsidRPr="00F609A3">
        <w:t xml:space="preserve"> також падає (до 2,09±0,16 </w:t>
      </w:r>
      <w:r w:rsidRPr="00F609A3">
        <w:rPr>
          <w:rStyle w:val="af6"/>
        </w:rPr>
        <w:t>мкмоль/мл</w:t>
      </w:r>
      <w:r w:rsidRPr="00F609A3">
        <w:t>), але коефіцієнт екстракції кисню (</w:t>
      </w:r>
      <w:r w:rsidRPr="00F609A3">
        <w:rPr>
          <w:rStyle w:val="af7"/>
          <w:lang w:val="uk-UA"/>
        </w:rPr>
        <w:t>E</w:t>
      </w:r>
      <w:r w:rsidRPr="00F609A3">
        <w:rPr>
          <w:rStyle w:val="af7"/>
          <w:vertAlign w:val="subscript"/>
          <w:lang w:val="uk-UA"/>
        </w:rPr>
        <w:t>O</w:t>
      </w:r>
      <w:r w:rsidRPr="00F609A3">
        <w:rPr>
          <w:position w:val="-6"/>
          <w:vertAlign w:val="subscript"/>
        </w:rPr>
        <w:t>2</w:t>
      </w:r>
      <w:r w:rsidRPr="00F609A3">
        <w:t xml:space="preserve">) зростає з 0,25 до 0,39. При втраті 40 % ОЦК </w:t>
      </w:r>
      <w:r w:rsidRPr="00F609A3">
        <w:rPr>
          <w:rStyle w:val="af7"/>
          <w:lang w:val="uk-UA"/>
        </w:rPr>
        <w:t>C</w:t>
      </w:r>
      <w:r w:rsidRPr="00F609A3">
        <w:rPr>
          <w:rStyle w:val="af7"/>
          <w:vertAlign w:val="subscript"/>
          <w:lang w:val="uk-UA"/>
        </w:rPr>
        <w:t>aO</w:t>
      </w:r>
      <w:r w:rsidRPr="00F609A3">
        <w:rPr>
          <w:position w:val="-6"/>
          <w:vertAlign w:val="subscript"/>
        </w:rPr>
        <w:t>2</w:t>
      </w:r>
      <w:r w:rsidRPr="00F609A3">
        <w:t xml:space="preserve"> становить 4,02±0,47 </w:t>
      </w:r>
      <w:r w:rsidRPr="00F609A3">
        <w:rPr>
          <w:rStyle w:val="af6"/>
        </w:rPr>
        <w:t>мкмоль/мл</w:t>
      </w:r>
      <w:r w:rsidRPr="00F609A3">
        <w:t xml:space="preserve">, </w:t>
      </w:r>
      <w:r w:rsidRPr="00F609A3">
        <w:rPr>
          <w:rStyle w:val="af7"/>
          <w:lang w:val="uk-UA"/>
        </w:rPr>
        <w:t>C</w:t>
      </w:r>
      <w:r w:rsidRPr="00F609A3">
        <w:rPr>
          <w:rStyle w:val="af7"/>
          <w:vertAlign w:val="subscript"/>
          <w:lang w:val="uk-UA"/>
        </w:rPr>
        <w:t>(a-v)O</w:t>
      </w:r>
      <w:r w:rsidRPr="00F609A3">
        <w:rPr>
          <w:position w:val="-6"/>
          <w:vertAlign w:val="subscript"/>
        </w:rPr>
        <w:t>2</w:t>
      </w:r>
      <w:r w:rsidRPr="00F609A3">
        <w:t xml:space="preserve"> — 1,89±0,18 </w:t>
      </w:r>
      <w:r w:rsidRPr="00F609A3">
        <w:rPr>
          <w:rStyle w:val="af6"/>
        </w:rPr>
        <w:t>мкмоль/мл</w:t>
      </w:r>
      <w:r w:rsidRPr="00F609A3">
        <w:t xml:space="preserve">, а </w:t>
      </w:r>
      <w:r w:rsidRPr="00F609A3">
        <w:rPr>
          <w:rStyle w:val="af7"/>
          <w:lang w:val="uk-UA"/>
        </w:rPr>
        <w:t>E</w:t>
      </w:r>
      <w:r w:rsidRPr="00F609A3">
        <w:rPr>
          <w:rStyle w:val="af7"/>
          <w:vertAlign w:val="subscript"/>
          <w:lang w:val="uk-UA"/>
        </w:rPr>
        <w:t>O</w:t>
      </w:r>
      <w:r w:rsidRPr="00F609A3">
        <w:rPr>
          <w:position w:val="-6"/>
          <w:vertAlign w:val="subscript"/>
        </w:rPr>
        <w:t>2</w:t>
      </w:r>
      <w:r w:rsidRPr="00F609A3">
        <w:t xml:space="preserve"> зростає до 0,47. Транспорт і споживання кисню з ростом обсягу крововтрати неухильно падають, складаючи відповідно: </w:t>
      </w:r>
      <w:r w:rsidRPr="00F609A3">
        <w:rPr>
          <w:rStyle w:val="af7"/>
          <w:lang w:val="en-US"/>
        </w:rPr>
        <w:t>T</w:t>
      </w:r>
      <w:r w:rsidRPr="00F609A3">
        <w:rPr>
          <w:rStyle w:val="af7"/>
          <w:vertAlign w:val="subscript"/>
        </w:rPr>
        <w:t>O</w:t>
      </w:r>
      <w:r w:rsidRPr="00F609A3">
        <w:rPr>
          <w:position w:val="-6"/>
          <w:vertAlign w:val="subscript"/>
        </w:rPr>
        <w:t>2</w:t>
      </w:r>
      <w:r w:rsidRPr="00F609A3">
        <w:t xml:space="preserve"> — 400,4±55,9, 226,2±68,2 і 104,4±42,4 </w:t>
      </w:r>
      <w:r w:rsidRPr="00F609A3">
        <w:rPr>
          <w:rStyle w:val="af6"/>
        </w:rPr>
        <w:t>мкмоль</w:t>
      </w:r>
      <w:r w:rsidRPr="00F609A3">
        <w:t>/</w:t>
      </w:r>
      <w:r w:rsidRPr="00F609A3">
        <w:rPr>
          <w:rStyle w:val="af6"/>
        </w:rPr>
        <w:t>с∙м</w:t>
      </w:r>
      <w:r w:rsidRPr="00F609A3">
        <w:rPr>
          <w:vertAlign w:val="superscript"/>
        </w:rPr>
        <w:t>2</w:t>
      </w:r>
      <w:r w:rsidRPr="00F609A3">
        <w:t xml:space="preserve">, </w:t>
      </w:r>
      <w:r w:rsidRPr="00F609A3">
        <w:rPr>
          <w:rStyle w:val="af7"/>
          <w:lang w:val="en-US"/>
        </w:rPr>
        <w:t>V</w:t>
      </w:r>
      <w:r w:rsidRPr="00F609A3">
        <w:rPr>
          <w:rStyle w:val="af7"/>
          <w:vertAlign w:val="subscript"/>
        </w:rPr>
        <w:t>O</w:t>
      </w:r>
      <w:r w:rsidRPr="00F609A3">
        <w:rPr>
          <w:position w:val="-6"/>
          <w:vertAlign w:val="subscript"/>
        </w:rPr>
        <w:t>2</w:t>
      </w:r>
      <w:r w:rsidRPr="00F609A3">
        <w:t xml:space="preserve"> — 99,9±12,7, 85,7±18,1 і 49,0±19,4 </w:t>
      </w:r>
      <w:r w:rsidRPr="00F609A3">
        <w:rPr>
          <w:rStyle w:val="af6"/>
        </w:rPr>
        <w:t>мкмоль</w:t>
      </w:r>
      <w:r w:rsidRPr="00F609A3">
        <w:t>/</w:t>
      </w:r>
      <w:r w:rsidRPr="00F609A3">
        <w:rPr>
          <w:rStyle w:val="af6"/>
        </w:rPr>
        <w:t>с∙м</w:t>
      </w:r>
      <w:r w:rsidRPr="00F609A3">
        <w:rPr>
          <w:vertAlign w:val="superscript"/>
        </w:rPr>
        <w:t>2</w:t>
      </w:r>
      <w:r w:rsidRPr="00F609A3">
        <w:t>.</w:t>
      </w:r>
    </w:p>
    <w:p w14:paraId="09847D53" w14:textId="77777777" w:rsidR="007A0288" w:rsidRPr="00F609A3" w:rsidRDefault="007A0288" w:rsidP="007A0288">
      <w:pPr>
        <w:pStyle w:val="10"/>
      </w:pPr>
      <w:r w:rsidRPr="00F609A3">
        <w:t xml:space="preserve">ЦР, незважаючи на різноспрямованість змін деяких енергетичних показників, з ростом об’єму крововтрати постійно знижувався: в групі </w:t>
      </w:r>
      <w:r w:rsidRPr="00F609A3">
        <w:rPr>
          <w:b/>
          <w:lang w:val="en-US"/>
        </w:rPr>
        <w:t>BL</w:t>
      </w:r>
      <w:r w:rsidRPr="00F609A3">
        <w:rPr>
          <w:b/>
        </w:rPr>
        <w:t>1</w:t>
      </w:r>
      <w:r w:rsidRPr="00F609A3">
        <w:t xml:space="preserve"> — 229±93, </w:t>
      </w:r>
      <w:r w:rsidRPr="00F609A3">
        <w:rPr>
          <w:b/>
          <w:lang w:val="en-US"/>
        </w:rPr>
        <w:t>BL</w:t>
      </w:r>
      <w:r w:rsidRPr="00F609A3">
        <w:rPr>
          <w:b/>
        </w:rPr>
        <w:t>2</w:t>
      </w:r>
      <w:r w:rsidRPr="00F609A3">
        <w:t xml:space="preserve"> — 180±41, </w:t>
      </w:r>
      <w:r w:rsidRPr="00F609A3">
        <w:rPr>
          <w:b/>
          <w:lang w:val="en-US"/>
        </w:rPr>
        <w:t>BL</w:t>
      </w:r>
      <w:r w:rsidRPr="00F609A3">
        <w:rPr>
          <w:b/>
        </w:rPr>
        <w:t>3</w:t>
      </w:r>
      <w:r w:rsidRPr="00F609A3">
        <w:t xml:space="preserve"> — 47±25, </w:t>
      </w:r>
      <w:r w:rsidRPr="00F609A3">
        <w:rPr>
          <w:b/>
          <w:lang w:val="en-US"/>
        </w:rPr>
        <w:t>BL</w:t>
      </w:r>
      <w:r w:rsidRPr="00F609A3">
        <w:rPr>
          <w:b/>
        </w:rPr>
        <w:t>4</w:t>
      </w:r>
      <w:r w:rsidRPr="00F609A3">
        <w:t xml:space="preserve"> — менше 50</w:t>
      </w:r>
      <w:r w:rsidRPr="00F609A3">
        <w:rPr>
          <w:spacing w:val="-4"/>
        </w:rPr>
        <w:t> </w:t>
      </w:r>
      <w:r w:rsidRPr="00F609A3">
        <w:rPr>
          <w:rStyle w:val="af6"/>
          <w:spacing w:val="-4"/>
          <w:lang w:val="uk-UA"/>
        </w:rPr>
        <w:t>мВт</w:t>
      </w:r>
      <w:r w:rsidRPr="00F609A3">
        <w:rPr>
          <w:spacing w:val="-4"/>
        </w:rPr>
        <w:t>/</w:t>
      </w:r>
      <w:r w:rsidRPr="00F609A3">
        <w:rPr>
          <w:rStyle w:val="af6"/>
          <w:spacing w:val="-4"/>
          <w:lang w:val="uk-UA"/>
        </w:rPr>
        <w:t>м</w:t>
      </w:r>
      <w:r w:rsidRPr="00F609A3">
        <w:rPr>
          <w:spacing w:val="-4"/>
          <w:vertAlign w:val="superscript"/>
        </w:rPr>
        <w:t>2</w:t>
      </w:r>
      <w:r w:rsidRPr="00F609A3">
        <w:t xml:space="preserve">. Летальність в групі </w:t>
      </w:r>
      <w:r w:rsidRPr="00F609A3">
        <w:rPr>
          <w:b/>
          <w:lang w:val="en-US"/>
        </w:rPr>
        <w:t>BL</w:t>
      </w:r>
      <w:r w:rsidRPr="00F609A3">
        <w:rPr>
          <w:b/>
        </w:rPr>
        <w:t>3</w:t>
      </w:r>
      <w:r w:rsidRPr="00F609A3">
        <w:t xml:space="preserve"> — 30 %, </w:t>
      </w:r>
      <w:r w:rsidRPr="00F609A3">
        <w:rPr>
          <w:b/>
          <w:lang w:val="en-US"/>
        </w:rPr>
        <w:t>BL</w:t>
      </w:r>
      <w:r w:rsidRPr="00F609A3">
        <w:rPr>
          <w:b/>
        </w:rPr>
        <w:t>4</w:t>
      </w:r>
      <w:r w:rsidRPr="00F609A3">
        <w:t xml:space="preserve"> — 50 %. Таким чином, рівень ЦР у </w:t>
      </w:r>
      <w:r w:rsidRPr="00F609A3">
        <w:rPr>
          <w:spacing w:val="-4"/>
        </w:rPr>
        <w:t>100 </w:t>
      </w:r>
      <w:r w:rsidRPr="00F609A3">
        <w:rPr>
          <w:rStyle w:val="af6"/>
          <w:spacing w:val="-4"/>
          <w:lang w:val="uk-UA"/>
        </w:rPr>
        <w:t>мВт</w:t>
      </w:r>
      <w:r w:rsidRPr="00F609A3">
        <w:rPr>
          <w:spacing w:val="-4"/>
        </w:rPr>
        <w:t>/</w:t>
      </w:r>
      <w:r w:rsidRPr="00F609A3">
        <w:rPr>
          <w:rStyle w:val="af6"/>
          <w:spacing w:val="-4"/>
          <w:lang w:val="uk-UA"/>
        </w:rPr>
        <w:t>м</w:t>
      </w:r>
      <w:r w:rsidRPr="00F609A3">
        <w:rPr>
          <w:spacing w:val="-4"/>
          <w:vertAlign w:val="superscript"/>
        </w:rPr>
        <w:t>2</w:t>
      </w:r>
      <w:r w:rsidRPr="00F609A3">
        <w:rPr>
          <w:spacing w:val="-4"/>
        </w:rPr>
        <w:t xml:space="preserve"> при крововтраті є небезпечним і відображає високу ймовірність летального виходу.</w:t>
      </w:r>
    </w:p>
    <w:p w14:paraId="3AC892EC" w14:textId="77777777" w:rsidR="007A0288" w:rsidRPr="006A126C" w:rsidRDefault="007A0288" w:rsidP="007A0288">
      <w:pPr>
        <w:pStyle w:val="10"/>
      </w:pPr>
      <w:r w:rsidRPr="00F609A3">
        <w:t>Проведене дослідження дозволило доповнити теоретичні дані про функціонування СК і розробити енергетичний підхід до її дослідження, що дало можливість розробити стратегію лікування хворих з різними видами недостатності кровообігу.</w:t>
      </w:r>
    </w:p>
    <w:p w14:paraId="3BB9434C" w14:textId="77777777" w:rsidR="00E705F9" w:rsidRDefault="007A0288" w:rsidP="007A0288">
      <w:pPr>
        <w:pStyle w:val="10"/>
      </w:pPr>
      <w:r w:rsidRPr="00E705F9">
        <w:rPr>
          <w:i/>
        </w:rPr>
        <w:t>Ключові слова:</w:t>
      </w:r>
      <w:r w:rsidRPr="00C8174D">
        <w:t xml:space="preserve"> недостатність кровообігу, серцева недостатність, судинна недостатність, гіповолемія, крововтрата, гострий коронарний синдром, аортокоронарне шунтування, субарахноїдальна анестезія, добутамін, левосимендан, фенілефрин, енергія і потужність кровотоку.</w:t>
      </w:r>
    </w:p>
    <w:p w14:paraId="4D579319" w14:textId="77777777" w:rsidR="005F3774" w:rsidRPr="00AD26F4" w:rsidRDefault="005F3774" w:rsidP="00AD26F4">
      <w:pPr>
        <w:pStyle w:val="5"/>
        <w:rPr>
          <w:lang w:val="en-US"/>
        </w:rPr>
      </w:pPr>
      <w:r w:rsidRPr="00AD26F4">
        <w:rPr>
          <w:lang w:val="en-US"/>
        </w:rPr>
        <w:lastRenderedPageBreak/>
        <w:t>Summary</w:t>
      </w:r>
    </w:p>
    <w:p w14:paraId="33B313C7" w14:textId="77777777" w:rsidR="005F3774" w:rsidRDefault="005F3774" w:rsidP="005F3774">
      <w:pPr>
        <w:pStyle w:val="10"/>
        <w:rPr>
          <w:lang w:val="en-US"/>
        </w:rPr>
      </w:pPr>
      <w:r w:rsidRPr="00F53D91">
        <w:rPr>
          <w:b/>
          <w:lang w:val="en-US"/>
        </w:rPr>
        <w:t>Mykhnevych K.</w:t>
      </w:r>
      <w:r w:rsidR="00F53D91" w:rsidRPr="00F53D91">
        <w:rPr>
          <w:b/>
          <w:lang w:val="en-US"/>
        </w:rPr>
        <w:t> </w:t>
      </w:r>
      <w:r w:rsidRPr="00F53D91">
        <w:rPr>
          <w:b/>
          <w:lang w:val="en-US"/>
        </w:rPr>
        <w:t>G. Intensive care of the disturbances of blood flow energetics in different types of acute circulatory failure.</w:t>
      </w:r>
      <w:r>
        <w:rPr>
          <w:lang w:val="en-US"/>
        </w:rPr>
        <w:t xml:space="preserve"> </w:t>
      </w:r>
      <w:r w:rsidRPr="00C80716">
        <w:rPr>
          <w:sz w:val="24"/>
          <w:lang w:val="en-US"/>
        </w:rPr>
        <w:t xml:space="preserve">– </w:t>
      </w:r>
      <w:r w:rsidRPr="0002762E">
        <w:rPr>
          <w:lang w:val="en-US"/>
        </w:rPr>
        <w:t>Qualifying scientific work on the rights of manuscripts</w:t>
      </w:r>
      <w:r w:rsidRPr="00C80716">
        <w:rPr>
          <w:lang w:val="en-US"/>
        </w:rPr>
        <w:t>.</w:t>
      </w:r>
    </w:p>
    <w:p w14:paraId="780A9022" w14:textId="77777777" w:rsidR="005F3774" w:rsidRPr="00AD26F4" w:rsidRDefault="00B96A83" w:rsidP="00B96A83">
      <w:pPr>
        <w:pStyle w:val="10"/>
        <w:spacing w:after="120"/>
        <w:rPr>
          <w:lang w:val="en-US"/>
        </w:rPr>
      </w:pPr>
      <w:r w:rsidRPr="00AD26F4">
        <w:rPr>
          <w:szCs w:val="28"/>
          <w:lang w:val="en-US"/>
        </w:rPr>
        <w:t xml:space="preserve">Dissertation for scientific degree of Doctor of Medical Science by specialty 14.01.30 </w:t>
      </w:r>
      <w:r w:rsidRPr="00AD26F4">
        <w:rPr>
          <w:rFonts w:cs="Arial"/>
          <w:spacing w:val="-4"/>
          <w:szCs w:val="28"/>
          <w:lang w:val="en-US"/>
        </w:rPr>
        <w:t>«</w:t>
      </w:r>
      <w:r w:rsidRPr="00AD26F4">
        <w:rPr>
          <w:szCs w:val="28"/>
          <w:lang w:val="en-US"/>
        </w:rPr>
        <w:t xml:space="preserve">Anesthesiology and intensive </w:t>
      </w:r>
      <w:r w:rsidR="00AD26F4" w:rsidRPr="00AD26F4">
        <w:rPr>
          <w:szCs w:val="28"/>
          <w:lang w:val="en-US"/>
        </w:rPr>
        <w:t>care</w:t>
      </w:r>
      <w:r w:rsidRPr="00AD26F4">
        <w:rPr>
          <w:rFonts w:cs="Arial"/>
          <w:spacing w:val="-4"/>
          <w:szCs w:val="28"/>
          <w:lang w:val="en-US"/>
        </w:rPr>
        <w:t>»</w:t>
      </w:r>
      <w:r w:rsidRPr="00AD26F4">
        <w:rPr>
          <w:szCs w:val="28"/>
          <w:lang w:val="en-US"/>
        </w:rPr>
        <w:t xml:space="preserve"> (222 – «Medicine»). </w:t>
      </w:r>
      <w:r w:rsidRPr="00AD26F4">
        <w:rPr>
          <w:color w:val="000000"/>
          <w:szCs w:val="28"/>
          <w:lang w:val="en-US"/>
        </w:rPr>
        <w:noBreakHyphen/>
      </w:r>
      <w:r w:rsidRPr="00AD26F4">
        <w:rPr>
          <w:szCs w:val="28"/>
          <w:lang w:val="en-US"/>
        </w:rPr>
        <w:t xml:space="preserve"> Kharkiv National Medical University, Ministry of Health of Ukraine, Kharkiv, 2020.</w:t>
      </w:r>
    </w:p>
    <w:p w14:paraId="48485632" w14:textId="77777777" w:rsidR="00F609A3" w:rsidRPr="00F609A3" w:rsidRDefault="00F609A3" w:rsidP="00F609A3">
      <w:pPr>
        <w:pStyle w:val="10"/>
        <w:rPr>
          <w:lang w:val="en-US"/>
        </w:rPr>
      </w:pPr>
      <w:r w:rsidRPr="00F609A3">
        <w:rPr>
          <w:lang w:val="en-US"/>
        </w:rPr>
        <w:t>The work is devoted to the development of an energy approach to the study of the functioning of the circulatory system (</w:t>
      </w:r>
      <w:r w:rsidR="00AD26F4">
        <w:t>СІ</w:t>
      </w:r>
      <w:r w:rsidRPr="00F609A3">
        <w:rPr>
          <w:lang w:val="en-US"/>
        </w:rPr>
        <w:t>) as a component of the oxygen transport system (OT</w:t>
      </w:r>
      <w:r w:rsidR="00AD26F4">
        <w:rPr>
          <w:lang w:val="en-US"/>
        </w:rPr>
        <w:t>S</w:t>
      </w:r>
      <w:r w:rsidRPr="00F609A3">
        <w:rPr>
          <w:lang w:val="en-US"/>
        </w:rPr>
        <w:t>) in various types of circulatory failure and methods of its application in clinical practice. The purpose of this study was to develop a strategy for the treatment of patients with various types of circulatory failure by introducing and using new diagnostic criteria, methods of intensive care and prevention based on clarifying the mechanisms of changes in energy circulatory parameters.</w:t>
      </w:r>
    </w:p>
    <w:p w14:paraId="1A1FA118" w14:textId="77777777" w:rsidR="00F609A3" w:rsidRPr="00F609A3" w:rsidRDefault="00F609A3" w:rsidP="00F609A3">
      <w:pPr>
        <w:pStyle w:val="10"/>
        <w:rPr>
          <w:lang w:val="en-US"/>
        </w:rPr>
      </w:pPr>
      <w:r w:rsidRPr="00F609A3">
        <w:rPr>
          <w:lang w:val="en-US"/>
        </w:rPr>
        <w:t xml:space="preserve">At the beginning of the study, the kinetics and dynamics of the </w:t>
      </w:r>
      <w:r w:rsidR="00AD26F4">
        <w:rPr>
          <w:lang w:val="en-US"/>
        </w:rPr>
        <w:t>CS</w:t>
      </w:r>
      <w:r w:rsidRPr="00F609A3">
        <w:rPr>
          <w:lang w:val="en-US"/>
        </w:rPr>
        <w:t xml:space="preserve"> </w:t>
      </w:r>
      <w:r w:rsidR="00AD26F4">
        <w:rPr>
          <w:lang w:val="en-US"/>
        </w:rPr>
        <w:t>have been</w:t>
      </w:r>
      <w:r w:rsidRPr="00F609A3">
        <w:rPr>
          <w:lang w:val="en-US"/>
        </w:rPr>
        <w:t xml:space="preserve"> analyzed on the basis of the laws of hydrodynamics. All indicators of the state of the </w:t>
      </w:r>
      <w:r w:rsidR="00AD26F4">
        <w:rPr>
          <w:lang w:val="en-US"/>
        </w:rPr>
        <w:t>CS</w:t>
      </w:r>
      <w:r w:rsidR="00AD26F4" w:rsidRPr="00F609A3">
        <w:rPr>
          <w:lang w:val="en-US"/>
        </w:rPr>
        <w:t xml:space="preserve"> </w:t>
      </w:r>
      <w:r w:rsidR="00AD26F4">
        <w:rPr>
          <w:lang w:val="en-US"/>
        </w:rPr>
        <w:t>have been</w:t>
      </w:r>
      <w:r w:rsidRPr="00F609A3">
        <w:rPr>
          <w:lang w:val="en-US"/>
        </w:rPr>
        <w:t xml:space="preserve"> divided into kinetic (describe the movement of blood in the </w:t>
      </w:r>
      <w:r w:rsidR="00AD26F4">
        <w:rPr>
          <w:lang w:val="en-US"/>
        </w:rPr>
        <w:t>CS</w:t>
      </w:r>
      <w:r w:rsidRPr="00F609A3">
        <w:rPr>
          <w:lang w:val="en-US"/>
        </w:rPr>
        <w:t xml:space="preserve">) and dynamic (describe the causes of blood flow in the </w:t>
      </w:r>
      <w:r w:rsidR="00AD26F4">
        <w:rPr>
          <w:lang w:val="en-US"/>
        </w:rPr>
        <w:t>CS</w:t>
      </w:r>
      <w:r w:rsidRPr="00F609A3">
        <w:rPr>
          <w:lang w:val="en-US"/>
        </w:rPr>
        <w:t>).</w:t>
      </w:r>
    </w:p>
    <w:p w14:paraId="4A73E2E5" w14:textId="77777777" w:rsidR="00F609A3" w:rsidRPr="00F609A3" w:rsidRDefault="00F609A3" w:rsidP="00F609A3">
      <w:pPr>
        <w:pStyle w:val="10"/>
        <w:rPr>
          <w:lang w:val="en-US"/>
        </w:rPr>
      </w:pPr>
      <w:r w:rsidRPr="00F609A3">
        <w:rPr>
          <w:lang w:val="en-US"/>
        </w:rPr>
        <w:t>The kinetic parameters include stroke volume (</w:t>
      </w:r>
      <w:r w:rsidR="00AD26F4">
        <w:rPr>
          <w:lang w:val="en-US"/>
        </w:rPr>
        <w:t>SV</w:t>
      </w:r>
      <w:r w:rsidRPr="00F609A3">
        <w:rPr>
          <w:lang w:val="en-US"/>
        </w:rPr>
        <w:t xml:space="preserve">, </w:t>
      </w:r>
      <w:r w:rsidRPr="00AD26F4">
        <w:rPr>
          <w:rStyle w:val="af7"/>
        </w:rPr>
        <w:t>V</w:t>
      </w:r>
      <w:r w:rsidRPr="00AD26F4">
        <w:rPr>
          <w:rStyle w:val="af7"/>
          <w:vertAlign w:val="subscript"/>
        </w:rPr>
        <w:t>ST</w:t>
      </w:r>
      <w:r w:rsidRPr="00F609A3">
        <w:rPr>
          <w:lang w:val="en-US"/>
        </w:rPr>
        <w:t xml:space="preserve">), which is the difference between the </w:t>
      </w:r>
      <w:r w:rsidR="00AD26F4">
        <w:rPr>
          <w:lang w:val="en-US"/>
        </w:rPr>
        <w:t>end</w:t>
      </w:r>
      <w:r w:rsidRPr="00F609A3">
        <w:rPr>
          <w:lang w:val="en-US"/>
        </w:rPr>
        <w:t xml:space="preserve"> diastolic and systolic volumes (</w:t>
      </w:r>
      <w:r w:rsidR="00AD26F4">
        <w:rPr>
          <w:lang w:val="en-US"/>
        </w:rPr>
        <w:t>EDV</w:t>
      </w:r>
      <w:r w:rsidRPr="00F609A3">
        <w:rPr>
          <w:lang w:val="en-US"/>
        </w:rPr>
        <w:t xml:space="preserve">, </w:t>
      </w:r>
      <w:r w:rsidRPr="00AD26F4">
        <w:rPr>
          <w:rStyle w:val="af7"/>
        </w:rPr>
        <w:t>V</w:t>
      </w:r>
      <w:r w:rsidRPr="00AD26F4">
        <w:rPr>
          <w:rStyle w:val="af7"/>
          <w:vertAlign w:val="subscript"/>
        </w:rPr>
        <w:t>DE</w:t>
      </w:r>
      <w:r w:rsidRPr="00F609A3">
        <w:rPr>
          <w:lang w:val="en-US"/>
        </w:rPr>
        <w:t xml:space="preserve"> and </w:t>
      </w:r>
      <w:r w:rsidR="00AD26F4">
        <w:rPr>
          <w:lang w:val="en-US"/>
        </w:rPr>
        <w:t>E</w:t>
      </w:r>
      <w:r w:rsidRPr="00F609A3">
        <w:rPr>
          <w:lang w:val="en-US"/>
        </w:rPr>
        <w:t>S</w:t>
      </w:r>
      <w:r w:rsidR="00AD26F4">
        <w:rPr>
          <w:lang w:val="en-US"/>
        </w:rPr>
        <w:t>V</w:t>
      </w:r>
      <w:r w:rsidRPr="00F609A3">
        <w:rPr>
          <w:lang w:val="en-US"/>
        </w:rPr>
        <w:t xml:space="preserve">, </w:t>
      </w:r>
      <w:r w:rsidRPr="00AD26F4">
        <w:rPr>
          <w:rStyle w:val="af7"/>
        </w:rPr>
        <w:t>V</w:t>
      </w:r>
      <w:r w:rsidRPr="00AD26F4">
        <w:rPr>
          <w:rStyle w:val="af7"/>
          <w:vertAlign w:val="subscript"/>
        </w:rPr>
        <w:t>SE</w:t>
      </w:r>
      <w:r w:rsidRPr="00F609A3">
        <w:rPr>
          <w:lang w:val="en-US"/>
        </w:rPr>
        <w:t>), heart rate (</w:t>
      </w:r>
      <w:r w:rsidR="00AD26F4" w:rsidRPr="00F609A3">
        <w:rPr>
          <w:lang w:val="en-US"/>
        </w:rPr>
        <w:t>HR</w:t>
      </w:r>
      <w:r w:rsidRPr="00F609A3">
        <w:rPr>
          <w:lang w:val="en-US"/>
        </w:rPr>
        <w:t xml:space="preserve">, </w:t>
      </w:r>
      <w:r w:rsidR="00AD26F4" w:rsidRPr="00F609A3">
        <w:rPr>
          <w:rStyle w:val="af7"/>
        </w:rPr>
        <w:t>h</w:t>
      </w:r>
      <w:r w:rsidR="00AD26F4" w:rsidRPr="00F609A3">
        <w:rPr>
          <w:rStyle w:val="af7"/>
          <w:vertAlign w:val="subscript"/>
        </w:rPr>
        <w:t>R</w:t>
      </w:r>
      <w:r w:rsidRPr="00F609A3">
        <w:rPr>
          <w:lang w:val="en-US"/>
        </w:rPr>
        <w:t>), ejection fraction (</w:t>
      </w:r>
      <w:r w:rsidR="00AD26F4">
        <w:rPr>
          <w:lang w:val="en-US"/>
        </w:rPr>
        <w:t>EF</w:t>
      </w:r>
      <w:r w:rsidRPr="00F609A3">
        <w:rPr>
          <w:lang w:val="en-US"/>
        </w:rPr>
        <w:t xml:space="preserve">, </w:t>
      </w:r>
      <w:r w:rsidRPr="00AD26F4">
        <w:rPr>
          <w:rStyle w:val="af7"/>
        </w:rPr>
        <w:t>F</w:t>
      </w:r>
      <w:r w:rsidRPr="00AD26F4">
        <w:rPr>
          <w:rStyle w:val="af7"/>
          <w:vertAlign w:val="subscript"/>
        </w:rPr>
        <w:t>ST</w:t>
      </w:r>
      <w:r w:rsidRPr="00F609A3">
        <w:rPr>
          <w:lang w:val="en-US"/>
        </w:rPr>
        <w:t>) and cardiac output (</w:t>
      </w:r>
      <w:r w:rsidR="00AD26F4">
        <w:rPr>
          <w:lang w:val="en-US"/>
        </w:rPr>
        <w:t>CO</w:t>
      </w:r>
      <w:r w:rsidRPr="00F609A3">
        <w:rPr>
          <w:lang w:val="en-US"/>
        </w:rPr>
        <w:t xml:space="preserve">, </w:t>
      </w:r>
      <w:r w:rsidRPr="00AD26F4">
        <w:rPr>
          <w:rStyle w:val="af7"/>
        </w:rPr>
        <w:t>Q</w:t>
      </w:r>
      <w:r w:rsidRPr="00F609A3">
        <w:rPr>
          <w:lang w:val="en-US"/>
        </w:rPr>
        <w:t>). After analyzing the methods of normalization of indicators to anthropometric indicators, the traditional method of normalization to the surface area of the body (</w:t>
      </w:r>
      <w:r w:rsidRPr="00AD26F4">
        <w:rPr>
          <w:rStyle w:val="af7"/>
        </w:rPr>
        <w:t>S</w:t>
      </w:r>
      <w:r w:rsidRPr="00AD26F4">
        <w:rPr>
          <w:rStyle w:val="af7"/>
          <w:vertAlign w:val="subscript"/>
        </w:rPr>
        <w:t>b</w:t>
      </w:r>
      <w:r w:rsidRPr="00F609A3">
        <w:rPr>
          <w:lang w:val="en-US"/>
        </w:rPr>
        <w:t xml:space="preserve">) </w:t>
      </w:r>
      <w:r w:rsidR="00AD26F4">
        <w:rPr>
          <w:lang w:val="en-US"/>
        </w:rPr>
        <w:t>has been</w:t>
      </w:r>
      <w:r w:rsidRPr="00F609A3">
        <w:rPr>
          <w:lang w:val="en-US"/>
        </w:rPr>
        <w:t xml:space="preserve"> chosen, although this method is not without serious drawbacks. Thus, each kinetic </w:t>
      </w:r>
      <w:r w:rsidR="00AD26F4">
        <w:rPr>
          <w:lang w:val="en-US"/>
        </w:rPr>
        <w:t>parameter</w:t>
      </w:r>
      <w:r w:rsidRPr="00F609A3">
        <w:rPr>
          <w:lang w:val="en-US"/>
        </w:rPr>
        <w:t xml:space="preserve"> corresponds to its own index. </w:t>
      </w:r>
      <w:r w:rsidR="00F06E05">
        <w:rPr>
          <w:lang w:val="en-US"/>
        </w:rPr>
        <w:t xml:space="preserve">EF </w:t>
      </w:r>
      <w:r w:rsidRPr="00F609A3">
        <w:rPr>
          <w:lang w:val="en-US"/>
        </w:rPr>
        <w:t xml:space="preserve">is invariant to normalization, and heart rate is a fundamentally non-normalized </w:t>
      </w:r>
      <w:r w:rsidR="00F06E05">
        <w:rPr>
          <w:lang w:val="en-US"/>
        </w:rPr>
        <w:t>parameter</w:t>
      </w:r>
      <w:r w:rsidRPr="00F609A3">
        <w:rPr>
          <w:lang w:val="en-US"/>
        </w:rPr>
        <w:t>.</w:t>
      </w:r>
    </w:p>
    <w:p w14:paraId="5AD4487A" w14:textId="77777777" w:rsidR="00F609A3" w:rsidRPr="00F609A3" w:rsidRDefault="00F609A3" w:rsidP="0020608D">
      <w:pPr>
        <w:pStyle w:val="10"/>
        <w:rPr>
          <w:lang w:val="en-US"/>
        </w:rPr>
      </w:pPr>
      <w:r w:rsidRPr="00F609A3">
        <w:rPr>
          <w:lang w:val="en-US"/>
        </w:rPr>
        <w:t>Dynamic parameters include total peripheral vascular resistance (</w:t>
      </w:r>
      <w:r w:rsidR="00F06E05">
        <w:rPr>
          <w:lang w:val="en-US"/>
        </w:rPr>
        <w:t>TPVR</w:t>
      </w:r>
      <w:r w:rsidRPr="00F609A3">
        <w:rPr>
          <w:lang w:val="en-US"/>
        </w:rPr>
        <w:t xml:space="preserve">, </w:t>
      </w:r>
      <w:r w:rsidRPr="00F06E05">
        <w:rPr>
          <w:rStyle w:val="af7"/>
        </w:rPr>
        <w:t>R</w:t>
      </w:r>
      <w:r w:rsidRPr="00F06E05">
        <w:rPr>
          <w:rStyle w:val="af7"/>
          <w:vertAlign w:val="subscript"/>
        </w:rPr>
        <w:t>SC</w:t>
      </w:r>
      <w:r w:rsidRPr="00F609A3">
        <w:rPr>
          <w:lang w:val="en-US"/>
        </w:rPr>
        <w:t xml:space="preserve">) and pressor parameters: systolic </w:t>
      </w:r>
      <w:r w:rsidR="00F06E05">
        <w:rPr>
          <w:lang w:val="en-US"/>
        </w:rPr>
        <w:t>arterial</w:t>
      </w:r>
      <w:r w:rsidRPr="00F609A3">
        <w:rPr>
          <w:lang w:val="en-US"/>
        </w:rPr>
        <w:t xml:space="preserve"> pressure (</w:t>
      </w:r>
      <w:r w:rsidR="00F06E05">
        <w:rPr>
          <w:lang w:val="en-US"/>
        </w:rPr>
        <w:t xml:space="preserve">APs, </w:t>
      </w:r>
      <w:r w:rsidRPr="00F06E05">
        <w:rPr>
          <w:rStyle w:val="af7"/>
        </w:rPr>
        <w:t>p</w:t>
      </w:r>
      <w:r w:rsidRPr="00F06E05">
        <w:rPr>
          <w:rStyle w:val="af7"/>
          <w:vertAlign w:val="subscript"/>
        </w:rPr>
        <w:t>SSC</w:t>
      </w:r>
      <w:r w:rsidRPr="00F609A3">
        <w:rPr>
          <w:lang w:val="en-US"/>
        </w:rPr>
        <w:t xml:space="preserve">), diastolic </w:t>
      </w:r>
      <w:r w:rsidR="00F06E05">
        <w:rPr>
          <w:lang w:val="en-US"/>
        </w:rPr>
        <w:t>arterial</w:t>
      </w:r>
      <w:r w:rsidR="00F06E05" w:rsidRPr="00F609A3">
        <w:rPr>
          <w:lang w:val="en-US"/>
        </w:rPr>
        <w:t xml:space="preserve"> </w:t>
      </w:r>
      <w:r w:rsidRPr="00F609A3">
        <w:rPr>
          <w:lang w:val="en-US"/>
        </w:rPr>
        <w:t>pressure (</w:t>
      </w:r>
      <w:r w:rsidR="00F06E05">
        <w:rPr>
          <w:lang w:val="en-US"/>
        </w:rPr>
        <w:t>APd</w:t>
      </w:r>
      <w:r w:rsidRPr="00F609A3">
        <w:rPr>
          <w:lang w:val="en-US"/>
        </w:rPr>
        <w:t xml:space="preserve">, </w:t>
      </w:r>
      <w:r w:rsidRPr="00F06E05">
        <w:rPr>
          <w:rStyle w:val="af7"/>
        </w:rPr>
        <w:t>p</w:t>
      </w:r>
      <w:r w:rsidRPr="00F06E05">
        <w:rPr>
          <w:rStyle w:val="af7"/>
          <w:vertAlign w:val="subscript"/>
        </w:rPr>
        <w:t>DSC</w:t>
      </w:r>
      <w:r w:rsidRPr="00F609A3">
        <w:rPr>
          <w:lang w:val="en-US"/>
        </w:rPr>
        <w:t xml:space="preserve">), effective (average) </w:t>
      </w:r>
      <w:r w:rsidR="00F06E05">
        <w:rPr>
          <w:lang w:val="en-US"/>
        </w:rPr>
        <w:t>arterial</w:t>
      </w:r>
      <w:r w:rsidR="00F06E05" w:rsidRPr="00F609A3">
        <w:rPr>
          <w:lang w:val="en-US"/>
        </w:rPr>
        <w:t xml:space="preserve"> </w:t>
      </w:r>
      <w:r w:rsidRPr="00F609A3">
        <w:rPr>
          <w:lang w:val="en-US"/>
        </w:rPr>
        <w:t>pressure (A</w:t>
      </w:r>
      <w:r w:rsidR="00F06E05">
        <w:rPr>
          <w:lang w:val="en-US"/>
        </w:rPr>
        <w:t>Pe</w:t>
      </w:r>
      <w:r w:rsidRPr="00F609A3">
        <w:rPr>
          <w:lang w:val="en-US"/>
        </w:rPr>
        <w:t xml:space="preserve">, </w:t>
      </w:r>
      <w:r w:rsidR="00F06E05" w:rsidRPr="00F609A3">
        <w:rPr>
          <w:rStyle w:val="af7"/>
        </w:rPr>
        <w:t>p</w:t>
      </w:r>
      <w:r w:rsidR="00F06E05" w:rsidRPr="00F609A3">
        <w:rPr>
          <w:rStyle w:val="af7"/>
          <w:vertAlign w:val="subscript"/>
        </w:rPr>
        <w:t>Aef</w:t>
      </w:r>
      <w:r w:rsidR="00F06E05">
        <w:rPr>
          <w:lang w:val="en-US"/>
        </w:rPr>
        <w:t>), central venous pressure</w:t>
      </w:r>
      <w:r w:rsidRPr="00F609A3">
        <w:rPr>
          <w:lang w:val="en-US"/>
        </w:rPr>
        <w:t xml:space="preserve"> (CV</w:t>
      </w:r>
      <w:r w:rsidR="00F06E05">
        <w:rPr>
          <w:lang w:val="en-US"/>
        </w:rPr>
        <w:t>P</w:t>
      </w:r>
      <w:r w:rsidRPr="00F609A3">
        <w:rPr>
          <w:lang w:val="en-US"/>
        </w:rPr>
        <w:t xml:space="preserve">, </w:t>
      </w:r>
      <w:r w:rsidRPr="00F06E05">
        <w:rPr>
          <w:rStyle w:val="af7"/>
        </w:rPr>
        <w:t>p</w:t>
      </w:r>
      <w:r w:rsidRPr="00F06E05">
        <w:rPr>
          <w:rStyle w:val="af7"/>
          <w:vertAlign w:val="subscript"/>
        </w:rPr>
        <w:t>CV</w:t>
      </w:r>
      <w:r w:rsidRPr="00F609A3">
        <w:rPr>
          <w:lang w:val="en-US"/>
        </w:rPr>
        <w:t>) and systemic perfusion pressure (SP</w:t>
      </w:r>
      <w:r w:rsidR="00F06E05">
        <w:rPr>
          <w:lang w:val="en-US"/>
        </w:rPr>
        <w:t>P</w:t>
      </w:r>
      <w:r w:rsidRPr="00F609A3">
        <w:rPr>
          <w:lang w:val="en-US"/>
        </w:rPr>
        <w:t xml:space="preserve">, </w:t>
      </w:r>
      <w:r w:rsidR="00F06E05" w:rsidRPr="00F609A3">
        <w:rPr>
          <w:rStyle w:val="af7"/>
        </w:rPr>
        <w:t>p</w:t>
      </w:r>
      <w:r w:rsidR="00F06E05" w:rsidRPr="00F609A3">
        <w:rPr>
          <w:rStyle w:val="af7"/>
          <w:vertAlign w:val="subscript"/>
        </w:rPr>
        <w:t>SC</w:t>
      </w:r>
      <w:r w:rsidRPr="00F609A3">
        <w:rPr>
          <w:lang w:val="en-US"/>
        </w:rPr>
        <w:t xml:space="preserve">), equal to the </w:t>
      </w:r>
      <w:r w:rsidRPr="00F609A3">
        <w:rPr>
          <w:lang w:val="en-US"/>
        </w:rPr>
        <w:lastRenderedPageBreak/>
        <w:t xml:space="preserve">difference between </w:t>
      </w:r>
      <w:r w:rsidR="00F06E05" w:rsidRPr="00F609A3">
        <w:rPr>
          <w:lang w:val="en-US"/>
        </w:rPr>
        <w:t>A</w:t>
      </w:r>
      <w:r w:rsidR="00F06E05">
        <w:rPr>
          <w:lang w:val="en-US"/>
        </w:rPr>
        <w:t xml:space="preserve">Pe </w:t>
      </w:r>
      <w:r w:rsidRPr="00F609A3">
        <w:rPr>
          <w:lang w:val="en-US"/>
        </w:rPr>
        <w:t xml:space="preserve">and </w:t>
      </w:r>
      <w:r w:rsidR="00F06E05" w:rsidRPr="00F609A3">
        <w:rPr>
          <w:lang w:val="en-US"/>
        </w:rPr>
        <w:t>CV</w:t>
      </w:r>
      <w:r w:rsidR="00F06E05">
        <w:rPr>
          <w:lang w:val="en-US"/>
        </w:rPr>
        <w:t>P</w:t>
      </w:r>
      <w:r w:rsidRPr="00F609A3">
        <w:rPr>
          <w:lang w:val="en-US"/>
        </w:rPr>
        <w:t xml:space="preserve">. </w:t>
      </w:r>
      <w:r w:rsidR="00F06E05">
        <w:rPr>
          <w:lang w:val="en-US"/>
        </w:rPr>
        <w:t xml:space="preserve">TPVR is </w:t>
      </w:r>
      <w:r w:rsidR="00F06E05" w:rsidRPr="00F06E05">
        <w:rPr>
          <w:lang w:val="en-US"/>
        </w:rPr>
        <w:t xml:space="preserve">the only one of the </w:t>
      </w:r>
      <w:r w:rsidR="00F06E05">
        <w:rPr>
          <w:lang w:val="en-US"/>
        </w:rPr>
        <w:t xml:space="preserve">dynamic parameters </w:t>
      </w:r>
      <w:r w:rsidR="00F06E05" w:rsidRPr="00F06E05">
        <w:rPr>
          <w:lang w:val="en-US"/>
        </w:rPr>
        <w:t>that can be normalized</w:t>
      </w:r>
      <w:r w:rsidRPr="00F609A3">
        <w:rPr>
          <w:lang w:val="en-US"/>
        </w:rPr>
        <w:t xml:space="preserve">, but taking into account the hydrodynamic laws, </w:t>
      </w:r>
      <w:r w:rsidR="0020608D">
        <w:rPr>
          <w:lang w:val="en-US"/>
        </w:rPr>
        <w:t>TPVR normalizing</w:t>
      </w:r>
      <w:r w:rsidRPr="00F609A3">
        <w:rPr>
          <w:lang w:val="en-US"/>
        </w:rPr>
        <w:t xml:space="preserve"> is not carried out by division, but by multiplication by </w:t>
      </w:r>
      <w:r w:rsidR="0020608D" w:rsidRPr="0020608D">
        <w:rPr>
          <w:rStyle w:val="af7"/>
        </w:rPr>
        <w:t>S</w:t>
      </w:r>
      <w:r w:rsidR="0020608D" w:rsidRPr="0020608D">
        <w:rPr>
          <w:rStyle w:val="af7"/>
          <w:vertAlign w:val="subscript"/>
        </w:rPr>
        <w:t>b</w:t>
      </w:r>
      <w:r w:rsidRPr="00F609A3">
        <w:rPr>
          <w:lang w:val="en-US"/>
        </w:rPr>
        <w:t>.</w:t>
      </w:r>
    </w:p>
    <w:p w14:paraId="1CED4FA2" w14:textId="77777777" w:rsidR="00F609A3" w:rsidRPr="00F609A3" w:rsidRDefault="00F609A3" w:rsidP="00F609A3">
      <w:pPr>
        <w:pStyle w:val="10"/>
        <w:rPr>
          <w:lang w:val="en-US"/>
        </w:rPr>
      </w:pPr>
      <w:r w:rsidRPr="00F609A3">
        <w:rPr>
          <w:lang w:val="en-US"/>
        </w:rPr>
        <w:t xml:space="preserve">Based on the analysis of kinetics and dynamics of blood circulation, </w:t>
      </w:r>
      <w:r w:rsidR="0043517A">
        <w:rPr>
          <w:lang w:val="en-US"/>
        </w:rPr>
        <w:t xml:space="preserve">it has been shown </w:t>
      </w:r>
      <w:r w:rsidRPr="00F609A3">
        <w:rPr>
          <w:lang w:val="en-US"/>
        </w:rPr>
        <w:t>the most important value of maintaining the correspondence of blood and vascular volumes, which is achieved by regulation of vascular tone by the sympathoadrenal system (</w:t>
      </w:r>
      <w:r w:rsidR="003F75DB">
        <w:rPr>
          <w:lang w:val="en-US"/>
        </w:rPr>
        <w:t>SAS</w:t>
      </w:r>
      <w:r w:rsidRPr="00F609A3">
        <w:rPr>
          <w:lang w:val="en-US"/>
        </w:rPr>
        <w:t>), and vasoconstrictor response, which is the first compensatory reaction in circulatory disorders.</w:t>
      </w:r>
    </w:p>
    <w:p w14:paraId="5714AF20" w14:textId="77777777" w:rsidR="00F609A3" w:rsidRPr="00F609A3" w:rsidRDefault="00F609A3" w:rsidP="00F609A3">
      <w:pPr>
        <w:pStyle w:val="10"/>
        <w:rPr>
          <w:lang w:val="en-US"/>
        </w:rPr>
      </w:pPr>
      <w:r w:rsidRPr="00F609A3">
        <w:rPr>
          <w:lang w:val="en-US"/>
        </w:rPr>
        <w:t xml:space="preserve">From the kinetic and dynamic indicators, the first energy indicator is derived </w:t>
      </w:r>
      <w:r w:rsidR="0043517A" w:rsidRPr="0043517A">
        <w:rPr>
          <w:lang w:val="en-US"/>
        </w:rPr>
        <w:t>—</w:t>
      </w:r>
      <w:r w:rsidRPr="00F609A3">
        <w:rPr>
          <w:lang w:val="en-US"/>
        </w:rPr>
        <w:t xml:space="preserve"> blood flow power (</w:t>
      </w:r>
      <w:r w:rsidR="0043517A">
        <w:rPr>
          <w:lang w:val="en-US"/>
        </w:rPr>
        <w:t>BFP</w:t>
      </w:r>
      <w:r w:rsidRPr="00F609A3">
        <w:rPr>
          <w:lang w:val="en-US"/>
        </w:rPr>
        <w:t xml:space="preserve">, </w:t>
      </w:r>
      <w:r w:rsidRPr="0043517A">
        <w:rPr>
          <w:rStyle w:val="af7"/>
        </w:rPr>
        <w:t>P</w:t>
      </w:r>
      <w:r w:rsidRPr="0043517A">
        <w:rPr>
          <w:rStyle w:val="af7"/>
          <w:vertAlign w:val="subscript"/>
        </w:rPr>
        <w:t>Q</w:t>
      </w:r>
      <w:r w:rsidRPr="00F609A3">
        <w:rPr>
          <w:lang w:val="en-US"/>
        </w:rPr>
        <w:t xml:space="preserve">), equal to the product of </w:t>
      </w:r>
      <w:r w:rsidR="0043517A">
        <w:rPr>
          <w:lang w:val="en-US"/>
        </w:rPr>
        <w:t>CO</w:t>
      </w:r>
      <w:r w:rsidRPr="00F609A3">
        <w:rPr>
          <w:lang w:val="en-US"/>
        </w:rPr>
        <w:t xml:space="preserve"> and </w:t>
      </w:r>
      <w:r w:rsidR="0043517A">
        <w:rPr>
          <w:lang w:val="en-US"/>
        </w:rPr>
        <w:t>SPP</w:t>
      </w:r>
      <w:r w:rsidRPr="00F609A3">
        <w:rPr>
          <w:lang w:val="en-US"/>
        </w:rPr>
        <w:t xml:space="preserve">, or the quotient of the division of the square of the </w:t>
      </w:r>
      <w:r w:rsidR="0043517A">
        <w:rPr>
          <w:lang w:val="en-US"/>
        </w:rPr>
        <w:t>SPP</w:t>
      </w:r>
      <w:r w:rsidRPr="00F609A3">
        <w:rPr>
          <w:lang w:val="en-US"/>
        </w:rPr>
        <w:t xml:space="preserve"> by </w:t>
      </w:r>
      <w:r w:rsidR="0043517A">
        <w:rPr>
          <w:lang w:val="en-US"/>
        </w:rPr>
        <w:t>TPVR</w:t>
      </w:r>
      <w:r w:rsidRPr="00F609A3">
        <w:rPr>
          <w:lang w:val="en-US"/>
        </w:rPr>
        <w:t xml:space="preserve">. It is proved that the same </w:t>
      </w:r>
      <w:r w:rsidR="0043517A">
        <w:rPr>
          <w:lang w:val="en-US"/>
        </w:rPr>
        <w:t>CO</w:t>
      </w:r>
      <w:r w:rsidRPr="00F609A3">
        <w:rPr>
          <w:lang w:val="en-US"/>
        </w:rPr>
        <w:t xml:space="preserve"> may require different </w:t>
      </w:r>
      <w:r w:rsidR="0043517A">
        <w:rPr>
          <w:lang w:val="en-US"/>
        </w:rPr>
        <w:t>BFP</w:t>
      </w:r>
      <w:r w:rsidRPr="00F609A3">
        <w:rPr>
          <w:lang w:val="en-US"/>
        </w:rPr>
        <w:t xml:space="preserve">, determined by </w:t>
      </w:r>
      <w:r w:rsidR="0043517A">
        <w:rPr>
          <w:lang w:val="en-US"/>
        </w:rPr>
        <w:t>TPVR</w:t>
      </w:r>
      <w:r w:rsidRPr="00F609A3">
        <w:rPr>
          <w:lang w:val="en-US"/>
        </w:rPr>
        <w:t xml:space="preserve">, depending, in particular, on the strength of the compensatory vasoconstrictor reaction. Thus </w:t>
      </w:r>
      <w:r w:rsidR="0043517A">
        <w:rPr>
          <w:lang w:val="en-US"/>
        </w:rPr>
        <w:t>SPP</w:t>
      </w:r>
      <w:r w:rsidRPr="00F609A3">
        <w:rPr>
          <w:lang w:val="en-US"/>
        </w:rPr>
        <w:t xml:space="preserve"> should be considered as work on movement of unit volume of blood.</w:t>
      </w:r>
    </w:p>
    <w:p w14:paraId="4F8F3E15" w14:textId="77777777" w:rsidR="00F609A3" w:rsidRPr="00F609A3" w:rsidRDefault="00F609A3" w:rsidP="00F609A3">
      <w:pPr>
        <w:pStyle w:val="10"/>
        <w:rPr>
          <w:lang w:val="en-US"/>
        </w:rPr>
      </w:pPr>
      <w:r w:rsidRPr="00F609A3">
        <w:rPr>
          <w:lang w:val="en-US"/>
        </w:rPr>
        <w:t xml:space="preserve">By means of hydrodynamic and electrodynamic modeling of work of </w:t>
      </w:r>
      <w:r w:rsidR="003F75DB">
        <w:rPr>
          <w:lang w:val="en-US"/>
        </w:rPr>
        <w:t>CS</w:t>
      </w:r>
      <w:r w:rsidRPr="00F609A3">
        <w:rPr>
          <w:lang w:val="en-US"/>
        </w:rPr>
        <w:t xml:space="preserve"> the following </w:t>
      </w:r>
      <w:r w:rsidR="003F75DB">
        <w:rPr>
          <w:lang w:val="en-US"/>
        </w:rPr>
        <w:t>parameters</w:t>
      </w:r>
      <w:r w:rsidRPr="00F609A3">
        <w:rPr>
          <w:lang w:val="en-US"/>
        </w:rPr>
        <w:t xml:space="preserve"> </w:t>
      </w:r>
      <w:r w:rsidR="003F75DB">
        <w:rPr>
          <w:lang w:val="en-US"/>
        </w:rPr>
        <w:t>have been</w:t>
      </w:r>
      <w:r w:rsidRPr="00F609A3">
        <w:rPr>
          <w:lang w:val="en-US"/>
        </w:rPr>
        <w:t xml:space="preserve"> entered: internal hydrodynamic resistance of a myocardium (</w:t>
      </w:r>
      <w:r w:rsidR="00B148F9">
        <w:rPr>
          <w:lang w:val="en-US"/>
        </w:rPr>
        <w:t>IHRM</w:t>
      </w:r>
      <w:r w:rsidRPr="00F609A3">
        <w:rPr>
          <w:lang w:val="en-US"/>
        </w:rPr>
        <w:t>) and its blood-driving force (</w:t>
      </w:r>
      <w:r w:rsidR="00750D9D">
        <w:rPr>
          <w:lang w:val="en-US"/>
        </w:rPr>
        <w:t>BDF</w:t>
      </w:r>
      <w:r w:rsidRPr="00F609A3">
        <w:rPr>
          <w:lang w:val="en-US"/>
        </w:rPr>
        <w:t xml:space="preserve">), equal to </w:t>
      </w:r>
      <w:r w:rsidR="0043517A">
        <w:rPr>
          <w:lang w:val="en-US"/>
        </w:rPr>
        <w:t>SPP</w:t>
      </w:r>
      <w:r w:rsidRPr="00F609A3">
        <w:rPr>
          <w:lang w:val="en-US"/>
        </w:rPr>
        <w:t xml:space="preserve"> at the blocked aorta and vena cava. It is shown that the maximum power of the myocardium can develop at the equality of </w:t>
      </w:r>
      <w:r w:rsidR="00B148F9">
        <w:rPr>
          <w:lang w:val="en-US"/>
        </w:rPr>
        <w:t>IHRM</w:t>
      </w:r>
      <w:r w:rsidRPr="00F609A3">
        <w:rPr>
          <w:lang w:val="en-US"/>
        </w:rPr>
        <w:t xml:space="preserve"> and </w:t>
      </w:r>
      <w:r w:rsidR="0043517A">
        <w:rPr>
          <w:lang w:val="en-US"/>
        </w:rPr>
        <w:t>TPVR</w:t>
      </w:r>
      <w:r w:rsidRPr="00F609A3">
        <w:rPr>
          <w:lang w:val="en-US"/>
        </w:rPr>
        <w:t>, the efficiency of the myocardium is equal to 50</w:t>
      </w:r>
      <w:r w:rsidR="00B148F9">
        <w:rPr>
          <w:lang w:val="en-US"/>
        </w:rPr>
        <w:t> </w:t>
      </w:r>
      <w:r w:rsidRPr="00F609A3">
        <w:rPr>
          <w:lang w:val="en-US"/>
        </w:rPr>
        <w:t xml:space="preserve">%. The increase in myocardial efficiency with the support of </w:t>
      </w:r>
      <w:r w:rsidR="0043517A">
        <w:rPr>
          <w:lang w:val="en-US"/>
        </w:rPr>
        <w:t>SPP</w:t>
      </w:r>
      <w:r w:rsidRPr="00F609A3">
        <w:rPr>
          <w:lang w:val="en-US"/>
        </w:rPr>
        <w:t xml:space="preserve"> against the background of falling </w:t>
      </w:r>
      <w:r w:rsidR="00B148F9">
        <w:rPr>
          <w:lang w:val="en-US"/>
        </w:rPr>
        <w:t>TPVR</w:t>
      </w:r>
      <w:r w:rsidRPr="00F609A3">
        <w:rPr>
          <w:lang w:val="en-US"/>
        </w:rPr>
        <w:t xml:space="preserve">, the invariability of myocardial efficiency with the support of </w:t>
      </w:r>
      <w:r w:rsidR="0043517A">
        <w:rPr>
          <w:lang w:val="en-US"/>
        </w:rPr>
        <w:t>CO</w:t>
      </w:r>
      <w:r w:rsidRPr="00F609A3">
        <w:rPr>
          <w:lang w:val="en-US"/>
        </w:rPr>
        <w:t xml:space="preserve"> against the background of increasing </w:t>
      </w:r>
      <w:r w:rsidR="00B148F9">
        <w:rPr>
          <w:lang w:val="en-US"/>
        </w:rPr>
        <w:t>TPVR</w:t>
      </w:r>
      <w:r w:rsidRPr="00F609A3">
        <w:rPr>
          <w:lang w:val="en-US"/>
        </w:rPr>
        <w:t xml:space="preserve"> and the decrease in myocardial efficiency with </w:t>
      </w:r>
      <w:r w:rsidR="0043517A">
        <w:rPr>
          <w:lang w:val="en-US"/>
        </w:rPr>
        <w:t>CO</w:t>
      </w:r>
      <w:r w:rsidRPr="00F609A3">
        <w:rPr>
          <w:lang w:val="en-US"/>
        </w:rPr>
        <w:t xml:space="preserve"> with the background of increasing heart rate are explained.</w:t>
      </w:r>
    </w:p>
    <w:p w14:paraId="454D9534" w14:textId="77777777" w:rsidR="00F609A3" w:rsidRPr="00F609A3" w:rsidRDefault="00F609A3" w:rsidP="00F609A3">
      <w:pPr>
        <w:pStyle w:val="10"/>
        <w:rPr>
          <w:lang w:val="en-US"/>
        </w:rPr>
      </w:pPr>
      <w:r w:rsidRPr="00F609A3">
        <w:rPr>
          <w:lang w:val="en-US"/>
        </w:rPr>
        <w:t xml:space="preserve">In order to introduce other energy indicators, the approaches to assessing the state of the </w:t>
      </w:r>
      <w:r w:rsidR="001E7BB0">
        <w:rPr>
          <w:lang w:val="en-US"/>
        </w:rPr>
        <w:t>Hemic</w:t>
      </w:r>
      <w:r w:rsidRPr="00F609A3">
        <w:rPr>
          <w:lang w:val="en-US"/>
        </w:rPr>
        <w:t xml:space="preserve"> unit of the </w:t>
      </w:r>
      <w:r w:rsidR="00B148F9">
        <w:rPr>
          <w:lang w:val="en-US"/>
        </w:rPr>
        <w:t>OTS</w:t>
      </w:r>
      <w:r w:rsidRPr="00F609A3">
        <w:rPr>
          <w:lang w:val="en-US"/>
        </w:rPr>
        <w:t xml:space="preserve"> have been revised. It is proposed to measure the amount of transported oxygen not in units of volume, but in units of mass (mol). On this basis, all indicators of the oxygen budget </w:t>
      </w:r>
      <w:r w:rsidR="00750D9D">
        <w:rPr>
          <w:lang w:val="en-US"/>
        </w:rPr>
        <w:t xml:space="preserve">have been recounted </w:t>
      </w:r>
      <w:r w:rsidRPr="00F609A3">
        <w:rPr>
          <w:lang w:val="en-US"/>
        </w:rPr>
        <w:t>and new ones are introduced: energy potential of oxygen for glucose (EP</w:t>
      </w:r>
      <w:r w:rsidR="00750D9D">
        <w:rPr>
          <w:lang w:val="en-US"/>
        </w:rPr>
        <w:t>O</w:t>
      </w:r>
      <w:r w:rsidRPr="00F609A3">
        <w:rPr>
          <w:lang w:val="en-US"/>
        </w:rPr>
        <w:t>G, q), equal to 480</w:t>
      </w:r>
      <w:r w:rsidR="00750D9D">
        <w:rPr>
          <w:lang w:val="en-US"/>
        </w:rPr>
        <w:t> </w:t>
      </w:r>
      <w:r w:rsidRPr="00750D9D">
        <w:rPr>
          <w:rStyle w:val="af6"/>
        </w:rPr>
        <w:t>kJ</w:t>
      </w:r>
      <w:r w:rsidRPr="00F609A3">
        <w:rPr>
          <w:lang w:val="en-US"/>
        </w:rPr>
        <w:t>/</w:t>
      </w:r>
      <w:r w:rsidRPr="00750D9D">
        <w:rPr>
          <w:rStyle w:val="af6"/>
        </w:rPr>
        <w:t>mol</w:t>
      </w:r>
      <w:r w:rsidRPr="00F609A3">
        <w:rPr>
          <w:lang w:val="en-US"/>
        </w:rPr>
        <w:t>, tissue power consumption (</w:t>
      </w:r>
      <w:r w:rsidR="005A4D5D">
        <w:rPr>
          <w:lang w:val="en-US"/>
        </w:rPr>
        <w:t>OCP</w:t>
      </w:r>
      <w:r w:rsidRPr="00F609A3">
        <w:rPr>
          <w:lang w:val="en-US"/>
        </w:rPr>
        <w:t xml:space="preserve">, </w:t>
      </w:r>
      <w:r w:rsidR="00750D9D" w:rsidRPr="00F609A3">
        <w:rPr>
          <w:rStyle w:val="af7"/>
        </w:rPr>
        <w:t>W</w:t>
      </w:r>
      <w:r w:rsidR="00750D9D" w:rsidRPr="00F609A3">
        <w:rPr>
          <w:rStyle w:val="af7"/>
          <w:vertAlign w:val="subscript"/>
          <w:lang w:val="en-US"/>
        </w:rPr>
        <w:t>t</w:t>
      </w:r>
      <w:r w:rsidRPr="00F609A3">
        <w:rPr>
          <w:lang w:val="en-US"/>
        </w:rPr>
        <w:t xml:space="preserve">), transport pressure and oxygen consumption, </w:t>
      </w:r>
      <w:r w:rsidR="00750D9D">
        <w:rPr>
          <w:lang w:val="en-US"/>
        </w:rPr>
        <w:lastRenderedPageBreak/>
        <w:t>TPO</w:t>
      </w:r>
      <w:r w:rsidRPr="00F609A3">
        <w:rPr>
          <w:lang w:val="en-US"/>
        </w:rPr>
        <w:t xml:space="preserve">, </w:t>
      </w:r>
      <w:r w:rsidR="00750D9D" w:rsidRPr="00F609A3">
        <w:rPr>
          <w:rStyle w:val="af7"/>
          <w:lang w:val="en-US"/>
        </w:rPr>
        <w:t>p</w:t>
      </w:r>
      <w:r w:rsidR="00750D9D" w:rsidRPr="00F609A3">
        <w:rPr>
          <w:rStyle w:val="af7"/>
          <w:vertAlign w:val="subscript"/>
          <w:lang w:val="en-US"/>
        </w:rPr>
        <w:t>TO</w:t>
      </w:r>
      <w:r w:rsidR="00750D9D" w:rsidRPr="00F609A3">
        <w:rPr>
          <w:position w:val="-6"/>
          <w:vertAlign w:val="subscript"/>
        </w:rPr>
        <w:t>2</w:t>
      </w:r>
      <w:r w:rsidR="00750D9D" w:rsidRPr="00F609A3">
        <w:t xml:space="preserve"> </w:t>
      </w:r>
      <w:r w:rsidRPr="00F609A3">
        <w:rPr>
          <w:lang w:val="en-US"/>
        </w:rPr>
        <w:t xml:space="preserve">and </w:t>
      </w:r>
      <w:r w:rsidR="00750D9D">
        <w:rPr>
          <w:lang w:val="en-US"/>
        </w:rPr>
        <w:t>TCO</w:t>
      </w:r>
      <w:r w:rsidRPr="00F609A3">
        <w:rPr>
          <w:lang w:val="en-US"/>
        </w:rPr>
        <w:t xml:space="preserve">, </w:t>
      </w:r>
      <w:r w:rsidR="00750D9D" w:rsidRPr="00F609A3">
        <w:rPr>
          <w:rStyle w:val="af7"/>
          <w:lang w:val="en-US"/>
        </w:rPr>
        <w:t>p</w:t>
      </w:r>
      <w:r w:rsidR="00750D9D" w:rsidRPr="00F609A3">
        <w:rPr>
          <w:rStyle w:val="af7"/>
          <w:vertAlign w:val="subscript"/>
          <w:lang w:val="en-US"/>
        </w:rPr>
        <w:t>VO</w:t>
      </w:r>
      <w:r w:rsidR="00750D9D" w:rsidRPr="00F609A3">
        <w:rPr>
          <w:position w:val="-6"/>
          <w:vertAlign w:val="subscript"/>
        </w:rPr>
        <w:t>2</w:t>
      </w:r>
      <w:r w:rsidRPr="00F609A3">
        <w:rPr>
          <w:lang w:val="en-US"/>
        </w:rPr>
        <w:t>), energy production coefficient (</w:t>
      </w:r>
      <w:r w:rsidR="00750D9D">
        <w:rPr>
          <w:lang w:val="en-US"/>
        </w:rPr>
        <w:t>EPC</w:t>
      </w:r>
      <w:r w:rsidRPr="00F609A3">
        <w:rPr>
          <w:lang w:val="en-US"/>
        </w:rPr>
        <w:t xml:space="preserve">, </w:t>
      </w:r>
      <w:r w:rsidR="00750D9D" w:rsidRPr="00F609A3">
        <w:rPr>
          <w:rStyle w:val="af7"/>
        </w:rPr>
        <w:t>η</w:t>
      </w:r>
      <w:r w:rsidR="00750D9D" w:rsidRPr="00F609A3">
        <w:rPr>
          <w:rStyle w:val="af7"/>
          <w:vertAlign w:val="subscript"/>
        </w:rPr>
        <w:t>ДЭ</w:t>
      </w:r>
      <w:r w:rsidRPr="00F609A3">
        <w:rPr>
          <w:lang w:val="en-US"/>
        </w:rPr>
        <w:t xml:space="preserve">). </w:t>
      </w:r>
      <w:r w:rsidR="00750D9D">
        <w:rPr>
          <w:lang w:val="en-US"/>
        </w:rPr>
        <w:t>TPO</w:t>
      </w:r>
      <w:r w:rsidRPr="00F609A3">
        <w:rPr>
          <w:lang w:val="en-US"/>
        </w:rPr>
        <w:t xml:space="preserve"> reflects the work on the movement of oxygen, </w:t>
      </w:r>
      <w:r w:rsidR="00750D9D">
        <w:rPr>
          <w:lang w:val="en-US"/>
        </w:rPr>
        <w:t>TCO</w:t>
      </w:r>
      <w:r w:rsidR="0043517A">
        <w:rPr>
          <w:lang w:val="en-US"/>
        </w:rPr>
        <w:t xml:space="preserve"> — </w:t>
      </w:r>
      <w:r w:rsidRPr="00F609A3">
        <w:rPr>
          <w:lang w:val="en-US"/>
        </w:rPr>
        <w:t>on the movement of the consumed part of the oxygen. Based on the reactions of anaerobic and aerobic glycolysis, an oxygen reserve index (</w:t>
      </w:r>
      <w:r w:rsidR="00750D9D">
        <w:rPr>
          <w:lang w:val="en-US"/>
        </w:rPr>
        <w:t>OR</w:t>
      </w:r>
      <w:r w:rsidRPr="00F609A3">
        <w:rPr>
          <w:lang w:val="en-US"/>
        </w:rPr>
        <w:t xml:space="preserve">, </w:t>
      </w:r>
      <w:r w:rsidR="00750D9D" w:rsidRPr="00F609A3">
        <w:rPr>
          <w:rStyle w:val="af7"/>
        </w:rPr>
        <w:t>O</w:t>
      </w:r>
      <w:r w:rsidR="00750D9D" w:rsidRPr="00F609A3">
        <w:rPr>
          <w:rStyle w:val="af7"/>
          <w:vertAlign w:val="subscript"/>
        </w:rPr>
        <w:t>R</w:t>
      </w:r>
      <w:r w:rsidRPr="00F609A3">
        <w:rPr>
          <w:lang w:val="en-US"/>
        </w:rPr>
        <w:t xml:space="preserve">) is introduced, equal to the arteriovenous difference in oxygen content divided by three times the concentration of lactate in the blood. </w:t>
      </w:r>
      <w:r w:rsidR="008457B8">
        <w:rPr>
          <w:lang w:val="en-US"/>
        </w:rPr>
        <w:t>OR</w:t>
      </w:r>
      <w:r w:rsidRPr="00F609A3">
        <w:rPr>
          <w:lang w:val="en-US"/>
        </w:rPr>
        <w:t xml:space="preserve"> reflects the degree of adequacy of tissue oxygen supply to their needs.</w:t>
      </w:r>
    </w:p>
    <w:p w14:paraId="4C61C31B" w14:textId="77777777" w:rsidR="00F609A3" w:rsidRPr="00F609A3" w:rsidRDefault="00F609A3" w:rsidP="00F609A3">
      <w:pPr>
        <w:pStyle w:val="10"/>
        <w:rPr>
          <w:lang w:val="en-US"/>
        </w:rPr>
      </w:pPr>
      <w:r w:rsidRPr="00F609A3">
        <w:rPr>
          <w:lang w:val="en-US"/>
        </w:rPr>
        <w:t xml:space="preserve">Based on all the developed parameters, a generalizing indicator </w:t>
      </w:r>
      <w:r w:rsidR="00BB3C91">
        <w:rPr>
          <w:lang w:val="en-US"/>
        </w:rPr>
        <w:t>has been</w:t>
      </w:r>
      <w:r w:rsidRPr="00F609A3">
        <w:rPr>
          <w:lang w:val="en-US"/>
        </w:rPr>
        <w:t xml:space="preserve"> introduced</w:t>
      </w:r>
      <w:r w:rsidR="0043517A">
        <w:rPr>
          <w:lang w:val="en-US"/>
        </w:rPr>
        <w:t xml:space="preserve"> — </w:t>
      </w:r>
      <w:r w:rsidRPr="00F609A3">
        <w:rPr>
          <w:lang w:val="en-US"/>
        </w:rPr>
        <w:t xml:space="preserve">the circulating reserve (CR, </w:t>
      </w:r>
      <w:r w:rsidR="008457B8" w:rsidRPr="00F609A3">
        <w:rPr>
          <w:rStyle w:val="af7"/>
          <w:lang w:val="en-US"/>
        </w:rPr>
        <w:t>P</w:t>
      </w:r>
      <w:r w:rsidR="008457B8" w:rsidRPr="00F609A3">
        <w:rPr>
          <w:rStyle w:val="af7"/>
          <w:vertAlign w:val="subscript"/>
          <w:lang w:val="en-US"/>
        </w:rPr>
        <w:t>QR</w:t>
      </w:r>
      <w:r w:rsidRPr="00F609A3">
        <w:rPr>
          <w:lang w:val="en-US"/>
        </w:rPr>
        <w:t xml:space="preserve">), equal to the product of </w:t>
      </w:r>
      <w:r w:rsidR="0043517A">
        <w:rPr>
          <w:lang w:val="en-US"/>
        </w:rPr>
        <w:t>BFP</w:t>
      </w:r>
      <w:r w:rsidRPr="00F609A3">
        <w:rPr>
          <w:lang w:val="en-US"/>
        </w:rPr>
        <w:t xml:space="preserve"> on </w:t>
      </w:r>
      <w:r w:rsidR="008457B8">
        <w:rPr>
          <w:lang w:val="en-US"/>
        </w:rPr>
        <w:t>OR</w:t>
      </w:r>
      <w:r w:rsidRPr="00F609A3">
        <w:rPr>
          <w:lang w:val="en-US"/>
        </w:rPr>
        <w:t>. Its decrease indicates a lack of blood circulation.</w:t>
      </w:r>
    </w:p>
    <w:p w14:paraId="5D86CD21" w14:textId="77777777" w:rsidR="00F609A3" w:rsidRPr="00F609A3" w:rsidRDefault="00F609A3" w:rsidP="00F609A3">
      <w:pPr>
        <w:pStyle w:val="10"/>
        <w:rPr>
          <w:lang w:val="en-US"/>
        </w:rPr>
      </w:pPr>
      <w:r w:rsidRPr="00F609A3">
        <w:rPr>
          <w:lang w:val="en-US"/>
        </w:rPr>
        <w:t xml:space="preserve">Reference values of the entered indicators </w:t>
      </w:r>
      <w:r w:rsidR="00BB3C91">
        <w:rPr>
          <w:lang w:val="en-US"/>
        </w:rPr>
        <w:t>have been</w:t>
      </w:r>
      <w:r w:rsidRPr="00F609A3">
        <w:rPr>
          <w:lang w:val="en-US"/>
        </w:rPr>
        <w:t xml:space="preserve"> determined in the survey of 30 healthy volunteers: </w:t>
      </w:r>
      <w:r w:rsidR="00BB3C91" w:rsidRPr="00F609A3">
        <w:rPr>
          <w:rStyle w:val="af7"/>
          <w:szCs w:val="28"/>
        </w:rPr>
        <w:t>P</w:t>
      </w:r>
      <w:r w:rsidR="00BB3C91" w:rsidRPr="00F609A3">
        <w:rPr>
          <w:rStyle w:val="af7"/>
          <w:szCs w:val="28"/>
          <w:vertAlign w:val="subscript"/>
        </w:rPr>
        <w:t>Q</w:t>
      </w:r>
      <w:r w:rsidR="00BB3C91" w:rsidRPr="00F609A3">
        <w:rPr>
          <w:szCs w:val="28"/>
        </w:rPr>
        <w:t> </w:t>
      </w:r>
      <w:r w:rsidRPr="00F609A3">
        <w:rPr>
          <w:lang w:val="en-US"/>
        </w:rPr>
        <w:t>=</w:t>
      </w:r>
      <w:r w:rsidR="00BB3C91">
        <w:rPr>
          <w:lang w:val="en-US"/>
        </w:rPr>
        <w:t> </w:t>
      </w:r>
      <w:r w:rsidRPr="00F609A3">
        <w:rPr>
          <w:lang w:val="en-US"/>
        </w:rPr>
        <w:t>678</w:t>
      </w:r>
      <w:r w:rsidR="005369E5">
        <w:rPr>
          <w:lang w:val="en-US"/>
        </w:rPr>
        <w:t>±</w:t>
      </w:r>
      <w:r w:rsidRPr="00F609A3">
        <w:rPr>
          <w:lang w:val="en-US"/>
        </w:rPr>
        <w:t>90</w:t>
      </w:r>
      <w:r w:rsidR="00BB3C91">
        <w:rPr>
          <w:lang w:val="en-US"/>
        </w:rPr>
        <w:t> </w:t>
      </w:r>
      <w:r w:rsidRPr="00BB3C91">
        <w:rPr>
          <w:rStyle w:val="af6"/>
        </w:rPr>
        <w:t>mW</w:t>
      </w:r>
      <w:r w:rsidRPr="00F609A3">
        <w:rPr>
          <w:lang w:val="en-US"/>
        </w:rPr>
        <w:t>/</w:t>
      </w:r>
      <w:r w:rsidRPr="00BB3C91">
        <w:rPr>
          <w:rStyle w:val="af6"/>
        </w:rPr>
        <w:t>m</w:t>
      </w:r>
      <w:r w:rsidRPr="00BB3C91">
        <w:rPr>
          <w:vertAlign w:val="superscript"/>
          <w:lang w:val="en-US"/>
        </w:rPr>
        <w:t>2</w:t>
      </w:r>
      <w:r w:rsidR="00BB3C91">
        <w:rPr>
          <w:lang w:val="en-US"/>
        </w:rPr>
        <w:t xml:space="preserve">, </w:t>
      </w:r>
      <w:r w:rsidR="00BB3C91" w:rsidRPr="00F609A3">
        <w:rPr>
          <w:rStyle w:val="af7"/>
          <w:szCs w:val="28"/>
        </w:rPr>
        <w:t>W</w:t>
      </w:r>
      <w:r w:rsidR="00BB3C91" w:rsidRPr="00F609A3">
        <w:rPr>
          <w:rStyle w:val="af7"/>
          <w:szCs w:val="28"/>
          <w:vertAlign w:val="subscript"/>
        </w:rPr>
        <w:t>t</w:t>
      </w:r>
      <w:r w:rsidR="00BB3C91" w:rsidRPr="00F609A3">
        <w:rPr>
          <w:szCs w:val="28"/>
        </w:rPr>
        <w:t> </w:t>
      </w:r>
      <w:r w:rsidR="00BB3C91">
        <w:rPr>
          <w:lang w:val="en-US"/>
        </w:rPr>
        <w:t>= 60.1</w:t>
      </w:r>
      <w:r w:rsidR="005369E5">
        <w:rPr>
          <w:lang w:val="en-US"/>
        </w:rPr>
        <w:t>±</w:t>
      </w:r>
      <w:r w:rsidR="00BB3C91">
        <w:rPr>
          <w:lang w:val="en-US"/>
        </w:rPr>
        <w:t>6.4 </w:t>
      </w:r>
      <w:r w:rsidR="00BB3C91" w:rsidRPr="00BB3C91">
        <w:rPr>
          <w:rStyle w:val="af6"/>
        </w:rPr>
        <w:t>W</w:t>
      </w:r>
      <w:r w:rsidR="00BB3C91" w:rsidRPr="00F609A3">
        <w:rPr>
          <w:lang w:val="en-US"/>
        </w:rPr>
        <w:t>/</w:t>
      </w:r>
      <w:r w:rsidR="00BB3C91" w:rsidRPr="00BB3C91">
        <w:rPr>
          <w:rStyle w:val="af6"/>
        </w:rPr>
        <w:t>m</w:t>
      </w:r>
      <w:r w:rsidR="00BB3C91" w:rsidRPr="00BB3C91">
        <w:rPr>
          <w:vertAlign w:val="superscript"/>
          <w:lang w:val="en-US"/>
        </w:rPr>
        <w:t>2</w:t>
      </w:r>
      <w:r w:rsidRPr="00F609A3">
        <w:rPr>
          <w:lang w:val="en-US"/>
        </w:rPr>
        <w:t xml:space="preserve">, </w:t>
      </w:r>
      <w:r w:rsidR="00BB3C91" w:rsidRPr="00F609A3">
        <w:rPr>
          <w:rStyle w:val="af7"/>
          <w:szCs w:val="28"/>
        </w:rPr>
        <w:t>η</w:t>
      </w:r>
      <w:r w:rsidR="00BB3C91" w:rsidRPr="00F609A3">
        <w:rPr>
          <w:rStyle w:val="af7"/>
          <w:szCs w:val="28"/>
          <w:vertAlign w:val="subscript"/>
        </w:rPr>
        <w:t>ДЭ</w:t>
      </w:r>
      <w:r w:rsidR="00BB3C91" w:rsidRPr="00F609A3">
        <w:rPr>
          <w:szCs w:val="28"/>
        </w:rPr>
        <w:t> </w:t>
      </w:r>
      <w:r w:rsidRPr="00F609A3">
        <w:rPr>
          <w:lang w:val="en-US"/>
        </w:rPr>
        <w:t>=</w:t>
      </w:r>
      <w:r w:rsidR="00BB3C91">
        <w:rPr>
          <w:lang w:val="en-US"/>
        </w:rPr>
        <w:t> </w:t>
      </w:r>
      <w:r w:rsidRPr="00F609A3">
        <w:rPr>
          <w:lang w:val="en-US"/>
        </w:rPr>
        <w:t xml:space="preserve">1.14±0.17%, </w:t>
      </w:r>
      <w:r w:rsidR="00BB3C91">
        <w:rPr>
          <w:lang w:val="en-US"/>
        </w:rPr>
        <w:t xml:space="preserve"> </w:t>
      </w:r>
      <w:r w:rsidR="00BB3C91" w:rsidRPr="00F609A3">
        <w:rPr>
          <w:rStyle w:val="af7"/>
          <w:szCs w:val="28"/>
          <w:lang w:val="en-US"/>
        </w:rPr>
        <w:t>p</w:t>
      </w:r>
      <w:r w:rsidR="00BB3C91" w:rsidRPr="00F609A3">
        <w:rPr>
          <w:rStyle w:val="af7"/>
          <w:szCs w:val="28"/>
          <w:vertAlign w:val="subscript"/>
          <w:lang w:val="en-US"/>
        </w:rPr>
        <w:t>T</w:t>
      </w:r>
      <w:r w:rsidR="00BB3C91" w:rsidRPr="00F609A3">
        <w:rPr>
          <w:rStyle w:val="af7"/>
          <w:szCs w:val="28"/>
          <w:vertAlign w:val="subscript"/>
        </w:rPr>
        <w:t>O</w:t>
      </w:r>
      <w:r w:rsidR="00BB3C91" w:rsidRPr="00F609A3">
        <w:rPr>
          <w:position w:val="-6"/>
          <w:szCs w:val="28"/>
          <w:vertAlign w:val="subscript"/>
        </w:rPr>
        <w:t>2</w:t>
      </w:r>
      <w:r w:rsidR="00BB3C91" w:rsidRPr="00F609A3">
        <w:rPr>
          <w:szCs w:val="28"/>
        </w:rPr>
        <w:t> </w:t>
      </w:r>
      <w:r w:rsidRPr="00F609A3">
        <w:rPr>
          <w:lang w:val="en-US"/>
        </w:rPr>
        <w:t>= 1.40</w:t>
      </w:r>
      <w:r w:rsidR="005369E5">
        <w:rPr>
          <w:lang w:val="en-US"/>
        </w:rPr>
        <w:t>±</w:t>
      </w:r>
      <w:r w:rsidRPr="00F609A3">
        <w:rPr>
          <w:lang w:val="en-US"/>
        </w:rPr>
        <w:t xml:space="preserve">0.17 </w:t>
      </w:r>
      <w:r w:rsidRPr="00BB3C91">
        <w:rPr>
          <w:rStyle w:val="af6"/>
        </w:rPr>
        <w:t>kJ</w:t>
      </w:r>
      <w:r w:rsidRPr="00F609A3">
        <w:rPr>
          <w:lang w:val="en-US"/>
        </w:rPr>
        <w:t>/</w:t>
      </w:r>
      <w:r w:rsidRPr="00BB3C91">
        <w:rPr>
          <w:rStyle w:val="af6"/>
        </w:rPr>
        <w:t>mol</w:t>
      </w:r>
      <w:r w:rsidRPr="00F609A3">
        <w:rPr>
          <w:lang w:val="en-US"/>
        </w:rPr>
        <w:t xml:space="preserve">, </w:t>
      </w:r>
      <w:r w:rsidR="00BB3C91" w:rsidRPr="00F609A3">
        <w:rPr>
          <w:rStyle w:val="af7"/>
          <w:szCs w:val="28"/>
          <w:lang w:val="en-US"/>
        </w:rPr>
        <w:t>p</w:t>
      </w:r>
      <w:r w:rsidR="00BB3C91" w:rsidRPr="00F609A3">
        <w:rPr>
          <w:rStyle w:val="af7"/>
          <w:szCs w:val="28"/>
          <w:vertAlign w:val="subscript"/>
          <w:lang w:val="en-US"/>
        </w:rPr>
        <w:t>V</w:t>
      </w:r>
      <w:r w:rsidR="00BB3C91" w:rsidRPr="00F609A3">
        <w:rPr>
          <w:rStyle w:val="af7"/>
          <w:szCs w:val="28"/>
          <w:vertAlign w:val="subscript"/>
        </w:rPr>
        <w:t>O</w:t>
      </w:r>
      <w:r w:rsidR="00BB3C91" w:rsidRPr="00F609A3">
        <w:rPr>
          <w:position w:val="-6"/>
          <w:szCs w:val="28"/>
          <w:vertAlign w:val="subscript"/>
        </w:rPr>
        <w:t>2</w:t>
      </w:r>
      <w:r w:rsidR="00BB3C91" w:rsidRPr="00F609A3">
        <w:rPr>
          <w:szCs w:val="28"/>
        </w:rPr>
        <w:t> </w:t>
      </w:r>
      <w:r w:rsidRPr="00F609A3">
        <w:rPr>
          <w:lang w:val="en-US"/>
        </w:rPr>
        <w:t>= 5.46</w:t>
      </w:r>
      <w:r w:rsidR="005369E5">
        <w:rPr>
          <w:lang w:val="en-US"/>
        </w:rPr>
        <w:t>±</w:t>
      </w:r>
      <w:r w:rsidRPr="00F609A3">
        <w:rPr>
          <w:lang w:val="en-US"/>
        </w:rPr>
        <w:t xml:space="preserve">0.84 </w:t>
      </w:r>
      <w:r w:rsidR="00BB3C91" w:rsidRPr="00BB3C91">
        <w:rPr>
          <w:rStyle w:val="af6"/>
        </w:rPr>
        <w:t>kJ</w:t>
      </w:r>
      <w:r w:rsidR="00BB3C91" w:rsidRPr="00F609A3">
        <w:rPr>
          <w:lang w:val="en-US"/>
        </w:rPr>
        <w:t>/</w:t>
      </w:r>
      <w:r w:rsidR="00BB3C91" w:rsidRPr="00BB3C91">
        <w:rPr>
          <w:rStyle w:val="af6"/>
        </w:rPr>
        <w:t>mol</w:t>
      </w:r>
      <w:r w:rsidR="00BB3C91">
        <w:rPr>
          <w:lang w:val="en-US"/>
        </w:rPr>
        <w:t>, OR = 0.91</w:t>
      </w:r>
      <w:r w:rsidRPr="00F609A3">
        <w:rPr>
          <w:lang w:val="en-US"/>
        </w:rPr>
        <w:t xml:space="preserve">±0.21, </w:t>
      </w:r>
      <w:r w:rsidR="00BB3C91" w:rsidRPr="00F609A3">
        <w:rPr>
          <w:rStyle w:val="af7"/>
          <w:szCs w:val="28"/>
          <w:lang w:val="en-US"/>
        </w:rPr>
        <w:t>P</w:t>
      </w:r>
      <w:r w:rsidR="00BB3C91" w:rsidRPr="00F609A3">
        <w:rPr>
          <w:rStyle w:val="af7"/>
          <w:szCs w:val="28"/>
          <w:vertAlign w:val="subscript"/>
          <w:lang w:val="en-US"/>
        </w:rPr>
        <w:t>QR</w:t>
      </w:r>
      <w:r w:rsidR="00BB3C91" w:rsidRPr="00F609A3">
        <w:rPr>
          <w:szCs w:val="28"/>
        </w:rPr>
        <w:t> </w:t>
      </w:r>
      <w:r w:rsidRPr="00F609A3">
        <w:rPr>
          <w:lang w:val="en-US"/>
        </w:rPr>
        <w:t>= 617</w:t>
      </w:r>
      <w:r w:rsidR="005369E5">
        <w:rPr>
          <w:lang w:val="en-US"/>
        </w:rPr>
        <w:t>±</w:t>
      </w:r>
      <w:r w:rsidRPr="00F609A3">
        <w:rPr>
          <w:lang w:val="en-US"/>
        </w:rPr>
        <w:t>145</w:t>
      </w:r>
      <w:r w:rsidR="00BB3C91">
        <w:rPr>
          <w:lang w:val="en-US"/>
        </w:rPr>
        <w:t> </w:t>
      </w:r>
      <w:r w:rsidR="00BB3C91" w:rsidRPr="00BB3C91">
        <w:rPr>
          <w:rStyle w:val="af6"/>
        </w:rPr>
        <w:t>mW</w:t>
      </w:r>
      <w:r w:rsidR="00BB3C91" w:rsidRPr="00F609A3">
        <w:rPr>
          <w:lang w:val="en-US"/>
        </w:rPr>
        <w:t>/</w:t>
      </w:r>
      <w:r w:rsidR="00BB3C91" w:rsidRPr="00BB3C91">
        <w:rPr>
          <w:rStyle w:val="af6"/>
        </w:rPr>
        <w:t>m</w:t>
      </w:r>
      <w:r w:rsidR="00BB3C91" w:rsidRPr="00BB3C91">
        <w:rPr>
          <w:vertAlign w:val="superscript"/>
          <w:lang w:val="en-US"/>
        </w:rPr>
        <w:t>2</w:t>
      </w:r>
      <w:r w:rsidRPr="00F609A3">
        <w:rPr>
          <w:lang w:val="en-US"/>
        </w:rPr>
        <w:t xml:space="preserve">. It </w:t>
      </w:r>
      <w:r w:rsidR="00BB3C91">
        <w:rPr>
          <w:lang w:val="en-US"/>
        </w:rPr>
        <w:t>has been</w:t>
      </w:r>
      <w:r w:rsidRPr="00F609A3">
        <w:rPr>
          <w:lang w:val="en-US"/>
        </w:rPr>
        <w:t xml:space="preserve"> shown that the same levels of energy indicators can occur at different levels of kinetic and dynamic indicators, which indicates the complexity and diversity of the mechanisms of self-regulation of the </w:t>
      </w:r>
      <w:r w:rsidR="00AD26F4">
        <w:rPr>
          <w:lang w:val="en-US"/>
        </w:rPr>
        <w:t>CS</w:t>
      </w:r>
      <w:r w:rsidRPr="00F609A3">
        <w:rPr>
          <w:lang w:val="en-US"/>
        </w:rPr>
        <w:t xml:space="preserve"> and energy metabolism.</w:t>
      </w:r>
    </w:p>
    <w:p w14:paraId="17786187" w14:textId="77777777" w:rsidR="00F609A3" w:rsidRDefault="00F609A3" w:rsidP="00F609A3">
      <w:pPr>
        <w:pStyle w:val="10"/>
        <w:rPr>
          <w:lang w:val="en-US"/>
        </w:rPr>
      </w:pPr>
      <w:r w:rsidRPr="00F609A3">
        <w:rPr>
          <w:lang w:val="en-US"/>
        </w:rPr>
        <w:t xml:space="preserve">Next, kinetic, dynamic and energy parameters </w:t>
      </w:r>
      <w:r w:rsidR="00BB3C91">
        <w:rPr>
          <w:lang w:val="en-US"/>
        </w:rPr>
        <w:t>have been</w:t>
      </w:r>
      <w:r w:rsidRPr="00F609A3">
        <w:rPr>
          <w:lang w:val="en-US"/>
        </w:rPr>
        <w:t xml:space="preserve"> studied in primary heart failure, primary vascular </w:t>
      </w:r>
      <w:r w:rsidR="00BB3C91" w:rsidRPr="00F609A3">
        <w:rPr>
          <w:lang w:val="en-US"/>
        </w:rPr>
        <w:t>failure</w:t>
      </w:r>
      <w:r w:rsidR="00BB3C91">
        <w:rPr>
          <w:lang w:val="en-US"/>
        </w:rPr>
        <w:t xml:space="preserve"> </w:t>
      </w:r>
      <w:r w:rsidRPr="00F609A3">
        <w:rPr>
          <w:lang w:val="en-US"/>
        </w:rPr>
        <w:t xml:space="preserve">and in primary hypovolemia. The energy of </w:t>
      </w:r>
      <w:r w:rsidR="00AD26F4">
        <w:rPr>
          <w:lang w:val="en-US"/>
        </w:rPr>
        <w:t>CS</w:t>
      </w:r>
      <w:r w:rsidRPr="00F609A3">
        <w:rPr>
          <w:lang w:val="en-US"/>
        </w:rPr>
        <w:t xml:space="preserve"> in primary heart failure </w:t>
      </w:r>
      <w:r w:rsidR="00BB3C91">
        <w:rPr>
          <w:lang w:val="en-US"/>
        </w:rPr>
        <w:t>has been</w:t>
      </w:r>
      <w:r w:rsidRPr="00F609A3">
        <w:rPr>
          <w:lang w:val="en-US"/>
        </w:rPr>
        <w:t xml:space="preserve"> studied in patients with acute coronary syndrome (ACS), who underwent coronary artery bypass grafting (CABG), </w:t>
      </w:r>
      <w:r w:rsidR="00BB3C91" w:rsidRPr="00BB3C91">
        <w:rPr>
          <w:lang w:val="en-US"/>
        </w:rPr>
        <w:t>in primary vascular insufficiency</w:t>
      </w:r>
      <w:r w:rsidR="00BB3C91">
        <w:rPr>
          <w:lang w:val="en-US"/>
        </w:rPr>
        <w:t xml:space="preserve"> —</w:t>
      </w:r>
      <w:r w:rsidR="00BB3C91" w:rsidRPr="00BB3C91">
        <w:rPr>
          <w:lang w:val="en-US"/>
        </w:rPr>
        <w:t xml:space="preserve"> in patients who underwent spinal surgery in the </w:t>
      </w:r>
      <w:r w:rsidR="00BB3C91">
        <w:rPr>
          <w:lang w:val="en-US"/>
        </w:rPr>
        <w:t>prone</w:t>
      </w:r>
      <w:r w:rsidR="00BB3C91" w:rsidRPr="00BB3C91">
        <w:rPr>
          <w:lang w:val="en-US"/>
        </w:rPr>
        <w:t xml:space="preserve"> position under subarachnoid anesthesia (SA), in primary hypovolemia — in patients with blood loss on the background of traumatic damage </w:t>
      </w:r>
      <w:r w:rsidR="00E76F76">
        <w:rPr>
          <w:lang w:val="en-US"/>
        </w:rPr>
        <w:t>of</w:t>
      </w:r>
      <w:r w:rsidR="00BB3C91" w:rsidRPr="00BB3C91">
        <w:rPr>
          <w:lang w:val="en-US"/>
        </w:rPr>
        <w:t xml:space="preserve"> the spleen.</w:t>
      </w:r>
    </w:p>
    <w:p w14:paraId="00423929" w14:textId="77777777" w:rsidR="00F609A3" w:rsidRPr="00F609A3" w:rsidRDefault="00F609A3" w:rsidP="00F609A3">
      <w:pPr>
        <w:pStyle w:val="10"/>
        <w:rPr>
          <w:lang w:val="en-US"/>
        </w:rPr>
      </w:pPr>
      <w:r w:rsidRPr="00F609A3">
        <w:rPr>
          <w:lang w:val="en-US"/>
        </w:rPr>
        <w:t xml:space="preserve">Patients with ACS were divided into 4 groups on two principles. The first principle is connected with the clinical impression which has arisen after long supervision about more severe course of a disease at initial </w:t>
      </w:r>
      <w:r w:rsidR="005369E5">
        <w:rPr>
          <w:lang w:val="en-US"/>
        </w:rPr>
        <w:t>EF</w:t>
      </w:r>
      <w:r w:rsidRPr="00F609A3">
        <w:rPr>
          <w:lang w:val="en-US"/>
        </w:rPr>
        <w:t xml:space="preserve"> less than 40%. The second principle of separation is related to the scheme of perioperative inotropic support: β</w:t>
      </w:r>
      <w:r w:rsidRPr="005369E5">
        <w:rPr>
          <w:vertAlign w:val="subscript"/>
          <w:lang w:val="en-US"/>
        </w:rPr>
        <w:t>1</w:t>
      </w:r>
      <w:r w:rsidRPr="00F609A3">
        <w:rPr>
          <w:lang w:val="en-US"/>
        </w:rPr>
        <w:t>-adrenomimetic (dobutamine) and the combination of β</w:t>
      </w:r>
      <w:r w:rsidRPr="005369E5">
        <w:rPr>
          <w:vertAlign w:val="subscript"/>
          <w:lang w:val="en-US"/>
        </w:rPr>
        <w:t>1</w:t>
      </w:r>
      <w:r w:rsidRPr="00F609A3">
        <w:rPr>
          <w:lang w:val="en-US"/>
        </w:rPr>
        <w:t xml:space="preserve">-adrenomimetic with calcium sensitizer (levosimendan). Thus, the following groups </w:t>
      </w:r>
      <w:r w:rsidR="005369E5">
        <w:rPr>
          <w:lang w:val="en-US"/>
        </w:rPr>
        <w:t>have been</w:t>
      </w:r>
      <w:r w:rsidRPr="00F609A3">
        <w:rPr>
          <w:lang w:val="en-US"/>
        </w:rPr>
        <w:t xml:space="preserve"> formed: CF1 (cardiac failure), n = 18, age 60.4</w:t>
      </w:r>
      <w:r w:rsidR="005369E5">
        <w:rPr>
          <w:lang w:val="en-US"/>
        </w:rPr>
        <w:t>±</w:t>
      </w:r>
      <w:r w:rsidRPr="00F609A3">
        <w:rPr>
          <w:lang w:val="en-US"/>
        </w:rPr>
        <w:t>5.1 years; CF2, n = 30, age 56.8</w:t>
      </w:r>
      <w:r w:rsidR="005369E5">
        <w:rPr>
          <w:lang w:val="en-US"/>
        </w:rPr>
        <w:t>±</w:t>
      </w:r>
      <w:r w:rsidRPr="00F609A3">
        <w:rPr>
          <w:lang w:val="en-US"/>
        </w:rPr>
        <w:t xml:space="preserve">4.3 </w:t>
      </w:r>
      <w:r w:rsidRPr="00F609A3">
        <w:rPr>
          <w:lang w:val="en-US"/>
        </w:rPr>
        <w:lastRenderedPageBreak/>
        <w:t>years; CF1L, n = 18, age 56.9</w:t>
      </w:r>
      <w:r w:rsidR="005369E5">
        <w:rPr>
          <w:lang w:val="en-US"/>
        </w:rPr>
        <w:t>±</w:t>
      </w:r>
      <w:r w:rsidRPr="00F609A3">
        <w:rPr>
          <w:lang w:val="en-US"/>
        </w:rPr>
        <w:t>5.5 years, CF2L, n = 30, age 55.6</w:t>
      </w:r>
      <w:r w:rsidR="005369E5">
        <w:rPr>
          <w:lang w:val="en-US"/>
        </w:rPr>
        <w:t>±</w:t>
      </w:r>
      <w:r w:rsidRPr="00F609A3">
        <w:rPr>
          <w:lang w:val="en-US"/>
        </w:rPr>
        <w:t xml:space="preserve">4.5 years. At patients of groups CF1 and CF1L initial </w:t>
      </w:r>
      <w:r w:rsidR="005369E5">
        <w:rPr>
          <w:lang w:val="en-US"/>
        </w:rPr>
        <w:t>EF</w:t>
      </w:r>
      <w:r w:rsidRPr="00F609A3">
        <w:rPr>
          <w:lang w:val="en-US"/>
        </w:rPr>
        <w:t xml:space="preserve"> was less than 40%, at patients of groups CF2 and CF2L</w:t>
      </w:r>
      <w:r w:rsidR="0043517A">
        <w:rPr>
          <w:lang w:val="en-US"/>
        </w:rPr>
        <w:t xml:space="preserve"> — </w:t>
      </w:r>
      <w:r w:rsidRPr="00F609A3">
        <w:rPr>
          <w:lang w:val="en-US"/>
        </w:rPr>
        <w:t>not less than 40%. Patients of groups CF1 and CF2 as inotropic support received dobutamine, groups CF1L and CF2L</w:t>
      </w:r>
      <w:r w:rsidR="0043517A">
        <w:rPr>
          <w:lang w:val="en-US"/>
        </w:rPr>
        <w:t xml:space="preserve"> — </w:t>
      </w:r>
      <w:r w:rsidRPr="00F609A3">
        <w:rPr>
          <w:lang w:val="en-US"/>
        </w:rPr>
        <w:t xml:space="preserve">a combination of dobutamine and levosimendan (before induction of anesthesia 10 </w:t>
      </w:r>
      <w:r w:rsidRPr="005369E5">
        <w:rPr>
          <w:rStyle w:val="af6"/>
        </w:rPr>
        <w:t>μg</w:t>
      </w:r>
      <w:r w:rsidRPr="00F609A3">
        <w:rPr>
          <w:lang w:val="en-US"/>
        </w:rPr>
        <w:t>/</w:t>
      </w:r>
      <w:r w:rsidRPr="005369E5">
        <w:rPr>
          <w:rStyle w:val="af6"/>
        </w:rPr>
        <w:t>kg</w:t>
      </w:r>
      <w:r w:rsidRPr="00F609A3">
        <w:rPr>
          <w:lang w:val="en-US"/>
        </w:rPr>
        <w:t xml:space="preserve"> for 10 minutes, then 0.1 </w:t>
      </w:r>
      <w:r w:rsidR="005369E5" w:rsidRPr="005369E5">
        <w:rPr>
          <w:rStyle w:val="af6"/>
        </w:rPr>
        <w:t>μg</w:t>
      </w:r>
      <w:r w:rsidR="005369E5" w:rsidRPr="00F609A3">
        <w:rPr>
          <w:lang w:val="en-US"/>
        </w:rPr>
        <w:t>/</w:t>
      </w:r>
      <w:r w:rsidR="005369E5" w:rsidRPr="005369E5">
        <w:rPr>
          <w:rStyle w:val="af6"/>
        </w:rPr>
        <w:t>kg</w:t>
      </w:r>
      <w:r w:rsidRPr="00F609A3">
        <w:rPr>
          <w:lang w:val="en-US"/>
        </w:rPr>
        <w:t xml:space="preserve">∙min for 8 hours). Differences in demographics between groups affected only age: patients with </w:t>
      </w:r>
      <w:r w:rsidR="005369E5">
        <w:rPr>
          <w:lang w:val="en-US"/>
        </w:rPr>
        <w:t>EF</w:t>
      </w:r>
      <w:r w:rsidRPr="00F609A3">
        <w:rPr>
          <w:lang w:val="en-US"/>
        </w:rPr>
        <w:t xml:space="preserve"> less than 40% were significantly older.</w:t>
      </w:r>
    </w:p>
    <w:p w14:paraId="07978774" w14:textId="77777777" w:rsidR="00F609A3" w:rsidRPr="00F609A3" w:rsidRDefault="00F609A3" w:rsidP="00F609A3">
      <w:pPr>
        <w:pStyle w:val="10"/>
        <w:rPr>
          <w:lang w:val="en-US"/>
        </w:rPr>
      </w:pPr>
      <w:r w:rsidRPr="00F609A3">
        <w:rPr>
          <w:lang w:val="en-US"/>
        </w:rPr>
        <w:t xml:space="preserve">The study was conducted in four stages: 1) before surgery; 2) the end of the </w:t>
      </w:r>
      <w:r w:rsidR="005369E5">
        <w:rPr>
          <w:lang w:val="en-US"/>
        </w:rPr>
        <w:t>AC</w:t>
      </w:r>
      <w:r w:rsidRPr="00F609A3">
        <w:rPr>
          <w:lang w:val="en-US"/>
        </w:rPr>
        <w:t xml:space="preserve">; 3) transfer from the operating room to the intensive care unit (ICU); 4) transfer from </w:t>
      </w:r>
      <w:r w:rsidR="005369E5" w:rsidRPr="00F609A3">
        <w:rPr>
          <w:lang w:val="en-US"/>
        </w:rPr>
        <w:t>ICU</w:t>
      </w:r>
      <w:r w:rsidRPr="00F609A3">
        <w:rPr>
          <w:lang w:val="en-US"/>
        </w:rPr>
        <w:t xml:space="preserve">. At these stages, kinetic, dynamic, hemic and energy parameters </w:t>
      </w:r>
      <w:r w:rsidR="005369E5">
        <w:rPr>
          <w:lang w:val="en-US"/>
        </w:rPr>
        <w:t>have been</w:t>
      </w:r>
      <w:r w:rsidRPr="00F609A3">
        <w:rPr>
          <w:lang w:val="en-US"/>
        </w:rPr>
        <w:t xml:space="preserve"> measured and calculated.</w:t>
      </w:r>
    </w:p>
    <w:p w14:paraId="5B343167" w14:textId="77777777" w:rsidR="00F609A3" w:rsidRPr="00F609A3" w:rsidRDefault="00F609A3" w:rsidP="00F609A3">
      <w:pPr>
        <w:pStyle w:val="10"/>
        <w:rPr>
          <w:lang w:val="en-US"/>
        </w:rPr>
      </w:pPr>
      <w:r w:rsidRPr="00F609A3">
        <w:rPr>
          <w:lang w:val="en-US"/>
        </w:rPr>
        <w:t xml:space="preserve">The kinetic parameters in the CF1 group according to the study stages were as follows: </w:t>
      </w:r>
      <w:r w:rsidR="005369E5">
        <w:rPr>
          <w:lang w:val="en-US"/>
        </w:rPr>
        <w:t>SI</w:t>
      </w:r>
      <w:r w:rsidRPr="00F609A3">
        <w:rPr>
          <w:lang w:val="en-US"/>
        </w:rPr>
        <w:t xml:space="preserve"> (</w:t>
      </w:r>
      <w:r w:rsidR="005369E5">
        <w:rPr>
          <w:lang w:val="en-US"/>
        </w:rPr>
        <w:t>stroke</w:t>
      </w:r>
      <w:r w:rsidRPr="00F609A3">
        <w:rPr>
          <w:lang w:val="en-US"/>
        </w:rPr>
        <w:t xml:space="preserve"> </w:t>
      </w:r>
      <w:r w:rsidR="005369E5" w:rsidRPr="00F609A3">
        <w:rPr>
          <w:lang w:val="en-US"/>
        </w:rPr>
        <w:t>i</w:t>
      </w:r>
      <w:r w:rsidRPr="00F609A3">
        <w:rPr>
          <w:lang w:val="en-US"/>
        </w:rPr>
        <w:t>ndex)</w:t>
      </w:r>
      <w:r w:rsidR="0043517A">
        <w:rPr>
          <w:lang w:val="en-US"/>
        </w:rPr>
        <w:t xml:space="preserve"> — </w:t>
      </w:r>
      <w:r w:rsidRPr="00F609A3">
        <w:rPr>
          <w:lang w:val="en-US"/>
        </w:rPr>
        <w:t>24.1</w:t>
      </w:r>
      <w:r w:rsidR="005369E5">
        <w:rPr>
          <w:lang w:val="en-US"/>
        </w:rPr>
        <w:t>±</w:t>
      </w:r>
      <w:r w:rsidRPr="00F609A3">
        <w:rPr>
          <w:lang w:val="en-US"/>
        </w:rPr>
        <w:t>4.4, 24.1</w:t>
      </w:r>
      <w:r w:rsidR="005369E5">
        <w:rPr>
          <w:lang w:val="en-US"/>
        </w:rPr>
        <w:t>±</w:t>
      </w:r>
      <w:r w:rsidRPr="00F609A3">
        <w:rPr>
          <w:lang w:val="en-US"/>
        </w:rPr>
        <w:t>4.4, 28.0</w:t>
      </w:r>
      <w:r w:rsidR="005369E5">
        <w:rPr>
          <w:lang w:val="en-US"/>
        </w:rPr>
        <w:t>±</w:t>
      </w:r>
      <w:r w:rsidRPr="00F609A3">
        <w:rPr>
          <w:lang w:val="en-US"/>
        </w:rPr>
        <w:t>6.3 and 35.0</w:t>
      </w:r>
      <w:r w:rsidR="005369E5">
        <w:rPr>
          <w:lang w:val="en-US"/>
        </w:rPr>
        <w:t>±</w:t>
      </w:r>
      <w:r w:rsidRPr="00F609A3">
        <w:rPr>
          <w:lang w:val="en-US"/>
        </w:rPr>
        <w:t xml:space="preserve">6.5 </w:t>
      </w:r>
      <w:r w:rsidR="005369E5" w:rsidRPr="005369E5">
        <w:rPr>
          <w:rStyle w:val="af6"/>
        </w:rPr>
        <w:t>ml/m</w:t>
      </w:r>
      <w:r w:rsidRPr="005369E5">
        <w:rPr>
          <w:vertAlign w:val="superscript"/>
          <w:lang w:val="en-US"/>
        </w:rPr>
        <w:t>2</w:t>
      </w:r>
      <w:r w:rsidRPr="00F609A3">
        <w:rPr>
          <w:lang w:val="en-US"/>
        </w:rPr>
        <w:t xml:space="preserve">, </w:t>
      </w:r>
      <w:r w:rsidR="005369E5">
        <w:rPr>
          <w:lang w:val="en-US"/>
        </w:rPr>
        <w:t>EF</w:t>
      </w:r>
      <w:r w:rsidR="0043517A">
        <w:rPr>
          <w:lang w:val="en-US"/>
        </w:rPr>
        <w:t xml:space="preserve"> — </w:t>
      </w:r>
      <w:r w:rsidRPr="00F609A3">
        <w:rPr>
          <w:lang w:val="en-US"/>
        </w:rPr>
        <w:t>37.6</w:t>
      </w:r>
      <w:r w:rsidR="005369E5">
        <w:rPr>
          <w:lang w:val="en-US"/>
        </w:rPr>
        <w:t>±</w:t>
      </w:r>
      <w:r w:rsidRPr="00F609A3">
        <w:rPr>
          <w:lang w:val="en-US"/>
        </w:rPr>
        <w:t>3.7, 37.4</w:t>
      </w:r>
      <w:r w:rsidR="005369E5">
        <w:rPr>
          <w:lang w:val="en-US"/>
        </w:rPr>
        <w:t>±</w:t>
      </w:r>
      <w:r w:rsidRPr="00F609A3">
        <w:rPr>
          <w:lang w:val="en-US"/>
        </w:rPr>
        <w:t>4.7, 42.2</w:t>
      </w:r>
      <w:r w:rsidR="005369E5">
        <w:rPr>
          <w:lang w:val="en-US"/>
        </w:rPr>
        <w:t>±</w:t>
      </w:r>
      <w:r w:rsidRPr="00F609A3">
        <w:rPr>
          <w:lang w:val="en-US"/>
        </w:rPr>
        <w:t>5.1 and 49.4</w:t>
      </w:r>
      <w:r w:rsidR="005369E5">
        <w:rPr>
          <w:lang w:val="en-US"/>
        </w:rPr>
        <w:t>±</w:t>
      </w:r>
      <w:r w:rsidRPr="00F609A3">
        <w:rPr>
          <w:lang w:val="en-US"/>
        </w:rPr>
        <w:t xml:space="preserve">4.2%, </w:t>
      </w:r>
      <w:r w:rsidR="005369E5">
        <w:rPr>
          <w:lang w:val="en-US"/>
        </w:rPr>
        <w:t>CI</w:t>
      </w:r>
      <w:r w:rsidRPr="00F609A3">
        <w:rPr>
          <w:lang w:val="en-US"/>
        </w:rPr>
        <w:t xml:space="preserve"> (cardiac index)</w:t>
      </w:r>
      <w:r w:rsidR="0043517A">
        <w:rPr>
          <w:lang w:val="en-US"/>
        </w:rPr>
        <w:t xml:space="preserve"> — </w:t>
      </w:r>
      <w:r w:rsidRPr="00F609A3">
        <w:rPr>
          <w:lang w:val="en-US"/>
        </w:rPr>
        <w:t>1.92</w:t>
      </w:r>
      <w:r w:rsidR="005369E5">
        <w:rPr>
          <w:lang w:val="en-US"/>
        </w:rPr>
        <w:t>±</w:t>
      </w:r>
      <w:r w:rsidRPr="00F609A3">
        <w:rPr>
          <w:lang w:val="en-US"/>
        </w:rPr>
        <w:t>0, 36, 1.94</w:t>
      </w:r>
      <w:r w:rsidR="005369E5">
        <w:rPr>
          <w:lang w:val="en-US"/>
        </w:rPr>
        <w:t>±</w:t>
      </w:r>
      <w:r w:rsidRPr="00F609A3">
        <w:rPr>
          <w:lang w:val="en-US"/>
        </w:rPr>
        <w:t>0.46, 2.21</w:t>
      </w:r>
      <w:r w:rsidR="005369E5">
        <w:rPr>
          <w:lang w:val="en-US"/>
        </w:rPr>
        <w:t>±</w:t>
      </w:r>
      <w:r w:rsidRPr="00F609A3">
        <w:rPr>
          <w:lang w:val="en-US"/>
        </w:rPr>
        <w:t>2.54 and 2.71</w:t>
      </w:r>
      <w:r w:rsidR="005369E5">
        <w:rPr>
          <w:lang w:val="en-US"/>
        </w:rPr>
        <w:t>±</w:t>
      </w:r>
      <w:r w:rsidRPr="00F609A3">
        <w:rPr>
          <w:lang w:val="en-US"/>
        </w:rPr>
        <w:t xml:space="preserve">0.58 </w:t>
      </w:r>
      <w:r w:rsidR="005369E5" w:rsidRPr="005369E5">
        <w:rPr>
          <w:rStyle w:val="af6"/>
        </w:rPr>
        <w:t>l/min∙m</w:t>
      </w:r>
      <w:r w:rsidRPr="005369E5">
        <w:rPr>
          <w:vertAlign w:val="superscript"/>
          <w:lang w:val="en-US"/>
        </w:rPr>
        <w:t>2</w:t>
      </w:r>
      <w:r w:rsidRPr="00F609A3">
        <w:rPr>
          <w:lang w:val="en-US"/>
        </w:rPr>
        <w:t>.</w:t>
      </w:r>
    </w:p>
    <w:p w14:paraId="7C58107A" w14:textId="77777777" w:rsidR="00F609A3" w:rsidRPr="00F609A3" w:rsidRDefault="00F609A3" w:rsidP="00F609A3">
      <w:pPr>
        <w:pStyle w:val="10"/>
        <w:rPr>
          <w:lang w:val="en-US"/>
        </w:rPr>
      </w:pPr>
      <w:r w:rsidRPr="00F609A3">
        <w:rPr>
          <w:lang w:val="en-US"/>
        </w:rPr>
        <w:t>The dynamic parameters in the CF1 group according to the study stages were as follows:</w:t>
      </w:r>
      <w:r w:rsidR="0043517A">
        <w:rPr>
          <w:lang w:val="en-US"/>
        </w:rPr>
        <w:t xml:space="preserve"> — </w:t>
      </w:r>
      <w:r w:rsidRPr="00F609A3">
        <w:rPr>
          <w:lang w:val="en-US"/>
        </w:rPr>
        <w:t>82.5</w:t>
      </w:r>
      <w:r w:rsidR="005369E5">
        <w:rPr>
          <w:lang w:val="en-US"/>
        </w:rPr>
        <w:t>±</w:t>
      </w:r>
      <w:r w:rsidRPr="00F609A3">
        <w:rPr>
          <w:lang w:val="en-US"/>
        </w:rPr>
        <w:t>7.0, 81.8</w:t>
      </w:r>
      <w:r w:rsidR="005369E5">
        <w:rPr>
          <w:lang w:val="en-US"/>
        </w:rPr>
        <w:t>±</w:t>
      </w:r>
      <w:r w:rsidRPr="00F609A3">
        <w:rPr>
          <w:lang w:val="en-US"/>
        </w:rPr>
        <w:t>8.7, 82.4</w:t>
      </w:r>
      <w:r w:rsidR="005369E5">
        <w:rPr>
          <w:lang w:val="en-US"/>
        </w:rPr>
        <w:t>±</w:t>
      </w:r>
      <w:r w:rsidRPr="00F609A3">
        <w:rPr>
          <w:lang w:val="en-US"/>
        </w:rPr>
        <w:t>6.7 and 85.1</w:t>
      </w:r>
      <w:r w:rsidR="005369E5">
        <w:rPr>
          <w:lang w:val="en-US"/>
        </w:rPr>
        <w:t>±</w:t>
      </w:r>
      <w:r w:rsidRPr="00F609A3">
        <w:rPr>
          <w:lang w:val="en-US"/>
        </w:rPr>
        <w:t xml:space="preserve">6.3 </w:t>
      </w:r>
      <w:r w:rsidR="005369E5" w:rsidRPr="005369E5">
        <w:rPr>
          <w:rStyle w:val="af6"/>
        </w:rPr>
        <w:t>mm Hg</w:t>
      </w:r>
      <w:r w:rsidRPr="00F609A3">
        <w:rPr>
          <w:lang w:val="en-US"/>
        </w:rPr>
        <w:t xml:space="preserve">; </w:t>
      </w:r>
      <w:r w:rsidR="005369E5">
        <w:rPr>
          <w:lang w:val="en-US"/>
        </w:rPr>
        <w:t>SPVR</w:t>
      </w:r>
      <w:r w:rsidRPr="00F609A3">
        <w:rPr>
          <w:lang w:val="en-US"/>
        </w:rPr>
        <w:t xml:space="preserve"> (specific peripheral vascular resistance)</w:t>
      </w:r>
      <w:r w:rsidR="0043517A">
        <w:rPr>
          <w:lang w:val="en-US"/>
        </w:rPr>
        <w:t xml:space="preserve"> — </w:t>
      </w:r>
      <w:r w:rsidRPr="00F609A3">
        <w:rPr>
          <w:lang w:val="en-US"/>
        </w:rPr>
        <w:t>3545</w:t>
      </w:r>
      <w:r w:rsidR="005369E5">
        <w:rPr>
          <w:lang w:val="en-US"/>
        </w:rPr>
        <w:t>±</w:t>
      </w:r>
      <w:r w:rsidRPr="00F609A3">
        <w:rPr>
          <w:lang w:val="en-US"/>
        </w:rPr>
        <w:t>694, 3591</w:t>
      </w:r>
      <w:r w:rsidR="005369E5">
        <w:rPr>
          <w:lang w:val="en-US"/>
        </w:rPr>
        <w:t>±</w:t>
      </w:r>
      <w:r w:rsidRPr="00F609A3">
        <w:rPr>
          <w:lang w:val="en-US"/>
        </w:rPr>
        <w:t>1033, 3156</w:t>
      </w:r>
      <w:r w:rsidR="005369E5">
        <w:rPr>
          <w:lang w:val="en-US"/>
        </w:rPr>
        <w:t>±</w:t>
      </w:r>
      <w:r w:rsidRPr="00F609A3">
        <w:rPr>
          <w:lang w:val="en-US"/>
        </w:rPr>
        <w:t>813 and 2633</w:t>
      </w:r>
      <w:r w:rsidR="005369E5">
        <w:rPr>
          <w:lang w:val="en-US"/>
        </w:rPr>
        <w:t>±</w:t>
      </w:r>
      <w:r w:rsidRPr="00F609A3">
        <w:rPr>
          <w:lang w:val="en-US"/>
        </w:rPr>
        <w:t xml:space="preserve">682 </w:t>
      </w:r>
      <w:r w:rsidR="005369E5" w:rsidRPr="005369E5">
        <w:rPr>
          <w:rStyle w:val="af6"/>
        </w:rPr>
        <w:t>dyn∙s∙cm</w:t>
      </w:r>
      <w:r w:rsidR="005369E5" w:rsidRPr="005369E5">
        <w:rPr>
          <w:rStyle w:val="af6"/>
          <w:vertAlign w:val="superscript"/>
        </w:rPr>
        <w:t>-5</w:t>
      </w:r>
      <w:r w:rsidR="005369E5" w:rsidRPr="005369E5">
        <w:rPr>
          <w:rStyle w:val="af6"/>
        </w:rPr>
        <w:t>∙m</w:t>
      </w:r>
      <w:r w:rsidRPr="005369E5">
        <w:rPr>
          <w:vertAlign w:val="superscript"/>
          <w:lang w:val="en-US"/>
        </w:rPr>
        <w:t>2</w:t>
      </w:r>
      <w:r w:rsidRPr="00F609A3">
        <w:rPr>
          <w:lang w:val="en-US"/>
        </w:rPr>
        <w:t>.</w:t>
      </w:r>
    </w:p>
    <w:p w14:paraId="597D0198" w14:textId="77777777" w:rsidR="00F609A3" w:rsidRPr="00F609A3" w:rsidRDefault="001E7BB0" w:rsidP="00F609A3">
      <w:pPr>
        <w:pStyle w:val="10"/>
        <w:rPr>
          <w:lang w:val="en-US"/>
        </w:rPr>
      </w:pPr>
      <w:r>
        <w:rPr>
          <w:lang w:val="en-US"/>
        </w:rPr>
        <w:t>Hemic</w:t>
      </w:r>
      <w:r w:rsidR="00F609A3" w:rsidRPr="00F609A3">
        <w:rPr>
          <w:lang w:val="en-US"/>
        </w:rPr>
        <w:t xml:space="preserve"> parameters in the CF1 group according to the stages of the study were as follows: Hb</w:t>
      </w:r>
      <w:r w:rsidR="0043517A">
        <w:rPr>
          <w:lang w:val="en-US"/>
        </w:rPr>
        <w:t xml:space="preserve"> — </w:t>
      </w:r>
      <w:r w:rsidR="00F609A3" w:rsidRPr="00F609A3">
        <w:rPr>
          <w:lang w:val="en-US"/>
        </w:rPr>
        <w:t>136.6</w:t>
      </w:r>
      <w:r w:rsidR="005369E5">
        <w:rPr>
          <w:lang w:val="en-US"/>
        </w:rPr>
        <w:t>±</w:t>
      </w:r>
      <w:r w:rsidR="00F609A3" w:rsidRPr="00F609A3">
        <w:rPr>
          <w:lang w:val="en-US"/>
        </w:rPr>
        <w:t>9.2, 94.2</w:t>
      </w:r>
      <w:r w:rsidR="005369E5">
        <w:rPr>
          <w:lang w:val="en-US"/>
        </w:rPr>
        <w:t>±</w:t>
      </w:r>
      <w:r w:rsidR="00F609A3" w:rsidRPr="00F609A3">
        <w:rPr>
          <w:lang w:val="en-US"/>
        </w:rPr>
        <w:t>9.0, 97.5</w:t>
      </w:r>
      <w:r w:rsidR="005369E5">
        <w:rPr>
          <w:lang w:val="en-US"/>
        </w:rPr>
        <w:t>±</w:t>
      </w:r>
      <w:r w:rsidR="00F609A3" w:rsidRPr="00F609A3">
        <w:rPr>
          <w:lang w:val="en-US"/>
        </w:rPr>
        <w:t>9.8 and 102.3</w:t>
      </w:r>
      <w:r w:rsidR="005369E5">
        <w:rPr>
          <w:lang w:val="en-US"/>
        </w:rPr>
        <w:t>±</w:t>
      </w:r>
      <w:r w:rsidR="00F609A3" w:rsidRPr="00F609A3">
        <w:rPr>
          <w:lang w:val="en-US"/>
        </w:rPr>
        <w:t xml:space="preserve">9.4 </w:t>
      </w:r>
      <w:r w:rsidR="005369E5" w:rsidRPr="005369E5">
        <w:rPr>
          <w:rStyle w:val="af6"/>
        </w:rPr>
        <w:t>g/l</w:t>
      </w:r>
      <w:r w:rsidR="00F609A3" w:rsidRPr="00F609A3">
        <w:rPr>
          <w:lang w:val="en-US"/>
        </w:rPr>
        <w:t xml:space="preserve">; </w:t>
      </w:r>
      <w:r w:rsidRPr="00F609A3">
        <w:rPr>
          <w:rStyle w:val="af7"/>
        </w:rPr>
        <w:t>C</w:t>
      </w:r>
      <w:r w:rsidRPr="00F609A3">
        <w:rPr>
          <w:rStyle w:val="af7"/>
          <w:vertAlign w:val="subscript"/>
        </w:rPr>
        <w:t>aO</w:t>
      </w:r>
      <w:r w:rsidRPr="00F609A3">
        <w:rPr>
          <w:position w:val="-6"/>
          <w:szCs w:val="28"/>
          <w:vertAlign w:val="subscript"/>
        </w:rPr>
        <w:t>2</w:t>
      </w:r>
      <w:r w:rsidRPr="00F609A3">
        <w:rPr>
          <w:szCs w:val="28"/>
        </w:rPr>
        <w:t xml:space="preserve"> </w:t>
      </w:r>
      <w:r w:rsidR="00F609A3" w:rsidRPr="00F609A3">
        <w:rPr>
          <w:lang w:val="en-US"/>
        </w:rPr>
        <w:t>(oxygen content in arterial blood)</w:t>
      </w:r>
      <w:r w:rsidR="0043517A">
        <w:rPr>
          <w:lang w:val="en-US"/>
        </w:rPr>
        <w:t xml:space="preserve"> — </w:t>
      </w:r>
      <w:r w:rsidR="00F609A3" w:rsidRPr="00F609A3">
        <w:rPr>
          <w:lang w:val="en-US"/>
        </w:rPr>
        <w:t>8.22</w:t>
      </w:r>
      <w:r w:rsidR="005369E5">
        <w:rPr>
          <w:lang w:val="en-US"/>
        </w:rPr>
        <w:t>±</w:t>
      </w:r>
      <w:r w:rsidR="00F609A3" w:rsidRPr="00F609A3">
        <w:rPr>
          <w:lang w:val="en-US"/>
        </w:rPr>
        <w:t>0.48, 6.05</w:t>
      </w:r>
      <w:r w:rsidR="005369E5">
        <w:rPr>
          <w:lang w:val="en-US"/>
        </w:rPr>
        <w:t>±</w:t>
      </w:r>
      <w:r w:rsidR="00F609A3" w:rsidRPr="00F609A3">
        <w:rPr>
          <w:lang w:val="en-US"/>
        </w:rPr>
        <w:t>0.41, 6.32</w:t>
      </w:r>
      <w:r w:rsidR="005369E5">
        <w:rPr>
          <w:lang w:val="en-US"/>
        </w:rPr>
        <w:t>±</w:t>
      </w:r>
      <w:r w:rsidR="00F609A3" w:rsidRPr="00F609A3">
        <w:rPr>
          <w:lang w:val="en-US"/>
        </w:rPr>
        <w:t>0.56 and 6.46</w:t>
      </w:r>
      <w:r w:rsidR="005369E5">
        <w:rPr>
          <w:lang w:val="en-US"/>
        </w:rPr>
        <w:t>±</w:t>
      </w:r>
      <w:r w:rsidR="00F609A3" w:rsidRPr="00F609A3">
        <w:rPr>
          <w:lang w:val="en-US"/>
        </w:rPr>
        <w:t xml:space="preserve">0.50 </w:t>
      </w:r>
      <w:r w:rsidRPr="001E7BB0">
        <w:rPr>
          <w:rStyle w:val="af6"/>
        </w:rPr>
        <w:t>μmol/ml</w:t>
      </w:r>
      <w:r w:rsidR="00F609A3" w:rsidRPr="00F609A3">
        <w:rPr>
          <w:lang w:val="en-US"/>
        </w:rPr>
        <w:t xml:space="preserve">; </w:t>
      </w:r>
      <w:r w:rsidRPr="00F609A3">
        <w:rPr>
          <w:rStyle w:val="af7"/>
        </w:rPr>
        <w:t>C</w:t>
      </w:r>
      <w:r w:rsidRPr="00F609A3">
        <w:rPr>
          <w:rStyle w:val="af7"/>
          <w:vertAlign w:val="subscript"/>
          <w:lang w:val="en-US"/>
        </w:rPr>
        <w:t>v</w:t>
      </w:r>
      <w:r w:rsidRPr="00F609A3">
        <w:rPr>
          <w:rStyle w:val="af7"/>
          <w:vertAlign w:val="subscript"/>
        </w:rPr>
        <w:t>O</w:t>
      </w:r>
      <w:r w:rsidRPr="00F609A3">
        <w:rPr>
          <w:position w:val="-6"/>
          <w:szCs w:val="28"/>
          <w:vertAlign w:val="subscript"/>
        </w:rPr>
        <w:t>2</w:t>
      </w:r>
      <w:r w:rsidRPr="00F609A3">
        <w:t xml:space="preserve"> </w:t>
      </w:r>
      <w:r w:rsidR="0043517A">
        <w:rPr>
          <w:lang w:val="en-US"/>
        </w:rPr>
        <w:t xml:space="preserve">— </w:t>
      </w:r>
      <w:r w:rsidR="00F609A3" w:rsidRPr="00F609A3">
        <w:rPr>
          <w:lang w:val="en-US"/>
        </w:rPr>
        <w:t>5.81</w:t>
      </w:r>
      <w:r w:rsidR="005369E5">
        <w:rPr>
          <w:lang w:val="en-US"/>
        </w:rPr>
        <w:t>±</w:t>
      </w:r>
      <w:r w:rsidR="00F609A3" w:rsidRPr="00F609A3">
        <w:rPr>
          <w:lang w:val="en-US"/>
        </w:rPr>
        <w:t>0.36, 4.18</w:t>
      </w:r>
      <w:r w:rsidR="005369E5">
        <w:rPr>
          <w:lang w:val="en-US"/>
        </w:rPr>
        <w:t>±</w:t>
      </w:r>
      <w:r w:rsidR="00F609A3" w:rsidRPr="00F609A3">
        <w:rPr>
          <w:lang w:val="en-US"/>
        </w:rPr>
        <w:t>0.38, 4.37</w:t>
      </w:r>
      <w:r w:rsidR="005369E5">
        <w:rPr>
          <w:lang w:val="en-US"/>
        </w:rPr>
        <w:t>±</w:t>
      </w:r>
      <w:r w:rsidR="00F609A3" w:rsidRPr="00F609A3">
        <w:rPr>
          <w:lang w:val="en-US"/>
        </w:rPr>
        <w:t>0.35 and 4.51</w:t>
      </w:r>
      <w:r w:rsidR="005369E5">
        <w:rPr>
          <w:lang w:val="en-US"/>
        </w:rPr>
        <w:t>±</w:t>
      </w:r>
      <w:r w:rsidR="00F609A3" w:rsidRPr="00F609A3">
        <w:rPr>
          <w:lang w:val="en-US"/>
        </w:rPr>
        <w:t xml:space="preserve">0.43 </w:t>
      </w:r>
      <w:r w:rsidRPr="001E7BB0">
        <w:rPr>
          <w:rStyle w:val="af6"/>
        </w:rPr>
        <w:t>μmol/ml</w:t>
      </w:r>
      <w:r w:rsidR="00F609A3" w:rsidRPr="00F609A3">
        <w:rPr>
          <w:lang w:val="en-US"/>
        </w:rPr>
        <w:t xml:space="preserve">; </w:t>
      </w:r>
      <w:r w:rsidRPr="00F609A3">
        <w:rPr>
          <w:rStyle w:val="af7"/>
        </w:rPr>
        <w:t>T</w:t>
      </w:r>
      <w:r w:rsidRPr="00F609A3">
        <w:rPr>
          <w:rStyle w:val="af7"/>
          <w:vertAlign w:val="subscript"/>
        </w:rPr>
        <w:t>O</w:t>
      </w:r>
      <w:r w:rsidRPr="00F609A3">
        <w:rPr>
          <w:position w:val="-6"/>
          <w:vertAlign w:val="subscript"/>
        </w:rPr>
        <w:t>2</w:t>
      </w:r>
      <w:r w:rsidRPr="00F609A3">
        <w:t xml:space="preserve"> </w:t>
      </w:r>
      <w:r w:rsidR="00F609A3" w:rsidRPr="00F609A3">
        <w:rPr>
          <w:lang w:val="en-US"/>
        </w:rPr>
        <w:t>(oxygen transport)</w:t>
      </w:r>
      <w:r w:rsidR="0043517A">
        <w:rPr>
          <w:lang w:val="en-US"/>
        </w:rPr>
        <w:t xml:space="preserve"> — </w:t>
      </w:r>
      <w:r w:rsidR="00F609A3" w:rsidRPr="00F609A3">
        <w:rPr>
          <w:lang w:val="en-US"/>
        </w:rPr>
        <w:t>262.2</w:t>
      </w:r>
      <w:r w:rsidR="005369E5">
        <w:rPr>
          <w:lang w:val="en-US"/>
        </w:rPr>
        <w:t>±</w:t>
      </w:r>
      <w:r w:rsidR="00F609A3" w:rsidRPr="00F609A3">
        <w:rPr>
          <w:lang w:val="en-US"/>
        </w:rPr>
        <w:t>49.0, 195.2</w:t>
      </w:r>
      <w:r w:rsidR="005369E5">
        <w:rPr>
          <w:lang w:val="en-US"/>
        </w:rPr>
        <w:t>±</w:t>
      </w:r>
      <w:r w:rsidR="00F609A3" w:rsidRPr="00F609A3">
        <w:rPr>
          <w:lang w:val="en-US"/>
        </w:rPr>
        <w:t>48.2, 231.7</w:t>
      </w:r>
      <w:r w:rsidR="005369E5">
        <w:rPr>
          <w:lang w:val="en-US"/>
        </w:rPr>
        <w:t>±</w:t>
      </w:r>
      <w:r w:rsidR="00F609A3" w:rsidRPr="00F609A3">
        <w:rPr>
          <w:lang w:val="en-US"/>
        </w:rPr>
        <w:t>55.7 and 291.6</w:t>
      </w:r>
      <w:r w:rsidR="005369E5">
        <w:rPr>
          <w:lang w:val="en-US"/>
        </w:rPr>
        <w:t>±</w:t>
      </w:r>
      <w:r w:rsidR="00F609A3" w:rsidRPr="00F609A3">
        <w:rPr>
          <w:lang w:val="en-US"/>
        </w:rPr>
        <w:t xml:space="preserve">65.6 </w:t>
      </w:r>
      <w:r w:rsidRPr="001E7BB0">
        <w:rPr>
          <w:rStyle w:val="af6"/>
        </w:rPr>
        <w:t>μmol/s∙m</w:t>
      </w:r>
      <w:r w:rsidR="00F609A3" w:rsidRPr="001E7BB0">
        <w:rPr>
          <w:vertAlign w:val="superscript"/>
          <w:lang w:val="en-US"/>
        </w:rPr>
        <w:t>2</w:t>
      </w:r>
      <w:r w:rsidR="00F609A3" w:rsidRPr="00F609A3">
        <w:rPr>
          <w:lang w:val="en-US"/>
        </w:rPr>
        <w:t xml:space="preserve">; </w:t>
      </w:r>
      <w:r w:rsidRPr="00F609A3">
        <w:rPr>
          <w:rStyle w:val="af7"/>
          <w:lang w:val="en-US"/>
        </w:rPr>
        <w:t>V</w:t>
      </w:r>
      <w:r w:rsidRPr="00F609A3">
        <w:rPr>
          <w:rStyle w:val="af7"/>
          <w:vertAlign w:val="subscript"/>
        </w:rPr>
        <w:t>O</w:t>
      </w:r>
      <w:r w:rsidRPr="00F609A3">
        <w:rPr>
          <w:position w:val="-6"/>
          <w:vertAlign w:val="subscript"/>
        </w:rPr>
        <w:t>2</w:t>
      </w:r>
      <w:r w:rsidRPr="00F609A3">
        <w:t xml:space="preserve"> </w:t>
      </w:r>
      <w:r w:rsidR="00F609A3" w:rsidRPr="00F609A3">
        <w:rPr>
          <w:lang w:val="en-US"/>
        </w:rPr>
        <w:t>(oxygen consumption)</w:t>
      </w:r>
      <w:r w:rsidR="0043517A">
        <w:rPr>
          <w:lang w:val="en-US"/>
        </w:rPr>
        <w:t xml:space="preserve"> — </w:t>
      </w:r>
      <w:r w:rsidR="00F609A3" w:rsidRPr="00F609A3">
        <w:rPr>
          <w:lang w:val="en-US"/>
        </w:rPr>
        <w:t>76.1</w:t>
      </w:r>
      <w:r w:rsidR="005369E5">
        <w:rPr>
          <w:lang w:val="en-US"/>
        </w:rPr>
        <w:t>±</w:t>
      </w:r>
      <w:r w:rsidR="00F609A3" w:rsidRPr="00F609A3">
        <w:rPr>
          <w:lang w:val="en-US"/>
        </w:rPr>
        <w:t>11.7, 70.6</w:t>
      </w:r>
      <w:r w:rsidR="005369E5">
        <w:rPr>
          <w:lang w:val="en-US"/>
        </w:rPr>
        <w:t>±</w:t>
      </w:r>
      <w:r w:rsidR="00F609A3" w:rsidRPr="00F609A3">
        <w:rPr>
          <w:lang w:val="en-US"/>
        </w:rPr>
        <w:t>15.5 and 85.4</w:t>
      </w:r>
      <w:r w:rsidR="005369E5">
        <w:rPr>
          <w:lang w:val="en-US"/>
        </w:rPr>
        <w:t>±</w:t>
      </w:r>
      <w:r w:rsidR="00F609A3" w:rsidRPr="00F609A3">
        <w:rPr>
          <w:lang w:val="en-US"/>
        </w:rPr>
        <w:t xml:space="preserve">15.2 </w:t>
      </w:r>
      <w:r w:rsidRPr="001E7BB0">
        <w:rPr>
          <w:rStyle w:val="af6"/>
        </w:rPr>
        <w:t>μmol/s∙m</w:t>
      </w:r>
      <w:r w:rsidR="00F609A3" w:rsidRPr="001E7BB0">
        <w:rPr>
          <w:vertAlign w:val="superscript"/>
          <w:lang w:val="en-US"/>
        </w:rPr>
        <w:t>2</w:t>
      </w:r>
      <w:r w:rsidR="00F609A3" w:rsidRPr="00F609A3">
        <w:rPr>
          <w:lang w:val="en-US"/>
        </w:rPr>
        <w:t>.</w:t>
      </w:r>
    </w:p>
    <w:p w14:paraId="2BB30600" w14:textId="77777777" w:rsidR="00F609A3" w:rsidRPr="00F609A3" w:rsidRDefault="00F609A3" w:rsidP="00F609A3">
      <w:pPr>
        <w:pStyle w:val="10"/>
        <w:rPr>
          <w:lang w:val="en-US"/>
        </w:rPr>
      </w:pPr>
      <w:r w:rsidRPr="00F609A3">
        <w:rPr>
          <w:lang w:val="en-US"/>
        </w:rPr>
        <w:t>The decrease in hemoglobin concentration at stage 2 is due to the need for hemodilution during artificial circulation (AR).</w:t>
      </w:r>
    </w:p>
    <w:p w14:paraId="0DFA096A" w14:textId="77777777" w:rsidR="00F609A3" w:rsidRPr="00F609A3" w:rsidRDefault="00F609A3" w:rsidP="00F609A3">
      <w:pPr>
        <w:pStyle w:val="10"/>
        <w:rPr>
          <w:lang w:val="en-US"/>
        </w:rPr>
      </w:pPr>
      <w:r w:rsidRPr="00F609A3">
        <w:rPr>
          <w:lang w:val="en-US"/>
        </w:rPr>
        <w:t>The concentration of lactate in the blood in the CF1 group according to the study steps was as follows: 2.06</w:t>
      </w:r>
      <w:r w:rsidR="005369E5">
        <w:rPr>
          <w:lang w:val="en-US"/>
        </w:rPr>
        <w:t>±</w:t>
      </w:r>
      <w:r w:rsidRPr="00F609A3">
        <w:rPr>
          <w:lang w:val="en-US"/>
        </w:rPr>
        <w:t>0.63, 2.59</w:t>
      </w:r>
      <w:r w:rsidR="005369E5">
        <w:rPr>
          <w:lang w:val="en-US"/>
        </w:rPr>
        <w:t>±</w:t>
      </w:r>
      <w:r w:rsidRPr="00F609A3">
        <w:rPr>
          <w:lang w:val="en-US"/>
        </w:rPr>
        <w:t>0.50, 2.63</w:t>
      </w:r>
      <w:r w:rsidR="005369E5">
        <w:rPr>
          <w:lang w:val="en-US"/>
        </w:rPr>
        <w:t>±</w:t>
      </w:r>
      <w:r w:rsidRPr="00F609A3">
        <w:rPr>
          <w:lang w:val="en-US"/>
        </w:rPr>
        <w:t>0.45 and 1.28</w:t>
      </w:r>
      <w:r w:rsidR="005369E5">
        <w:rPr>
          <w:lang w:val="en-US"/>
        </w:rPr>
        <w:t>±</w:t>
      </w:r>
      <w:r w:rsidRPr="00F609A3">
        <w:rPr>
          <w:lang w:val="en-US"/>
        </w:rPr>
        <w:t xml:space="preserve">0.36 </w:t>
      </w:r>
      <w:r w:rsidR="001E7BB0" w:rsidRPr="001E7BB0">
        <w:rPr>
          <w:rStyle w:val="af6"/>
        </w:rPr>
        <w:t>mmol/l</w:t>
      </w:r>
      <w:r w:rsidRPr="00F609A3">
        <w:rPr>
          <w:lang w:val="en-US"/>
        </w:rPr>
        <w:t>.</w:t>
      </w:r>
    </w:p>
    <w:p w14:paraId="4C47F210" w14:textId="77777777" w:rsidR="00F609A3" w:rsidRPr="00F609A3" w:rsidRDefault="00F609A3" w:rsidP="00F609A3">
      <w:pPr>
        <w:pStyle w:val="10"/>
        <w:rPr>
          <w:lang w:val="en-US"/>
        </w:rPr>
      </w:pPr>
      <w:r w:rsidRPr="00F609A3">
        <w:rPr>
          <w:lang w:val="en-US"/>
        </w:rPr>
        <w:lastRenderedPageBreak/>
        <w:t xml:space="preserve">Energy indicators in the CF1 group according to the stages of the study were as follows: </w:t>
      </w:r>
      <w:r w:rsidR="0043517A">
        <w:rPr>
          <w:lang w:val="en-US"/>
        </w:rPr>
        <w:t xml:space="preserve">BFP — </w:t>
      </w:r>
      <w:r w:rsidRPr="00F609A3">
        <w:rPr>
          <w:lang w:val="en-US"/>
        </w:rPr>
        <w:t>353</w:t>
      </w:r>
      <w:r w:rsidR="005369E5">
        <w:rPr>
          <w:lang w:val="en-US"/>
        </w:rPr>
        <w:t>±</w:t>
      </w:r>
      <w:r w:rsidRPr="00F609A3">
        <w:rPr>
          <w:lang w:val="en-US"/>
        </w:rPr>
        <w:t>81, 351</w:t>
      </w:r>
      <w:r w:rsidR="005369E5">
        <w:rPr>
          <w:lang w:val="en-US"/>
        </w:rPr>
        <w:t>±</w:t>
      </w:r>
      <w:r w:rsidRPr="00F609A3">
        <w:rPr>
          <w:lang w:val="en-US"/>
        </w:rPr>
        <w:t>85, 404</w:t>
      </w:r>
      <w:r w:rsidR="005369E5">
        <w:rPr>
          <w:lang w:val="en-US"/>
        </w:rPr>
        <w:t>±</w:t>
      </w:r>
      <w:r w:rsidRPr="00F609A3">
        <w:rPr>
          <w:lang w:val="en-US"/>
        </w:rPr>
        <w:t>99 and 514</w:t>
      </w:r>
      <w:r w:rsidR="005369E5">
        <w:rPr>
          <w:lang w:val="en-US"/>
        </w:rPr>
        <w:t>±</w:t>
      </w:r>
      <w:r w:rsidRPr="00F609A3">
        <w:rPr>
          <w:lang w:val="en-US"/>
        </w:rPr>
        <w:t xml:space="preserve">126 </w:t>
      </w:r>
      <w:r w:rsidR="001E7BB0" w:rsidRPr="001E7BB0">
        <w:rPr>
          <w:rStyle w:val="af6"/>
        </w:rPr>
        <w:t>mW/m</w:t>
      </w:r>
      <w:r w:rsidRPr="001E7BB0">
        <w:rPr>
          <w:vertAlign w:val="superscript"/>
          <w:lang w:val="en-US"/>
        </w:rPr>
        <w:t>2</w:t>
      </w:r>
      <w:r w:rsidRPr="00F609A3">
        <w:rPr>
          <w:lang w:val="en-US"/>
        </w:rPr>
        <w:t xml:space="preserve">; </w:t>
      </w:r>
      <w:r w:rsidR="00750D9D">
        <w:rPr>
          <w:lang w:val="en-US"/>
        </w:rPr>
        <w:t>TPO</w:t>
      </w:r>
      <w:r w:rsidRPr="00F609A3">
        <w:rPr>
          <w:lang w:val="en-US"/>
        </w:rPr>
        <w:t>— 1.34</w:t>
      </w:r>
      <w:r w:rsidR="005369E5">
        <w:rPr>
          <w:lang w:val="en-US"/>
        </w:rPr>
        <w:t>±</w:t>
      </w:r>
      <w:r w:rsidRPr="00F609A3">
        <w:rPr>
          <w:lang w:val="en-US"/>
        </w:rPr>
        <w:t>0.13, 1.81</w:t>
      </w:r>
      <w:r w:rsidR="005369E5">
        <w:rPr>
          <w:lang w:val="en-US"/>
        </w:rPr>
        <w:t>±</w:t>
      </w:r>
      <w:r w:rsidRPr="00F609A3">
        <w:rPr>
          <w:lang w:val="en-US"/>
        </w:rPr>
        <w:t>0.26, 1.75</w:t>
      </w:r>
      <w:r w:rsidR="005369E5">
        <w:rPr>
          <w:lang w:val="en-US"/>
        </w:rPr>
        <w:t>±</w:t>
      </w:r>
      <w:r w:rsidRPr="00F609A3">
        <w:rPr>
          <w:lang w:val="en-US"/>
        </w:rPr>
        <w:t>0.22, and 1.76</w:t>
      </w:r>
      <w:r w:rsidR="005369E5">
        <w:rPr>
          <w:lang w:val="en-US"/>
        </w:rPr>
        <w:t>±</w:t>
      </w:r>
      <w:r w:rsidRPr="00F609A3">
        <w:rPr>
          <w:lang w:val="en-US"/>
        </w:rPr>
        <w:t xml:space="preserve">0.17 </w:t>
      </w:r>
      <w:r w:rsidR="001E7BB0" w:rsidRPr="001E7BB0">
        <w:rPr>
          <w:rStyle w:val="af6"/>
        </w:rPr>
        <w:t>kJ/mol</w:t>
      </w:r>
      <w:r w:rsidRPr="00F609A3">
        <w:rPr>
          <w:lang w:val="en-US"/>
        </w:rPr>
        <w:t xml:space="preserve">; </w:t>
      </w:r>
      <w:r w:rsidR="005A4D5D">
        <w:rPr>
          <w:lang w:val="en-US"/>
        </w:rPr>
        <w:t>CPO</w:t>
      </w:r>
      <w:r w:rsidR="0043517A">
        <w:rPr>
          <w:lang w:val="en-US"/>
        </w:rPr>
        <w:t xml:space="preserve"> — </w:t>
      </w:r>
      <w:r w:rsidRPr="00F609A3">
        <w:rPr>
          <w:lang w:val="en-US"/>
        </w:rPr>
        <w:t>4.63</w:t>
      </w:r>
      <w:r w:rsidR="005369E5">
        <w:rPr>
          <w:lang w:val="en-US"/>
        </w:rPr>
        <w:t>±</w:t>
      </w:r>
      <w:r w:rsidRPr="00F609A3">
        <w:rPr>
          <w:lang w:val="en-US"/>
        </w:rPr>
        <w:t>0.75, 5.91</w:t>
      </w:r>
      <w:r w:rsidR="005369E5">
        <w:rPr>
          <w:lang w:val="en-US"/>
        </w:rPr>
        <w:t>±</w:t>
      </w:r>
      <w:r w:rsidRPr="00F609A3">
        <w:rPr>
          <w:lang w:val="en-US"/>
        </w:rPr>
        <w:t>1.03, 5.76</w:t>
      </w:r>
      <w:r w:rsidR="005369E5">
        <w:rPr>
          <w:lang w:val="en-US"/>
        </w:rPr>
        <w:t>±</w:t>
      </w:r>
      <w:r w:rsidRPr="00F609A3">
        <w:rPr>
          <w:lang w:val="en-US"/>
        </w:rPr>
        <w:t>1.01 and 6.14</w:t>
      </w:r>
      <w:r w:rsidR="005369E5">
        <w:rPr>
          <w:lang w:val="en-US"/>
        </w:rPr>
        <w:t>±</w:t>
      </w:r>
      <w:r w:rsidRPr="00F609A3">
        <w:rPr>
          <w:lang w:val="en-US"/>
        </w:rPr>
        <w:t xml:space="preserve">1.60 </w:t>
      </w:r>
      <w:r w:rsidR="001E7BB0" w:rsidRPr="001E7BB0">
        <w:rPr>
          <w:rStyle w:val="af6"/>
        </w:rPr>
        <w:t>kJ/mol</w:t>
      </w:r>
      <w:r w:rsidRPr="00F609A3">
        <w:rPr>
          <w:lang w:val="en-US"/>
        </w:rPr>
        <w:t xml:space="preserve">; </w:t>
      </w:r>
      <w:r w:rsidR="005A4D5D">
        <w:rPr>
          <w:lang w:val="en-US"/>
        </w:rPr>
        <w:t>OCP</w:t>
      </w:r>
      <w:r w:rsidRPr="00F609A3">
        <w:rPr>
          <w:lang w:val="en-US"/>
        </w:rPr>
        <w:t>— 36.5</w:t>
      </w:r>
      <w:r w:rsidR="005369E5">
        <w:rPr>
          <w:lang w:val="en-US"/>
        </w:rPr>
        <w:t>±</w:t>
      </w:r>
      <w:r w:rsidRPr="00F609A3">
        <w:rPr>
          <w:lang w:val="en-US"/>
        </w:rPr>
        <w:t>5.6, 28.8</w:t>
      </w:r>
      <w:r w:rsidR="005369E5">
        <w:rPr>
          <w:lang w:val="en-US"/>
        </w:rPr>
        <w:t>±</w:t>
      </w:r>
      <w:r w:rsidRPr="00F609A3">
        <w:rPr>
          <w:lang w:val="en-US"/>
        </w:rPr>
        <w:t>6.7, 33.9</w:t>
      </w:r>
      <w:r w:rsidR="005369E5">
        <w:rPr>
          <w:lang w:val="en-US"/>
        </w:rPr>
        <w:t>±</w:t>
      </w:r>
      <w:r w:rsidRPr="00F609A3">
        <w:rPr>
          <w:lang w:val="en-US"/>
        </w:rPr>
        <w:t>7.4 and 41.0</w:t>
      </w:r>
      <w:r w:rsidR="005369E5">
        <w:rPr>
          <w:lang w:val="en-US"/>
        </w:rPr>
        <w:t>±</w:t>
      </w:r>
      <w:r w:rsidRPr="00F609A3">
        <w:rPr>
          <w:lang w:val="en-US"/>
        </w:rPr>
        <w:t xml:space="preserve">7.6 </w:t>
      </w:r>
      <w:r w:rsidR="001E7BB0" w:rsidRPr="001E7BB0">
        <w:rPr>
          <w:rStyle w:val="af6"/>
        </w:rPr>
        <w:t>W/m</w:t>
      </w:r>
      <w:r w:rsidRPr="001E7BB0">
        <w:rPr>
          <w:vertAlign w:val="superscript"/>
          <w:lang w:val="en-US"/>
        </w:rPr>
        <w:t>2</w:t>
      </w:r>
      <w:r w:rsidRPr="00F609A3">
        <w:rPr>
          <w:lang w:val="en-US"/>
        </w:rPr>
        <w:t xml:space="preserve">; </w:t>
      </w:r>
      <w:r w:rsidR="008457B8">
        <w:rPr>
          <w:lang w:val="en-US"/>
        </w:rPr>
        <w:t>OR</w:t>
      </w:r>
      <w:r w:rsidR="0043517A">
        <w:rPr>
          <w:lang w:val="en-US"/>
        </w:rPr>
        <w:t xml:space="preserve"> — </w:t>
      </w:r>
      <w:r w:rsidRPr="00F609A3">
        <w:rPr>
          <w:lang w:val="en-US"/>
        </w:rPr>
        <w:t>0.42</w:t>
      </w:r>
      <w:r w:rsidR="005369E5">
        <w:rPr>
          <w:lang w:val="en-US"/>
        </w:rPr>
        <w:t>±</w:t>
      </w:r>
      <w:r w:rsidRPr="00F609A3">
        <w:rPr>
          <w:lang w:val="en-US"/>
        </w:rPr>
        <w:t>0.12, 0.25</w:t>
      </w:r>
      <w:r w:rsidR="005369E5">
        <w:rPr>
          <w:lang w:val="en-US"/>
        </w:rPr>
        <w:t>±</w:t>
      </w:r>
      <w:r w:rsidRPr="00F609A3">
        <w:rPr>
          <w:lang w:val="en-US"/>
        </w:rPr>
        <w:t>0.04, 0.25</w:t>
      </w:r>
      <w:r w:rsidR="005369E5">
        <w:rPr>
          <w:lang w:val="en-US"/>
        </w:rPr>
        <w:t>±</w:t>
      </w:r>
      <w:r w:rsidRPr="00F609A3">
        <w:rPr>
          <w:lang w:val="en-US"/>
        </w:rPr>
        <w:t>0.06 and 0.52</w:t>
      </w:r>
      <w:r w:rsidR="005369E5">
        <w:rPr>
          <w:lang w:val="en-US"/>
        </w:rPr>
        <w:t>±</w:t>
      </w:r>
      <w:r w:rsidRPr="00F609A3">
        <w:rPr>
          <w:lang w:val="en-US"/>
        </w:rPr>
        <w:t>0.07; CR</w:t>
      </w:r>
      <w:r w:rsidR="0043517A">
        <w:rPr>
          <w:lang w:val="en-US"/>
        </w:rPr>
        <w:t xml:space="preserve"> — </w:t>
      </w:r>
      <w:r w:rsidRPr="00F609A3">
        <w:rPr>
          <w:lang w:val="en-US"/>
        </w:rPr>
        <w:t>152</w:t>
      </w:r>
      <w:r w:rsidR="005369E5">
        <w:rPr>
          <w:lang w:val="en-US"/>
        </w:rPr>
        <w:t>±</w:t>
      </w:r>
      <w:r w:rsidRPr="00F609A3">
        <w:rPr>
          <w:lang w:val="en-US"/>
        </w:rPr>
        <w:t>66, 86</w:t>
      </w:r>
      <w:r w:rsidR="005369E5">
        <w:rPr>
          <w:lang w:val="en-US"/>
        </w:rPr>
        <w:t>±</w:t>
      </w:r>
      <w:r w:rsidRPr="00F609A3">
        <w:rPr>
          <w:lang w:val="en-US"/>
        </w:rPr>
        <w:t>24, 103</w:t>
      </w:r>
      <w:r w:rsidR="005369E5">
        <w:rPr>
          <w:lang w:val="en-US"/>
        </w:rPr>
        <w:t>±</w:t>
      </w:r>
      <w:r w:rsidRPr="00F609A3">
        <w:rPr>
          <w:lang w:val="en-US"/>
        </w:rPr>
        <w:t>36 and 268</w:t>
      </w:r>
      <w:r w:rsidR="005369E5">
        <w:rPr>
          <w:lang w:val="en-US"/>
        </w:rPr>
        <w:t>±</w:t>
      </w:r>
      <w:r w:rsidRPr="00F609A3">
        <w:rPr>
          <w:lang w:val="en-US"/>
        </w:rPr>
        <w:t xml:space="preserve">84 </w:t>
      </w:r>
      <w:r w:rsidR="001E7BB0" w:rsidRPr="001E7BB0">
        <w:rPr>
          <w:rStyle w:val="af6"/>
        </w:rPr>
        <w:t>mW/m</w:t>
      </w:r>
      <w:r w:rsidRPr="001E7BB0">
        <w:rPr>
          <w:vertAlign w:val="superscript"/>
          <w:lang w:val="en-US"/>
        </w:rPr>
        <w:t>2</w:t>
      </w:r>
      <w:r w:rsidRPr="00F609A3">
        <w:rPr>
          <w:lang w:val="en-US"/>
        </w:rPr>
        <w:t>.</w:t>
      </w:r>
    </w:p>
    <w:p w14:paraId="7F1E1F62" w14:textId="77777777" w:rsidR="00F609A3" w:rsidRPr="00F609A3" w:rsidRDefault="00F609A3" w:rsidP="00F609A3">
      <w:pPr>
        <w:pStyle w:val="10"/>
        <w:rPr>
          <w:lang w:val="en-US"/>
        </w:rPr>
      </w:pPr>
      <w:r w:rsidRPr="00F609A3">
        <w:rPr>
          <w:lang w:val="en-US"/>
        </w:rPr>
        <w:t>The dose of dobutamine at stages 2 and 3 in the CF1 group was 7.03</w:t>
      </w:r>
      <w:r w:rsidR="005369E5">
        <w:rPr>
          <w:lang w:val="en-US"/>
        </w:rPr>
        <w:t>±</w:t>
      </w:r>
      <w:r w:rsidRPr="00F609A3">
        <w:rPr>
          <w:lang w:val="en-US"/>
        </w:rPr>
        <w:t>1.04 and 5.80</w:t>
      </w:r>
      <w:r w:rsidR="005369E5">
        <w:rPr>
          <w:lang w:val="en-US"/>
        </w:rPr>
        <w:t>±</w:t>
      </w:r>
      <w:r w:rsidRPr="00F609A3">
        <w:rPr>
          <w:lang w:val="en-US"/>
        </w:rPr>
        <w:t xml:space="preserve">1.05 </w:t>
      </w:r>
      <w:r w:rsidR="00D73404" w:rsidRPr="00D73404">
        <w:rPr>
          <w:rStyle w:val="af6"/>
        </w:rPr>
        <w:t>μg/kg∙min</w:t>
      </w:r>
      <w:r w:rsidRPr="00F609A3">
        <w:rPr>
          <w:lang w:val="en-US"/>
        </w:rPr>
        <w:t xml:space="preserve">, the duration of </w:t>
      </w:r>
      <w:r w:rsidR="00AD26F4">
        <w:rPr>
          <w:lang w:val="en-US"/>
        </w:rPr>
        <w:t>CS</w:t>
      </w:r>
      <w:r w:rsidRPr="00F609A3">
        <w:rPr>
          <w:lang w:val="en-US"/>
        </w:rPr>
        <w:t xml:space="preserve"> after warming</w:t>
      </w:r>
      <w:r w:rsidR="0043517A">
        <w:rPr>
          <w:lang w:val="en-US"/>
        </w:rPr>
        <w:t xml:space="preserve"> — </w:t>
      </w:r>
      <w:r w:rsidRPr="00F609A3">
        <w:rPr>
          <w:lang w:val="en-US"/>
        </w:rPr>
        <w:t>24.7</w:t>
      </w:r>
      <w:r w:rsidR="005369E5">
        <w:rPr>
          <w:lang w:val="en-US"/>
        </w:rPr>
        <w:t>±</w:t>
      </w:r>
      <w:r w:rsidRPr="00F609A3">
        <w:rPr>
          <w:lang w:val="en-US"/>
        </w:rPr>
        <w:t>2.4 min, the duration of postoperative ventilation</w:t>
      </w:r>
      <w:r w:rsidR="0043517A">
        <w:rPr>
          <w:lang w:val="en-US"/>
        </w:rPr>
        <w:t xml:space="preserve"> — </w:t>
      </w:r>
      <w:r w:rsidRPr="00F609A3">
        <w:rPr>
          <w:lang w:val="en-US"/>
        </w:rPr>
        <w:t>275.4</w:t>
      </w:r>
      <w:r w:rsidR="005369E5">
        <w:rPr>
          <w:lang w:val="en-US"/>
        </w:rPr>
        <w:t>±</w:t>
      </w:r>
      <w:r w:rsidRPr="00F609A3">
        <w:rPr>
          <w:lang w:val="en-US"/>
        </w:rPr>
        <w:t>25.7 min</w:t>
      </w:r>
      <w:r w:rsidR="001E7BB0">
        <w:rPr>
          <w:lang w:val="en-US"/>
        </w:rPr>
        <w:t>.</w:t>
      </w:r>
    </w:p>
    <w:p w14:paraId="41A6EF0F" w14:textId="77777777" w:rsidR="00F609A3" w:rsidRPr="00F609A3" w:rsidRDefault="00F609A3" w:rsidP="00F609A3">
      <w:pPr>
        <w:pStyle w:val="10"/>
        <w:rPr>
          <w:lang w:val="en-US"/>
        </w:rPr>
      </w:pPr>
      <w:r w:rsidRPr="00F609A3">
        <w:rPr>
          <w:lang w:val="en-US"/>
        </w:rPr>
        <w:t xml:space="preserve">The kinetic parameters in the CF2 group according to the study stages were as follows: </w:t>
      </w:r>
      <w:r w:rsidR="005369E5">
        <w:rPr>
          <w:lang w:val="en-US"/>
        </w:rPr>
        <w:t>SI</w:t>
      </w:r>
      <w:r w:rsidR="0043517A">
        <w:rPr>
          <w:lang w:val="en-US"/>
        </w:rPr>
        <w:t xml:space="preserve"> — </w:t>
      </w:r>
      <w:r w:rsidRPr="00F609A3">
        <w:rPr>
          <w:lang w:val="en-US"/>
        </w:rPr>
        <w:t>30.1</w:t>
      </w:r>
      <w:r w:rsidR="005369E5">
        <w:rPr>
          <w:lang w:val="en-US"/>
        </w:rPr>
        <w:t>±</w:t>
      </w:r>
      <w:r w:rsidRPr="00F609A3">
        <w:rPr>
          <w:lang w:val="en-US"/>
        </w:rPr>
        <w:t>7.9, 35.1</w:t>
      </w:r>
      <w:r w:rsidR="005369E5">
        <w:rPr>
          <w:lang w:val="en-US"/>
        </w:rPr>
        <w:t>±</w:t>
      </w:r>
      <w:r w:rsidRPr="00F609A3">
        <w:rPr>
          <w:lang w:val="en-US"/>
        </w:rPr>
        <w:t>8.2, 38.5</w:t>
      </w:r>
      <w:r w:rsidR="005369E5">
        <w:rPr>
          <w:lang w:val="en-US"/>
        </w:rPr>
        <w:t>±</w:t>
      </w:r>
      <w:r w:rsidRPr="00F609A3">
        <w:rPr>
          <w:lang w:val="en-US"/>
        </w:rPr>
        <w:t>7.7 and 42.2</w:t>
      </w:r>
      <w:r w:rsidR="005369E5">
        <w:rPr>
          <w:lang w:val="en-US"/>
        </w:rPr>
        <w:t>±</w:t>
      </w:r>
      <w:r w:rsidRPr="00F609A3">
        <w:rPr>
          <w:lang w:val="en-US"/>
        </w:rPr>
        <w:t xml:space="preserve">5.1 </w:t>
      </w:r>
      <w:r w:rsidR="005369E5" w:rsidRPr="005369E5">
        <w:rPr>
          <w:rStyle w:val="af6"/>
        </w:rPr>
        <w:t>ml/m</w:t>
      </w:r>
      <w:r w:rsidRPr="001E7BB0">
        <w:rPr>
          <w:vertAlign w:val="superscript"/>
          <w:lang w:val="en-US"/>
        </w:rPr>
        <w:t>2</w:t>
      </w:r>
      <w:r w:rsidRPr="00F609A3">
        <w:rPr>
          <w:lang w:val="en-US"/>
        </w:rPr>
        <w:t xml:space="preserve">; </w:t>
      </w:r>
      <w:r w:rsidR="005369E5">
        <w:rPr>
          <w:lang w:val="en-US"/>
        </w:rPr>
        <w:t>EF</w:t>
      </w:r>
      <w:r w:rsidR="0043517A">
        <w:rPr>
          <w:lang w:val="en-US"/>
        </w:rPr>
        <w:t xml:space="preserve"> — </w:t>
      </w:r>
      <w:r w:rsidRPr="00F609A3">
        <w:rPr>
          <w:lang w:val="en-US"/>
        </w:rPr>
        <w:t>53.5</w:t>
      </w:r>
      <w:r w:rsidR="005369E5">
        <w:rPr>
          <w:lang w:val="en-US"/>
        </w:rPr>
        <w:t>±</w:t>
      </w:r>
      <w:r w:rsidRPr="00F609A3">
        <w:rPr>
          <w:lang w:val="en-US"/>
        </w:rPr>
        <w:t>5.1, 57.5</w:t>
      </w:r>
      <w:r w:rsidR="005369E5">
        <w:rPr>
          <w:lang w:val="en-US"/>
        </w:rPr>
        <w:t>±</w:t>
      </w:r>
      <w:r w:rsidRPr="00F609A3">
        <w:rPr>
          <w:lang w:val="en-US"/>
        </w:rPr>
        <w:t>4.5, 61.0</w:t>
      </w:r>
      <w:r w:rsidR="005369E5">
        <w:rPr>
          <w:lang w:val="en-US"/>
        </w:rPr>
        <w:t>±</w:t>
      </w:r>
      <w:r w:rsidRPr="00F609A3">
        <w:rPr>
          <w:lang w:val="en-US"/>
        </w:rPr>
        <w:t>4.0 and 63.8</w:t>
      </w:r>
      <w:r w:rsidR="005369E5">
        <w:rPr>
          <w:lang w:val="en-US"/>
        </w:rPr>
        <w:t>±</w:t>
      </w:r>
      <w:r w:rsidRPr="00F609A3">
        <w:rPr>
          <w:lang w:val="en-US"/>
        </w:rPr>
        <w:t xml:space="preserve">3.3%; </w:t>
      </w:r>
      <w:r w:rsidR="005369E5">
        <w:rPr>
          <w:lang w:val="en-US"/>
        </w:rPr>
        <w:t>CI</w:t>
      </w:r>
      <w:r w:rsidR="0043517A">
        <w:rPr>
          <w:lang w:val="en-US"/>
        </w:rPr>
        <w:t xml:space="preserve"> — </w:t>
      </w:r>
      <w:r w:rsidRPr="00F609A3">
        <w:rPr>
          <w:lang w:val="en-US"/>
        </w:rPr>
        <w:t>2.32</w:t>
      </w:r>
      <w:r w:rsidR="005369E5">
        <w:rPr>
          <w:lang w:val="en-US"/>
        </w:rPr>
        <w:t>±</w:t>
      </w:r>
      <w:r w:rsidRPr="00F609A3">
        <w:rPr>
          <w:lang w:val="en-US"/>
        </w:rPr>
        <w:t>0.63, 2.70</w:t>
      </w:r>
      <w:r w:rsidR="005369E5">
        <w:rPr>
          <w:lang w:val="en-US"/>
        </w:rPr>
        <w:t>±</w:t>
      </w:r>
      <w:r w:rsidRPr="00F609A3">
        <w:rPr>
          <w:lang w:val="en-US"/>
        </w:rPr>
        <w:t>0.51, 3.01</w:t>
      </w:r>
      <w:r w:rsidR="005369E5">
        <w:rPr>
          <w:lang w:val="en-US"/>
        </w:rPr>
        <w:t>±</w:t>
      </w:r>
      <w:r w:rsidRPr="00F609A3">
        <w:rPr>
          <w:lang w:val="en-US"/>
        </w:rPr>
        <w:t>0.53 and 3.12</w:t>
      </w:r>
      <w:r w:rsidR="005369E5">
        <w:rPr>
          <w:lang w:val="en-US"/>
        </w:rPr>
        <w:t>±</w:t>
      </w:r>
      <w:r w:rsidRPr="00F609A3">
        <w:rPr>
          <w:lang w:val="en-US"/>
        </w:rPr>
        <w:t xml:space="preserve">0.28 </w:t>
      </w:r>
      <w:r w:rsidR="005369E5" w:rsidRPr="005369E5">
        <w:rPr>
          <w:rStyle w:val="af6"/>
        </w:rPr>
        <w:t>l/min∙m</w:t>
      </w:r>
      <w:r w:rsidRPr="001E7BB0">
        <w:rPr>
          <w:vertAlign w:val="superscript"/>
          <w:lang w:val="en-US"/>
        </w:rPr>
        <w:t>2</w:t>
      </w:r>
      <w:r w:rsidRPr="00F609A3">
        <w:rPr>
          <w:lang w:val="en-US"/>
        </w:rPr>
        <w:t>.</w:t>
      </w:r>
    </w:p>
    <w:p w14:paraId="3C2DE10D" w14:textId="77777777" w:rsidR="00F609A3" w:rsidRPr="00F609A3" w:rsidRDefault="00F609A3" w:rsidP="00F609A3">
      <w:pPr>
        <w:pStyle w:val="10"/>
        <w:rPr>
          <w:lang w:val="en-US"/>
        </w:rPr>
      </w:pPr>
      <w:r w:rsidRPr="00F609A3">
        <w:rPr>
          <w:lang w:val="en-US"/>
        </w:rPr>
        <w:t xml:space="preserve">The dynamic parameters in the CF2 group according to the study stages were as follows: </w:t>
      </w:r>
      <w:r w:rsidR="0043517A">
        <w:rPr>
          <w:lang w:val="en-US"/>
        </w:rPr>
        <w:t xml:space="preserve">SPP — </w:t>
      </w:r>
      <w:r w:rsidRPr="00F609A3">
        <w:rPr>
          <w:lang w:val="en-US"/>
        </w:rPr>
        <w:t>87.4</w:t>
      </w:r>
      <w:r w:rsidR="005369E5">
        <w:rPr>
          <w:lang w:val="en-US"/>
        </w:rPr>
        <w:t>±</w:t>
      </w:r>
      <w:r w:rsidRPr="00F609A3">
        <w:rPr>
          <w:lang w:val="en-US"/>
        </w:rPr>
        <w:t>6.6, 86.9</w:t>
      </w:r>
      <w:r w:rsidR="005369E5">
        <w:rPr>
          <w:lang w:val="en-US"/>
        </w:rPr>
        <w:t>±</w:t>
      </w:r>
      <w:r w:rsidRPr="00F609A3">
        <w:rPr>
          <w:lang w:val="en-US"/>
        </w:rPr>
        <w:t>6.4, 87.8</w:t>
      </w:r>
      <w:r w:rsidR="005369E5">
        <w:rPr>
          <w:lang w:val="en-US"/>
        </w:rPr>
        <w:t>±</w:t>
      </w:r>
      <w:r w:rsidRPr="00F609A3">
        <w:rPr>
          <w:lang w:val="en-US"/>
        </w:rPr>
        <w:t>5.5 and 87.6</w:t>
      </w:r>
      <w:r w:rsidR="005369E5">
        <w:rPr>
          <w:lang w:val="en-US"/>
        </w:rPr>
        <w:t>±</w:t>
      </w:r>
      <w:r w:rsidRPr="00F609A3">
        <w:rPr>
          <w:lang w:val="en-US"/>
        </w:rPr>
        <w:t xml:space="preserve">5.4 </w:t>
      </w:r>
      <w:r w:rsidR="005369E5" w:rsidRPr="005369E5">
        <w:rPr>
          <w:rStyle w:val="af6"/>
        </w:rPr>
        <w:t>mm Hg</w:t>
      </w:r>
      <w:r w:rsidRPr="00F609A3">
        <w:rPr>
          <w:lang w:val="en-US"/>
        </w:rPr>
        <w:t xml:space="preserve">; </w:t>
      </w:r>
      <w:r w:rsidR="005369E5">
        <w:rPr>
          <w:lang w:val="en-US"/>
        </w:rPr>
        <w:t>SPVR</w:t>
      </w:r>
      <w:r w:rsidR="0043517A">
        <w:rPr>
          <w:lang w:val="en-US"/>
        </w:rPr>
        <w:t xml:space="preserve"> — </w:t>
      </w:r>
      <w:r w:rsidRPr="00F609A3">
        <w:rPr>
          <w:lang w:val="en-US"/>
        </w:rPr>
        <w:t>3231</w:t>
      </w:r>
      <w:r w:rsidR="005369E5">
        <w:rPr>
          <w:lang w:val="en-US"/>
        </w:rPr>
        <w:t>±</w:t>
      </w:r>
      <w:r w:rsidRPr="00F609A3">
        <w:rPr>
          <w:lang w:val="en-US"/>
        </w:rPr>
        <w:t>920, 2671</w:t>
      </w:r>
      <w:r w:rsidR="005369E5">
        <w:rPr>
          <w:lang w:val="en-US"/>
        </w:rPr>
        <w:t>±</w:t>
      </w:r>
      <w:r w:rsidRPr="00F609A3">
        <w:rPr>
          <w:lang w:val="en-US"/>
        </w:rPr>
        <w:t>567, 2412</w:t>
      </w:r>
      <w:r w:rsidR="005369E5">
        <w:rPr>
          <w:lang w:val="en-US"/>
        </w:rPr>
        <w:t>±</w:t>
      </w:r>
      <w:r w:rsidRPr="00F609A3">
        <w:rPr>
          <w:lang w:val="en-US"/>
        </w:rPr>
        <w:t>492 and 2261</w:t>
      </w:r>
      <w:r w:rsidR="005369E5">
        <w:rPr>
          <w:lang w:val="en-US"/>
        </w:rPr>
        <w:t>±</w:t>
      </w:r>
      <w:r w:rsidRPr="00F609A3">
        <w:rPr>
          <w:lang w:val="en-US"/>
        </w:rPr>
        <w:t xml:space="preserve">243 </w:t>
      </w:r>
      <w:r w:rsidR="001E7BB0" w:rsidRPr="001E7BB0">
        <w:rPr>
          <w:rStyle w:val="af6"/>
        </w:rPr>
        <w:t>din∙s∙cm</w:t>
      </w:r>
      <w:r w:rsidR="001E7BB0" w:rsidRPr="001E7BB0">
        <w:rPr>
          <w:rStyle w:val="af6"/>
          <w:vertAlign w:val="superscript"/>
        </w:rPr>
        <w:t>-5</w:t>
      </w:r>
      <w:r w:rsidR="001E7BB0" w:rsidRPr="001E7BB0">
        <w:rPr>
          <w:rStyle w:val="af6"/>
        </w:rPr>
        <w:t>∙m</w:t>
      </w:r>
      <w:r w:rsidRPr="001E7BB0">
        <w:rPr>
          <w:vertAlign w:val="superscript"/>
          <w:lang w:val="en-US"/>
        </w:rPr>
        <w:t>2</w:t>
      </w:r>
      <w:r w:rsidRPr="00F609A3">
        <w:rPr>
          <w:lang w:val="en-US"/>
        </w:rPr>
        <w:t>.</w:t>
      </w:r>
    </w:p>
    <w:p w14:paraId="471F77F4" w14:textId="77777777" w:rsidR="00F609A3" w:rsidRPr="00F609A3" w:rsidRDefault="001E7BB0" w:rsidP="00F609A3">
      <w:pPr>
        <w:pStyle w:val="10"/>
        <w:rPr>
          <w:lang w:val="en-US"/>
        </w:rPr>
      </w:pPr>
      <w:r>
        <w:rPr>
          <w:lang w:val="en-US"/>
        </w:rPr>
        <w:t>Hemic</w:t>
      </w:r>
      <w:r w:rsidR="00F609A3" w:rsidRPr="00F609A3">
        <w:rPr>
          <w:lang w:val="en-US"/>
        </w:rPr>
        <w:t xml:space="preserve"> parameters in the CF2 group according to the study stages were as follows: Hb</w:t>
      </w:r>
      <w:r w:rsidR="0043517A">
        <w:rPr>
          <w:lang w:val="en-US"/>
        </w:rPr>
        <w:t xml:space="preserve"> — </w:t>
      </w:r>
      <w:r w:rsidR="00F609A3" w:rsidRPr="00F609A3">
        <w:rPr>
          <w:lang w:val="en-US"/>
        </w:rPr>
        <w:t>136.1</w:t>
      </w:r>
      <w:r w:rsidR="005369E5">
        <w:rPr>
          <w:lang w:val="en-US"/>
        </w:rPr>
        <w:t>±</w:t>
      </w:r>
      <w:r w:rsidR="00F609A3" w:rsidRPr="00F609A3">
        <w:rPr>
          <w:lang w:val="en-US"/>
        </w:rPr>
        <w:t>9.0, 95.6</w:t>
      </w:r>
      <w:r w:rsidR="005369E5">
        <w:rPr>
          <w:lang w:val="en-US"/>
        </w:rPr>
        <w:t>±</w:t>
      </w:r>
      <w:r w:rsidR="00F609A3" w:rsidRPr="00F609A3">
        <w:rPr>
          <w:lang w:val="en-US"/>
        </w:rPr>
        <w:t>9.5, 99.0</w:t>
      </w:r>
      <w:r w:rsidR="005369E5">
        <w:rPr>
          <w:lang w:val="en-US"/>
        </w:rPr>
        <w:t>±</w:t>
      </w:r>
      <w:r w:rsidR="00F609A3" w:rsidRPr="00F609A3">
        <w:rPr>
          <w:lang w:val="en-US"/>
        </w:rPr>
        <w:t>10.7 and 99.7</w:t>
      </w:r>
      <w:r w:rsidR="005369E5">
        <w:rPr>
          <w:lang w:val="en-US"/>
        </w:rPr>
        <w:t>±</w:t>
      </w:r>
      <w:r w:rsidR="00F609A3" w:rsidRPr="00F609A3">
        <w:rPr>
          <w:lang w:val="en-US"/>
        </w:rPr>
        <w:t xml:space="preserve">13.5 </w:t>
      </w:r>
      <w:r w:rsidR="005369E5" w:rsidRPr="005369E5">
        <w:rPr>
          <w:rStyle w:val="af6"/>
        </w:rPr>
        <w:t>g/l</w:t>
      </w:r>
      <w:r w:rsidR="00F609A3" w:rsidRPr="00F609A3">
        <w:rPr>
          <w:lang w:val="en-US"/>
        </w:rPr>
        <w:t xml:space="preserve">; </w:t>
      </w:r>
      <w:r w:rsidRPr="00F609A3">
        <w:rPr>
          <w:rStyle w:val="af7"/>
        </w:rPr>
        <w:t>C</w:t>
      </w:r>
      <w:r w:rsidRPr="00F609A3">
        <w:rPr>
          <w:rStyle w:val="af7"/>
          <w:vertAlign w:val="subscript"/>
        </w:rPr>
        <w:t>aO</w:t>
      </w:r>
      <w:r w:rsidRPr="00F609A3">
        <w:rPr>
          <w:position w:val="-6"/>
          <w:szCs w:val="28"/>
          <w:vertAlign w:val="subscript"/>
        </w:rPr>
        <w:t>2</w:t>
      </w:r>
      <w:r w:rsidRPr="00F609A3">
        <w:rPr>
          <w:szCs w:val="28"/>
        </w:rPr>
        <w:t xml:space="preserve"> </w:t>
      </w:r>
      <w:r w:rsidR="0043517A">
        <w:rPr>
          <w:lang w:val="en-US"/>
        </w:rPr>
        <w:t xml:space="preserve">— </w:t>
      </w:r>
      <w:r w:rsidR="00F609A3" w:rsidRPr="00F609A3">
        <w:rPr>
          <w:lang w:val="en-US"/>
        </w:rPr>
        <w:t>8.46</w:t>
      </w:r>
      <w:r w:rsidR="005369E5">
        <w:rPr>
          <w:lang w:val="en-US"/>
        </w:rPr>
        <w:t>±</w:t>
      </w:r>
      <w:r w:rsidR="00F609A3" w:rsidRPr="00F609A3">
        <w:rPr>
          <w:lang w:val="en-US"/>
        </w:rPr>
        <w:t>0.51, 6.24</w:t>
      </w:r>
      <w:r w:rsidR="005369E5">
        <w:rPr>
          <w:lang w:val="en-US"/>
        </w:rPr>
        <w:t>±</w:t>
      </w:r>
      <w:r w:rsidR="00F609A3" w:rsidRPr="00F609A3">
        <w:rPr>
          <w:lang w:val="en-US"/>
        </w:rPr>
        <w:t>0.54, 6.44</w:t>
      </w:r>
      <w:r w:rsidR="005369E5">
        <w:rPr>
          <w:lang w:val="en-US"/>
        </w:rPr>
        <w:t>±</w:t>
      </w:r>
      <w:r w:rsidR="00F609A3" w:rsidRPr="00F609A3">
        <w:rPr>
          <w:lang w:val="en-US"/>
        </w:rPr>
        <w:t>0.61 and 6.44</w:t>
      </w:r>
      <w:r w:rsidR="005369E5">
        <w:rPr>
          <w:lang w:val="en-US"/>
        </w:rPr>
        <w:t>±</w:t>
      </w:r>
      <w:r w:rsidR="00F609A3" w:rsidRPr="00F609A3">
        <w:rPr>
          <w:lang w:val="en-US"/>
        </w:rPr>
        <w:t xml:space="preserve">0.79 </w:t>
      </w:r>
      <w:r w:rsidRPr="001E7BB0">
        <w:rPr>
          <w:rStyle w:val="af6"/>
        </w:rPr>
        <w:t>μmol/ml</w:t>
      </w:r>
      <w:r w:rsidR="00F609A3" w:rsidRPr="00F609A3">
        <w:rPr>
          <w:lang w:val="en-US"/>
        </w:rPr>
        <w:t xml:space="preserve">; </w:t>
      </w:r>
      <w:r w:rsidRPr="00F609A3">
        <w:rPr>
          <w:rStyle w:val="af7"/>
        </w:rPr>
        <w:t>C</w:t>
      </w:r>
      <w:r w:rsidRPr="00F609A3">
        <w:rPr>
          <w:rStyle w:val="af7"/>
          <w:vertAlign w:val="subscript"/>
          <w:lang w:val="en-US"/>
        </w:rPr>
        <w:t>v</w:t>
      </w:r>
      <w:r w:rsidRPr="00F609A3">
        <w:rPr>
          <w:rStyle w:val="af7"/>
          <w:vertAlign w:val="subscript"/>
        </w:rPr>
        <w:t>O</w:t>
      </w:r>
      <w:r w:rsidRPr="00F609A3">
        <w:rPr>
          <w:position w:val="-6"/>
          <w:szCs w:val="28"/>
          <w:vertAlign w:val="subscript"/>
        </w:rPr>
        <w:t>2</w:t>
      </w:r>
      <w:r w:rsidRPr="00F609A3">
        <w:t xml:space="preserve"> </w:t>
      </w:r>
      <w:r w:rsidR="0043517A">
        <w:rPr>
          <w:lang w:val="en-US"/>
        </w:rPr>
        <w:t xml:space="preserve">— </w:t>
      </w:r>
      <w:r w:rsidR="00F609A3" w:rsidRPr="00F609A3">
        <w:rPr>
          <w:lang w:val="en-US"/>
        </w:rPr>
        <w:t>6.23</w:t>
      </w:r>
      <w:r w:rsidR="005369E5">
        <w:rPr>
          <w:lang w:val="en-US"/>
        </w:rPr>
        <w:t>±</w:t>
      </w:r>
      <w:r w:rsidR="00F609A3" w:rsidRPr="00F609A3">
        <w:rPr>
          <w:lang w:val="en-US"/>
        </w:rPr>
        <w:t>0.51, 4.49</w:t>
      </w:r>
      <w:r w:rsidR="005369E5">
        <w:rPr>
          <w:lang w:val="en-US"/>
        </w:rPr>
        <w:t>±</w:t>
      </w:r>
      <w:r w:rsidR="00F609A3" w:rsidRPr="00F609A3">
        <w:rPr>
          <w:lang w:val="en-US"/>
        </w:rPr>
        <w:t>0.40, 4.71</w:t>
      </w:r>
      <w:r w:rsidR="005369E5">
        <w:rPr>
          <w:lang w:val="en-US"/>
        </w:rPr>
        <w:t>±</w:t>
      </w:r>
      <w:r w:rsidR="00F609A3" w:rsidRPr="00F609A3">
        <w:rPr>
          <w:lang w:val="en-US"/>
        </w:rPr>
        <w:t>0.46 and 4.73</w:t>
      </w:r>
      <w:r w:rsidR="005369E5">
        <w:rPr>
          <w:lang w:val="en-US"/>
        </w:rPr>
        <w:t>±</w:t>
      </w:r>
      <w:r w:rsidR="00F609A3" w:rsidRPr="00F609A3">
        <w:rPr>
          <w:lang w:val="en-US"/>
        </w:rPr>
        <w:t xml:space="preserve">0.57 </w:t>
      </w:r>
      <w:r w:rsidRPr="001E7BB0">
        <w:rPr>
          <w:rStyle w:val="af6"/>
        </w:rPr>
        <w:t>μmol/ml</w:t>
      </w:r>
      <w:r w:rsidR="00F609A3" w:rsidRPr="00F609A3">
        <w:rPr>
          <w:lang w:val="en-US"/>
        </w:rPr>
        <w:t xml:space="preserve">; </w:t>
      </w:r>
      <w:r w:rsidRPr="00F609A3">
        <w:rPr>
          <w:rStyle w:val="af7"/>
        </w:rPr>
        <w:t>T</w:t>
      </w:r>
      <w:r w:rsidRPr="00F609A3">
        <w:rPr>
          <w:rStyle w:val="af7"/>
          <w:vertAlign w:val="subscript"/>
        </w:rPr>
        <w:t>O</w:t>
      </w:r>
      <w:r w:rsidRPr="00F609A3">
        <w:rPr>
          <w:position w:val="-6"/>
          <w:vertAlign w:val="subscript"/>
        </w:rPr>
        <w:t>2</w:t>
      </w:r>
      <w:r w:rsidRPr="00F609A3">
        <w:t xml:space="preserve"> </w:t>
      </w:r>
      <w:r w:rsidR="0043517A">
        <w:rPr>
          <w:lang w:val="en-US"/>
        </w:rPr>
        <w:t xml:space="preserve">— </w:t>
      </w:r>
      <w:r w:rsidR="00F609A3" w:rsidRPr="00F609A3">
        <w:rPr>
          <w:lang w:val="en-US"/>
        </w:rPr>
        <w:t>328</w:t>
      </w:r>
      <w:r w:rsidR="005369E5">
        <w:rPr>
          <w:lang w:val="en-US"/>
        </w:rPr>
        <w:t>±</w:t>
      </w:r>
      <w:r w:rsidR="00F609A3" w:rsidRPr="00F609A3">
        <w:rPr>
          <w:lang w:val="en-US"/>
        </w:rPr>
        <w:t>92, 279</w:t>
      </w:r>
      <w:r w:rsidR="005369E5">
        <w:rPr>
          <w:lang w:val="en-US"/>
        </w:rPr>
        <w:t>±</w:t>
      </w:r>
      <w:r w:rsidR="00F609A3" w:rsidRPr="00F609A3">
        <w:rPr>
          <w:lang w:val="en-US"/>
        </w:rPr>
        <w:t>53, 322</w:t>
      </w:r>
      <w:r w:rsidR="005369E5">
        <w:rPr>
          <w:lang w:val="en-US"/>
        </w:rPr>
        <w:t>±</w:t>
      </w:r>
      <w:r w:rsidR="00F609A3" w:rsidRPr="00F609A3">
        <w:rPr>
          <w:lang w:val="en-US"/>
        </w:rPr>
        <w:t>60 and 335</w:t>
      </w:r>
      <w:r w:rsidR="005369E5">
        <w:rPr>
          <w:lang w:val="en-US"/>
        </w:rPr>
        <w:t>±</w:t>
      </w:r>
      <w:r w:rsidR="00F609A3" w:rsidRPr="00F609A3">
        <w:rPr>
          <w:lang w:val="en-US"/>
        </w:rPr>
        <w:t xml:space="preserve">48 </w:t>
      </w:r>
      <w:r w:rsidRPr="001E7BB0">
        <w:rPr>
          <w:rStyle w:val="af6"/>
        </w:rPr>
        <w:t>μmol/s∙m</w:t>
      </w:r>
      <w:r w:rsidR="00F609A3" w:rsidRPr="00F609A3">
        <w:rPr>
          <w:lang w:val="en-US"/>
        </w:rPr>
        <w:t xml:space="preserve">2; </w:t>
      </w:r>
      <w:r w:rsidRPr="00F609A3">
        <w:rPr>
          <w:rStyle w:val="af7"/>
          <w:lang w:val="en-US"/>
        </w:rPr>
        <w:t>V</w:t>
      </w:r>
      <w:r w:rsidRPr="00F609A3">
        <w:rPr>
          <w:rStyle w:val="af7"/>
          <w:vertAlign w:val="subscript"/>
        </w:rPr>
        <w:t>O</w:t>
      </w:r>
      <w:r w:rsidRPr="00F609A3">
        <w:rPr>
          <w:position w:val="-6"/>
          <w:vertAlign w:val="subscript"/>
        </w:rPr>
        <w:t>2</w:t>
      </w:r>
      <w:r w:rsidRPr="00F609A3">
        <w:t xml:space="preserve"> </w:t>
      </w:r>
      <w:r w:rsidR="0043517A">
        <w:rPr>
          <w:lang w:val="en-US"/>
        </w:rPr>
        <w:t xml:space="preserve">— </w:t>
      </w:r>
      <w:r w:rsidR="00F609A3" w:rsidRPr="00F609A3">
        <w:rPr>
          <w:lang w:val="en-US"/>
        </w:rPr>
        <w:t>83.5</w:t>
      </w:r>
      <w:r w:rsidR="005369E5">
        <w:rPr>
          <w:lang w:val="en-US"/>
        </w:rPr>
        <w:t>±</w:t>
      </w:r>
      <w:r w:rsidR="00F609A3" w:rsidRPr="00F609A3">
        <w:rPr>
          <w:lang w:val="en-US"/>
        </w:rPr>
        <w:t>15.8, 76.2</w:t>
      </w:r>
      <w:r w:rsidR="005369E5">
        <w:rPr>
          <w:lang w:val="en-US"/>
        </w:rPr>
        <w:t>±</w:t>
      </w:r>
      <w:r w:rsidR="00F609A3" w:rsidRPr="00F609A3">
        <w:rPr>
          <w:lang w:val="en-US"/>
        </w:rPr>
        <w:t>16.3, 84.5</w:t>
      </w:r>
      <w:r w:rsidR="005369E5">
        <w:rPr>
          <w:lang w:val="en-US"/>
        </w:rPr>
        <w:t>±</w:t>
      </w:r>
      <w:r w:rsidR="00F609A3" w:rsidRPr="00F609A3">
        <w:rPr>
          <w:lang w:val="en-US"/>
        </w:rPr>
        <w:t>15.9 and 88.4</w:t>
      </w:r>
      <w:r w:rsidR="005369E5">
        <w:rPr>
          <w:lang w:val="en-US"/>
        </w:rPr>
        <w:t>±</w:t>
      </w:r>
      <w:r w:rsidR="00F609A3" w:rsidRPr="00F609A3">
        <w:rPr>
          <w:lang w:val="en-US"/>
        </w:rPr>
        <w:t xml:space="preserve">22.5 </w:t>
      </w:r>
      <w:r w:rsidRPr="001E7BB0">
        <w:rPr>
          <w:rStyle w:val="af6"/>
        </w:rPr>
        <w:t>μmol/s∙m</w:t>
      </w:r>
      <w:r w:rsidR="00F609A3" w:rsidRPr="001E7BB0">
        <w:rPr>
          <w:vertAlign w:val="superscript"/>
          <w:lang w:val="en-US"/>
        </w:rPr>
        <w:t>2</w:t>
      </w:r>
      <w:r w:rsidR="00F609A3" w:rsidRPr="00F609A3">
        <w:rPr>
          <w:lang w:val="en-US"/>
        </w:rPr>
        <w:t>.</w:t>
      </w:r>
    </w:p>
    <w:p w14:paraId="1D49A961" w14:textId="77777777" w:rsidR="00F609A3" w:rsidRPr="00F609A3" w:rsidRDefault="00F609A3" w:rsidP="00F609A3">
      <w:pPr>
        <w:pStyle w:val="10"/>
        <w:rPr>
          <w:lang w:val="en-US"/>
        </w:rPr>
      </w:pPr>
      <w:r w:rsidRPr="00F609A3">
        <w:rPr>
          <w:lang w:val="en-US"/>
        </w:rPr>
        <w:t>The concentration of lactate in the blood in the CF2 group according to the study steps was as follows: 1.62</w:t>
      </w:r>
      <w:r w:rsidR="005369E5">
        <w:rPr>
          <w:lang w:val="en-US"/>
        </w:rPr>
        <w:t>±</w:t>
      </w:r>
      <w:r w:rsidRPr="00F609A3">
        <w:rPr>
          <w:lang w:val="en-US"/>
        </w:rPr>
        <w:t>0.59, 2.51</w:t>
      </w:r>
      <w:r w:rsidR="005369E5">
        <w:rPr>
          <w:lang w:val="en-US"/>
        </w:rPr>
        <w:t>±</w:t>
      </w:r>
      <w:r w:rsidRPr="00F609A3">
        <w:rPr>
          <w:lang w:val="en-US"/>
        </w:rPr>
        <w:t>0.61, 2.50</w:t>
      </w:r>
      <w:r w:rsidR="005369E5">
        <w:rPr>
          <w:lang w:val="en-US"/>
        </w:rPr>
        <w:t>±</w:t>
      </w:r>
      <w:r w:rsidRPr="00F609A3">
        <w:rPr>
          <w:lang w:val="en-US"/>
        </w:rPr>
        <w:t>0.61 and 0.90</w:t>
      </w:r>
      <w:r w:rsidR="005369E5">
        <w:rPr>
          <w:lang w:val="en-US"/>
        </w:rPr>
        <w:t>±</w:t>
      </w:r>
      <w:r w:rsidRPr="00F609A3">
        <w:rPr>
          <w:lang w:val="en-US"/>
        </w:rPr>
        <w:t xml:space="preserve">0.24 </w:t>
      </w:r>
      <w:r w:rsidR="001E7BB0" w:rsidRPr="001E7BB0">
        <w:rPr>
          <w:rStyle w:val="af6"/>
        </w:rPr>
        <w:t>mmol/l</w:t>
      </w:r>
      <w:r w:rsidRPr="00F609A3">
        <w:rPr>
          <w:lang w:val="en-US"/>
        </w:rPr>
        <w:t>.</w:t>
      </w:r>
    </w:p>
    <w:p w14:paraId="2DF3AAA2" w14:textId="77777777" w:rsidR="00F609A3" w:rsidRPr="00F609A3" w:rsidRDefault="00F609A3" w:rsidP="00F609A3">
      <w:pPr>
        <w:pStyle w:val="10"/>
        <w:rPr>
          <w:lang w:val="en-US"/>
        </w:rPr>
      </w:pPr>
      <w:r w:rsidRPr="00F609A3">
        <w:rPr>
          <w:lang w:val="en-US"/>
        </w:rPr>
        <w:t xml:space="preserve">Energy values in the CF2 group according to the stages of the study were as follows: </w:t>
      </w:r>
      <w:r w:rsidR="0043517A">
        <w:rPr>
          <w:lang w:val="en-US"/>
        </w:rPr>
        <w:t xml:space="preserve">BFP — </w:t>
      </w:r>
      <w:r w:rsidRPr="00F609A3">
        <w:rPr>
          <w:lang w:val="en-US"/>
        </w:rPr>
        <w:t>449</w:t>
      </w:r>
      <w:r w:rsidR="005369E5">
        <w:rPr>
          <w:lang w:val="en-US"/>
        </w:rPr>
        <w:t>±</w:t>
      </w:r>
      <w:r w:rsidRPr="00F609A3">
        <w:rPr>
          <w:lang w:val="en-US"/>
        </w:rPr>
        <w:t>120, 521</w:t>
      </w:r>
      <w:r w:rsidR="005369E5">
        <w:rPr>
          <w:lang w:val="en-US"/>
        </w:rPr>
        <w:t>±</w:t>
      </w:r>
      <w:r w:rsidRPr="00F609A3">
        <w:rPr>
          <w:lang w:val="en-US"/>
        </w:rPr>
        <w:t>107, 587</w:t>
      </w:r>
      <w:r w:rsidR="005369E5">
        <w:rPr>
          <w:lang w:val="en-US"/>
        </w:rPr>
        <w:t>±</w:t>
      </w:r>
      <w:r w:rsidRPr="00F609A3">
        <w:rPr>
          <w:lang w:val="en-US"/>
        </w:rPr>
        <w:t>103 and 608</w:t>
      </w:r>
      <w:r w:rsidR="005369E5">
        <w:rPr>
          <w:lang w:val="en-US"/>
        </w:rPr>
        <w:t>±</w:t>
      </w:r>
      <w:r w:rsidRPr="00F609A3">
        <w:rPr>
          <w:lang w:val="en-US"/>
        </w:rPr>
        <w:t xml:space="preserve">67 </w:t>
      </w:r>
      <w:r w:rsidR="001E7BB0" w:rsidRPr="001E7BB0">
        <w:rPr>
          <w:rStyle w:val="af6"/>
        </w:rPr>
        <w:t>mW/m</w:t>
      </w:r>
      <w:r w:rsidRPr="00D73404">
        <w:rPr>
          <w:vertAlign w:val="superscript"/>
          <w:lang w:val="en-US"/>
        </w:rPr>
        <w:t>2</w:t>
      </w:r>
      <w:r w:rsidRPr="00F609A3">
        <w:rPr>
          <w:lang w:val="en-US"/>
        </w:rPr>
        <w:t xml:space="preserve">; </w:t>
      </w:r>
      <w:r w:rsidR="00750D9D">
        <w:rPr>
          <w:lang w:val="en-US"/>
        </w:rPr>
        <w:t>TPO</w:t>
      </w:r>
      <w:r w:rsidR="0043517A">
        <w:rPr>
          <w:lang w:val="en-US"/>
        </w:rPr>
        <w:t xml:space="preserve"> — </w:t>
      </w:r>
      <w:r w:rsidRPr="00F609A3">
        <w:rPr>
          <w:lang w:val="en-US"/>
        </w:rPr>
        <w:t>1.38</w:t>
      </w:r>
      <w:r w:rsidR="005369E5">
        <w:rPr>
          <w:lang w:val="en-US"/>
        </w:rPr>
        <w:t>±</w:t>
      </w:r>
      <w:r w:rsidRPr="00F609A3">
        <w:rPr>
          <w:lang w:val="en-US"/>
        </w:rPr>
        <w:t>0.12, 1.87</w:t>
      </w:r>
      <w:r w:rsidR="005369E5">
        <w:rPr>
          <w:lang w:val="en-US"/>
        </w:rPr>
        <w:t>±</w:t>
      </w:r>
      <w:r w:rsidRPr="00F609A3">
        <w:rPr>
          <w:lang w:val="en-US"/>
        </w:rPr>
        <w:t>0.18, 1.83</w:t>
      </w:r>
      <w:r w:rsidR="005369E5">
        <w:rPr>
          <w:lang w:val="en-US"/>
        </w:rPr>
        <w:t>±</w:t>
      </w:r>
      <w:r w:rsidRPr="00F609A3">
        <w:rPr>
          <w:lang w:val="en-US"/>
        </w:rPr>
        <w:t>0.17 and 1.83</w:t>
      </w:r>
      <w:r w:rsidR="005369E5">
        <w:rPr>
          <w:lang w:val="en-US"/>
        </w:rPr>
        <w:t>±</w:t>
      </w:r>
      <w:r w:rsidRPr="00F609A3">
        <w:rPr>
          <w:lang w:val="en-US"/>
        </w:rPr>
        <w:t xml:space="preserve">0.21 </w:t>
      </w:r>
      <w:r w:rsidR="001E7BB0" w:rsidRPr="001E7BB0">
        <w:rPr>
          <w:rStyle w:val="af6"/>
        </w:rPr>
        <w:t>kJ/mol</w:t>
      </w:r>
      <w:r w:rsidRPr="00F609A3">
        <w:rPr>
          <w:lang w:val="en-US"/>
        </w:rPr>
        <w:t xml:space="preserve">; </w:t>
      </w:r>
      <w:r w:rsidR="005A4D5D">
        <w:rPr>
          <w:lang w:val="en-US"/>
        </w:rPr>
        <w:t>CPO</w:t>
      </w:r>
      <w:r w:rsidR="0043517A">
        <w:rPr>
          <w:lang w:val="en-US"/>
        </w:rPr>
        <w:t xml:space="preserve"> — </w:t>
      </w:r>
      <w:r w:rsidRPr="00F609A3">
        <w:rPr>
          <w:lang w:val="en-US"/>
        </w:rPr>
        <w:t>5.38</w:t>
      </w:r>
      <w:r w:rsidR="005369E5">
        <w:rPr>
          <w:lang w:val="en-US"/>
        </w:rPr>
        <w:t>±</w:t>
      </w:r>
      <w:r w:rsidRPr="00F609A3">
        <w:rPr>
          <w:lang w:val="en-US"/>
        </w:rPr>
        <w:t>0.98, 7.08</w:t>
      </w:r>
      <w:r w:rsidR="005369E5">
        <w:rPr>
          <w:lang w:val="en-US"/>
        </w:rPr>
        <w:t>±</w:t>
      </w:r>
      <w:r w:rsidRPr="00F609A3">
        <w:rPr>
          <w:lang w:val="en-US"/>
        </w:rPr>
        <w:t>1.89, 7.16</w:t>
      </w:r>
      <w:r w:rsidR="005369E5">
        <w:rPr>
          <w:lang w:val="en-US"/>
        </w:rPr>
        <w:t>±</w:t>
      </w:r>
      <w:r w:rsidRPr="00F609A3">
        <w:rPr>
          <w:lang w:val="en-US"/>
        </w:rPr>
        <w:t>1.89 and 7.39</w:t>
      </w:r>
      <w:r w:rsidR="005369E5">
        <w:rPr>
          <w:lang w:val="en-US"/>
        </w:rPr>
        <w:t>±</w:t>
      </w:r>
      <w:r w:rsidRPr="00F609A3">
        <w:rPr>
          <w:lang w:val="en-US"/>
        </w:rPr>
        <w:t xml:space="preserve">2.37 </w:t>
      </w:r>
      <w:r w:rsidR="001E7BB0" w:rsidRPr="001E7BB0">
        <w:rPr>
          <w:rStyle w:val="af6"/>
        </w:rPr>
        <w:t>kJ/mol</w:t>
      </w:r>
      <w:r w:rsidRPr="00F609A3">
        <w:rPr>
          <w:lang w:val="en-US"/>
        </w:rPr>
        <w:t xml:space="preserve">; </w:t>
      </w:r>
      <w:r w:rsidR="00750D9D">
        <w:rPr>
          <w:lang w:val="en-US"/>
        </w:rPr>
        <w:t>TPC</w:t>
      </w:r>
      <w:r w:rsidR="0043517A">
        <w:rPr>
          <w:lang w:val="en-US"/>
        </w:rPr>
        <w:t xml:space="preserve"> — </w:t>
      </w:r>
      <w:r w:rsidRPr="00F609A3">
        <w:rPr>
          <w:lang w:val="en-US"/>
        </w:rPr>
        <w:t>40.1</w:t>
      </w:r>
      <w:r w:rsidR="005369E5">
        <w:rPr>
          <w:lang w:val="en-US"/>
        </w:rPr>
        <w:t>±</w:t>
      </w:r>
      <w:r w:rsidRPr="00F609A3">
        <w:rPr>
          <w:lang w:val="en-US"/>
        </w:rPr>
        <w:t>7.6, 36.6</w:t>
      </w:r>
      <w:r w:rsidR="005369E5">
        <w:rPr>
          <w:lang w:val="en-US"/>
        </w:rPr>
        <w:t>±</w:t>
      </w:r>
      <w:r w:rsidRPr="00F609A3">
        <w:rPr>
          <w:lang w:val="en-US"/>
        </w:rPr>
        <w:t>7.8, 40.6</w:t>
      </w:r>
      <w:r w:rsidR="005369E5">
        <w:rPr>
          <w:lang w:val="en-US"/>
        </w:rPr>
        <w:t>±</w:t>
      </w:r>
      <w:r w:rsidRPr="00F609A3">
        <w:rPr>
          <w:lang w:val="en-US"/>
        </w:rPr>
        <w:t>7.6 and 42.4</w:t>
      </w:r>
      <w:r w:rsidR="005369E5">
        <w:rPr>
          <w:lang w:val="en-US"/>
        </w:rPr>
        <w:t>±</w:t>
      </w:r>
      <w:r w:rsidRPr="00F609A3">
        <w:rPr>
          <w:lang w:val="en-US"/>
        </w:rPr>
        <w:t xml:space="preserve">10.8 </w:t>
      </w:r>
      <w:r w:rsidR="001E7BB0" w:rsidRPr="001E7BB0">
        <w:rPr>
          <w:rStyle w:val="af6"/>
        </w:rPr>
        <w:t>W/m</w:t>
      </w:r>
      <w:r w:rsidRPr="00D73404">
        <w:rPr>
          <w:vertAlign w:val="superscript"/>
          <w:lang w:val="en-US"/>
        </w:rPr>
        <w:t>2</w:t>
      </w:r>
      <w:r w:rsidRPr="00F609A3">
        <w:rPr>
          <w:lang w:val="en-US"/>
        </w:rPr>
        <w:t xml:space="preserve">; </w:t>
      </w:r>
      <w:r w:rsidR="008457B8">
        <w:rPr>
          <w:lang w:val="en-US"/>
        </w:rPr>
        <w:t>OR</w:t>
      </w:r>
      <w:r w:rsidR="0043517A">
        <w:rPr>
          <w:lang w:val="en-US"/>
        </w:rPr>
        <w:t xml:space="preserve"> — </w:t>
      </w:r>
      <w:r w:rsidRPr="00F609A3">
        <w:rPr>
          <w:lang w:val="en-US"/>
        </w:rPr>
        <w:t>0.51</w:t>
      </w:r>
      <w:r w:rsidR="005369E5">
        <w:rPr>
          <w:lang w:val="en-US"/>
        </w:rPr>
        <w:t>±</w:t>
      </w:r>
      <w:r w:rsidRPr="00F609A3">
        <w:rPr>
          <w:lang w:val="en-US"/>
        </w:rPr>
        <w:t>0.19, 0.23</w:t>
      </w:r>
      <w:r w:rsidR="005369E5">
        <w:rPr>
          <w:lang w:val="en-US"/>
        </w:rPr>
        <w:t>±</w:t>
      </w:r>
      <w:r w:rsidRPr="00F609A3">
        <w:rPr>
          <w:lang w:val="en-US"/>
        </w:rPr>
        <w:t>0.05, 0.24</w:t>
      </w:r>
      <w:r w:rsidR="005369E5">
        <w:rPr>
          <w:lang w:val="en-US"/>
        </w:rPr>
        <w:t>±</w:t>
      </w:r>
      <w:r w:rsidRPr="00F609A3">
        <w:rPr>
          <w:lang w:val="en-US"/>
        </w:rPr>
        <w:t>0.06 and 0.65</w:t>
      </w:r>
      <w:r w:rsidR="005369E5">
        <w:rPr>
          <w:lang w:val="en-US"/>
        </w:rPr>
        <w:t>±</w:t>
      </w:r>
      <w:r w:rsidRPr="00F609A3">
        <w:rPr>
          <w:lang w:val="en-US"/>
        </w:rPr>
        <w:t>0.17; CR</w:t>
      </w:r>
      <w:r w:rsidR="0043517A">
        <w:rPr>
          <w:lang w:val="en-US"/>
        </w:rPr>
        <w:t xml:space="preserve"> — </w:t>
      </w:r>
      <w:r w:rsidRPr="00F609A3">
        <w:rPr>
          <w:lang w:val="en-US"/>
        </w:rPr>
        <w:t>245</w:t>
      </w:r>
      <w:r w:rsidR="005369E5">
        <w:rPr>
          <w:lang w:val="en-US"/>
        </w:rPr>
        <w:t>±</w:t>
      </w:r>
      <w:r w:rsidRPr="00F609A3">
        <w:rPr>
          <w:lang w:val="en-US"/>
        </w:rPr>
        <w:t>143, 123</w:t>
      </w:r>
      <w:r w:rsidR="005369E5">
        <w:rPr>
          <w:lang w:val="en-US"/>
        </w:rPr>
        <w:t>±</w:t>
      </w:r>
      <w:r w:rsidRPr="00F609A3">
        <w:rPr>
          <w:lang w:val="en-US"/>
        </w:rPr>
        <w:t>42, 139</w:t>
      </w:r>
      <w:r w:rsidR="005369E5">
        <w:rPr>
          <w:lang w:val="en-US"/>
        </w:rPr>
        <w:t>±</w:t>
      </w:r>
      <w:r w:rsidRPr="00F609A3">
        <w:rPr>
          <w:lang w:val="en-US"/>
        </w:rPr>
        <w:t>44 and 396</w:t>
      </w:r>
      <w:r w:rsidR="005369E5">
        <w:rPr>
          <w:lang w:val="en-US"/>
        </w:rPr>
        <w:t>±</w:t>
      </w:r>
      <w:r w:rsidRPr="00F609A3">
        <w:rPr>
          <w:lang w:val="en-US"/>
        </w:rPr>
        <w:t xml:space="preserve">110 </w:t>
      </w:r>
      <w:r w:rsidR="001E7BB0" w:rsidRPr="001E7BB0">
        <w:rPr>
          <w:rStyle w:val="af6"/>
        </w:rPr>
        <w:t>mW/m</w:t>
      </w:r>
      <w:r w:rsidRPr="00D73404">
        <w:rPr>
          <w:vertAlign w:val="superscript"/>
          <w:lang w:val="en-US"/>
        </w:rPr>
        <w:t>2</w:t>
      </w:r>
      <w:r w:rsidRPr="00F609A3">
        <w:rPr>
          <w:lang w:val="en-US"/>
        </w:rPr>
        <w:t>.</w:t>
      </w:r>
    </w:p>
    <w:p w14:paraId="77E5CBC2" w14:textId="77777777" w:rsidR="00F609A3" w:rsidRPr="00F609A3" w:rsidRDefault="00F609A3" w:rsidP="00F609A3">
      <w:pPr>
        <w:pStyle w:val="10"/>
        <w:rPr>
          <w:lang w:val="en-US"/>
        </w:rPr>
      </w:pPr>
      <w:r w:rsidRPr="00F609A3">
        <w:rPr>
          <w:lang w:val="en-US"/>
        </w:rPr>
        <w:lastRenderedPageBreak/>
        <w:t>The dose of dobutamine at stages 2 and 3 in the CF2 group was 5.21</w:t>
      </w:r>
      <w:r w:rsidR="005369E5">
        <w:rPr>
          <w:lang w:val="en-US"/>
        </w:rPr>
        <w:t>±</w:t>
      </w:r>
      <w:r w:rsidRPr="00F609A3">
        <w:rPr>
          <w:lang w:val="en-US"/>
        </w:rPr>
        <w:t>2.48 and 4.28</w:t>
      </w:r>
      <w:r w:rsidR="005369E5">
        <w:rPr>
          <w:lang w:val="en-US"/>
        </w:rPr>
        <w:t>±</w:t>
      </w:r>
      <w:r w:rsidRPr="00F609A3">
        <w:rPr>
          <w:lang w:val="en-US"/>
        </w:rPr>
        <w:t xml:space="preserve">1.93 </w:t>
      </w:r>
      <w:r w:rsidR="00D73404" w:rsidRPr="00D73404">
        <w:rPr>
          <w:rStyle w:val="af6"/>
        </w:rPr>
        <w:t>μg/kg∙min</w:t>
      </w:r>
      <w:r w:rsidRPr="00F609A3">
        <w:rPr>
          <w:lang w:val="en-US"/>
        </w:rPr>
        <w:t xml:space="preserve">, the duration of </w:t>
      </w:r>
      <w:r w:rsidR="005A4D5D">
        <w:rPr>
          <w:lang w:val="en-US"/>
        </w:rPr>
        <w:t>AC</w:t>
      </w:r>
      <w:r w:rsidRPr="00F609A3">
        <w:rPr>
          <w:lang w:val="en-US"/>
        </w:rPr>
        <w:t xml:space="preserve"> after warming</w:t>
      </w:r>
      <w:r w:rsidR="0043517A">
        <w:rPr>
          <w:lang w:val="en-US"/>
        </w:rPr>
        <w:t xml:space="preserve"> — </w:t>
      </w:r>
      <w:r w:rsidRPr="00F609A3">
        <w:rPr>
          <w:lang w:val="en-US"/>
        </w:rPr>
        <w:t>22.7</w:t>
      </w:r>
      <w:r w:rsidR="005369E5">
        <w:rPr>
          <w:lang w:val="en-US"/>
        </w:rPr>
        <w:t>±</w:t>
      </w:r>
      <w:r w:rsidRPr="00F609A3">
        <w:rPr>
          <w:lang w:val="en-US"/>
        </w:rPr>
        <w:t>2.7 min, the duration of postoperative ventilation</w:t>
      </w:r>
      <w:r w:rsidR="0043517A">
        <w:rPr>
          <w:lang w:val="en-US"/>
        </w:rPr>
        <w:t xml:space="preserve"> — </w:t>
      </w:r>
      <w:r w:rsidRPr="00F609A3">
        <w:rPr>
          <w:lang w:val="en-US"/>
        </w:rPr>
        <w:t>260.0</w:t>
      </w:r>
      <w:r w:rsidR="005369E5">
        <w:rPr>
          <w:lang w:val="en-US"/>
        </w:rPr>
        <w:t>±</w:t>
      </w:r>
      <w:r w:rsidRPr="00F609A3">
        <w:rPr>
          <w:lang w:val="en-US"/>
        </w:rPr>
        <w:t>25.9 min</w:t>
      </w:r>
      <w:r w:rsidR="00D73404">
        <w:rPr>
          <w:lang w:val="en-US"/>
        </w:rPr>
        <w:t>.</w:t>
      </w:r>
    </w:p>
    <w:p w14:paraId="45C6D98C" w14:textId="77777777" w:rsidR="00F609A3" w:rsidRPr="00F609A3" w:rsidRDefault="00F609A3" w:rsidP="00F609A3">
      <w:pPr>
        <w:pStyle w:val="10"/>
        <w:rPr>
          <w:lang w:val="en-US"/>
        </w:rPr>
      </w:pPr>
      <w:r w:rsidRPr="00F609A3">
        <w:rPr>
          <w:lang w:val="en-US"/>
        </w:rPr>
        <w:t xml:space="preserve">The kinetic parameters in the CF1L group according to the study stages were as follows: </w:t>
      </w:r>
      <w:r w:rsidR="005369E5">
        <w:rPr>
          <w:lang w:val="en-US"/>
        </w:rPr>
        <w:t>SI</w:t>
      </w:r>
      <w:r w:rsidR="0043517A">
        <w:rPr>
          <w:lang w:val="en-US"/>
        </w:rPr>
        <w:t xml:space="preserve"> — </w:t>
      </w:r>
      <w:r w:rsidRPr="00F609A3">
        <w:rPr>
          <w:lang w:val="en-US"/>
        </w:rPr>
        <w:t>24.8</w:t>
      </w:r>
      <w:r w:rsidR="005369E5">
        <w:rPr>
          <w:lang w:val="en-US"/>
        </w:rPr>
        <w:t>±</w:t>
      </w:r>
      <w:r w:rsidRPr="00F609A3">
        <w:rPr>
          <w:lang w:val="en-US"/>
        </w:rPr>
        <w:t>4.2, 29.0</w:t>
      </w:r>
      <w:r w:rsidR="005369E5">
        <w:rPr>
          <w:lang w:val="en-US"/>
        </w:rPr>
        <w:t>±</w:t>
      </w:r>
      <w:r w:rsidRPr="00F609A3">
        <w:rPr>
          <w:lang w:val="en-US"/>
        </w:rPr>
        <w:t>5.1, 33.5</w:t>
      </w:r>
      <w:r w:rsidR="005369E5">
        <w:rPr>
          <w:lang w:val="en-US"/>
        </w:rPr>
        <w:t>±</w:t>
      </w:r>
      <w:r w:rsidRPr="00F609A3">
        <w:rPr>
          <w:lang w:val="en-US"/>
        </w:rPr>
        <w:t>6.6 and 39.2</w:t>
      </w:r>
      <w:r w:rsidR="005369E5">
        <w:rPr>
          <w:lang w:val="en-US"/>
        </w:rPr>
        <w:t>±</w:t>
      </w:r>
      <w:r w:rsidRPr="00F609A3">
        <w:rPr>
          <w:lang w:val="en-US"/>
        </w:rPr>
        <w:t xml:space="preserve">6.4 </w:t>
      </w:r>
      <w:r w:rsidR="005369E5" w:rsidRPr="005369E5">
        <w:rPr>
          <w:rStyle w:val="af6"/>
        </w:rPr>
        <w:t>ml/m</w:t>
      </w:r>
      <w:r w:rsidRPr="00D73404">
        <w:rPr>
          <w:vertAlign w:val="superscript"/>
          <w:lang w:val="en-US"/>
        </w:rPr>
        <w:t>2</w:t>
      </w:r>
      <w:r w:rsidRPr="00F609A3">
        <w:rPr>
          <w:lang w:val="en-US"/>
        </w:rPr>
        <w:t xml:space="preserve">; </w:t>
      </w:r>
      <w:r w:rsidR="005369E5">
        <w:rPr>
          <w:lang w:val="en-US"/>
        </w:rPr>
        <w:t>EF</w:t>
      </w:r>
      <w:r w:rsidR="0043517A">
        <w:rPr>
          <w:lang w:val="en-US"/>
        </w:rPr>
        <w:t xml:space="preserve"> — </w:t>
      </w:r>
      <w:r w:rsidRPr="00F609A3">
        <w:rPr>
          <w:lang w:val="en-US"/>
        </w:rPr>
        <w:t>37.2</w:t>
      </w:r>
      <w:r w:rsidR="005369E5">
        <w:rPr>
          <w:lang w:val="en-US"/>
        </w:rPr>
        <w:t>±</w:t>
      </w:r>
      <w:r w:rsidRPr="00F609A3">
        <w:rPr>
          <w:lang w:val="en-US"/>
        </w:rPr>
        <w:t>3.0, 44.2</w:t>
      </w:r>
      <w:r w:rsidR="005369E5">
        <w:rPr>
          <w:lang w:val="en-US"/>
        </w:rPr>
        <w:t>±</w:t>
      </w:r>
      <w:r w:rsidRPr="00F609A3">
        <w:rPr>
          <w:lang w:val="en-US"/>
        </w:rPr>
        <w:t>4.9, 49.5</w:t>
      </w:r>
      <w:r w:rsidR="005369E5">
        <w:rPr>
          <w:lang w:val="en-US"/>
        </w:rPr>
        <w:t>±</w:t>
      </w:r>
      <w:r w:rsidRPr="00F609A3">
        <w:rPr>
          <w:lang w:val="en-US"/>
        </w:rPr>
        <w:t>4.3 and 54.8</w:t>
      </w:r>
      <w:r w:rsidR="005369E5">
        <w:rPr>
          <w:lang w:val="en-US"/>
        </w:rPr>
        <w:t>±</w:t>
      </w:r>
      <w:r w:rsidRPr="00F609A3">
        <w:rPr>
          <w:lang w:val="en-US"/>
        </w:rPr>
        <w:t xml:space="preserve">3.4%; </w:t>
      </w:r>
      <w:r w:rsidR="005369E5">
        <w:rPr>
          <w:lang w:val="en-US"/>
        </w:rPr>
        <w:t>CI</w:t>
      </w:r>
      <w:r w:rsidR="0043517A">
        <w:rPr>
          <w:lang w:val="en-US"/>
        </w:rPr>
        <w:t xml:space="preserve"> — </w:t>
      </w:r>
      <w:r w:rsidRPr="00F609A3">
        <w:rPr>
          <w:lang w:val="en-US"/>
        </w:rPr>
        <w:t>2.04</w:t>
      </w:r>
      <w:r w:rsidR="005369E5">
        <w:rPr>
          <w:lang w:val="en-US"/>
        </w:rPr>
        <w:t>±</w:t>
      </w:r>
      <w:r w:rsidRPr="00F609A3">
        <w:rPr>
          <w:lang w:val="en-US"/>
        </w:rPr>
        <w:t>0.38, 2.38</w:t>
      </w:r>
      <w:r w:rsidR="005369E5">
        <w:rPr>
          <w:lang w:val="en-US"/>
        </w:rPr>
        <w:t>±</w:t>
      </w:r>
      <w:r w:rsidRPr="00F609A3">
        <w:rPr>
          <w:lang w:val="en-US"/>
        </w:rPr>
        <w:t>0.54, 2.65</w:t>
      </w:r>
      <w:r w:rsidR="005369E5">
        <w:rPr>
          <w:lang w:val="en-US"/>
        </w:rPr>
        <w:t>±</w:t>
      </w:r>
      <w:r w:rsidRPr="00F609A3">
        <w:rPr>
          <w:lang w:val="en-US"/>
        </w:rPr>
        <w:t>0.54 and 3.05</w:t>
      </w:r>
      <w:r w:rsidR="005369E5">
        <w:rPr>
          <w:lang w:val="en-US"/>
        </w:rPr>
        <w:t>±</w:t>
      </w:r>
      <w:r w:rsidRPr="00F609A3">
        <w:rPr>
          <w:lang w:val="en-US"/>
        </w:rPr>
        <w:t xml:space="preserve">0.54 </w:t>
      </w:r>
      <w:r w:rsidR="005369E5" w:rsidRPr="005369E5">
        <w:rPr>
          <w:rStyle w:val="af6"/>
        </w:rPr>
        <w:t>l/min∙m</w:t>
      </w:r>
      <w:r w:rsidRPr="00D73404">
        <w:rPr>
          <w:vertAlign w:val="superscript"/>
          <w:lang w:val="en-US"/>
        </w:rPr>
        <w:t>2</w:t>
      </w:r>
      <w:r w:rsidRPr="00F609A3">
        <w:rPr>
          <w:lang w:val="en-US"/>
        </w:rPr>
        <w:t>.</w:t>
      </w:r>
    </w:p>
    <w:p w14:paraId="7894A44D" w14:textId="77777777" w:rsidR="00F609A3" w:rsidRDefault="00F609A3" w:rsidP="00F609A3">
      <w:pPr>
        <w:pStyle w:val="10"/>
        <w:rPr>
          <w:lang w:val="en-US"/>
        </w:rPr>
      </w:pPr>
      <w:r w:rsidRPr="00F609A3">
        <w:rPr>
          <w:lang w:val="en-US"/>
        </w:rPr>
        <w:t xml:space="preserve">The dynamic parameters in the CF1L group according to the study stages were as follows: </w:t>
      </w:r>
      <w:r w:rsidR="0043517A">
        <w:rPr>
          <w:lang w:val="en-US"/>
        </w:rPr>
        <w:t xml:space="preserve">SPP — </w:t>
      </w:r>
      <w:r w:rsidRPr="00F609A3">
        <w:rPr>
          <w:lang w:val="en-US"/>
        </w:rPr>
        <w:t>82.0</w:t>
      </w:r>
      <w:r w:rsidR="005369E5">
        <w:rPr>
          <w:lang w:val="en-US"/>
        </w:rPr>
        <w:t>±</w:t>
      </w:r>
      <w:r w:rsidRPr="00F609A3">
        <w:rPr>
          <w:lang w:val="en-US"/>
        </w:rPr>
        <w:t>6.6, 80.4</w:t>
      </w:r>
      <w:r w:rsidR="005369E5">
        <w:rPr>
          <w:lang w:val="en-US"/>
        </w:rPr>
        <w:t>±</w:t>
      </w:r>
      <w:r w:rsidRPr="00F609A3">
        <w:rPr>
          <w:lang w:val="en-US"/>
        </w:rPr>
        <w:t>7.2, 83.4</w:t>
      </w:r>
      <w:r w:rsidR="005369E5">
        <w:rPr>
          <w:lang w:val="en-US"/>
        </w:rPr>
        <w:t>±</w:t>
      </w:r>
      <w:r w:rsidRPr="00F609A3">
        <w:rPr>
          <w:lang w:val="en-US"/>
        </w:rPr>
        <w:t>4.9 and 84.0</w:t>
      </w:r>
      <w:r w:rsidR="005369E5">
        <w:rPr>
          <w:lang w:val="en-US"/>
        </w:rPr>
        <w:t>±</w:t>
      </w:r>
      <w:r w:rsidRPr="00F609A3">
        <w:rPr>
          <w:lang w:val="en-US"/>
        </w:rPr>
        <w:t xml:space="preserve">5.6 </w:t>
      </w:r>
      <w:r w:rsidR="005369E5" w:rsidRPr="005369E5">
        <w:rPr>
          <w:rStyle w:val="af6"/>
        </w:rPr>
        <w:t>mm Hg</w:t>
      </w:r>
      <w:r w:rsidRPr="00F609A3">
        <w:rPr>
          <w:lang w:val="en-US"/>
        </w:rPr>
        <w:t>;</w:t>
      </w:r>
    </w:p>
    <w:p w14:paraId="79701302" w14:textId="77777777" w:rsidR="00F609A3" w:rsidRPr="00F609A3" w:rsidRDefault="00F609A3" w:rsidP="00F609A3">
      <w:pPr>
        <w:pStyle w:val="10"/>
        <w:rPr>
          <w:lang w:val="en-US"/>
        </w:rPr>
      </w:pPr>
      <w:r w:rsidRPr="00F609A3">
        <w:rPr>
          <w:lang w:val="en-US"/>
        </w:rPr>
        <w:t>The concentration of lactate in the blood in the CF1L group according to the study steps was as follows: 2.34</w:t>
      </w:r>
      <w:r w:rsidR="005369E5">
        <w:rPr>
          <w:lang w:val="en-US"/>
        </w:rPr>
        <w:t>±</w:t>
      </w:r>
      <w:r w:rsidRPr="00F609A3">
        <w:rPr>
          <w:lang w:val="en-US"/>
        </w:rPr>
        <w:t>0.51, 2.30</w:t>
      </w:r>
      <w:r w:rsidR="005369E5">
        <w:rPr>
          <w:lang w:val="en-US"/>
        </w:rPr>
        <w:t>±</w:t>
      </w:r>
      <w:r w:rsidRPr="00F609A3">
        <w:rPr>
          <w:lang w:val="en-US"/>
        </w:rPr>
        <w:t>0.62, 2.04</w:t>
      </w:r>
      <w:r w:rsidR="005369E5">
        <w:rPr>
          <w:lang w:val="en-US"/>
        </w:rPr>
        <w:t>±</w:t>
      </w:r>
      <w:r w:rsidRPr="00F609A3">
        <w:rPr>
          <w:lang w:val="en-US"/>
        </w:rPr>
        <w:t>0.71 and 0.92</w:t>
      </w:r>
      <w:r w:rsidR="005369E5">
        <w:rPr>
          <w:lang w:val="en-US"/>
        </w:rPr>
        <w:t>±</w:t>
      </w:r>
      <w:r w:rsidRPr="00F609A3">
        <w:rPr>
          <w:lang w:val="en-US"/>
        </w:rPr>
        <w:t xml:space="preserve">0.23 </w:t>
      </w:r>
      <w:r w:rsidR="001E7BB0" w:rsidRPr="001E7BB0">
        <w:rPr>
          <w:rStyle w:val="af6"/>
        </w:rPr>
        <w:t>mmol/l</w:t>
      </w:r>
      <w:r w:rsidRPr="00F609A3">
        <w:rPr>
          <w:lang w:val="en-US"/>
        </w:rPr>
        <w:t>.</w:t>
      </w:r>
    </w:p>
    <w:p w14:paraId="5B962970" w14:textId="77777777" w:rsidR="00F609A3" w:rsidRPr="00F609A3" w:rsidRDefault="00F609A3" w:rsidP="00F609A3">
      <w:pPr>
        <w:pStyle w:val="10"/>
        <w:rPr>
          <w:lang w:val="en-US"/>
        </w:rPr>
      </w:pPr>
      <w:r w:rsidRPr="00F609A3">
        <w:rPr>
          <w:lang w:val="en-US"/>
        </w:rPr>
        <w:t xml:space="preserve">Energy indicators in the CF1L group according to the study stages were as follows: </w:t>
      </w:r>
      <w:r w:rsidR="0043517A">
        <w:rPr>
          <w:lang w:val="en-US"/>
        </w:rPr>
        <w:t xml:space="preserve">BFP — </w:t>
      </w:r>
      <w:r w:rsidRPr="00F609A3">
        <w:rPr>
          <w:lang w:val="en-US"/>
        </w:rPr>
        <w:t>373</w:t>
      </w:r>
      <w:r w:rsidR="005369E5">
        <w:rPr>
          <w:lang w:val="en-US"/>
        </w:rPr>
        <w:t>±</w:t>
      </w:r>
      <w:r w:rsidRPr="00F609A3">
        <w:rPr>
          <w:lang w:val="en-US"/>
        </w:rPr>
        <w:t>84, 428</w:t>
      </w:r>
      <w:r w:rsidR="005369E5">
        <w:rPr>
          <w:lang w:val="en-US"/>
        </w:rPr>
        <w:t>±</w:t>
      </w:r>
      <w:r w:rsidRPr="00F609A3">
        <w:rPr>
          <w:lang w:val="en-US"/>
        </w:rPr>
        <w:t>116, 491</w:t>
      </w:r>
      <w:r w:rsidR="005369E5">
        <w:rPr>
          <w:lang w:val="en-US"/>
        </w:rPr>
        <w:t>±</w:t>
      </w:r>
      <w:r w:rsidRPr="00F609A3">
        <w:rPr>
          <w:lang w:val="en-US"/>
        </w:rPr>
        <w:t>106 and 568</w:t>
      </w:r>
      <w:r w:rsidR="005369E5">
        <w:rPr>
          <w:lang w:val="en-US"/>
        </w:rPr>
        <w:t>±</w:t>
      </w:r>
      <w:r w:rsidRPr="00F609A3">
        <w:rPr>
          <w:lang w:val="en-US"/>
        </w:rPr>
        <w:t xml:space="preserve">104 </w:t>
      </w:r>
      <w:r w:rsidR="001E7BB0" w:rsidRPr="001E7BB0">
        <w:rPr>
          <w:rStyle w:val="af6"/>
        </w:rPr>
        <w:t>mW/m</w:t>
      </w:r>
      <w:r w:rsidRPr="00D73404">
        <w:rPr>
          <w:vertAlign w:val="superscript"/>
          <w:lang w:val="en-US"/>
        </w:rPr>
        <w:t>2</w:t>
      </w:r>
      <w:r w:rsidRPr="00F609A3">
        <w:rPr>
          <w:lang w:val="en-US"/>
        </w:rPr>
        <w:t xml:space="preserve">; </w:t>
      </w:r>
      <w:r w:rsidR="00750D9D">
        <w:rPr>
          <w:lang w:val="en-US"/>
        </w:rPr>
        <w:t>TPO</w:t>
      </w:r>
      <w:r w:rsidR="0043517A">
        <w:rPr>
          <w:lang w:val="en-US"/>
        </w:rPr>
        <w:t xml:space="preserve"> — </w:t>
      </w:r>
      <w:r w:rsidRPr="00F609A3">
        <w:rPr>
          <w:lang w:val="en-US"/>
        </w:rPr>
        <w:t>1.32</w:t>
      </w:r>
      <w:r w:rsidR="005369E5">
        <w:rPr>
          <w:lang w:val="en-US"/>
        </w:rPr>
        <w:t>±</w:t>
      </w:r>
      <w:r w:rsidRPr="00F609A3">
        <w:rPr>
          <w:lang w:val="en-US"/>
        </w:rPr>
        <w:t>0.16, 1.73</w:t>
      </w:r>
      <w:r w:rsidR="005369E5">
        <w:rPr>
          <w:lang w:val="en-US"/>
        </w:rPr>
        <w:t>±</w:t>
      </w:r>
      <w:r w:rsidRPr="00F609A3">
        <w:rPr>
          <w:lang w:val="en-US"/>
        </w:rPr>
        <w:t>0.18, 1.73</w:t>
      </w:r>
      <w:r w:rsidR="005369E5">
        <w:rPr>
          <w:lang w:val="en-US"/>
        </w:rPr>
        <w:t>±</w:t>
      </w:r>
      <w:r w:rsidRPr="00F609A3">
        <w:rPr>
          <w:lang w:val="en-US"/>
        </w:rPr>
        <w:t>0.14 and 1.76</w:t>
      </w:r>
      <w:r w:rsidR="005369E5">
        <w:rPr>
          <w:lang w:val="en-US"/>
        </w:rPr>
        <w:t>±</w:t>
      </w:r>
      <w:r w:rsidRPr="00F609A3">
        <w:rPr>
          <w:lang w:val="en-US"/>
        </w:rPr>
        <w:t xml:space="preserve">0.21 </w:t>
      </w:r>
      <w:r w:rsidR="001E7BB0" w:rsidRPr="001E7BB0">
        <w:rPr>
          <w:rStyle w:val="af6"/>
        </w:rPr>
        <w:t>kJ/mol</w:t>
      </w:r>
      <w:r w:rsidRPr="00F609A3">
        <w:rPr>
          <w:lang w:val="en-US"/>
        </w:rPr>
        <w:t xml:space="preserve">; </w:t>
      </w:r>
      <w:r w:rsidR="005A4D5D">
        <w:rPr>
          <w:lang w:val="en-US"/>
        </w:rPr>
        <w:t>CPO</w:t>
      </w:r>
      <w:r w:rsidR="0043517A">
        <w:rPr>
          <w:lang w:val="en-US"/>
        </w:rPr>
        <w:t xml:space="preserve"> — </w:t>
      </w:r>
      <w:r w:rsidRPr="00F609A3">
        <w:rPr>
          <w:lang w:val="en-US"/>
        </w:rPr>
        <w:t>4.47</w:t>
      </w:r>
      <w:r w:rsidR="005369E5">
        <w:rPr>
          <w:lang w:val="en-US"/>
        </w:rPr>
        <w:t>±</w:t>
      </w:r>
      <w:r w:rsidRPr="00F609A3">
        <w:rPr>
          <w:lang w:val="en-US"/>
        </w:rPr>
        <w:t>0.80, 6.79</w:t>
      </w:r>
      <w:r w:rsidR="005369E5">
        <w:rPr>
          <w:lang w:val="en-US"/>
        </w:rPr>
        <w:t>±</w:t>
      </w:r>
      <w:r w:rsidRPr="00F609A3">
        <w:rPr>
          <w:lang w:val="en-US"/>
        </w:rPr>
        <w:t>1.37, 6.69</w:t>
      </w:r>
      <w:r w:rsidR="005369E5">
        <w:rPr>
          <w:lang w:val="en-US"/>
        </w:rPr>
        <w:t>±</w:t>
      </w:r>
      <w:r w:rsidRPr="00F609A3">
        <w:rPr>
          <w:lang w:val="en-US"/>
        </w:rPr>
        <w:t>1.02 and 6.49</w:t>
      </w:r>
      <w:r w:rsidR="005369E5">
        <w:rPr>
          <w:lang w:val="en-US"/>
        </w:rPr>
        <w:t>±</w:t>
      </w:r>
      <w:r w:rsidRPr="00F609A3">
        <w:rPr>
          <w:lang w:val="en-US"/>
        </w:rPr>
        <w:t xml:space="preserve">1.30 </w:t>
      </w:r>
      <w:r w:rsidR="001E7BB0" w:rsidRPr="001E7BB0">
        <w:rPr>
          <w:rStyle w:val="af6"/>
        </w:rPr>
        <w:t>kJ/mol</w:t>
      </w:r>
      <w:r w:rsidRPr="00F609A3">
        <w:rPr>
          <w:lang w:val="en-US"/>
        </w:rPr>
        <w:t xml:space="preserve">; </w:t>
      </w:r>
      <w:r w:rsidR="00750D9D">
        <w:rPr>
          <w:lang w:val="en-US"/>
        </w:rPr>
        <w:t>TPC</w:t>
      </w:r>
      <w:r w:rsidR="0043517A">
        <w:rPr>
          <w:lang w:val="en-US"/>
        </w:rPr>
        <w:t xml:space="preserve"> — </w:t>
      </w:r>
      <w:r w:rsidRPr="00F609A3">
        <w:rPr>
          <w:lang w:val="en-US"/>
        </w:rPr>
        <w:t>40.6</w:t>
      </w:r>
      <w:r w:rsidR="005369E5">
        <w:rPr>
          <w:lang w:val="en-US"/>
        </w:rPr>
        <w:t>±</w:t>
      </w:r>
      <w:r w:rsidRPr="00F609A3">
        <w:rPr>
          <w:lang w:val="en-US"/>
        </w:rPr>
        <w:t>8.5, 31.4</w:t>
      </w:r>
      <w:r w:rsidR="005369E5">
        <w:rPr>
          <w:lang w:val="en-US"/>
        </w:rPr>
        <w:t>±</w:t>
      </w:r>
      <w:r w:rsidRPr="00F609A3">
        <w:rPr>
          <w:lang w:val="en-US"/>
        </w:rPr>
        <w:t>11.0, 36.3</w:t>
      </w:r>
      <w:r w:rsidR="005369E5">
        <w:rPr>
          <w:lang w:val="en-US"/>
        </w:rPr>
        <w:t>±</w:t>
      </w:r>
      <w:r w:rsidRPr="00F609A3">
        <w:rPr>
          <w:lang w:val="en-US"/>
        </w:rPr>
        <w:t>11.1 and 43.0</w:t>
      </w:r>
      <w:r w:rsidR="005369E5">
        <w:rPr>
          <w:lang w:val="en-US"/>
        </w:rPr>
        <w:t>±</w:t>
      </w:r>
      <w:r w:rsidRPr="00F609A3">
        <w:rPr>
          <w:lang w:val="en-US"/>
        </w:rPr>
        <w:t xml:space="preserve">9.4 </w:t>
      </w:r>
      <w:r w:rsidR="001E7BB0" w:rsidRPr="001E7BB0">
        <w:rPr>
          <w:rStyle w:val="af6"/>
        </w:rPr>
        <w:t>W/m</w:t>
      </w:r>
      <w:r w:rsidRPr="00D73404">
        <w:rPr>
          <w:vertAlign w:val="superscript"/>
          <w:lang w:val="en-US"/>
        </w:rPr>
        <w:t>2</w:t>
      </w:r>
      <w:r w:rsidRPr="00F609A3">
        <w:rPr>
          <w:lang w:val="en-US"/>
        </w:rPr>
        <w:t xml:space="preserve">; </w:t>
      </w:r>
      <w:r w:rsidR="008457B8">
        <w:rPr>
          <w:lang w:val="en-US"/>
        </w:rPr>
        <w:t>OR</w:t>
      </w:r>
      <w:r w:rsidR="0043517A">
        <w:rPr>
          <w:lang w:val="en-US"/>
        </w:rPr>
        <w:t xml:space="preserve"> — </w:t>
      </w:r>
      <w:r w:rsidRPr="00F609A3">
        <w:rPr>
          <w:lang w:val="en-US"/>
        </w:rPr>
        <w:t>0.39</w:t>
      </w:r>
      <w:r w:rsidR="005369E5">
        <w:rPr>
          <w:lang w:val="en-US"/>
        </w:rPr>
        <w:t>±</w:t>
      </w:r>
      <w:r w:rsidRPr="00F609A3">
        <w:rPr>
          <w:lang w:val="en-US"/>
        </w:rPr>
        <w:t>0.20, 0.25</w:t>
      </w:r>
      <w:r w:rsidR="005369E5">
        <w:rPr>
          <w:lang w:val="en-US"/>
        </w:rPr>
        <w:t>±</w:t>
      </w:r>
      <w:r w:rsidRPr="00F609A3">
        <w:rPr>
          <w:lang w:val="en-US"/>
        </w:rPr>
        <w:t>0.08, 0.31</w:t>
      </w:r>
      <w:r w:rsidR="005369E5">
        <w:rPr>
          <w:lang w:val="en-US"/>
        </w:rPr>
        <w:t>±</w:t>
      </w:r>
      <w:r w:rsidRPr="00F609A3">
        <w:rPr>
          <w:lang w:val="en-US"/>
        </w:rPr>
        <w:t>0.11 and 0.68</w:t>
      </w:r>
      <w:r w:rsidR="005369E5">
        <w:rPr>
          <w:lang w:val="en-US"/>
        </w:rPr>
        <w:t>±</w:t>
      </w:r>
      <w:r w:rsidRPr="00F609A3">
        <w:rPr>
          <w:lang w:val="en-US"/>
        </w:rPr>
        <w:t>0.16; CR</w:t>
      </w:r>
      <w:r w:rsidR="0043517A">
        <w:rPr>
          <w:lang w:val="en-US"/>
        </w:rPr>
        <w:t xml:space="preserve"> — </w:t>
      </w:r>
      <w:r w:rsidRPr="00F609A3">
        <w:rPr>
          <w:lang w:val="en-US"/>
        </w:rPr>
        <w:t>145</w:t>
      </w:r>
      <w:r w:rsidR="005369E5">
        <w:rPr>
          <w:lang w:val="en-US"/>
        </w:rPr>
        <w:t>±</w:t>
      </w:r>
      <w:r w:rsidRPr="00F609A3">
        <w:rPr>
          <w:lang w:val="en-US"/>
        </w:rPr>
        <w:t>75, 109</w:t>
      </w:r>
      <w:r w:rsidR="005369E5">
        <w:rPr>
          <w:lang w:val="en-US"/>
        </w:rPr>
        <w:t>±</w:t>
      </w:r>
      <w:r w:rsidRPr="00F609A3">
        <w:rPr>
          <w:lang w:val="en-US"/>
        </w:rPr>
        <w:t>52, 152</w:t>
      </w:r>
      <w:r w:rsidR="005369E5">
        <w:rPr>
          <w:lang w:val="en-US"/>
        </w:rPr>
        <w:t>±</w:t>
      </w:r>
      <w:r w:rsidRPr="00F609A3">
        <w:rPr>
          <w:lang w:val="en-US"/>
        </w:rPr>
        <w:t>76 and 385</w:t>
      </w:r>
      <w:r w:rsidR="005369E5">
        <w:rPr>
          <w:lang w:val="en-US"/>
        </w:rPr>
        <w:t>±</w:t>
      </w:r>
      <w:r w:rsidRPr="00F609A3">
        <w:rPr>
          <w:lang w:val="en-US"/>
        </w:rPr>
        <w:t xml:space="preserve">112 </w:t>
      </w:r>
      <w:r w:rsidR="001E7BB0" w:rsidRPr="001E7BB0">
        <w:rPr>
          <w:rStyle w:val="af6"/>
        </w:rPr>
        <w:t>mW/m</w:t>
      </w:r>
      <w:r w:rsidRPr="00D73404">
        <w:rPr>
          <w:vertAlign w:val="superscript"/>
          <w:lang w:val="en-US"/>
        </w:rPr>
        <w:t>2</w:t>
      </w:r>
      <w:r w:rsidRPr="00F609A3">
        <w:rPr>
          <w:lang w:val="en-US"/>
        </w:rPr>
        <w:t>.</w:t>
      </w:r>
    </w:p>
    <w:p w14:paraId="2AC09551" w14:textId="77777777" w:rsidR="00F609A3" w:rsidRPr="00F609A3" w:rsidRDefault="00F609A3" w:rsidP="00F609A3">
      <w:pPr>
        <w:pStyle w:val="10"/>
        <w:rPr>
          <w:lang w:val="en-US"/>
        </w:rPr>
      </w:pPr>
      <w:r w:rsidRPr="00F609A3">
        <w:rPr>
          <w:lang w:val="en-US"/>
        </w:rPr>
        <w:t>The dose of dobutamine at stages 2 and 3 in the CF1L group was 4.38</w:t>
      </w:r>
      <w:r w:rsidR="005369E5">
        <w:rPr>
          <w:lang w:val="en-US"/>
        </w:rPr>
        <w:t>±</w:t>
      </w:r>
      <w:r w:rsidRPr="00F609A3">
        <w:rPr>
          <w:lang w:val="en-US"/>
        </w:rPr>
        <w:t>1.31 and 3.65</w:t>
      </w:r>
      <w:r w:rsidR="005369E5">
        <w:rPr>
          <w:lang w:val="en-US"/>
        </w:rPr>
        <w:t>±</w:t>
      </w:r>
      <w:r w:rsidRPr="00F609A3">
        <w:rPr>
          <w:lang w:val="en-US"/>
        </w:rPr>
        <w:t xml:space="preserve">1.33 </w:t>
      </w:r>
      <w:r w:rsidR="00D73404" w:rsidRPr="00D73404">
        <w:rPr>
          <w:rStyle w:val="af6"/>
        </w:rPr>
        <w:t>μg/kg∙min</w:t>
      </w:r>
      <w:r w:rsidRPr="00F609A3">
        <w:rPr>
          <w:lang w:val="en-US"/>
        </w:rPr>
        <w:t xml:space="preserve">, the duration of </w:t>
      </w:r>
      <w:r w:rsidR="00AD26F4">
        <w:rPr>
          <w:lang w:val="en-US"/>
        </w:rPr>
        <w:t>CS</w:t>
      </w:r>
      <w:r w:rsidRPr="00F609A3">
        <w:rPr>
          <w:lang w:val="en-US"/>
        </w:rPr>
        <w:t xml:space="preserve"> after warming</w:t>
      </w:r>
      <w:r w:rsidR="0043517A">
        <w:rPr>
          <w:lang w:val="en-US"/>
        </w:rPr>
        <w:t xml:space="preserve"> — </w:t>
      </w:r>
      <w:r w:rsidRPr="00F609A3">
        <w:rPr>
          <w:lang w:val="en-US"/>
        </w:rPr>
        <w:t>13.8</w:t>
      </w:r>
      <w:r w:rsidR="005369E5">
        <w:rPr>
          <w:lang w:val="en-US"/>
        </w:rPr>
        <w:t>±</w:t>
      </w:r>
      <w:r w:rsidRPr="00F609A3">
        <w:rPr>
          <w:lang w:val="en-US"/>
        </w:rPr>
        <w:t>1.4 min, the duration of postoperative ventilation</w:t>
      </w:r>
      <w:r w:rsidR="0043517A">
        <w:rPr>
          <w:lang w:val="en-US"/>
        </w:rPr>
        <w:t xml:space="preserve"> — </w:t>
      </w:r>
      <w:r w:rsidRPr="00F609A3">
        <w:rPr>
          <w:lang w:val="en-US"/>
        </w:rPr>
        <w:t>109.4</w:t>
      </w:r>
      <w:r w:rsidR="005369E5">
        <w:rPr>
          <w:lang w:val="en-US"/>
        </w:rPr>
        <w:t>±</w:t>
      </w:r>
      <w:r w:rsidRPr="00F609A3">
        <w:rPr>
          <w:lang w:val="en-US"/>
        </w:rPr>
        <w:t>16.0 min</w:t>
      </w:r>
      <w:r w:rsidR="00D73404">
        <w:rPr>
          <w:lang w:val="en-US"/>
        </w:rPr>
        <w:t>.</w:t>
      </w:r>
    </w:p>
    <w:p w14:paraId="392CFFEB" w14:textId="77777777" w:rsidR="00F609A3" w:rsidRPr="00F609A3" w:rsidRDefault="00F609A3" w:rsidP="00F609A3">
      <w:pPr>
        <w:pStyle w:val="10"/>
        <w:rPr>
          <w:lang w:val="en-US"/>
        </w:rPr>
      </w:pPr>
      <w:r w:rsidRPr="00F609A3">
        <w:rPr>
          <w:lang w:val="en-US"/>
        </w:rPr>
        <w:t xml:space="preserve">The kinetic parameters in the CF2L group according to the study stages were as follows: </w:t>
      </w:r>
      <w:r w:rsidR="005369E5">
        <w:rPr>
          <w:lang w:val="en-US"/>
        </w:rPr>
        <w:t>SI</w:t>
      </w:r>
      <w:r w:rsidR="0043517A">
        <w:rPr>
          <w:lang w:val="en-US"/>
        </w:rPr>
        <w:t xml:space="preserve"> — </w:t>
      </w:r>
      <w:r w:rsidRPr="00F609A3">
        <w:rPr>
          <w:lang w:val="en-US"/>
        </w:rPr>
        <w:t>30.9</w:t>
      </w:r>
      <w:r w:rsidR="005369E5">
        <w:rPr>
          <w:lang w:val="en-US"/>
        </w:rPr>
        <w:t>±</w:t>
      </w:r>
      <w:r w:rsidRPr="00F609A3">
        <w:rPr>
          <w:lang w:val="en-US"/>
        </w:rPr>
        <w:t>7.1, 40.2</w:t>
      </w:r>
      <w:r w:rsidR="005369E5">
        <w:rPr>
          <w:lang w:val="en-US"/>
        </w:rPr>
        <w:t>±</w:t>
      </w:r>
      <w:r w:rsidRPr="00F609A3">
        <w:rPr>
          <w:lang w:val="en-US"/>
        </w:rPr>
        <w:t>7.9, 44.6</w:t>
      </w:r>
      <w:r w:rsidR="005369E5">
        <w:rPr>
          <w:lang w:val="en-US"/>
        </w:rPr>
        <w:t>±</w:t>
      </w:r>
      <w:r w:rsidRPr="00F609A3">
        <w:rPr>
          <w:lang w:val="en-US"/>
        </w:rPr>
        <w:t>6.5 and 47.7</w:t>
      </w:r>
      <w:r w:rsidR="005369E5">
        <w:rPr>
          <w:lang w:val="en-US"/>
        </w:rPr>
        <w:t>±</w:t>
      </w:r>
      <w:r w:rsidRPr="00F609A3">
        <w:rPr>
          <w:lang w:val="en-US"/>
        </w:rPr>
        <w:t xml:space="preserve">6.32; </w:t>
      </w:r>
      <w:r w:rsidR="005369E5">
        <w:rPr>
          <w:lang w:val="en-US"/>
        </w:rPr>
        <w:t>EF</w:t>
      </w:r>
      <w:r w:rsidR="0043517A">
        <w:rPr>
          <w:lang w:val="en-US"/>
        </w:rPr>
        <w:t xml:space="preserve"> — </w:t>
      </w:r>
      <w:r w:rsidRPr="00F609A3">
        <w:rPr>
          <w:lang w:val="en-US"/>
        </w:rPr>
        <w:t>51.5</w:t>
      </w:r>
      <w:r w:rsidR="005369E5">
        <w:rPr>
          <w:lang w:val="en-US"/>
        </w:rPr>
        <w:t>±</w:t>
      </w:r>
      <w:r w:rsidRPr="00F609A3">
        <w:rPr>
          <w:lang w:val="en-US"/>
        </w:rPr>
        <w:t>4.7, 63.9</w:t>
      </w:r>
      <w:r w:rsidR="005369E5">
        <w:rPr>
          <w:lang w:val="en-US"/>
        </w:rPr>
        <w:t>±</w:t>
      </w:r>
      <w:r w:rsidRPr="00F609A3">
        <w:rPr>
          <w:lang w:val="en-US"/>
        </w:rPr>
        <w:t>4.1, 66.9</w:t>
      </w:r>
      <w:r w:rsidR="005369E5">
        <w:rPr>
          <w:lang w:val="en-US"/>
        </w:rPr>
        <w:t>±</w:t>
      </w:r>
      <w:r w:rsidRPr="00F609A3">
        <w:rPr>
          <w:lang w:val="en-US"/>
        </w:rPr>
        <w:t>4.2 and 68.1</w:t>
      </w:r>
      <w:r w:rsidR="005369E5">
        <w:rPr>
          <w:lang w:val="en-US"/>
        </w:rPr>
        <w:t>±</w:t>
      </w:r>
      <w:r w:rsidRPr="00F609A3">
        <w:rPr>
          <w:lang w:val="en-US"/>
        </w:rPr>
        <w:t xml:space="preserve">2.6%; </w:t>
      </w:r>
      <w:r w:rsidR="005369E5">
        <w:rPr>
          <w:lang w:val="en-US"/>
        </w:rPr>
        <w:t>CI</w:t>
      </w:r>
      <w:r w:rsidR="0043517A">
        <w:rPr>
          <w:lang w:val="en-US"/>
        </w:rPr>
        <w:t xml:space="preserve"> — </w:t>
      </w:r>
      <w:r w:rsidRPr="00F609A3">
        <w:rPr>
          <w:lang w:val="en-US"/>
        </w:rPr>
        <w:t>2.43</w:t>
      </w:r>
      <w:r w:rsidR="005369E5">
        <w:rPr>
          <w:lang w:val="en-US"/>
        </w:rPr>
        <w:t>±</w:t>
      </w:r>
      <w:r w:rsidRPr="00F609A3">
        <w:rPr>
          <w:lang w:val="en-US"/>
        </w:rPr>
        <w:t>0.63, 3.10</w:t>
      </w:r>
      <w:r w:rsidR="005369E5">
        <w:rPr>
          <w:lang w:val="en-US"/>
        </w:rPr>
        <w:t>±</w:t>
      </w:r>
      <w:r w:rsidRPr="00F609A3">
        <w:rPr>
          <w:lang w:val="en-US"/>
        </w:rPr>
        <w:t>0.58, 3.47</w:t>
      </w:r>
      <w:r w:rsidR="005369E5">
        <w:rPr>
          <w:lang w:val="en-US"/>
        </w:rPr>
        <w:t>±</w:t>
      </w:r>
      <w:r w:rsidRPr="00F609A3">
        <w:rPr>
          <w:lang w:val="en-US"/>
        </w:rPr>
        <w:t>0.54 and 3.55</w:t>
      </w:r>
      <w:r w:rsidR="005369E5">
        <w:rPr>
          <w:lang w:val="en-US"/>
        </w:rPr>
        <w:t>±</w:t>
      </w:r>
      <w:r w:rsidRPr="00F609A3">
        <w:rPr>
          <w:lang w:val="en-US"/>
        </w:rPr>
        <w:t xml:space="preserve">0.44 </w:t>
      </w:r>
      <w:r w:rsidR="005369E5" w:rsidRPr="005369E5">
        <w:rPr>
          <w:rStyle w:val="af6"/>
        </w:rPr>
        <w:t>l/min∙m</w:t>
      </w:r>
      <w:r w:rsidRPr="00D73404">
        <w:rPr>
          <w:vertAlign w:val="superscript"/>
          <w:lang w:val="en-US"/>
        </w:rPr>
        <w:t>2</w:t>
      </w:r>
      <w:r w:rsidRPr="00F609A3">
        <w:rPr>
          <w:lang w:val="en-US"/>
        </w:rPr>
        <w:t>.</w:t>
      </w:r>
    </w:p>
    <w:p w14:paraId="0E62BCC1" w14:textId="77777777" w:rsidR="00F609A3" w:rsidRPr="00F609A3" w:rsidRDefault="00F609A3" w:rsidP="00F609A3">
      <w:pPr>
        <w:pStyle w:val="10"/>
        <w:rPr>
          <w:lang w:val="en-US"/>
        </w:rPr>
      </w:pPr>
      <w:r w:rsidRPr="00F609A3">
        <w:rPr>
          <w:lang w:val="en-US"/>
        </w:rPr>
        <w:t xml:space="preserve">The dynamic parameters in the CF2L group according to the study stages were as follows: </w:t>
      </w:r>
      <w:r w:rsidR="0043517A">
        <w:rPr>
          <w:lang w:val="en-US"/>
        </w:rPr>
        <w:t xml:space="preserve">SPP — </w:t>
      </w:r>
      <w:r w:rsidRPr="00F609A3">
        <w:rPr>
          <w:lang w:val="en-US"/>
        </w:rPr>
        <w:t>87.1</w:t>
      </w:r>
      <w:r w:rsidR="005369E5">
        <w:rPr>
          <w:lang w:val="en-US"/>
        </w:rPr>
        <w:t>±</w:t>
      </w:r>
      <w:r w:rsidRPr="00F609A3">
        <w:rPr>
          <w:lang w:val="en-US"/>
        </w:rPr>
        <w:t>7.9, 85.3</w:t>
      </w:r>
      <w:r w:rsidR="005369E5">
        <w:rPr>
          <w:lang w:val="en-US"/>
        </w:rPr>
        <w:t>±</w:t>
      </w:r>
      <w:r w:rsidRPr="00F609A3">
        <w:rPr>
          <w:lang w:val="en-US"/>
        </w:rPr>
        <w:t>4.0, 87.4</w:t>
      </w:r>
      <w:r w:rsidR="005369E5">
        <w:rPr>
          <w:lang w:val="en-US"/>
        </w:rPr>
        <w:t>±</w:t>
      </w:r>
      <w:r w:rsidRPr="00F609A3">
        <w:rPr>
          <w:lang w:val="en-US"/>
        </w:rPr>
        <w:t>4.1 and 87.3</w:t>
      </w:r>
      <w:r w:rsidR="005369E5">
        <w:rPr>
          <w:lang w:val="en-US"/>
        </w:rPr>
        <w:t>±</w:t>
      </w:r>
      <w:r w:rsidRPr="00F609A3">
        <w:rPr>
          <w:lang w:val="en-US"/>
        </w:rPr>
        <w:t xml:space="preserve">6.6 </w:t>
      </w:r>
      <w:r w:rsidR="005369E5" w:rsidRPr="005369E5">
        <w:rPr>
          <w:rStyle w:val="af6"/>
        </w:rPr>
        <w:t>mm Hg</w:t>
      </w:r>
      <w:r w:rsidRPr="00F609A3">
        <w:rPr>
          <w:lang w:val="en-US"/>
        </w:rPr>
        <w:t xml:space="preserve">; </w:t>
      </w:r>
      <w:r w:rsidR="005369E5">
        <w:rPr>
          <w:lang w:val="en-US"/>
        </w:rPr>
        <w:t>SPVR</w:t>
      </w:r>
      <w:r w:rsidR="0043517A">
        <w:rPr>
          <w:lang w:val="en-US"/>
        </w:rPr>
        <w:t xml:space="preserve"> — </w:t>
      </w:r>
      <w:r w:rsidRPr="00F609A3">
        <w:rPr>
          <w:lang w:val="en-US"/>
        </w:rPr>
        <w:t>3078</w:t>
      </w:r>
      <w:r w:rsidR="005369E5">
        <w:rPr>
          <w:lang w:val="en-US"/>
        </w:rPr>
        <w:t>±</w:t>
      </w:r>
      <w:r w:rsidRPr="00F609A3">
        <w:rPr>
          <w:lang w:val="en-US"/>
        </w:rPr>
        <w:t>916, 2282</w:t>
      </w:r>
      <w:r w:rsidR="005369E5">
        <w:rPr>
          <w:lang w:val="en-US"/>
        </w:rPr>
        <w:t>±</w:t>
      </w:r>
      <w:r w:rsidRPr="00F609A3">
        <w:rPr>
          <w:lang w:val="en-US"/>
        </w:rPr>
        <w:t>474, 2063</w:t>
      </w:r>
      <w:r w:rsidR="005369E5">
        <w:rPr>
          <w:lang w:val="en-US"/>
        </w:rPr>
        <w:t>±</w:t>
      </w:r>
      <w:r w:rsidRPr="00F609A3">
        <w:rPr>
          <w:lang w:val="en-US"/>
        </w:rPr>
        <w:t>363 and 2000</w:t>
      </w:r>
      <w:r w:rsidR="005369E5">
        <w:rPr>
          <w:lang w:val="en-US"/>
        </w:rPr>
        <w:t>±</w:t>
      </w:r>
      <w:r w:rsidRPr="00F609A3">
        <w:rPr>
          <w:lang w:val="en-US"/>
        </w:rPr>
        <w:t xml:space="preserve">313 </w:t>
      </w:r>
      <w:r w:rsidR="00D73404">
        <w:rPr>
          <w:rStyle w:val="af6"/>
        </w:rPr>
        <w:t>d</w:t>
      </w:r>
      <w:r w:rsidR="00D73404">
        <w:rPr>
          <w:rStyle w:val="af6"/>
          <w:lang w:val="en-US"/>
        </w:rPr>
        <w:t>y</w:t>
      </w:r>
      <w:r w:rsidR="00D73404">
        <w:rPr>
          <w:rStyle w:val="af6"/>
        </w:rPr>
        <w:t>n∙s∙cm</w:t>
      </w:r>
      <w:r w:rsidR="00D73404" w:rsidRPr="00D73404">
        <w:rPr>
          <w:rStyle w:val="af6"/>
          <w:vertAlign w:val="superscript"/>
        </w:rPr>
        <w:t>-5</w:t>
      </w:r>
      <w:r w:rsidR="00D73404">
        <w:rPr>
          <w:rStyle w:val="af6"/>
        </w:rPr>
        <w:t>∙</w:t>
      </w:r>
      <w:r w:rsidR="00D73404" w:rsidRPr="00D73404">
        <w:rPr>
          <w:rStyle w:val="af6"/>
        </w:rPr>
        <w:t>m</w:t>
      </w:r>
      <w:r w:rsidRPr="00D73404">
        <w:rPr>
          <w:vertAlign w:val="superscript"/>
          <w:lang w:val="en-US"/>
        </w:rPr>
        <w:t>2</w:t>
      </w:r>
      <w:r w:rsidRPr="00F609A3">
        <w:rPr>
          <w:lang w:val="en-US"/>
        </w:rPr>
        <w:t>.</w:t>
      </w:r>
    </w:p>
    <w:p w14:paraId="7CEFFE8B" w14:textId="77777777" w:rsidR="00F609A3" w:rsidRPr="00F609A3" w:rsidRDefault="001E7BB0" w:rsidP="00F609A3">
      <w:pPr>
        <w:pStyle w:val="10"/>
        <w:rPr>
          <w:lang w:val="en-US"/>
        </w:rPr>
      </w:pPr>
      <w:r>
        <w:rPr>
          <w:lang w:val="en-US"/>
        </w:rPr>
        <w:t>Hemic</w:t>
      </w:r>
      <w:r w:rsidR="00F609A3" w:rsidRPr="00F609A3">
        <w:rPr>
          <w:lang w:val="en-US"/>
        </w:rPr>
        <w:t xml:space="preserve"> parameters in the CF2L group according to the study stages were as follows: Hb</w:t>
      </w:r>
      <w:r w:rsidR="0043517A">
        <w:rPr>
          <w:lang w:val="en-US"/>
        </w:rPr>
        <w:t xml:space="preserve"> — </w:t>
      </w:r>
      <w:r w:rsidR="00F609A3" w:rsidRPr="00F609A3">
        <w:rPr>
          <w:lang w:val="en-US"/>
        </w:rPr>
        <w:t>132.8</w:t>
      </w:r>
      <w:r w:rsidR="005369E5">
        <w:rPr>
          <w:lang w:val="en-US"/>
        </w:rPr>
        <w:t>±</w:t>
      </w:r>
      <w:r w:rsidR="00F609A3" w:rsidRPr="00F609A3">
        <w:rPr>
          <w:lang w:val="en-US"/>
        </w:rPr>
        <w:t>8.2, 95.0</w:t>
      </w:r>
      <w:r w:rsidR="005369E5">
        <w:rPr>
          <w:lang w:val="en-US"/>
        </w:rPr>
        <w:t>±</w:t>
      </w:r>
      <w:r w:rsidR="00F609A3" w:rsidRPr="00F609A3">
        <w:rPr>
          <w:lang w:val="en-US"/>
        </w:rPr>
        <w:t>10.5, 99.5</w:t>
      </w:r>
      <w:r w:rsidR="005369E5">
        <w:rPr>
          <w:lang w:val="en-US"/>
        </w:rPr>
        <w:t>±</w:t>
      </w:r>
      <w:r w:rsidR="00F609A3" w:rsidRPr="00F609A3">
        <w:rPr>
          <w:lang w:val="en-US"/>
        </w:rPr>
        <w:t>12.6 and 100.8</w:t>
      </w:r>
      <w:r w:rsidR="005369E5">
        <w:rPr>
          <w:lang w:val="en-US"/>
        </w:rPr>
        <w:t>±</w:t>
      </w:r>
      <w:r w:rsidR="00F609A3" w:rsidRPr="00F609A3">
        <w:rPr>
          <w:lang w:val="en-US"/>
        </w:rPr>
        <w:t xml:space="preserve">11.0 </w:t>
      </w:r>
      <w:r w:rsidR="005369E5" w:rsidRPr="005369E5">
        <w:rPr>
          <w:rStyle w:val="af6"/>
        </w:rPr>
        <w:t>g/l</w:t>
      </w:r>
      <w:r w:rsidR="00F609A3" w:rsidRPr="00F609A3">
        <w:rPr>
          <w:lang w:val="en-US"/>
        </w:rPr>
        <w:t xml:space="preserve">; </w:t>
      </w:r>
      <w:r w:rsidR="00D73404" w:rsidRPr="00F609A3">
        <w:rPr>
          <w:rStyle w:val="af7"/>
        </w:rPr>
        <w:t>C</w:t>
      </w:r>
      <w:r w:rsidR="00D73404" w:rsidRPr="00F609A3">
        <w:rPr>
          <w:rStyle w:val="af7"/>
          <w:vertAlign w:val="subscript"/>
        </w:rPr>
        <w:t>aO</w:t>
      </w:r>
      <w:r w:rsidR="00D73404" w:rsidRPr="00F609A3">
        <w:rPr>
          <w:position w:val="-6"/>
          <w:szCs w:val="28"/>
          <w:vertAlign w:val="subscript"/>
        </w:rPr>
        <w:t>2</w:t>
      </w:r>
      <w:r w:rsidR="00D73404" w:rsidRPr="00F609A3">
        <w:rPr>
          <w:szCs w:val="28"/>
        </w:rPr>
        <w:t xml:space="preserve"> </w:t>
      </w:r>
      <w:r w:rsidR="0043517A">
        <w:rPr>
          <w:lang w:val="en-US"/>
        </w:rPr>
        <w:t xml:space="preserve">— </w:t>
      </w:r>
      <w:r w:rsidR="00F609A3" w:rsidRPr="00F609A3">
        <w:rPr>
          <w:lang w:val="en-US"/>
        </w:rPr>
        <w:t>8.22</w:t>
      </w:r>
      <w:r w:rsidR="005369E5">
        <w:rPr>
          <w:lang w:val="en-US"/>
        </w:rPr>
        <w:t>±</w:t>
      </w:r>
      <w:r w:rsidR="00F609A3" w:rsidRPr="00F609A3">
        <w:rPr>
          <w:lang w:val="en-US"/>
        </w:rPr>
        <w:t>0.51, 6.21</w:t>
      </w:r>
      <w:r w:rsidR="005369E5">
        <w:rPr>
          <w:lang w:val="en-US"/>
        </w:rPr>
        <w:t>±</w:t>
      </w:r>
      <w:r w:rsidR="00F609A3" w:rsidRPr="00F609A3">
        <w:rPr>
          <w:lang w:val="en-US"/>
        </w:rPr>
        <w:t>0.63, 6.44</w:t>
      </w:r>
      <w:r w:rsidR="005369E5">
        <w:rPr>
          <w:lang w:val="en-US"/>
        </w:rPr>
        <w:t>±</w:t>
      </w:r>
      <w:r w:rsidR="00F609A3" w:rsidRPr="00F609A3">
        <w:rPr>
          <w:lang w:val="en-US"/>
        </w:rPr>
        <w:t>0.70 and 6.53</w:t>
      </w:r>
      <w:r w:rsidR="005369E5">
        <w:rPr>
          <w:lang w:val="en-US"/>
        </w:rPr>
        <w:t>±</w:t>
      </w:r>
      <w:r w:rsidR="00F609A3" w:rsidRPr="00F609A3">
        <w:rPr>
          <w:lang w:val="en-US"/>
        </w:rPr>
        <w:t xml:space="preserve">0.62 </w:t>
      </w:r>
      <w:r w:rsidRPr="001E7BB0">
        <w:rPr>
          <w:rStyle w:val="af6"/>
        </w:rPr>
        <w:t>μmol/ml</w:t>
      </w:r>
      <w:r w:rsidR="00F609A3" w:rsidRPr="00F609A3">
        <w:rPr>
          <w:lang w:val="en-US"/>
        </w:rPr>
        <w:t xml:space="preserve">; </w:t>
      </w:r>
      <w:r w:rsidR="00D73404" w:rsidRPr="00F609A3">
        <w:rPr>
          <w:rStyle w:val="af7"/>
        </w:rPr>
        <w:t>C</w:t>
      </w:r>
      <w:r w:rsidR="00D73404" w:rsidRPr="00F609A3">
        <w:rPr>
          <w:rStyle w:val="af7"/>
          <w:vertAlign w:val="subscript"/>
          <w:lang w:val="en-US"/>
        </w:rPr>
        <w:t>v</w:t>
      </w:r>
      <w:r w:rsidR="00D73404" w:rsidRPr="00F609A3">
        <w:rPr>
          <w:rStyle w:val="af7"/>
          <w:vertAlign w:val="subscript"/>
        </w:rPr>
        <w:t>O</w:t>
      </w:r>
      <w:r w:rsidR="00D73404" w:rsidRPr="00F609A3">
        <w:rPr>
          <w:position w:val="-6"/>
          <w:szCs w:val="28"/>
          <w:vertAlign w:val="subscript"/>
        </w:rPr>
        <w:t>2</w:t>
      </w:r>
      <w:r w:rsidR="00D73404" w:rsidRPr="00F609A3">
        <w:t xml:space="preserve"> </w:t>
      </w:r>
      <w:r w:rsidR="0043517A">
        <w:rPr>
          <w:lang w:val="en-US"/>
        </w:rPr>
        <w:t xml:space="preserve">— </w:t>
      </w:r>
      <w:r w:rsidR="00F609A3" w:rsidRPr="00F609A3">
        <w:rPr>
          <w:lang w:val="en-US"/>
        </w:rPr>
        <w:t>6.06</w:t>
      </w:r>
      <w:r w:rsidR="005369E5">
        <w:rPr>
          <w:lang w:val="en-US"/>
        </w:rPr>
        <w:t>±</w:t>
      </w:r>
      <w:r w:rsidR="00F609A3" w:rsidRPr="00F609A3">
        <w:rPr>
          <w:lang w:val="en-US"/>
        </w:rPr>
        <w:t xml:space="preserve">0.51, 4,% </w:t>
      </w:r>
      <w:r w:rsidR="00F609A3" w:rsidRPr="00F609A3">
        <w:rPr>
          <w:lang w:val="en-US"/>
        </w:rPr>
        <w:lastRenderedPageBreak/>
        <w:t>7</w:t>
      </w:r>
      <w:r w:rsidR="005369E5">
        <w:rPr>
          <w:lang w:val="en-US"/>
        </w:rPr>
        <w:t>±</w:t>
      </w:r>
      <w:r w:rsidR="00F609A3" w:rsidRPr="00F609A3">
        <w:rPr>
          <w:lang w:val="en-US"/>
        </w:rPr>
        <w:t>0.52, 4.84</w:t>
      </w:r>
      <w:r w:rsidR="005369E5">
        <w:rPr>
          <w:lang w:val="en-US"/>
        </w:rPr>
        <w:t>±</w:t>
      </w:r>
      <w:r w:rsidR="00F609A3" w:rsidRPr="00F609A3">
        <w:rPr>
          <w:lang w:val="en-US"/>
        </w:rPr>
        <w:t>0.59 and 5.03</w:t>
      </w:r>
      <w:r w:rsidR="005369E5">
        <w:rPr>
          <w:lang w:val="en-US"/>
        </w:rPr>
        <w:t>±</w:t>
      </w:r>
      <w:r w:rsidR="00F609A3" w:rsidRPr="00F609A3">
        <w:rPr>
          <w:lang w:val="en-US"/>
        </w:rPr>
        <w:t xml:space="preserve">0.63 </w:t>
      </w:r>
      <w:r w:rsidRPr="001E7BB0">
        <w:rPr>
          <w:rStyle w:val="af6"/>
        </w:rPr>
        <w:t>μmol/ml</w:t>
      </w:r>
      <w:r w:rsidR="00F609A3" w:rsidRPr="00F609A3">
        <w:rPr>
          <w:lang w:val="en-US"/>
        </w:rPr>
        <w:t xml:space="preserve">; </w:t>
      </w:r>
      <w:r w:rsidR="00D73404" w:rsidRPr="00F609A3">
        <w:rPr>
          <w:rStyle w:val="af7"/>
        </w:rPr>
        <w:t>T</w:t>
      </w:r>
      <w:r w:rsidR="00D73404" w:rsidRPr="00F609A3">
        <w:rPr>
          <w:rStyle w:val="af7"/>
          <w:vertAlign w:val="subscript"/>
        </w:rPr>
        <w:t>O</w:t>
      </w:r>
      <w:r w:rsidR="00D73404" w:rsidRPr="00F609A3">
        <w:rPr>
          <w:position w:val="-6"/>
          <w:vertAlign w:val="subscript"/>
        </w:rPr>
        <w:t>2</w:t>
      </w:r>
      <w:r w:rsidR="00D73404" w:rsidRPr="00F609A3">
        <w:t xml:space="preserve"> </w:t>
      </w:r>
      <w:r w:rsidR="0043517A">
        <w:rPr>
          <w:lang w:val="en-US"/>
        </w:rPr>
        <w:t xml:space="preserve">— </w:t>
      </w:r>
      <w:r w:rsidR="00F609A3" w:rsidRPr="00F609A3">
        <w:rPr>
          <w:lang w:val="en-US"/>
        </w:rPr>
        <w:t>334</w:t>
      </w:r>
      <w:r w:rsidR="005369E5">
        <w:rPr>
          <w:lang w:val="en-US"/>
        </w:rPr>
        <w:t>±</w:t>
      </w:r>
      <w:r w:rsidR="00F609A3" w:rsidRPr="00F609A3">
        <w:rPr>
          <w:lang w:val="en-US"/>
        </w:rPr>
        <w:t>94, 321</w:t>
      </w:r>
      <w:r w:rsidR="005369E5">
        <w:rPr>
          <w:lang w:val="en-US"/>
        </w:rPr>
        <w:t>±</w:t>
      </w:r>
      <w:r w:rsidR="00F609A3" w:rsidRPr="00F609A3">
        <w:rPr>
          <w:lang w:val="en-US"/>
        </w:rPr>
        <w:t>68, 372</w:t>
      </w:r>
      <w:r w:rsidR="005369E5">
        <w:rPr>
          <w:lang w:val="en-US"/>
        </w:rPr>
        <w:t>±</w:t>
      </w:r>
      <w:r w:rsidR="00F609A3" w:rsidRPr="00F609A3">
        <w:rPr>
          <w:lang w:val="en-US"/>
        </w:rPr>
        <w:t>70 and 387</w:t>
      </w:r>
      <w:r w:rsidR="005369E5">
        <w:rPr>
          <w:lang w:val="en-US"/>
        </w:rPr>
        <w:t>±</w:t>
      </w:r>
      <w:r w:rsidR="00F609A3" w:rsidRPr="00F609A3">
        <w:rPr>
          <w:lang w:val="en-US"/>
        </w:rPr>
        <w:t xml:space="preserve">65 </w:t>
      </w:r>
      <w:r w:rsidRPr="001E7BB0">
        <w:rPr>
          <w:rStyle w:val="af6"/>
        </w:rPr>
        <w:t>μmol/s∙m</w:t>
      </w:r>
      <w:r w:rsidR="00F609A3" w:rsidRPr="00A272FD">
        <w:rPr>
          <w:vertAlign w:val="superscript"/>
          <w:lang w:val="en-US"/>
        </w:rPr>
        <w:t>2</w:t>
      </w:r>
      <w:r w:rsidR="00F609A3" w:rsidRPr="00F609A3">
        <w:rPr>
          <w:lang w:val="en-US"/>
        </w:rPr>
        <w:t xml:space="preserve">; </w:t>
      </w:r>
      <w:r w:rsidR="00D73404" w:rsidRPr="00F609A3">
        <w:rPr>
          <w:rStyle w:val="af7"/>
          <w:lang w:val="en-US"/>
        </w:rPr>
        <w:t>V</w:t>
      </w:r>
      <w:r w:rsidR="00D73404" w:rsidRPr="00F609A3">
        <w:rPr>
          <w:rStyle w:val="af7"/>
          <w:vertAlign w:val="subscript"/>
        </w:rPr>
        <w:t>O</w:t>
      </w:r>
      <w:r w:rsidR="00D73404" w:rsidRPr="00F609A3">
        <w:rPr>
          <w:position w:val="-6"/>
          <w:vertAlign w:val="subscript"/>
        </w:rPr>
        <w:t>2</w:t>
      </w:r>
      <w:r w:rsidR="00D73404" w:rsidRPr="00F609A3">
        <w:t xml:space="preserve"> </w:t>
      </w:r>
      <w:r w:rsidR="0043517A">
        <w:rPr>
          <w:lang w:val="en-US"/>
        </w:rPr>
        <w:t xml:space="preserve">— </w:t>
      </w:r>
      <w:r w:rsidR="00F609A3" w:rsidRPr="00F609A3">
        <w:rPr>
          <w:lang w:val="en-US"/>
        </w:rPr>
        <w:t>85.2</w:t>
      </w:r>
      <w:r w:rsidR="005369E5">
        <w:rPr>
          <w:lang w:val="en-US"/>
        </w:rPr>
        <w:t>±</w:t>
      </w:r>
      <w:r w:rsidR="00F609A3" w:rsidRPr="00F609A3">
        <w:rPr>
          <w:lang w:val="en-US"/>
        </w:rPr>
        <w:t>19.7, 83.0</w:t>
      </w:r>
      <w:r w:rsidR="005369E5">
        <w:rPr>
          <w:lang w:val="en-US"/>
        </w:rPr>
        <w:t>±</w:t>
      </w:r>
      <w:r w:rsidR="00F609A3" w:rsidRPr="00F609A3">
        <w:rPr>
          <w:lang w:val="en-US"/>
        </w:rPr>
        <w:t>15.8, 90.5</w:t>
      </w:r>
      <w:r w:rsidR="005369E5">
        <w:rPr>
          <w:lang w:val="en-US"/>
        </w:rPr>
        <w:t>±</w:t>
      </w:r>
      <w:r w:rsidR="00F609A3" w:rsidRPr="00F609A3">
        <w:rPr>
          <w:lang w:val="en-US"/>
        </w:rPr>
        <w:t>16.8 and 88.1</w:t>
      </w:r>
      <w:r w:rsidR="005369E5">
        <w:rPr>
          <w:lang w:val="en-US"/>
        </w:rPr>
        <w:t>±</w:t>
      </w:r>
      <w:r w:rsidR="00F609A3" w:rsidRPr="00F609A3">
        <w:rPr>
          <w:lang w:val="en-US"/>
        </w:rPr>
        <w:t xml:space="preserve">20.4 </w:t>
      </w:r>
      <w:r w:rsidRPr="001E7BB0">
        <w:rPr>
          <w:rStyle w:val="af6"/>
        </w:rPr>
        <w:t>μmol/s∙m</w:t>
      </w:r>
      <w:r w:rsidR="00F609A3" w:rsidRPr="00D73404">
        <w:rPr>
          <w:vertAlign w:val="superscript"/>
          <w:lang w:val="en-US"/>
        </w:rPr>
        <w:t>2</w:t>
      </w:r>
      <w:r w:rsidR="00F609A3" w:rsidRPr="00F609A3">
        <w:rPr>
          <w:lang w:val="en-US"/>
        </w:rPr>
        <w:t>.</w:t>
      </w:r>
    </w:p>
    <w:p w14:paraId="1E0510CF" w14:textId="77777777" w:rsidR="00F609A3" w:rsidRPr="00F609A3" w:rsidRDefault="00F609A3" w:rsidP="00F609A3">
      <w:pPr>
        <w:pStyle w:val="10"/>
        <w:rPr>
          <w:lang w:val="en-US"/>
        </w:rPr>
      </w:pPr>
      <w:r w:rsidRPr="00F609A3">
        <w:rPr>
          <w:lang w:val="en-US"/>
        </w:rPr>
        <w:t>The concentration of lactate in the blood in the CF2L group according to the study steps was as follows: 1.45</w:t>
      </w:r>
      <w:r w:rsidR="005369E5">
        <w:rPr>
          <w:lang w:val="en-US"/>
        </w:rPr>
        <w:t>±</w:t>
      </w:r>
      <w:r w:rsidRPr="00F609A3">
        <w:rPr>
          <w:lang w:val="en-US"/>
        </w:rPr>
        <w:t>0.70, 2.24</w:t>
      </w:r>
      <w:r w:rsidR="005369E5">
        <w:rPr>
          <w:lang w:val="en-US"/>
        </w:rPr>
        <w:t>±</w:t>
      </w:r>
      <w:r w:rsidRPr="00F609A3">
        <w:rPr>
          <w:lang w:val="en-US"/>
        </w:rPr>
        <w:t>0.62, 2.22</w:t>
      </w:r>
      <w:r w:rsidR="005369E5">
        <w:rPr>
          <w:lang w:val="en-US"/>
        </w:rPr>
        <w:t>±</w:t>
      </w:r>
      <w:r w:rsidRPr="00F609A3">
        <w:rPr>
          <w:lang w:val="en-US"/>
        </w:rPr>
        <w:t>0.74 and 0.78</w:t>
      </w:r>
      <w:r w:rsidR="005369E5">
        <w:rPr>
          <w:lang w:val="en-US"/>
        </w:rPr>
        <w:t>±</w:t>
      </w:r>
      <w:r w:rsidRPr="00F609A3">
        <w:rPr>
          <w:lang w:val="en-US"/>
        </w:rPr>
        <w:t xml:space="preserve">0.26 </w:t>
      </w:r>
      <w:r w:rsidR="001E7BB0" w:rsidRPr="001E7BB0">
        <w:rPr>
          <w:rStyle w:val="af6"/>
        </w:rPr>
        <w:t>mmol/l</w:t>
      </w:r>
      <w:r w:rsidRPr="00F609A3">
        <w:rPr>
          <w:lang w:val="en-US"/>
        </w:rPr>
        <w:t>.</w:t>
      </w:r>
    </w:p>
    <w:p w14:paraId="4362A7D8" w14:textId="77777777" w:rsidR="00F609A3" w:rsidRPr="00F609A3" w:rsidRDefault="00F609A3" w:rsidP="00F609A3">
      <w:pPr>
        <w:pStyle w:val="10"/>
        <w:rPr>
          <w:lang w:val="en-US"/>
        </w:rPr>
      </w:pPr>
      <w:r w:rsidRPr="00F609A3">
        <w:rPr>
          <w:lang w:val="en-US"/>
        </w:rPr>
        <w:t xml:space="preserve">Energy parameters in the CF2L group according to the study stages were as follows: </w:t>
      </w:r>
      <w:r w:rsidR="0043517A">
        <w:rPr>
          <w:lang w:val="en-US"/>
        </w:rPr>
        <w:t xml:space="preserve">BFP — </w:t>
      </w:r>
      <w:r w:rsidRPr="00F609A3">
        <w:rPr>
          <w:lang w:val="en-US"/>
        </w:rPr>
        <w:t>471</w:t>
      </w:r>
      <w:r w:rsidR="005369E5">
        <w:rPr>
          <w:lang w:val="en-US"/>
        </w:rPr>
        <w:t>±</w:t>
      </w:r>
      <w:r w:rsidRPr="00F609A3">
        <w:rPr>
          <w:lang w:val="en-US"/>
        </w:rPr>
        <w:t>132, 586</w:t>
      </w:r>
      <w:r w:rsidR="005369E5">
        <w:rPr>
          <w:lang w:val="en-US"/>
        </w:rPr>
        <w:t>±</w:t>
      </w:r>
      <w:r w:rsidRPr="00F609A3">
        <w:rPr>
          <w:lang w:val="en-US"/>
        </w:rPr>
        <w:t>102, 675</w:t>
      </w:r>
      <w:r w:rsidR="005369E5">
        <w:rPr>
          <w:lang w:val="en-US"/>
        </w:rPr>
        <w:t>±</w:t>
      </w:r>
      <w:r w:rsidRPr="00F609A3">
        <w:rPr>
          <w:lang w:val="en-US"/>
        </w:rPr>
        <w:t>119 and 688</w:t>
      </w:r>
      <w:r w:rsidR="005369E5">
        <w:rPr>
          <w:lang w:val="en-US"/>
        </w:rPr>
        <w:t>±</w:t>
      </w:r>
      <w:r w:rsidRPr="00F609A3">
        <w:rPr>
          <w:lang w:val="en-US"/>
        </w:rPr>
        <w:t xml:space="preserve">99 </w:t>
      </w:r>
      <w:r w:rsidR="001E7BB0" w:rsidRPr="001E7BB0">
        <w:rPr>
          <w:rStyle w:val="af6"/>
        </w:rPr>
        <w:t>mW/m</w:t>
      </w:r>
      <w:r w:rsidRPr="00A272FD">
        <w:rPr>
          <w:vertAlign w:val="superscript"/>
          <w:lang w:val="en-US"/>
        </w:rPr>
        <w:t>2</w:t>
      </w:r>
      <w:r w:rsidRPr="00F609A3">
        <w:rPr>
          <w:lang w:val="en-US"/>
        </w:rPr>
        <w:t xml:space="preserve">; </w:t>
      </w:r>
      <w:r w:rsidR="00750D9D">
        <w:rPr>
          <w:lang w:val="en-US"/>
        </w:rPr>
        <w:t>TPO</w:t>
      </w:r>
      <w:r w:rsidR="0043517A">
        <w:rPr>
          <w:lang w:val="en-US"/>
        </w:rPr>
        <w:t xml:space="preserve"> — </w:t>
      </w:r>
      <w:r w:rsidRPr="00F609A3">
        <w:rPr>
          <w:lang w:val="en-US"/>
        </w:rPr>
        <w:t>1.42</w:t>
      </w:r>
      <w:r w:rsidR="005369E5">
        <w:rPr>
          <w:lang w:val="en-US"/>
        </w:rPr>
        <w:t>±</w:t>
      </w:r>
      <w:r w:rsidRPr="00F609A3">
        <w:rPr>
          <w:lang w:val="en-US"/>
        </w:rPr>
        <w:t>0.15, 1.85</w:t>
      </w:r>
      <w:r w:rsidR="005369E5">
        <w:rPr>
          <w:lang w:val="en-US"/>
        </w:rPr>
        <w:t>±</w:t>
      </w:r>
      <w:r w:rsidRPr="00F609A3">
        <w:rPr>
          <w:lang w:val="en-US"/>
        </w:rPr>
        <w:t>0.20, 1.83</w:t>
      </w:r>
      <w:r w:rsidR="005369E5">
        <w:rPr>
          <w:lang w:val="en-US"/>
        </w:rPr>
        <w:t>±</w:t>
      </w:r>
      <w:r w:rsidRPr="00F609A3">
        <w:rPr>
          <w:lang w:val="en-US"/>
        </w:rPr>
        <w:t>0.21 and 1.80</w:t>
      </w:r>
      <w:r w:rsidR="005369E5">
        <w:rPr>
          <w:lang w:val="en-US"/>
        </w:rPr>
        <w:t>±</w:t>
      </w:r>
      <w:r w:rsidRPr="00F609A3">
        <w:rPr>
          <w:lang w:val="en-US"/>
        </w:rPr>
        <w:t xml:space="preserve">0.21 </w:t>
      </w:r>
      <w:r w:rsidR="001E7BB0" w:rsidRPr="001E7BB0">
        <w:rPr>
          <w:rStyle w:val="af6"/>
        </w:rPr>
        <w:t>kJ/mol</w:t>
      </w:r>
      <w:r w:rsidRPr="00F609A3">
        <w:rPr>
          <w:lang w:val="en-US"/>
        </w:rPr>
        <w:t xml:space="preserve">; </w:t>
      </w:r>
      <w:r w:rsidR="005A4D5D">
        <w:rPr>
          <w:lang w:val="en-US"/>
        </w:rPr>
        <w:t>CPO</w:t>
      </w:r>
      <w:r w:rsidR="0043517A">
        <w:rPr>
          <w:lang w:val="en-US"/>
        </w:rPr>
        <w:t xml:space="preserve"> — </w:t>
      </w:r>
      <w:r w:rsidRPr="00F609A3">
        <w:rPr>
          <w:lang w:val="en-US"/>
        </w:rPr>
        <w:t>5.60</w:t>
      </w:r>
      <w:r w:rsidR="005369E5">
        <w:rPr>
          <w:lang w:val="en-US"/>
        </w:rPr>
        <w:t>±</w:t>
      </w:r>
      <w:r w:rsidRPr="00F609A3">
        <w:rPr>
          <w:lang w:val="en-US"/>
        </w:rPr>
        <w:t>1.43, 7.20</w:t>
      </w:r>
      <w:r w:rsidR="005369E5">
        <w:rPr>
          <w:lang w:val="en-US"/>
        </w:rPr>
        <w:t>±</w:t>
      </w:r>
      <w:r w:rsidRPr="00F609A3">
        <w:rPr>
          <w:lang w:val="en-US"/>
        </w:rPr>
        <w:t>1.46, 7.66</w:t>
      </w:r>
      <w:r w:rsidR="005369E5">
        <w:rPr>
          <w:lang w:val="en-US"/>
        </w:rPr>
        <w:t>±</w:t>
      </w:r>
      <w:r w:rsidRPr="00F609A3">
        <w:rPr>
          <w:lang w:val="en-US"/>
        </w:rPr>
        <w:t>1.81 and 8.17</w:t>
      </w:r>
      <w:r w:rsidR="005369E5">
        <w:rPr>
          <w:lang w:val="en-US"/>
        </w:rPr>
        <w:t>±</w:t>
      </w:r>
      <w:r w:rsidRPr="00F609A3">
        <w:rPr>
          <w:lang w:val="en-US"/>
        </w:rPr>
        <w:t xml:space="preserve">1.94 </w:t>
      </w:r>
      <w:r w:rsidR="001E7BB0" w:rsidRPr="001E7BB0">
        <w:rPr>
          <w:rStyle w:val="af6"/>
        </w:rPr>
        <w:t>kJ/mol</w:t>
      </w:r>
      <w:r w:rsidRPr="00F609A3">
        <w:rPr>
          <w:lang w:val="en-US"/>
        </w:rPr>
        <w:t xml:space="preserve">; </w:t>
      </w:r>
      <w:r w:rsidR="005A4D5D">
        <w:rPr>
          <w:lang w:val="en-US"/>
        </w:rPr>
        <w:t>OCP</w:t>
      </w:r>
      <w:r w:rsidR="0043517A">
        <w:rPr>
          <w:lang w:val="en-US"/>
        </w:rPr>
        <w:t xml:space="preserve"> — </w:t>
      </w:r>
      <w:r w:rsidRPr="00F609A3">
        <w:rPr>
          <w:lang w:val="en-US"/>
        </w:rPr>
        <w:t>40.9</w:t>
      </w:r>
      <w:r w:rsidR="005369E5">
        <w:rPr>
          <w:lang w:val="en-US"/>
        </w:rPr>
        <w:t>±</w:t>
      </w:r>
      <w:r w:rsidRPr="00F609A3">
        <w:rPr>
          <w:lang w:val="en-US"/>
        </w:rPr>
        <w:t>9.5, 39, (± 7.6, 43.5</w:t>
      </w:r>
      <w:r w:rsidR="005369E5">
        <w:rPr>
          <w:lang w:val="en-US"/>
        </w:rPr>
        <w:t>±</w:t>
      </w:r>
      <w:r w:rsidRPr="00F609A3">
        <w:rPr>
          <w:lang w:val="en-US"/>
        </w:rPr>
        <w:t>8.1 and 42.3</w:t>
      </w:r>
      <w:r w:rsidR="005369E5">
        <w:rPr>
          <w:lang w:val="en-US"/>
        </w:rPr>
        <w:t>±</w:t>
      </w:r>
      <w:r w:rsidRPr="00F609A3">
        <w:rPr>
          <w:lang w:val="en-US"/>
        </w:rPr>
        <w:t xml:space="preserve">9.8 </w:t>
      </w:r>
      <w:r w:rsidR="001E7BB0" w:rsidRPr="001E7BB0">
        <w:rPr>
          <w:rStyle w:val="af6"/>
        </w:rPr>
        <w:t>W/m</w:t>
      </w:r>
      <w:r w:rsidRPr="005A4D5D">
        <w:rPr>
          <w:vertAlign w:val="superscript"/>
          <w:lang w:val="en-US"/>
        </w:rPr>
        <w:t>2</w:t>
      </w:r>
      <w:r w:rsidRPr="00F609A3">
        <w:rPr>
          <w:lang w:val="en-US"/>
        </w:rPr>
        <w:t xml:space="preserve">; </w:t>
      </w:r>
      <w:r w:rsidR="008457B8">
        <w:rPr>
          <w:lang w:val="en-US"/>
        </w:rPr>
        <w:t>OR</w:t>
      </w:r>
      <w:r w:rsidR="0043517A">
        <w:rPr>
          <w:lang w:val="en-US"/>
        </w:rPr>
        <w:t xml:space="preserve"> — </w:t>
      </w:r>
      <w:r w:rsidRPr="00F609A3">
        <w:rPr>
          <w:lang w:val="en-US"/>
        </w:rPr>
        <w:t>0.60</w:t>
      </w:r>
      <w:r w:rsidR="005369E5">
        <w:rPr>
          <w:lang w:val="en-US"/>
        </w:rPr>
        <w:t>±</w:t>
      </w:r>
      <w:r w:rsidRPr="00F609A3">
        <w:rPr>
          <w:lang w:val="en-US"/>
        </w:rPr>
        <w:t>0.26, 0.25</w:t>
      </w:r>
      <w:r w:rsidR="005369E5">
        <w:rPr>
          <w:lang w:val="en-US"/>
        </w:rPr>
        <w:t>±</w:t>
      </w:r>
      <w:r w:rsidRPr="00F609A3">
        <w:rPr>
          <w:lang w:val="en-US"/>
        </w:rPr>
        <w:t>0.06, 0.25</w:t>
      </w:r>
      <w:r w:rsidR="005369E5">
        <w:rPr>
          <w:lang w:val="en-US"/>
        </w:rPr>
        <w:t>±</w:t>
      </w:r>
      <w:r w:rsidRPr="00F609A3">
        <w:rPr>
          <w:lang w:val="en-US"/>
        </w:rPr>
        <w:t>0.07 and 0.70</w:t>
      </w:r>
      <w:r w:rsidR="005369E5">
        <w:rPr>
          <w:lang w:val="en-US"/>
        </w:rPr>
        <w:t>±</w:t>
      </w:r>
      <w:r w:rsidRPr="00F609A3">
        <w:rPr>
          <w:lang w:val="en-US"/>
        </w:rPr>
        <w:t>0.26, CR</w:t>
      </w:r>
      <w:r w:rsidR="0043517A">
        <w:rPr>
          <w:lang w:val="en-US"/>
        </w:rPr>
        <w:t xml:space="preserve"> — </w:t>
      </w:r>
      <w:r w:rsidRPr="00F609A3">
        <w:rPr>
          <w:lang w:val="en-US"/>
        </w:rPr>
        <w:t>301</w:t>
      </w:r>
      <w:r w:rsidR="005369E5">
        <w:rPr>
          <w:lang w:val="en-US"/>
        </w:rPr>
        <w:t>±</w:t>
      </w:r>
      <w:r w:rsidRPr="00F609A3">
        <w:rPr>
          <w:lang w:val="en-US"/>
        </w:rPr>
        <w:t>181, 150</w:t>
      </w:r>
      <w:r w:rsidR="005369E5">
        <w:rPr>
          <w:lang w:val="en-US"/>
        </w:rPr>
        <w:t>±</w:t>
      </w:r>
      <w:r w:rsidRPr="00F609A3">
        <w:rPr>
          <w:lang w:val="en-US"/>
        </w:rPr>
        <w:t>44, 175</w:t>
      </w:r>
      <w:r w:rsidR="005369E5">
        <w:rPr>
          <w:lang w:val="en-US"/>
        </w:rPr>
        <w:t>±</w:t>
      </w:r>
      <w:r w:rsidRPr="00F609A3">
        <w:rPr>
          <w:lang w:val="en-US"/>
        </w:rPr>
        <w:t>70 and 491</w:t>
      </w:r>
      <w:r w:rsidR="005369E5">
        <w:rPr>
          <w:lang w:val="en-US"/>
        </w:rPr>
        <w:t>±</w:t>
      </w:r>
      <w:r w:rsidRPr="00F609A3">
        <w:rPr>
          <w:lang w:val="en-US"/>
        </w:rPr>
        <w:t xml:space="preserve">228 </w:t>
      </w:r>
      <w:r w:rsidR="001E7BB0" w:rsidRPr="001E7BB0">
        <w:rPr>
          <w:rStyle w:val="af6"/>
        </w:rPr>
        <w:t>mW/m</w:t>
      </w:r>
      <w:r w:rsidRPr="005A4D5D">
        <w:rPr>
          <w:vertAlign w:val="superscript"/>
          <w:lang w:val="en-US"/>
        </w:rPr>
        <w:t>2</w:t>
      </w:r>
      <w:r w:rsidRPr="00F609A3">
        <w:rPr>
          <w:lang w:val="en-US"/>
        </w:rPr>
        <w:t>.</w:t>
      </w:r>
    </w:p>
    <w:p w14:paraId="3ACDF0B8" w14:textId="77777777" w:rsidR="00F609A3" w:rsidRPr="00F609A3" w:rsidRDefault="00F609A3" w:rsidP="00F609A3">
      <w:pPr>
        <w:pStyle w:val="10"/>
        <w:rPr>
          <w:lang w:val="en-US"/>
        </w:rPr>
      </w:pPr>
      <w:r w:rsidRPr="00F609A3">
        <w:rPr>
          <w:lang w:val="en-US"/>
        </w:rPr>
        <w:t>The dose of dobutamine at stages 2 and 3 in the CF1L group was 2.15</w:t>
      </w:r>
      <w:r w:rsidR="005369E5">
        <w:rPr>
          <w:lang w:val="en-US"/>
        </w:rPr>
        <w:t>±</w:t>
      </w:r>
      <w:r w:rsidRPr="00F609A3">
        <w:rPr>
          <w:lang w:val="en-US"/>
        </w:rPr>
        <w:t>0.98 and 1.98</w:t>
      </w:r>
      <w:r w:rsidR="005369E5">
        <w:rPr>
          <w:lang w:val="en-US"/>
        </w:rPr>
        <w:t>±</w:t>
      </w:r>
      <w:r w:rsidRPr="00F609A3">
        <w:rPr>
          <w:lang w:val="en-US"/>
        </w:rPr>
        <w:t xml:space="preserve">0.28 </w:t>
      </w:r>
      <w:r w:rsidR="00D73404" w:rsidRPr="00D73404">
        <w:rPr>
          <w:rStyle w:val="af6"/>
        </w:rPr>
        <w:t>μg/kg∙min</w:t>
      </w:r>
      <w:r w:rsidRPr="00F609A3">
        <w:rPr>
          <w:lang w:val="en-US"/>
        </w:rPr>
        <w:t xml:space="preserve">, the duration of </w:t>
      </w:r>
      <w:r w:rsidR="00AD26F4">
        <w:rPr>
          <w:lang w:val="en-US"/>
        </w:rPr>
        <w:t>CS</w:t>
      </w:r>
      <w:r w:rsidRPr="00F609A3">
        <w:rPr>
          <w:lang w:val="en-US"/>
        </w:rPr>
        <w:t xml:space="preserve"> after warming</w:t>
      </w:r>
      <w:r w:rsidR="0043517A">
        <w:rPr>
          <w:lang w:val="en-US"/>
        </w:rPr>
        <w:t xml:space="preserve"> — </w:t>
      </w:r>
      <w:r w:rsidRPr="00F609A3">
        <w:rPr>
          <w:lang w:val="en-US"/>
        </w:rPr>
        <w:t>12.3</w:t>
      </w:r>
      <w:r w:rsidR="005369E5">
        <w:rPr>
          <w:lang w:val="en-US"/>
        </w:rPr>
        <w:t>±</w:t>
      </w:r>
      <w:r w:rsidRPr="00F609A3">
        <w:rPr>
          <w:lang w:val="en-US"/>
        </w:rPr>
        <w:t>1.8 min, the duration of postoperative ventilation</w:t>
      </w:r>
      <w:r w:rsidR="0043517A">
        <w:rPr>
          <w:lang w:val="en-US"/>
        </w:rPr>
        <w:t xml:space="preserve"> — </w:t>
      </w:r>
      <w:r w:rsidRPr="00F609A3">
        <w:rPr>
          <w:lang w:val="en-US"/>
        </w:rPr>
        <w:t>101.5</w:t>
      </w:r>
      <w:r w:rsidR="005369E5">
        <w:rPr>
          <w:lang w:val="en-US"/>
        </w:rPr>
        <w:t>±</w:t>
      </w:r>
      <w:r w:rsidRPr="00F609A3">
        <w:rPr>
          <w:lang w:val="en-US"/>
        </w:rPr>
        <w:t>17.6 min</w:t>
      </w:r>
    </w:p>
    <w:p w14:paraId="0998A83A" w14:textId="77777777" w:rsidR="00F609A3" w:rsidRPr="00F609A3" w:rsidRDefault="00F609A3" w:rsidP="00F609A3">
      <w:pPr>
        <w:pStyle w:val="10"/>
        <w:rPr>
          <w:lang w:val="en-US"/>
        </w:rPr>
      </w:pPr>
      <w:r w:rsidRPr="00F609A3">
        <w:rPr>
          <w:lang w:val="en-US"/>
        </w:rPr>
        <w:t xml:space="preserve">The analysis of the obtained results showed: 1) despite the multidirectional changes of kinetic and dynamic indicators, the energy indicators unambiguously reflect the dynamics of the state of </w:t>
      </w:r>
      <w:r w:rsidR="00AD26F4">
        <w:rPr>
          <w:lang w:val="en-US"/>
        </w:rPr>
        <w:t>CS</w:t>
      </w:r>
      <w:r w:rsidRPr="00F609A3">
        <w:rPr>
          <w:lang w:val="en-US"/>
        </w:rPr>
        <w:t xml:space="preserve"> in patients with ACS, who performed CABG; 2) levosimendan accelerates the recovery of myocardial contractility (SPM), and with the initial </w:t>
      </w:r>
      <w:r w:rsidR="005369E5">
        <w:rPr>
          <w:lang w:val="en-US"/>
        </w:rPr>
        <w:t>EF</w:t>
      </w:r>
      <w:r w:rsidRPr="00F609A3">
        <w:rPr>
          <w:lang w:val="en-US"/>
        </w:rPr>
        <w:t xml:space="preserve"> less than 40% SPM is restored as quickly as with </w:t>
      </w:r>
      <w:r w:rsidR="005369E5">
        <w:rPr>
          <w:lang w:val="en-US"/>
        </w:rPr>
        <w:t>EF</w:t>
      </w:r>
      <w:r w:rsidRPr="00F609A3">
        <w:rPr>
          <w:lang w:val="en-US"/>
        </w:rPr>
        <w:t xml:space="preserve"> not less than 40% with inotropic support only dobutamine; 3) levosimendan can reduce the dose of dobutamine needed to maintain blood circulation; 4) when the initial </w:t>
      </w:r>
      <w:r w:rsidR="005369E5">
        <w:rPr>
          <w:lang w:val="en-US"/>
        </w:rPr>
        <w:t>EF</w:t>
      </w:r>
      <w:r w:rsidRPr="00F609A3">
        <w:rPr>
          <w:lang w:val="en-US"/>
        </w:rPr>
        <w:t xml:space="preserve"> is less than 40%, when the CR is at the level of 145</w:t>
      </w:r>
      <w:r w:rsidR="005369E5">
        <w:rPr>
          <w:lang w:val="en-US"/>
        </w:rPr>
        <w:t>±</w:t>
      </w:r>
      <w:r w:rsidRPr="00F609A3">
        <w:rPr>
          <w:lang w:val="en-US"/>
        </w:rPr>
        <w:t xml:space="preserve">75 </w:t>
      </w:r>
      <w:r w:rsidR="001E7BB0" w:rsidRPr="001E7BB0">
        <w:rPr>
          <w:rStyle w:val="af6"/>
        </w:rPr>
        <w:t>mW/m</w:t>
      </w:r>
      <w:r w:rsidRPr="005A4D5D">
        <w:rPr>
          <w:vertAlign w:val="superscript"/>
          <w:lang w:val="en-US"/>
        </w:rPr>
        <w:t>2</w:t>
      </w:r>
      <w:r w:rsidRPr="00F609A3">
        <w:rPr>
          <w:lang w:val="en-US"/>
        </w:rPr>
        <w:t xml:space="preserve">, revealed a close relationship (r&gt; 0.8) between the original CR and the duration of </w:t>
      </w:r>
      <w:r w:rsidR="00AD26F4">
        <w:rPr>
          <w:lang w:val="en-US"/>
        </w:rPr>
        <w:t>CS</w:t>
      </w:r>
      <w:r w:rsidRPr="00F609A3">
        <w:rPr>
          <w:lang w:val="en-US"/>
        </w:rPr>
        <w:t xml:space="preserve"> and ventilation after surgery, ie energy performance in primary insufficiency blood circulation on the background of corticosteroids and CABG can serve as prognostic criteria.</w:t>
      </w:r>
    </w:p>
    <w:p w14:paraId="407A6355" w14:textId="77777777" w:rsidR="00F609A3" w:rsidRPr="00F609A3" w:rsidRDefault="00F609A3" w:rsidP="00F609A3">
      <w:pPr>
        <w:pStyle w:val="10"/>
        <w:rPr>
          <w:lang w:val="en-US"/>
        </w:rPr>
      </w:pPr>
      <w:r w:rsidRPr="00F609A3">
        <w:rPr>
          <w:lang w:val="en-US"/>
        </w:rPr>
        <w:t>Patients who underwent abdominal surgery under CA were divided into 2 groups depending on the presence or absence of the need to correct hemodynamics with α1-adrenomimetic phenylephrine. In patients of group VF1 (vascular failure, n = 25, age 42.0</w:t>
      </w:r>
      <w:r w:rsidR="005369E5">
        <w:rPr>
          <w:lang w:val="en-US"/>
        </w:rPr>
        <w:t>±</w:t>
      </w:r>
      <w:r w:rsidRPr="00F609A3">
        <w:rPr>
          <w:lang w:val="en-US"/>
        </w:rPr>
        <w:t>5.4 years) blood pressure decreased to 60 mm Hg. Art., in connection with which the infusion of phenylephrine began, in patients of group VF2 (n = 40, age 45.9</w:t>
      </w:r>
      <w:r w:rsidR="005369E5">
        <w:rPr>
          <w:lang w:val="en-US"/>
        </w:rPr>
        <w:t>±</w:t>
      </w:r>
      <w:r w:rsidRPr="00F609A3">
        <w:rPr>
          <w:lang w:val="en-US"/>
        </w:rPr>
        <w:t>8.7 years) such a decrease was not observed.</w:t>
      </w:r>
    </w:p>
    <w:p w14:paraId="32417871" w14:textId="77777777" w:rsidR="00F609A3" w:rsidRPr="00F609A3" w:rsidRDefault="00F609A3" w:rsidP="00F609A3">
      <w:pPr>
        <w:pStyle w:val="10"/>
        <w:rPr>
          <w:lang w:val="en-US"/>
        </w:rPr>
      </w:pPr>
      <w:r w:rsidRPr="00F609A3">
        <w:rPr>
          <w:lang w:val="en-US"/>
        </w:rPr>
        <w:lastRenderedPageBreak/>
        <w:t>The study was conducted in three stages: 1) position on the back after performing CA; 2) 5 minutes after turning on the abdomen; 3) 20 minutes after turning on the abdomen.</w:t>
      </w:r>
    </w:p>
    <w:p w14:paraId="14B6423F" w14:textId="77777777" w:rsidR="00F609A3" w:rsidRPr="00F609A3" w:rsidRDefault="00F609A3" w:rsidP="00F609A3">
      <w:pPr>
        <w:pStyle w:val="10"/>
        <w:rPr>
          <w:lang w:val="en-US"/>
        </w:rPr>
      </w:pPr>
      <w:r w:rsidRPr="00F609A3">
        <w:rPr>
          <w:lang w:val="en-US"/>
        </w:rPr>
        <w:t xml:space="preserve">The kinetic parameters in the VF1 group according to the study stages were as follows: </w:t>
      </w:r>
      <w:r w:rsidR="005369E5">
        <w:rPr>
          <w:lang w:val="en-US"/>
        </w:rPr>
        <w:t>SI</w:t>
      </w:r>
      <w:r w:rsidR="0043517A">
        <w:rPr>
          <w:lang w:val="en-US"/>
        </w:rPr>
        <w:t xml:space="preserve"> — </w:t>
      </w:r>
      <w:r w:rsidRPr="00F609A3">
        <w:rPr>
          <w:lang w:val="en-US"/>
        </w:rPr>
        <w:t>35.8</w:t>
      </w:r>
      <w:r w:rsidR="005369E5">
        <w:rPr>
          <w:lang w:val="en-US"/>
        </w:rPr>
        <w:t>±</w:t>
      </w:r>
      <w:r w:rsidRPr="00F609A3">
        <w:rPr>
          <w:lang w:val="en-US"/>
        </w:rPr>
        <w:t>5.9, 34.6</w:t>
      </w:r>
      <w:r w:rsidR="005369E5">
        <w:rPr>
          <w:lang w:val="en-US"/>
        </w:rPr>
        <w:t>±</w:t>
      </w:r>
      <w:r w:rsidRPr="00F609A3">
        <w:rPr>
          <w:lang w:val="en-US"/>
        </w:rPr>
        <w:t>5.7 and 34.7</w:t>
      </w:r>
      <w:r w:rsidR="005369E5">
        <w:rPr>
          <w:lang w:val="en-US"/>
        </w:rPr>
        <w:t>±</w:t>
      </w:r>
      <w:r w:rsidRPr="00F609A3">
        <w:rPr>
          <w:lang w:val="en-US"/>
        </w:rPr>
        <w:t xml:space="preserve">5.6 </w:t>
      </w:r>
      <w:r w:rsidR="005369E5" w:rsidRPr="005369E5">
        <w:rPr>
          <w:rStyle w:val="af6"/>
        </w:rPr>
        <w:t>ml/m</w:t>
      </w:r>
      <w:r w:rsidRPr="00F609A3">
        <w:rPr>
          <w:lang w:val="en-US"/>
        </w:rPr>
        <w:t xml:space="preserve">2; </w:t>
      </w:r>
      <w:r w:rsidR="005369E5">
        <w:rPr>
          <w:lang w:val="en-US"/>
        </w:rPr>
        <w:t>CI</w:t>
      </w:r>
      <w:r w:rsidR="0043517A">
        <w:rPr>
          <w:lang w:val="en-US"/>
        </w:rPr>
        <w:t xml:space="preserve"> — </w:t>
      </w:r>
      <w:r w:rsidRPr="00F609A3">
        <w:rPr>
          <w:lang w:val="en-US"/>
        </w:rPr>
        <w:t>2.8</w:t>
      </w:r>
      <w:r w:rsidR="005369E5">
        <w:rPr>
          <w:lang w:val="en-US"/>
        </w:rPr>
        <w:t>±</w:t>
      </w:r>
      <w:r w:rsidRPr="00F609A3">
        <w:rPr>
          <w:lang w:val="en-US"/>
        </w:rPr>
        <w:t>0.4, 2.7</w:t>
      </w:r>
      <w:r w:rsidR="005369E5">
        <w:rPr>
          <w:lang w:val="en-US"/>
        </w:rPr>
        <w:t>±</w:t>
      </w:r>
      <w:r w:rsidRPr="00F609A3">
        <w:rPr>
          <w:lang w:val="en-US"/>
        </w:rPr>
        <w:t>0.4 and 2.8</w:t>
      </w:r>
      <w:r w:rsidR="005369E5">
        <w:rPr>
          <w:lang w:val="en-US"/>
        </w:rPr>
        <w:t>±</w:t>
      </w:r>
      <w:r w:rsidRPr="00F609A3">
        <w:rPr>
          <w:lang w:val="en-US"/>
        </w:rPr>
        <w:t xml:space="preserve">0.4 </w:t>
      </w:r>
      <w:r w:rsidR="005369E5" w:rsidRPr="005369E5">
        <w:rPr>
          <w:rStyle w:val="af6"/>
        </w:rPr>
        <w:t>l/min∙m</w:t>
      </w:r>
      <w:r w:rsidRPr="005A4D5D">
        <w:rPr>
          <w:vertAlign w:val="superscript"/>
          <w:lang w:val="en-US"/>
        </w:rPr>
        <w:t>2</w:t>
      </w:r>
      <w:r w:rsidRPr="00F609A3">
        <w:rPr>
          <w:lang w:val="en-US"/>
        </w:rPr>
        <w:t>.</w:t>
      </w:r>
    </w:p>
    <w:p w14:paraId="2F183165" w14:textId="77777777" w:rsidR="00F609A3" w:rsidRPr="00F609A3" w:rsidRDefault="00F609A3" w:rsidP="00F609A3">
      <w:pPr>
        <w:pStyle w:val="10"/>
        <w:rPr>
          <w:lang w:val="en-US"/>
        </w:rPr>
      </w:pPr>
      <w:r w:rsidRPr="00F609A3">
        <w:rPr>
          <w:lang w:val="en-US"/>
        </w:rPr>
        <w:t xml:space="preserve">The dynamic parameters in the VF1 group according to the study stages were as follows: </w:t>
      </w:r>
      <w:r w:rsidR="0043517A">
        <w:rPr>
          <w:lang w:val="en-US"/>
        </w:rPr>
        <w:t xml:space="preserve">SPP — </w:t>
      </w:r>
      <w:r w:rsidRPr="00F609A3">
        <w:rPr>
          <w:lang w:val="en-US"/>
        </w:rPr>
        <w:t>95.9</w:t>
      </w:r>
      <w:r w:rsidR="005369E5">
        <w:rPr>
          <w:lang w:val="en-US"/>
        </w:rPr>
        <w:t>±</w:t>
      </w:r>
      <w:r w:rsidRPr="00F609A3">
        <w:rPr>
          <w:lang w:val="en-US"/>
        </w:rPr>
        <w:t>12.5, 71.5</w:t>
      </w:r>
      <w:r w:rsidR="005369E5">
        <w:rPr>
          <w:lang w:val="en-US"/>
        </w:rPr>
        <w:t>±</w:t>
      </w:r>
      <w:r w:rsidRPr="00F609A3">
        <w:rPr>
          <w:lang w:val="en-US"/>
        </w:rPr>
        <w:t>8.1 and 65.5</w:t>
      </w:r>
      <w:r w:rsidR="005369E5">
        <w:rPr>
          <w:lang w:val="en-US"/>
        </w:rPr>
        <w:t>±</w:t>
      </w:r>
      <w:r w:rsidRPr="00F609A3">
        <w:rPr>
          <w:lang w:val="en-US"/>
        </w:rPr>
        <w:t xml:space="preserve">5.3 </w:t>
      </w:r>
      <w:r w:rsidR="005369E5" w:rsidRPr="005369E5">
        <w:rPr>
          <w:rStyle w:val="af6"/>
        </w:rPr>
        <w:t>mm Hg</w:t>
      </w:r>
      <w:r w:rsidRPr="00F609A3">
        <w:rPr>
          <w:lang w:val="en-US"/>
        </w:rPr>
        <w:t xml:space="preserve">; </w:t>
      </w:r>
      <w:r w:rsidR="005369E5">
        <w:rPr>
          <w:lang w:val="en-US"/>
        </w:rPr>
        <w:t>SPVR</w:t>
      </w:r>
      <w:r w:rsidR="0043517A">
        <w:rPr>
          <w:lang w:val="en-US"/>
        </w:rPr>
        <w:t xml:space="preserve"> — </w:t>
      </w:r>
      <w:r w:rsidRPr="00F609A3">
        <w:rPr>
          <w:lang w:val="en-US"/>
        </w:rPr>
        <w:t>2743</w:t>
      </w:r>
      <w:r w:rsidR="005369E5">
        <w:rPr>
          <w:lang w:val="en-US"/>
        </w:rPr>
        <w:t>±</w:t>
      </w:r>
      <w:r w:rsidRPr="00F609A3">
        <w:rPr>
          <w:lang w:val="en-US"/>
        </w:rPr>
        <w:t>490, 2125</w:t>
      </w:r>
      <w:r w:rsidR="005369E5">
        <w:rPr>
          <w:lang w:val="en-US"/>
        </w:rPr>
        <w:t>±</w:t>
      </w:r>
      <w:r w:rsidRPr="00F609A3">
        <w:rPr>
          <w:lang w:val="en-US"/>
        </w:rPr>
        <w:t>295 and 1914</w:t>
      </w:r>
      <w:r w:rsidR="005369E5">
        <w:rPr>
          <w:lang w:val="en-US"/>
        </w:rPr>
        <w:t>±</w:t>
      </w:r>
      <w:r w:rsidRPr="00F609A3">
        <w:rPr>
          <w:lang w:val="en-US"/>
        </w:rPr>
        <w:t xml:space="preserve">265 </w:t>
      </w:r>
      <w:r w:rsidR="005A4D5D" w:rsidRPr="005A4D5D">
        <w:rPr>
          <w:rStyle w:val="af6"/>
        </w:rPr>
        <w:t>dyn∙s∙m</w:t>
      </w:r>
      <w:r w:rsidR="005A4D5D" w:rsidRPr="005A4D5D">
        <w:rPr>
          <w:rStyle w:val="af6"/>
          <w:vertAlign w:val="superscript"/>
        </w:rPr>
        <w:t>2</w:t>
      </w:r>
      <w:r w:rsidR="005A4D5D" w:rsidRPr="005A4D5D">
        <w:rPr>
          <w:rStyle w:val="af6"/>
        </w:rPr>
        <w:t>∙cm</w:t>
      </w:r>
      <w:r w:rsidRPr="005A4D5D">
        <w:rPr>
          <w:vertAlign w:val="superscript"/>
          <w:lang w:val="en-US"/>
        </w:rPr>
        <w:t>-5</w:t>
      </w:r>
      <w:r w:rsidRPr="00F609A3">
        <w:rPr>
          <w:lang w:val="en-US"/>
        </w:rPr>
        <w:t>.</w:t>
      </w:r>
    </w:p>
    <w:p w14:paraId="4E2BC69C" w14:textId="77777777" w:rsidR="00F609A3" w:rsidRPr="00F609A3" w:rsidRDefault="001E7BB0" w:rsidP="00F609A3">
      <w:pPr>
        <w:pStyle w:val="10"/>
        <w:rPr>
          <w:lang w:val="en-US"/>
        </w:rPr>
      </w:pPr>
      <w:r>
        <w:rPr>
          <w:lang w:val="en-US"/>
        </w:rPr>
        <w:t>Hemic</w:t>
      </w:r>
      <w:r w:rsidR="00F609A3" w:rsidRPr="00F609A3">
        <w:rPr>
          <w:lang w:val="en-US"/>
        </w:rPr>
        <w:t xml:space="preserve"> parameters did not change significantly.</w:t>
      </w:r>
    </w:p>
    <w:p w14:paraId="006F1D20" w14:textId="77777777" w:rsidR="00F609A3" w:rsidRPr="00F609A3" w:rsidRDefault="00F609A3" w:rsidP="00F609A3">
      <w:pPr>
        <w:pStyle w:val="10"/>
        <w:rPr>
          <w:lang w:val="en-US"/>
        </w:rPr>
      </w:pPr>
      <w:r w:rsidRPr="00F609A3">
        <w:rPr>
          <w:lang w:val="en-US"/>
        </w:rPr>
        <w:t>The concentration of lactate in the blood in the VF1 group according to the study steps was as follows: 1.1</w:t>
      </w:r>
      <w:r w:rsidR="005369E5">
        <w:rPr>
          <w:lang w:val="en-US"/>
        </w:rPr>
        <w:t>±</w:t>
      </w:r>
      <w:r w:rsidRPr="00F609A3">
        <w:rPr>
          <w:lang w:val="en-US"/>
        </w:rPr>
        <w:t>0.3, 1.2</w:t>
      </w:r>
      <w:r w:rsidR="005369E5">
        <w:rPr>
          <w:lang w:val="en-US"/>
        </w:rPr>
        <w:t>±</w:t>
      </w:r>
      <w:r w:rsidRPr="00F609A3">
        <w:rPr>
          <w:lang w:val="en-US"/>
        </w:rPr>
        <w:t>0.3 and 1.7</w:t>
      </w:r>
      <w:r w:rsidR="005369E5">
        <w:rPr>
          <w:lang w:val="en-US"/>
        </w:rPr>
        <w:t>±</w:t>
      </w:r>
      <w:r w:rsidRPr="00F609A3">
        <w:rPr>
          <w:lang w:val="en-US"/>
        </w:rPr>
        <w:t xml:space="preserve">0.4 </w:t>
      </w:r>
      <w:r w:rsidR="001E7BB0" w:rsidRPr="001E7BB0">
        <w:rPr>
          <w:rStyle w:val="af6"/>
        </w:rPr>
        <w:t>mmol/l</w:t>
      </w:r>
      <w:r w:rsidRPr="00F609A3">
        <w:rPr>
          <w:lang w:val="en-US"/>
        </w:rPr>
        <w:t>.</w:t>
      </w:r>
    </w:p>
    <w:p w14:paraId="41BD0EEB" w14:textId="77777777" w:rsidR="00F609A3" w:rsidRPr="00F609A3" w:rsidRDefault="00F609A3" w:rsidP="00F609A3">
      <w:pPr>
        <w:pStyle w:val="10"/>
        <w:rPr>
          <w:lang w:val="en-US"/>
        </w:rPr>
      </w:pPr>
      <w:r w:rsidRPr="00F609A3">
        <w:rPr>
          <w:lang w:val="en-US"/>
        </w:rPr>
        <w:t xml:space="preserve">Energy indicators in the VF1 group according to the stages of the study were as follows: </w:t>
      </w:r>
      <w:r w:rsidR="0043517A">
        <w:rPr>
          <w:lang w:val="en-US"/>
        </w:rPr>
        <w:t xml:space="preserve">BFP — </w:t>
      </w:r>
      <w:r w:rsidRPr="00F609A3">
        <w:rPr>
          <w:lang w:val="en-US"/>
        </w:rPr>
        <w:t>606</w:t>
      </w:r>
      <w:r w:rsidR="005369E5">
        <w:rPr>
          <w:lang w:val="en-US"/>
        </w:rPr>
        <w:t>±</w:t>
      </w:r>
      <w:r w:rsidRPr="00F609A3">
        <w:rPr>
          <w:lang w:val="en-US"/>
        </w:rPr>
        <w:t>126, 434</w:t>
      </w:r>
      <w:r w:rsidR="005369E5">
        <w:rPr>
          <w:lang w:val="en-US"/>
        </w:rPr>
        <w:t>±</w:t>
      </w:r>
      <w:r w:rsidRPr="00F609A3">
        <w:rPr>
          <w:lang w:val="en-US"/>
        </w:rPr>
        <w:t>91 and 404</w:t>
      </w:r>
      <w:r w:rsidR="005369E5">
        <w:rPr>
          <w:lang w:val="en-US"/>
        </w:rPr>
        <w:t>±</w:t>
      </w:r>
      <w:r w:rsidRPr="00F609A3">
        <w:rPr>
          <w:lang w:val="en-US"/>
        </w:rPr>
        <w:t xml:space="preserve">75 </w:t>
      </w:r>
      <w:r w:rsidR="001E7BB0" w:rsidRPr="001E7BB0">
        <w:rPr>
          <w:rStyle w:val="af6"/>
        </w:rPr>
        <w:t>mW/m</w:t>
      </w:r>
      <w:r w:rsidRPr="005A4D5D">
        <w:rPr>
          <w:vertAlign w:val="superscript"/>
          <w:lang w:val="en-US"/>
        </w:rPr>
        <w:t>2</w:t>
      </w:r>
      <w:r w:rsidRPr="00F609A3">
        <w:rPr>
          <w:lang w:val="en-US"/>
        </w:rPr>
        <w:t xml:space="preserve">; </w:t>
      </w:r>
      <w:r w:rsidR="00750D9D">
        <w:rPr>
          <w:lang w:val="en-US"/>
        </w:rPr>
        <w:t>TPO</w:t>
      </w:r>
      <w:r w:rsidR="0043517A">
        <w:rPr>
          <w:lang w:val="en-US"/>
        </w:rPr>
        <w:t xml:space="preserve"> — </w:t>
      </w:r>
      <w:r w:rsidRPr="00F609A3">
        <w:rPr>
          <w:lang w:val="en-US"/>
        </w:rPr>
        <w:t>1.55</w:t>
      </w:r>
      <w:r w:rsidR="005369E5">
        <w:rPr>
          <w:lang w:val="en-US"/>
        </w:rPr>
        <w:t>±</w:t>
      </w:r>
      <w:r w:rsidRPr="00F609A3">
        <w:rPr>
          <w:lang w:val="en-US"/>
        </w:rPr>
        <w:t>0.23, 1.17</w:t>
      </w:r>
      <w:r w:rsidR="005369E5">
        <w:rPr>
          <w:lang w:val="en-US"/>
        </w:rPr>
        <w:t>±</w:t>
      </w:r>
      <w:r w:rsidRPr="00F609A3">
        <w:rPr>
          <w:lang w:val="en-US"/>
        </w:rPr>
        <w:t>0.15 and 1.09</w:t>
      </w:r>
      <w:r w:rsidR="005369E5">
        <w:rPr>
          <w:lang w:val="en-US"/>
        </w:rPr>
        <w:t>±</w:t>
      </w:r>
      <w:r w:rsidRPr="00F609A3">
        <w:rPr>
          <w:lang w:val="en-US"/>
        </w:rPr>
        <w:t xml:space="preserve">0.11 </w:t>
      </w:r>
      <w:r w:rsidR="001E7BB0" w:rsidRPr="001E7BB0">
        <w:rPr>
          <w:rStyle w:val="af6"/>
        </w:rPr>
        <w:t>kJ/mol</w:t>
      </w:r>
      <w:r w:rsidRPr="00F609A3">
        <w:rPr>
          <w:lang w:val="en-US"/>
        </w:rPr>
        <w:t xml:space="preserve">; </w:t>
      </w:r>
      <w:r w:rsidR="005A4D5D">
        <w:rPr>
          <w:lang w:val="en-US"/>
        </w:rPr>
        <w:t>CPO</w:t>
      </w:r>
      <w:r w:rsidR="0043517A">
        <w:rPr>
          <w:lang w:val="en-US"/>
        </w:rPr>
        <w:t xml:space="preserve"> — </w:t>
      </w:r>
      <w:r w:rsidRPr="00F609A3">
        <w:rPr>
          <w:lang w:val="en-US"/>
        </w:rPr>
        <w:t>5.90</w:t>
      </w:r>
      <w:r w:rsidR="005369E5">
        <w:rPr>
          <w:lang w:val="en-US"/>
        </w:rPr>
        <w:t>±</w:t>
      </w:r>
      <w:r w:rsidRPr="00F609A3">
        <w:rPr>
          <w:lang w:val="en-US"/>
        </w:rPr>
        <w:t>0.85, 4.22</w:t>
      </w:r>
      <w:r w:rsidR="005369E5">
        <w:rPr>
          <w:lang w:val="en-US"/>
        </w:rPr>
        <w:t>±</w:t>
      </w:r>
      <w:r w:rsidRPr="00F609A3">
        <w:rPr>
          <w:lang w:val="en-US"/>
        </w:rPr>
        <w:t>0.69 and 3.65</w:t>
      </w:r>
      <w:r w:rsidR="005369E5">
        <w:rPr>
          <w:lang w:val="en-US"/>
        </w:rPr>
        <w:t>±</w:t>
      </w:r>
      <w:r w:rsidRPr="00F609A3">
        <w:rPr>
          <w:lang w:val="en-US"/>
        </w:rPr>
        <w:t xml:space="preserve">0.40 </w:t>
      </w:r>
      <w:r w:rsidR="001E7BB0" w:rsidRPr="001E7BB0">
        <w:rPr>
          <w:rStyle w:val="af6"/>
        </w:rPr>
        <w:t>kJ/mol</w:t>
      </w:r>
      <w:r w:rsidRPr="00F609A3">
        <w:rPr>
          <w:lang w:val="en-US"/>
        </w:rPr>
        <w:t xml:space="preserve">; </w:t>
      </w:r>
      <w:r w:rsidR="005A4D5D">
        <w:rPr>
          <w:lang w:val="en-US"/>
        </w:rPr>
        <w:t>OCP</w:t>
      </w:r>
      <w:r w:rsidR="0043517A">
        <w:rPr>
          <w:lang w:val="en-US"/>
        </w:rPr>
        <w:t xml:space="preserve"> — </w:t>
      </w:r>
      <w:r w:rsidRPr="00F609A3">
        <w:rPr>
          <w:lang w:val="en-US"/>
        </w:rPr>
        <w:t>49.4</w:t>
      </w:r>
      <w:r w:rsidR="005369E5">
        <w:rPr>
          <w:lang w:val="en-US"/>
        </w:rPr>
        <w:t>±</w:t>
      </w:r>
      <w:r w:rsidRPr="00F609A3">
        <w:rPr>
          <w:lang w:val="en-US"/>
        </w:rPr>
        <w:t>7.9, 50.0</w:t>
      </w:r>
      <w:r w:rsidR="005369E5">
        <w:rPr>
          <w:lang w:val="en-US"/>
        </w:rPr>
        <w:t>±</w:t>
      </w:r>
      <w:r w:rsidRPr="00F609A3">
        <w:rPr>
          <w:lang w:val="en-US"/>
        </w:rPr>
        <w:t>9.9 and 53.5</w:t>
      </w:r>
      <w:r w:rsidR="005369E5">
        <w:rPr>
          <w:lang w:val="en-US"/>
        </w:rPr>
        <w:t>±</w:t>
      </w:r>
      <w:r w:rsidRPr="00F609A3">
        <w:rPr>
          <w:lang w:val="en-US"/>
        </w:rPr>
        <w:t xml:space="preserve">9.0 </w:t>
      </w:r>
      <w:r w:rsidR="001E7BB0" w:rsidRPr="001E7BB0">
        <w:rPr>
          <w:rStyle w:val="af6"/>
        </w:rPr>
        <w:t>W/m</w:t>
      </w:r>
      <w:r w:rsidRPr="005A4D5D">
        <w:rPr>
          <w:vertAlign w:val="superscript"/>
          <w:lang w:val="en-US"/>
        </w:rPr>
        <w:t>2</w:t>
      </w:r>
      <w:r w:rsidRPr="00F609A3">
        <w:rPr>
          <w:lang w:val="en-US"/>
        </w:rPr>
        <w:t xml:space="preserve">; </w:t>
      </w:r>
      <w:r w:rsidR="008457B8">
        <w:rPr>
          <w:lang w:val="en-US"/>
        </w:rPr>
        <w:t>OR</w:t>
      </w:r>
      <w:r w:rsidR="0043517A">
        <w:rPr>
          <w:lang w:val="en-US"/>
        </w:rPr>
        <w:t xml:space="preserve"> — </w:t>
      </w:r>
      <w:r w:rsidRPr="00F609A3">
        <w:rPr>
          <w:lang w:val="en-US"/>
        </w:rPr>
        <w:t>0,73</w:t>
      </w:r>
      <w:r w:rsidR="005369E5">
        <w:rPr>
          <w:lang w:val="en-US"/>
        </w:rPr>
        <w:t>±</w:t>
      </w:r>
      <w:r w:rsidRPr="00F609A3">
        <w:rPr>
          <w:lang w:val="en-US"/>
        </w:rPr>
        <w:t>0,21, 0,69</w:t>
      </w:r>
      <w:r w:rsidR="005369E5">
        <w:rPr>
          <w:lang w:val="en-US"/>
        </w:rPr>
        <w:t>±</w:t>
      </w:r>
      <w:r w:rsidRPr="00F609A3">
        <w:rPr>
          <w:lang w:val="en-US"/>
        </w:rPr>
        <w:t>10,19 and 0,50</w:t>
      </w:r>
      <w:r w:rsidR="005369E5">
        <w:rPr>
          <w:lang w:val="en-US"/>
        </w:rPr>
        <w:t>±</w:t>
      </w:r>
      <w:r w:rsidRPr="00F609A3">
        <w:rPr>
          <w:lang w:val="en-US"/>
        </w:rPr>
        <w:t>0,12; CR</w:t>
      </w:r>
      <w:r w:rsidR="0043517A">
        <w:rPr>
          <w:lang w:val="en-US"/>
        </w:rPr>
        <w:t xml:space="preserve"> — </w:t>
      </w:r>
      <w:r w:rsidRPr="00F609A3">
        <w:rPr>
          <w:lang w:val="en-US"/>
        </w:rPr>
        <w:t>445</w:t>
      </w:r>
      <w:r w:rsidR="005369E5">
        <w:rPr>
          <w:lang w:val="en-US"/>
        </w:rPr>
        <w:t>±</w:t>
      </w:r>
      <w:r w:rsidRPr="00F609A3">
        <w:rPr>
          <w:lang w:val="en-US"/>
        </w:rPr>
        <w:t>175, 298</w:t>
      </w:r>
      <w:r w:rsidR="005369E5">
        <w:rPr>
          <w:lang w:val="en-US"/>
        </w:rPr>
        <w:t>±</w:t>
      </w:r>
      <w:r w:rsidRPr="00F609A3">
        <w:rPr>
          <w:lang w:val="en-US"/>
        </w:rPr>
        <w:t>111 and 202</w:t>
      </w:r>
      <w:r w:rsidR="005369E5">
        <w:rPr>
          <w:lang w:val="en-US"/>
        </w:rPr>
        <w:t>±</w:t>
      </w:r>
      <w:r w:rsidRPr="00F609A3">
        <w:rPr>
          <w:lang w:val="en-US"/>
        </w:rPr>
        <w:t xml:space="preserve">65 </w:t>
      </w:r>
      <w:r w:rsidR="001E7BB0" w:rsidRPr="001E7BB0">
        <w:rPr>
          <w:rStyle w:val="af6"/>
        </w:rPr>
        <w:t>mW/m</w:t>
      </w:r>
      <w:r w:rsidRPr="005A4D5D">
        <w:rPr>
          <w:vertAlign w:val="superscript"/>
          <w:lang w:val="en-US"/>
        </w:rPr>
        <w:t>2</w:t>
      </w:r>
      <w:r w:rsidRPr="00F609A3">
        <w:rPr>
          <w:lang w:val="en-US"/>
        </w:rPr>
        <w:t>.</w:t>
      </w:r>
    </w:p>
    <w:p w14:paraId="0CF2335A" w14:textId="77777777" w:rsidR="00F609A3" w:rsidRPr="00F609A3" w:rsidRDefault="00F609A3" w:rsidP="00F609A3">
      <w:pPr>
        <w:pStyle w:val="10"/>
        <w:rPr>
          <w:lang w:val="en-US"/>
        </w:rPr>
      </w:pPr>
      <w:r w:rsidRPr="00F609A3">
        <w:rPr>
          <w:lang w:val="en-US"/>
        </w:rPr>
        <w:t>All indicators in stages 2 and 3 were obtained on the background of phenylephrine infusion.</w:t>
      </w:r>
    </w:p>
    <w:p w14:paraId="42A8CACD" w14:textId="77777777" w:rsidR="00F609A3" w:rsidRPr="00F609A3" w:rsidRDefault="00F609A3" w:rsidP="00F609A3">
      <w:pPr>
        <w:pStyle w:val="10"/>
        <w:rPr>
          <w:lang w:val="en-US"/>
        </w:rPr>
      </w:pPr>
      <w:r w:rsidRPr="00F609A3">
        <w:rPr>
          <w:lang w:val="en-US"/>
        </w:rPr>
        <w:t xml:space="preserve">The kinetic parameters in the VF2 group according to the study stages were as follows: </w:t>
      </w:r>
      <w:r w:rsidR="005369E5">
        <w:rPr>
          <w:lang w:val="en-US"/>
        </w:rPr>
        <w:t>SI</w:t>
      </w:r>
      <w:r w:rsidR="0043517A">
        <w:rPr>
          <w:lang w:val="en-US"/>
        </w:rPr>
        <w:t xml:space="preserve"> — </w:t>
      </w:r>
      <w:r w:rsidRPr="00F609A3">
        <w:rPr>
          <w:lang w:val="en-US"/>
        </w:rPr>
        <w:t>42.1</w:t>
      </w:r>
      <w:r w:rsidR="005369E5">
        <w:rPr>
          <w:lang w:val="en-US"/>
        </w:rPr>
        <w:t>±</w:t>
      </w:r>
      <w:r w:rsidRPr="00F609A3">
        <w:rPr>
          <w:lang w:val="en-US"/>
        </w:rPr>
        <w:t>5.6, 40.8</w:t>
      </w:r>
      <w:r w:rsidR="005369E5">
        <w:rPr>
          <w:lang w:val="en-US"/>
        </w:rPr>
        <w:t>±</w:t>
      </w:r>
      <w:r w:rsidRPr="00F609A3">
        <w:rPr>
          <w:lang w:val="en-US"/>
        </w:rPr>
        <w:t>6.0 and 40.7</w:t>
      </w:r>
      <w:r w:rsidR="005369E5">
        <w:rPr>
          <w:lang w:val="en-US"/>
        </w:rPr>
        <w:t>±</w:t>
      </w:r>
      <w:r w:rsidRPr="00F609A3">
        <w:rPr>
          <w:lang w:val="en-US"/>
        </w:rPr>
        <w:t xml:space="preserve">6.1 </w:t>
      </w:r>
      <w:r w:rsidR="005369E5" w:rsidRPr="005369E5">
        <w:rPr>
          <w:rStyle w:val="af6"/>
        </w:rPr>
        <w:t>ml/m</w:t>
      </w:r>
      <w:r w:rsidRPr="005A4D5D">
        <w:rPr>
          <w:vertAlign w:val="superscript"/>
          <w:lang w:val="en-US"/>
        </w:rPr>
        <w:t>2</w:t>
      </w:r>
      <w:r w:rsidRPr="00F609A3">
        <w:rPr>
          <w:lang w:val="en-US"/>
        </w:rPr>
        <w:t xml:space="preserve">, </w:t>
      </w:r>
      <w:r w:rsidR="005369E5">
        <w:rPr>
          <w:lang w:val="en-US"/>
        </w:rPr>
        <w:t>CI</w:t>
      </w:r>
      <w:r w:rsidR="0043517A">
        <w:rPr>
          <w:lang w:val="en-US"/>
        </w:rPr>
        <w:t xml:space="preserve"> — </w:t>
      </w:r>
      <w:r w:rsidRPr="00F609A3">
        <w:rPr>
          <w:lang w:val="en-US"/>
        </w:rPr>
        <w:t>3.0</w:t>
      </w:r>
      <w:r w:rsidR="005369E5">
        <w:rPr>
          <w:lang w:val="en-US"/>
        </w:rPr>
        <w:t>±</w:t>
      </w:r>
      <w:r w:rsidRPr="00F609A3">
        <w:rPr>
          <w:lang w:val="en-US"/>
        </w:rPr>
        <w:t>0.4 , 2.8</w:t>
      </w:r>
      <w:r w:rsidR="005369E5">
        <w:rPr>
          <w:lang w:val="en-US"/>
        </w:rPr>
        <w:t>±</w:t>
      </w:r>
      <w:r w:rsidRPr="00F609A3">
        <w:rPr>
          <w:lang w:val="en-US"/>
        </w:rPr>
        <w:t>0.4 and 2.9</w:t>
      </w:r>
      <w:r w:rsidR="005369E5">
        <w:rPr>
          <w:lang w:val="en-US"/>
        </w:rPr>
        <w:t>±</w:t>
      </w:r>
      <w:r w:rsidRPr="00F609A3">
        <w:rPr>
          <w:lang w:val="en-US"/>
        </w:rPr>
        <w:t xml:space="preserve">0.4 </w:t>
      </w:r>
      <w:r w:rsidR="005369E5" w:rsidRPr="005369E5">
        <w:rPr>
          <w:rStyle w:val="af6"/>
        </w:rPr>
        <w:t>l/min∙m</w:t>
      </w:r>
      <w:r w:rsidRPr="005A4D5D">
        <w:rPr>
          <w:vertAlign w:val="superscript"/>
          <w:lang w:val="en-US"/>
        </w:rPr>
        <w:t>2</w:t>
      </w:r>
      <w:r w:rsidRPr="00F609A3">
        <w:rPr>
          <w:lang w:val="en-US"/>
        </w:rPr>
        <w:t>.</w:t>
      </w:r>
    </w:p>
    <w:p w14:paraId="607902C5" w14:textId="77777777" w:rsidR="00F609A3" w:rsidRPr="00F609A3" w:rsidRDefault="00F609A3" w:rsidP="00F609A3">
      <w:pPr>
        <w:pStyle w:val="10"/>
        <w:rPr>
          <w:lang w:val="en-US"/>
        </w:rPr>
      </w:pPr>
      <w:r w:rsidRPr="00F609A3">
        <w:rPr>
          <w:lang w:val="en-US"/>
        </w:rPr>
        <w:t xml:space="preserve">Dynamic parameters in the VF2 group according to the study stages were as follows: </w:t>
      </w:r>
      <w:r w:rsidR="0043517A">
        <w:rPr>
          <w:lang w:val="en-US"/>
        </w:rPr>
        <w:t xml:space="preserve">SPP — </w:t>
      </w:r>
      <w:r w:rsidRPr="00F609A3">
        <w:rPr>
          <w:lang w:val="en-US"/>
        </w:rPr>
        <w:t>85.4</w:t>
      </w:r>
      <w:r w:rsidR="005369E5">
        <w:rPr>
          <w:lang w:val="en-US"/>
        </w:rPr>
        <w:t>±</w:t>
      </w:r>
      <w:r w:rsidRPr="00F609A3">
        <w:rPr>
          <w:lang w:val="en-US"/>
        </w:rPr>
        <w:t>10.3, 75.5</w:t>
      </w:r>
      <w:r w:rsidR="005369E5">
        <w:rPr>
          <w:lang w:val="en-US"/>
        </w:rPr>
        <w:t>±</w:t>
      </w:r>
      <w:r w:rsidRPr="00F609A3">
        <w:rPr>
          <w:lang w:val="en-US"/>
        </w:rPr>
        <w:t>7.8 and 69.9</w:t>
      </w:r>
      <w:r w:rsidR="005369E5">
        <w:rPr>
          <w:lang w:val="en-US"/>
        </w:rPr>
        <w:t>±</w:t>
      </w:r>
      <w:r w:rsidRPr="00F609A3">
        <w:rPr>
          <w:lang w:val="en-US"/>
        </w:rPr>
        <w:t xml:space="preserve">5.4 </w:t>
      </w:r>
      <w:r w:rsidR="005369E5" w:rsidRPr="005369E5">
        <w:rPr>
          <w:rStyle w:val="af6"/>
        </w:rPr>
        <w:t>mm Hg</w:t>
      </w:r>
      <w:r w:rsidRPr="00F609A3">
        <w:rPr>
          <w:lang w:val="en-US"/>
        </w:rPr>
        <w:t xml:space="preserve">; </w:t>
      </w:r>
      <w:r w:rsidR="005369E5">
        <w:rPr>
          <w:lang w:val="en-US"/>
        </w:rPr>
        <w:t>SPVR</w:t>
      </w:r>
      <w:r w:rsidR="0043517A">
        <w:rPr>
          <w:lang w:val="en-US"/>
        </w:rPr>
        <w:t xml:space="preserve"> — </w:t>
      </w:r>
      <w:r w:rsidRPr="00F609A3">
        <w:rPr>
          <w:lang w:val="en-US"/>
        </w:rPr>
        <w:t>2279</w:t>
      </w:r>
      <w:r w:rsidR="005369E5">
        <w:rPr>
          <w:lang w:val="en-US"/>
        </w:rPr>
        <w:t>±</w:t>
      </w:r>
      <w:r w:rsidRPr="00F609A3">
        <w:rPr>
          <w:lang w:val="en-US"/>
        </w:rPr>
        <w:t>291, 2144</w:t>
      </w:r>
      <w:r w:rsidR="005369E5">
        <w:rPr>
          <w:lang w:val="en-US"/>
        </w:rPr>
        <w:t>±</w:t>
      </w:r>
      <w:r w:rsidRPr="00F609A3">
        <w:rPr>
          <w:lang w:val="en-US"/>
        </w:rPr>
        <w:t>265 and 1923</w:t>
      </w:r>
      <w:r w:rsidR="005369E5">
        <w:rPr>
          <w:lang w:val="en-US"/>
        </w:rPr>
        <w:t>±</w:t>
      </w:r>
      <w:r w:rsidRPr="00F609A3">
        <w:rPr>
          <w:lang w:val="en-US"/>
        </w:rPr>
        <w:t>253</w:t>
      </w:r>
      <w:r w:rsidR="005A4D5D" w:rsidRPr="005A4D5D">
        <w:rPr>
          <w:rStyle w:val="af6"/>
        </w:rPr>
        <w:t>dyn∙s∙m</w:t>
      </w:r>
      <w:r w:rsidR="005A4D5D" w:rsidRPr="005A4D5D">
        <w:rPr>
          <w:rStyle w:val="af6"/>
          <w:vertAlign w:val="superscript"/>
        </w:rPr>
        <w:t>2</w:t>
      </w:r>
      <w:r w:rsidR="005A4D5D" w:rsidRPr="005A4D5D">
        <w:rPr>
          <w:rStyle w:val="af6"/>
        </w:rPr>
        <w:t>∙cm</w:t>
      </w:r>
      <w:r w:rsidRPr="005A4D5D">
        <w:rPr>
          <w:vertAlign w:val="superscript"/>
          <w:lang w:val="en-US"/>
        </w:rPr>
        <w:t>-5</w:t>
      </w:r>
      <w:r w:rsidRPr="00F609A3">
        <w:rPr>
          <w:lang w:val="en-US"/>
        </w:rPr>
        <w:t>.</w:t>
      </w:r>
    </w:p>
    <w:p w14:paraId="1D6C39C7" w14:textId="77777777" w:rsidR="00F609A3" w:rsidRPr="00F609A3" w:rsidRDefault="001E7BB0" w:rsidP="00F609A3">
      <w:pPr>
        <w:pStyle w:val="10"/>
        <w:rPr>
          <w:lang w:val="en-US"/>
        </w:rPr>
      </w:pPr>
      <w:r>
        <w:rPr>
          <w:lang w:val="en-US"/>
        </w:rPr>
        <w:t>Hemic</w:t>
      </w:r>
      <w:r w:rsidR="00F609A3" w:rsidRPr="00F609A3">
        <w:rPr>
          <w:lang w:val="en-US"/>
        </w:rPr>
        <w:t xml:space="preserve"> parameters did not change significantly.</w:t>
      </w:r>
    </w:p>
    <w:p w14:paraId="5BF14495" w14:textId="282A4CB3" w:rsidR="00F609A3" w:rsidRPr="00F609A3" w:rsidRDefault="00F609A3" w:rsidP="00F609A3">
      <w:pPr>
        <w:pStyle w:val="10"/>
        <w:rPr>
          <w:lang w:val="en-US"/>
        </w:rPr>
      </w:pPr>
      <w:r w:rsidRPr="00F609A3">
        <w:rPr>
          <w:lang w:val="en-US"/>
        </w:rPr>
        <w:t>Concentration of l</w:t>
      </w:r>
      <w:r w:rsidRPr="00F609A3">
        <w:t xml:space="preserve"> </w:t>
      </w:r>
      <w:r w:rsidRPr="00F609A3">
        <w:rPr>
          <w:lang w:val="en-US"/>
        </w:rPr>
        <w:t xml:space="preserve">unreliable, the levels of </w:t>
      </w:r>
      <w:r w:rsidR="0043517A">
        <w:rPr>
          <w:lang w:val="en-US"/>
        </w:rPr>
        <w:t>SPP</w:t>
      </w:r>
      <w:r w:rsidRPr="00F609A3">
        <w:rPr>
          <w:lang w:val="en-US"/>
        </w:rPr>
        <w:t xml:space="preserve"> and </w:t>
      </w:r>
      <w:r w:rsidR="00E35DD8">
        <w:rPr>
          <w:lang w:val="en-US"/>
        </w:rPr>
        <w:t>SPVR</w:t>
      </w:r>
      <w:r w:rsidRPr="00F609A3">
        <w:rPr>
          <w:lang w:val="en-US"/>
        </w:rPr>
        <w:t xml:space="preserve"> (respectively 84.7</w:t>
      </w:r>
      <w:r w:rsidR="005369E5">
        <w:rPr>
          <w:lang w:val="en-US"/>
        </w:rPr>
        <w:t>±</w:t>
      </w:r>
      <w:r w:rsidRPr="00F609A3">
        <w:rPr>
          <w:lang w:val="en-US"/>
        </w:rPr>
        <w:t>5.5 mm Hg and 2719</w:t>
      </w:r>
      <w:r w:rsidR="005369E5">
        <w:rPr>
          <w:lang w:val="en-US"/>
        </w:rPr>
        <w:t>±</w:t>
      </w:r>
      <w:r w:rsidRPr="00F609A3">
        <w:rPr>
          <w:lang w:val="en-US"/>
        </w:rPr>
        <w:t xml:space="preserve">629 </w:t>
      </w:r>
      <w:r w:rsidR="005A4D5D" w:rsidRPr="005A4D5D">
        <w:rPr>
          <w:rStyle w:val="af6"/>
        </w:rPr>
        <w:t>dyn∙s∙m</w:t>
      </w:r>
      <w:r w:rsidR="005A4D5D" w:rsidRPr="005A4D5D">
        <w:rPr>
          <w:rStyle w:val="af6"/>
          <w:vertAlign w:val="superscript"/>
        </w:rPr>
        <w:t>2</w:t>
      </w:r>
      <w:r w:rsidR="005A4D5D" w:rsidRPr="005A4D5D">
        <w:rPr>
          <w:rStyle w:val="af6"/>
        </w:rPr>
        <w:t>∙cm</w:t>
      </w:r>
      <w:r w:rsidRPr="005A4D5D">
        <w:rPr>
          <w:vertAlign w:val="superscript"/>
          <w:lang w:val="en-US"/>
        </w:rPr>
        <w:t>-5</w:t>
      </w:r>
      <w:r w:rsidRPr="00F609A3">
        <w:rPr>
          <w:lang w:val="en-US"/>
        </w:rPr>
        <w:t xml:space="preserve">), but the scatter of </w:t>
      </w:r>
      <w:r w:rsidR="0043517A">
        <w:rPr>
          <w:lang w:val="en-US"/>
        </w:rPr>
        <w:t>SPP</w:t>
      </w:r>
      <w:r w:rsidRPr="00F609A3">
        <w:rPr>
          <w:lang w:val="en-US"/>
        </w:rPr>
        <w:t xml:space="preserve"> values is small, </w:t>
      </w:r>
      <w:r w:rsidRPr="00C4500E">
        <w:rPr>
          <w:spacing w:val="4"/>
          <w:lang w:val="en-US"/>
        </w:rPr>
        <w:t>which can be explained by the maximum voltage of the compensatory reactions,</w:t>
      </w:r>
      <w:r w:rsidRPr="00F609A3">
        <w:rPr>
          <w:lang w:val="en-US"/>
        </w:rPr>
        <w:t xml:space="preserve"> </w:t>
      </w:r>
      <w:r w:rsidRPr="00F609A3">
        <w:rPr>
          <w:lang w:val="en-US"/>
        </w:rPr>
        <w:lastRenderedPageBreak/>
        <w:t xml:space="preserve">with which it is possible to prevent a significant drop in </w:t>
      </w:r>
      <w:r w:rsidR="005369E5">
        <w:rPr>
          <w:lang w:val="en-US"/>
        </w:rPr>
        <w:t>CI</w:t>
      </w:r>
      <w:r w:rsidRPr="00F609A3">
        <w:rPr>
          <w:lang w:val="en-US"/>
        </w:rPr>
        <w:t xml:space="preserve"> and IPCT (respectively 2.59</w:t>
      </w:r>
      <w:r w:rsidR="005369E5">
        <w:rPr>
          <w:lang w:val="en-US"/>
        </w:rPr>
        <w:t>±</w:t>
      </w:r>
      <w:r w:rsidRPr="00F609A3">
        <w:rPr>
          <w:lang w:val="en-US"/>
        </w:rPr>
        <w:t xml:space="preserve">0.56 </w:t>
      </w:r>
      <w:r w:rsidR="005369E5" w:rsidRPr="005369E5">
        <w:rPr>
          <w:rStyle w:val="af6"/>
        </w:rPr>
        <w:t>l/min∙m</w:t>
      </w:r>
      <w:r w:rsidRPr="005A4D5D">
        <w:rPr>
          <w:vertAlign w:val="superscript"/>
          <w:lang w:val="en-US"/>
        </w:rPr>
        <w:t>2</w:t>
      </w:r>
      <w:r w:rsidRPr="00F609A3">
        <w:rPr>
          <w:lang w:val="en-US"/>
        </w:rPr>
        <w:t xml:space="preserve"> and 488</w:t>
      </w:r>
      <w:r w:rsidR="005369E5">
        <w:rPr>
          <w:lang w:val="en-US"/>
        </w:rPr>
        <w:t>±</w:t>
      </w:r>
      <w:r w:rsidRPr="00F609A3">
        <w:rPr>
          <w:lang w:val="en-US"/>
        </w:rPr>
        <w:t xml:space="preserve">108 </w:t>
      </w:r>
      <w:r w:rsidR="001E7BB0" w:rsidRPr="001E7BB0">
        <w:rPr>
          <w:rStyle w:val="af6"/>
        </w:rPr>
        <w:t>mW/m</w:t>
      </w:r>
      <w:r w:rsidRPr="005A4D5D">
        <w:rPr>
          <w:vertAlign w:val="superscript"/>
          <w:lang w:val="en-US"/>
        </w:rPr>
        <w:t>2</w:t>
      </w:r>
      <w:r w:rsidRPr="00F609A3">
        <w:rPr>
          <w:lang w:val="en-US"/>
        </w:rPr>
        <w:t>).</w:t>
      </w:r>
    </w:p>
    <w:p w14:paraId="51E0F84C" w14:textId="77777777" w:rsidR="00F609A3" w:rsidRPr="00F609A3" w:rsidRDefault="00F609A3" w:rsidP="00F609A3">
      <w:pPr>
        <w:pStyle w:val="10"/>
        <w:rPr>
          <w:lang w:val="en-US"/>
        </w:rPr>
      </w:pPr>
      <w:r w:rsidRPr="00F609A3">
        <w:rPr>
          <w:lang w:val="en-US"/>
        </w:rPr>
        <w:t xml:space="preserve">With a loss of 40% </w:t>
      </w:r>
      <w:r w:rsidR="00E35DD8">
        <w:rPr>
          <w:lang w:val="en-US"/>
        </w:rPr>
        <w:t>BCV</w:t>
      </w:r>
      <w:r w:rsidRPr="00F609A3">
        <w:rPr>
          <w:lang w:val="en-US"/>
        </w:rPr>
        <w:t xml:space="preserve"> </w:t>
      </w:r>
      <w:r w:rsidR="00E35DD8">
        <w:rPr>
          <w:lang w:val="en-US"/>
        </w:rPr>
        <w:t>SPVR</w:t>
      </w:r>
      <w:r w:rsidRPr="00F609A3">
        <w:rPr>
          <w:lang w:val="en-US"/>
        </w:rPr>
        <w:t xml:space="preserve"> is almost no longer growing (the possibilities of autoregulation are exhausted) and is 2801</w:t>
      </w:r>
      <w:r w:rsidR="005369E5">
        <w:rPr>
          <w:lang w:val="en-US"/>
        </w:rPr>
        <w:t>±</w:t>
      </w:r>
      <w:r w:rsidRPr="00F609A3">
        <w:rPr>
          <w:lang w:val="en-US"/>
        </w:rPr>
        <w:t xml:space="preserve">761 </w:t>
      </w:r>
      <w:r w:rsidR="005A4D5D" w:rsidRPr="005A4D5D">
        <w:rPr>
          <w:rStyle w:val="af6"/>
        </w:rPr>
        <w:t>dyn∙s∙m</w:t>
      </w:r>
      <w:r w:rsidR="005A4D5D" w:rsidRPr="005A4D5D">
        <w:rPr>
          <w:rStyle w:val="af6"/>
          <w:vertAlign w:val="superscript"/>
        </w:rPr>
        <w:t>2</w:t>
      </w:r>
      <w:r w:rsidR="005A4D5D" w:rsidRPr="005A4D5D">
        <w:rPr>
          <w:rStyle w:val="af6"/>
        </w:rPr>
        <w:t>∙cm</w:t>
      </w:r>
      <w:r w:rsidRPr="005A4D5D">
        <w:rPr>
          <w:vertAlign w:val="superscript"/>
          <w:lang w:val="en-US"/>
        </w:rPr>
        <w:t>-5</w:t>
      </w:r>
      <w:r w:rsidRPr="00F609A3">
        <w:rPr>
          <w:lang w:val="en-US"/>
        </w:rPr>
        <w:t xml:space="preserve">, while the </w:t>
      </w:r>
      <w:r w:rsidR="0043517A">
        <w:rPr>
          <w:lang w:val="en-US"/>
        </w:rPr>
        <w:t>SPP</w:t>
      </w:r>
      <w:r w:rsidRPr="00F609A3">
        <w:rPr>
          <w:lang w:val="en-US"/>
        </w:rPr>
        <w:t xml:space="preserve"> and CPI are significantly reduced (49.9</w:t>
      </w:r>
      <w:r w:rsidR="005369E5">
        <w:rPr>
          <w:lang w:val="en-US"/>
        </w:rPr>
        <w:t>±</w:t>
      </w:r>
      <w:r w:rsidRPr="00F609A3">
        <w:rPr>
          <w:lang w:val="en-US"/>
        </w:rPr>
        <w:t xml:space="preserve">4.1 </w:t>
      </w:r>
      <w:r w:rsidRPr="005A4D5D">
        <w:rPr>
          <w:rStyle w:val="af6"/>
        </w:rPr>
        <w:t>mm</w:t>
      </w:r>
      <w:r w:rsidRPr="00F609A3">
        <w:rPr>
          <w:lang w:val="en-US"/>
        </w:rPr>
        <w:t xml:space="preserve"> Hg). and 168</w:t>
      </w:r>
      <w:r w:rsidR="005369E5">
        <w:rPr>
          <w:lang w:val="en-US"/>
        </w:rPr>
        <w:t>±</w:t>
      </w:r>
      <w:r w:rsidRPr="00F609A3">
        <w:rPr>
          <w:lang w:val="en-US"/>
        </w:rPr>
        <w:t xml:space="preserve">48 </w:t>
      </w:r>
      <w:r w:rsidR="001E7BB0" w:rsidRPr="001E7BB0">
        <w:rPr>
          <w:rStyle w:val="af6"/>
        </w:rPr>
        <w:t>mW/m</w:t>
      </w:r>
      <w:r w:rsidRPr="005A4D5D">
        <w:rPr>
          <w:vertAlign w:val="superscript"/>
          <w:lang w:val="en-US"/>
        </w:rPr>
        <w:t>2</w:t>
      </w:r>
      <w:r w:rsidRPr="00F609A3">
        <w:rPr>
          <w:lang w:val="en-US"/>
        </w:rPr>
        <w:t>).</w:t>
      </w:r>
    </w:p>
    <w:p w14:paraId="3EA2523A" w14:textId="77777777" w:rsidR="00F609A3" w:rsidRPr="00F609A3" w:rsidRDefault="00F609A3" w:rsidP="00F609A3">
      <w:pPr>
        <w:pStyle w:val="10"/>
        <w:rPr>
          <w:lang w:val="en-US"/>
        </w:rPr>
      </w:pPr>
      <w:r w:rsidRPr="00F609A3">
        <w:rPr>
          <w:lang w:val="en-US"/>
        </w:rPr>
        <w:t xml:space="preserve">At a blood loss volume of 20% </w:t>
      </w:r>
      <w:r w:rsidR="00E35DD8">
        <w:rPr>
          <w:lang w:val="en-US"/>
        </w:rPr>
        <w:t>BCV</w:t>
      </w:r>
      <w:r w:rsidRPr="00F609A3">
        <w:rPr>
          <w:lang w:val="en-US"/>
        </w:rPr>
        <w:t xml:space="preserve"> </w:t>
      </w:r>
      <w:r w:rsidR="00E35DD8" w:rsidRPr="00F609A3">
        <w:rPr>
          <w:rStyle w:val="af7"/>
          <w:lang w:val="uk-UA"/>
        </w:rPr>
        <w:t>C</w:t>
      </w:r>
      <w:r w:rsidR="00E35DD8" w:rsidRPr="00F609A3">
        <w:rPr>
          <w:rStyle w:val="af7"/>
          <w:vertAlign w:val="subscript"/>
          <w:lang w:val="uk-UA"/>
        </w:rPr>
        <w:t>aO</w:t>
      </w:r>
      <w:r w:rsidR="00E35DD8" w:rsidRPr="00F609A3">
        <w:rPr>
          <w:position w:val="-6"/>
          <w:vertAlign w:val="subscript"/>
        </w:rPr>
        <w:t>2</w:t>
      </w:r>
      <w:r w:rsidR="00E35DD8" w:rsidRPr="00F609A3">
        <w:t xml:space="preserve"> </w:t>
      </w:r>
      <w:r w:rsidRPr="00F609A3">
        <w:rPr>
          <w:lang w:val="en-US"/>
        </w:rPr>
        <w:t xml:space="preserve">and </w:t>
      </w:r>
      <w:r w:rsidR="00E35DD8" w:rsidRPr="00F609A3">
        <w:rPr>
          <w:rStyle w:val="af7"/>
          <w:lang w:val="uk-UA"/>
        </w:rPr>
        <w:t>C</w:t>
      </w:r>
      <w:r w:rsidR="00E35DD8" w:rsidRPr="00F609A3">
        <w:rPr>
          <w:rStyle w:val="af7"/>
          <w:vertAlign w:val="subscript"/>
          <w:lang w:val="uk-UA"/>
        </w:rPr>
        <w:t>(a-v)O</w:t>
      </w:r>
      <w:r w:rsidR="00E35DD8" w:rsidRPr="00F609A3">
        <w:rPr>
          <w:position w:val="-6"/>
          <w:vertAlign w:val="subscript"/>
        </w:rPr>
        <w:t>2</w:t>
      </w:r>
      <w:r w:rsidRPr="00F609A3">
        <w:rPr>
          <w:lang w:val="en-US"/>
        </w:rPr>
        <w:t xml:space="preserve"> did not differ significantly from the levels recorded in patients with the above types of circulatory failure, and were respectively 8.34</w:t>
      </w:r>
      <w:r w:rsidR="005369E5">
        <w:rPr>
          <w:lang w:val="en-US"/>
        </w:rPr>
        <w:t>±</w:t>
      </w:r>
      <w:r w:rsidRPr="00F609A3">
        <w:rPr>
          <w:lang w:val="en-US"/>
        </w:rPr>
        <w:t>0.43 and 2.09</w:t>
      </w:r>
      <w:r w:rsidR="005369E5">
        <w:rPr>
          <w:lang w:val="en-US"/>
        </w:rPr>
        <w:t>±</w:t>
      </w:r>
      <w:r w:rsidRPr="00F609A3">
        <w:rPr>
          <w:lang w:val="en-US"/>
        </w:rPr>
        <w:t xml:space="preserve">0.16 </w:t>
      </w:r>
      <w:r w:rsidR="001E7BB0" w:rsidRPr="001E7BB0">
        <w:rPr>
          <w:rStyle w:val="af6"/>
        </w:rPr>
        <w:t>μmol/ml</w:t>
      </w:r>
      <w:r w:rsidRPr="00F609A3">
        <w:rPr>
          <w:lang w:val="en-US"/>
        </w:rPr>
        <w:t xml:space="preserve">. Blood loss of 30% </w:t>
      </w:r>
      <w:r w:rsidR="00E35DD8">
        <w:rPr>
          <w:lang w:val="en-US"/>
        </w:rPr>
        <w:t>BCV</w:t>
      </w:r>
      <w:r w:rsidRPr="00F609A3">
        <w:rPr>
          <w:lang w:val="en-US"/>
        </w:rPr>
        <w:t xml:space="preserve"> leads to a decrease in CaO2 to 5.16</w:t>
      </w:r>
      <w:r w:rsidR="005369E5">
        <w:rPr>
          <w:lang w:val="en-US"/>
        </w:rPr>
        <w:t>±</w:t>
      </w:r>
      <w:r w:rsidRPr="00F609A3">
        <w:rPr>
          <w:lang w:val="en-US"/>
        </w:rPr>
        <w:t xml:space="preserve">0.54 </w:t>
      </w:r>
      <w:r w:rsidR="001E7BB0" w:rsidRPr="001E7BB0">
        <w:rPr>
          <w:rStyle w:val="af6"/>
        </w:rPr>
        <w:t>μmol/ml</w:t>
      </w:r>
      <w:r w:rsidRPr="00F609A3">
        <w:rPr>
          <w:lang w:val="en-US"/>
        </w:rPr>
        <w:t xml:space="preserve">, and </w:t>
      </w:r>
      <w:r w:rsidR="00E35DD8" w:rsidRPr="00F609A3">
        <w:rPr>
          <w:rStyle w:val="af7"/>
          <w:lang w:val="uk-UA"/>
        </w:rPr>
        <w:t>C</w:t>
      </w:r>
      <w:r w:rsidR="00E35DD8" w:rsidRPr="00F609A3">
        <w:rPr>
          <w:rStyle w:val="af7"/>
          <w:vertAlign w:val="subscript"/>
          <w:lang w:val="uk-UA"/>
        </w:rPr>
        <w:t>(a-v)O</w:t>
      </w:r>
      <w:r w:rsidR="00E35DD8" w:rsidRPr="00F609A3">
        <w:rPr>
          <w:position w:val="-6"/>
          <w:vertAlign w:val="subscript"/>
        </w:rPr>
        <w:t>2</w:t>
      </w:r>
      <w:r w:rsidRPr="00F609A3">
        <w:rPr>
          <w:lang w:val="en-US"/>
        </w:rPr>
        <w:t xml:space="preserve"> also decreases (up to 2.09</w:t>
      </w:r>
      <w:r w:rsidR="005369E5">
        <w:rPr>
          <w:lang w:val="en-US"/>
        </w:rPr>
        <w:t>±</w:t>
      </w:r>
      <w:r w:rsidRPr="00F609A3">
        <w:rPr>
          <w:lang w:val="en-US"/>
        </w:rPr>
        <w:t xml:space="preserve">0.16 </w:t>
      </w:r>
      <w:r w:rsidR="001E7BB0" w:rsidRPr="001E7BB0">
        <w:rPr>
          <w:rStyle w:val="af6"/>
        </w:rPr>
        <w:t>μmol/ml</w:t>
      </w:r>
      <w:r w:rsidRPr="00F609A3">
        <w:rPr>
          <w:lang w:val="en-US"/>
        </w:rPr>
        <w:t>), but the extraction rate of oxygen (</w:t>
      </w:r>
      <w:r w:rsidR="00E35DD8" w:rsidRPr="00F609A3">
        <w:rPr>
          <w:rStyle w:val="af7"/>
          <w:lang w:val="uk-UA"/>
        </w:rPr>
        <w:t>E</w:t>
      </w:r>
      <w:r w:rsidR="00E35DD8" w:rsidRPr="00F609A3">
        <w:rPr>
          <w:rStyle w:val="af7"/>
          <w:vertAlign w:val="subscript"/>
          <w:lang w:val="uk-UA"/>
        </w:rPr>
        <w:t>O</w:t>
      </w:r>
      <w:r w:rsidR="00E35DD8" w:rsidRPr="00F609A3">
        <w:rPr>
          <w:position w:val="-6"/>
          <w:vertAlign w:val="subscript"/>
        </w:rPr>
        <w:t>2</w:t>
      </w:r>
      <w:r w:rsidRPr="00F609A3">
        <w:rPr>
          <w:lang w:val="en-US"/>
        </w:rPr>
        <w:t xml:space="preserve">) increases from 0.25 to 0.39. At a loss of 40% </w:t>
      </w:r>
      <w:r w:rsidR="00E35DD8">
        <w:rPr>
          <w:lang w:val="en-US"/>
        </w:rPr>
        <w:t>BCV</w:t>
      </w:r>
      <w:r w:rsidRPr="00F609A3">
        <w:rPr>
          <w:lang w:val="en-US"/>
        </w:rPr>
        <w:t xml:space="preserve"> </w:t>
      </w:r>
      <w:r w:rsidR="00E35DD8" w:rsidRPr="00F609A3">
        <w:rPr>
          <w:rStyle w:val="af7"/>
          <w:lang w:val="uk-UA"/>
        </w:rPr>
        <w:t>C</w:t>
      </w:r>
      <w:r w:rsidR="00E35DD8" w:rsidRPr="00F609A3">
        <w:rPr>
          <w:rStyle w:val="af7"/>
          <w:vertAlign w:val="subscript"/>
          <w:lang w:val="uk-UA"/>
        </w:rPr>
        <w:t>aO</w:t>
      </w:r>
      <w:r w:rsidR="00E35DD8" w:rsidRPr="00F609A3">
        <w:rPr>
          <w:position w:val="-6"/>
          <w:vertAlign w:val="subscript"/>
        </w:rPr>
        <w:t>2</w:t>
      </w:r>
      <w:r w:rsidR="00E35DD8" w:rsidRPr="00F609A3">
        <w:t xml:space="preserve"> </w:t>
      </w:r>
      <w:r w:rsidRPr="00F609A3">
        <w:rPr>
          <w:lang w:val="en-US"/>
        </w:rPr>
        <w:t>is 4.02</w:t>
      </w:r>
      <w:r w:rsidR="005369E5">
        <w:rPr>
          <w:lang w:val="en-US"/>
        </w:rPr>
        <w:t>±</w:t>
      </w:r>
      <w:r w:rsidRPr="00F609A3">
        <w:rPr>
          <w:lang w:val="en-US"/>
        </w:rPr>
        <w:t xml:space="preserve">0.47 </w:t>
      </w:r>
      <w:r w:rsidR="001E7BB0" w:rsidRPr="001E7BB0">
        <w:rPr>
          <w:rStyle w:val="af6"/>
        </w:rPr>
        <w:t>μmol/ml</w:t>
      </w:r>
      <w:r w:rsidRPr="00F609A3">
        <w:rPr>
          <w:lang w:val="en-US"/>
        </w:rPr>
        <w:t xml:space="preserve">, </w:t>
      </w:r>
      <w:r w:rsidR="00E35DD8" w:rsidRPr="00F609A3">
        <w:rPr>
          <w:rStyle w:val="af7"/>
          <w:lang w:val="uk-UA"/>
        </w:rPr>
        <w:t>C</w:t>
      </w:r>
      <w:r w:rsidR="00E35DD8" w:rsidRPr="00F609A3">
        <w:rPr>
          <w:rStyle w:val="af7"/>
          <w:vertAlign w:val="subscript"/>
          <w:lang w:val="uk-UA"/>
        </w:rPr>
        <w:t>(a-v)O</w:t>
      </w:r>
      <w:r w:rsidR="00E35DD8" w:rsidRPr="00F609A3">
        <w:rPr>
          <w:position w:val="-6"/>
          <w:vertAlign w:val="subscript"/>
        </w:rPr>
        <w:t>2</w:t>
      </w:r>
      <w:r w:rsidR="0043517A">
        <w:rPr>
          <w:lang w:val="en-US"/>
        </w:rPr>
        <w:t xml:space="preserve"> — </w:t>
      </w:r>
      <w:r w:rsidRPr="00F609A3">
        <w:rPr>
          <w:lang w:val="en-US"/>
        </w:rPr>
        <w:t>1.89</w:t>
      </w:r>
      <w:r w:rsidR="005369E5">
        <w:rPr>
          <w:lang w:val="en-US"/>
        </w:rPr>
        <w:t>±</w:t>
      </w:r>
      <w:r w:rsidRPr="00F609A3">
        <w:rPr>
          <w:lang w:val="en-US"/>
        </w:rPr>
        <w:t xml:space="preserve">0.18 </w:t>
      </w:r>
      <w:r w:rsidR="001E7BB0" w:rsidRPr="001E7BB0">
        <w:rPr>
          <w:rStyle w:val="af6"/>
        </w:rPr>
        <w:t>μmol/ml</w:t>
      </w:r>
      <w:r w:rsidRPr="00F609A3">
        <w:rPr>
          <w:lang w:val="en-US"/>
        </w:rPr>
        <w:t xml:space="preserve">, and </w:t>
      </w:r>
      <w:r w:rsidR="00E35DD8" w:rsidRPr="00F609A3">
        <w:rPr>
          <w:rStyle w:val="af7"/>
          <w:lang w:val="uk-UA"/>
        </w:rPr>
        <w:t>E</w:t>
      </w:r>
      <w:r w:rsidR="00E35DD8" w:rsidRPr="00F609A3">
        <w:rPr>
          <w:rStyle w:val="af7"/>
          <w:vertAlign w:val="subscript"/>
          <w:lang w:val="uk-UA"/>
        </w:rPr>
        <w:t>O</w:t>
      </w:r>
      <w:r w:rsidR="00E35DD8" w:rsidRPr="00F609A3">
        <w:rPr>
          <w:position w:val="-6"/>
          <w:vertAlign w:val="subscript"/>
        </w:rPr>
        <w:t>2</w:t>
      </w:r>
      <w:r w:rsidRPr="00F609A3">
        <w:rPr>
          <w:lang w:val="en-US"/>
        </w:rPr>
        <w:t xml:space="preserve"> increases to 0.47. Transport and oxygen consumption with increasing blood loss steadily fall, making, respectively: </w:t>
      </w:r>
      <w:r w:rsidR="00E35DD8" w:rsidRPr="00F609A3">
        <w:rPr>
          <w:rStyle w:val="af7"/>
          <w:lang w:val="en-US"/>
        </w:rPr>
        <w:t>T</w:t>
      </w:r>
      <w:r w:rsidR="00E35DD8" w:rsidRPr="00F609A3">
        <w:rPr>
          <w:rStyle w:val="af7"/>
          <w:vertAlign w:val="subscript"/>
        </w:rPr>
        <w:t>O</w:t>
      </w:r>
      <w:r w:rsidR="00E35DD8" w:rsidRPr="00F609A3">
        <w:rPr>
          <w:position w:val="-6"/>
          <w:vertAlign w:val="subscript"/>
        </w:rPr>
        <w:t>2</w:t>
      </w:r>
      <w:r w:rsidR="00E35DD8" w:rsidRPr="00F609A3">
        <w:t xml:space="preserve"> </w:t>
      </w:r>
      <w:r w:rsidR="0043517A">
        <w:rPr>
          <w:lang w:val="en-US"/>
        </w:rPr>
        <w:t xml:space="preserve">— </w:t>
      </w:r>
      <w:r w:rsidRPr="00F609A3">
        <w:rPr>
          <w:lang w:val="en-US"/>
        </w:rPr>
        <w:t>400.4</w:t>
      </w:r>
      <w:r w:rsidR="005369E5">
        <w:rPr>
          <w:lang w:val="en-US"/>
        </w:rPr>
        <w:t>±</w:t>
      </w:r>
      <w:r w:rsidRPr="00F609A3">
        <w:rPr>
          <w:lang w:val="en-US"/>
        </w:rPr>
        <w:t>55.9, 226.2</w:t>
      </w:r>
      <w:r w:rsidR="005369E5">
        <w:rPr>
          <w:lang w:val="en-US"/>
        </w:rPr>
        <w:t>±</w:t>
      </w:r>
      <w:r w:rsidRPr="00F609A3">
        <w:rPr>
          <w:lang w:val="en-US"/>
        </w:rPr>
        <w:t>68.2 and 104.4</w:t>
      </w:r>
      <w:r w:rsidR="005369E5">
        <w:rPr>
          <w:lang w:val="en-US"/>
        </w:rPr>
        <w:t>±</w:t>
      </w:r>
      <w:r w:rsidRPr="00F609A3">
        <w:rPr>
          <w:lang w:val="en-US"/>
        </w:rPr>
        <w:t xml:space="preserve">42.4 </w:t>
      </w:r>
      <w:r w:rsidR="001E7BB0" w:rsidRPr="001E7BB0">
        <w:rPr>
          <w:rStyle w:val="af6"/>
        </w:rPr>
        <w:t>μmol/s∙m</w:t>
      </w:r>
      <w:r w:rsidRPr="00E35DD8">
        <w:rPr>
          <w:vertAlign w:val="superscript"/>
          <w:lang w:val="en-US"/>
        </w:rPr>
        <w:t>2</w:t>
      </w:r>
      <w:r w:rsidRPr="00F609A3">
        <w:rPr>
          <w:lang w:val="en-US"/>
        </w:rPr>
        <w:t xml:space="preserve">, </w:t>
      </w:r>
      <w:r w:rsidR="00E35DD8" w:rsidRPr="00F609A3">
        <w:rPr>
          <w:rStyle w:val="af7"/>
          <w:lang w:val="en-US"/>
        </w:rPr>
        <w:t>V</w:t>
      </w:r>
      <w:r w:rsidR="00E35DD8" w:rsidRPr="00F609A3">
        <w:rPr>
          <w:rStyle w:val="af7"/>
          <w:vertAlign w:val="subscript"/>
        </w:rPr>
        <w:t>O</w:t>
      </w:r>
      <w:r w:rsidR="00E35DD8" w:rsidRPr="00F609A3">
        <w:rPr>
          <w:position w:val="-6"/>
          <w:vertAlign w:val="subscript"/>
        </w:rPr>
        <w:t>2</w:t>
      </w:r>
      <w:r w:rsidR="00E35DD8" w:rsidRPr="00F609A3">
        <w:t xml:space="preserve"> </w:t>
      </w:r>
      <w:r w:rsidR="0043517A">
        <w:rPr>
          <w:lang w:val="en-US"/>
        </w:rPr>
        <w:t xml:space="preserve">— </w:t>
      </w:r>
      <w:r w:rsidRPr="00F609A3">
        <w:rPr>
          <w:lang w:val="en-US"/>
        </w:rPr>
        <w:t>99.9</w:t>
      </w:r>
      <w:r w:rsidR="005369E5">
        <w:rPr>
          <w:lang w:val="en-US"/>
        </w:rPr>
        <w:t>±</w:t>
      </w:r>
      <w:r w:rsidRPr="00F609A3">
        <w:rPr>
          <w:lang w:val="en-US"/>
        </w:rPr>
        <w:t>12.7, 85.7</w:t>
      </w:r>
      <w:r w:rsidR="005369E5">
        <w:rPr>
          <w:lang w:val="en-US"/>
        </w:rPr>
        <w:t>±</w:t>
      </w:r>
      <w:r w:rsidRPr="00F609A3">
        <w:rPr>
          <w:lang w:val="en-US"/>
        </w:rPr>
        <w:t>18.1 and 49.0</w:t>
      </w:r>
      <w:r w:rsidR="005369E5">
        <w:rPr>
          <w:lang w:val="en-US"/>
        </w:rPr>
        <w:t>±</w:t>
      </w:r>
      <w:r w:rsidRPr="00F609A3">
        <w:rPr>
          <w:lang w:val="en-US"/>
        </w:rPr>
        <w:t xml:space="preserve">19.4 </w:t>
      </w:r>
      <w:r w:rsidR="001E7BB0" w:rsidRPr="001E7BB0">
        <w:rPr>
          <w:rStyle w:val="af6"/>
        </w:rPr>
        <w:t>μmol/s∙m</w:t>
      </w:r>
      <w:r w:rsidRPr="00E35DD8">
        <w:rPr>
          <w:vertAlign w:val="superscript"/>
          <w:lang w:val="en-US"/>
        </w:rPr>
        <w:t>2</w:t>
      </w:r>
      <w:r w:rsidRPr="00F609A3">
        <w:rPr>
          <w:lang w:val="en-US"/>
        </w:rPr>
        <w:t>.</w:t>
      </w:r>
    </w:p>
    <w:p w14:paraId="74395402" w14:textId="77777777" w:rsidR="00F609A3" w:rsidRPr="00F609A3" w:rsidRDefault="00F609A3" w:rsidP="00F609A3">
      <w:pPr>
        <w:pStyle w:val="10"/>
        <w:rPr>
          <w:lang w:val="en-US"/>
        </w:rPr>
      </w:pPr>
      <w:r w:rsidRPr="00F609A3">
        <w:rPr>
          <w:lang w:val="en-US"/>
        </w:rPr>
        <w:t>CR, despite the diversity of changes in some energy indicators, with increasing blood loss steadily decreased: in the group BL1</w:t>
      </w:r>
      <w:r w:rsidR="0043517A">
        <w:rPr>
          <w:lang w:val="en-US"/>
        </w:rPr>
        <w:t xml:space="preserve"> — </w:t>
      </w:r>
      <w:r w:rsidRPr="00F609A3">
        <w:rPr>
          <w:lang w:val="en-US"/>
        </w:rPr>
        <w:t>229</w:t>
      </w:r>
      <w:r w:rsidR="005369E5">
        <w:rPr>
          <w:lang w:val="en-US"/>
        </w:rPr>
        <w:t>±</w:t>
      </w:r>
      <w:r w:rsidRPr="00F609A3">
        <w:rPr>
          <w:lang w:val="en-US"/>
        </w:rPr>
        <w:t>93, BL2</w:t>
      </w:r>
      <w:r w:rsidR="0043517A">
        <w:rPr>
          <w:lang w:val="en-US"/>
        </w:rPr>
        <w:t xml:space="preserve"> — </w:t>
      </w:r>
      <w:r w:rsidRPr="00F609A3">
        <w:rPr>
          <w:lang w:val="en-US"/>
        </w:rPr>
        <w:t>180</w:t>
      </w:r>
      <w:r w:rsidR="005369E5">
        <w:rPr>
          <w:lang w:val="en-US"/>
        </w:rPr>
        <w:t>±</w:t>
      </w:r>
      <w:r w:rsidRPr="00F609A3">
        <w:rPr>
          <w:lang w:val="en-US"/>
        </w:rPr>
        <w:t>41, BL3</w:t>
      </w:r>
      <w:r w:rsidR="0043517A">
        <w:rPr>
          <w:lang w:val="en-US"/>
        </w:rPr>
        <w:t xml:space="preserve"> — </w:t>
      </w:r>
      <w:r w:rsidRPr="00F609A3">
        <w:rPr>
          <w:lang w:val="en-US"/>
        </w:rPr>
        <w:t>47</w:t>
      </w:r>
      <w:r w:rsidR="005369E5">
        <w:rPr>
          <w:lang w:val="en-US"/>
        </w:rPr>
        <w:t>±</w:t>
      </w:r>
      <w:r w:rsidRPr="00F609A3">
        <w:rPr>
          <w:lang w:val="en-US"/>
        </w:rPr>
        <w:t>25, BL4</w:t>
      </w:r>
      <w:r w:rsidR="0043517A">
        <w:rPr>
          <w:lang w:val="en-US"/>
        </w:rPr>
        <w:t xml:space="preserve"> — </w:t>
      </w:r>
      <w:r w:rsidRPr="00F609A3">
        <w:rPr>
          <w:lang w:val="en-US"/>
        </w:rPr>
        <w:t xml:space="preserve">less than 50 </w:t>
      </w:r>
      <w:r w:rsidR="001E7BB0" w:rsidRPr="001E7BB0">
        <w:rPr>
          <w:rStyle w:val="af6"/>
        </w:rPr>
        <w:t>mW/m</w:t>
      </w:r>
      <w:r w:rsidRPr="00E35DD8">
        <w:rPr>
          <w:vertAlign w:val="superscript"/>
          <w:lang w:val="en-US"/>
        </w:rPr>
        <w:t>2</w:t>
      </w:r>
      <w:r w:rsidRPr="00F609A3">
        <w:rPr>
          <w:lang w:val="en-US"/>
        </w:rPr>
        <w:t>. Mortality in the BL3 group</w:t>
      </w:r>
      <w:r w:rsidR="0043517A">
        <w:rPr>
          <w:lang w:val="en-US"/>
        </w:rPr>
        <w:t xml:space="preserve"> — </w:t>
      </w:r>
      <w:r w:rsidRPr="00F609A3">
        <w:rPr>
          <w:lang w:val="en-US"/>
        </w:rPr>
        <w:t>30%, BL4</w:t>
      </w:r>
      <w:r w:rsidR="0043517A">
        <w:rPr>
          <w:lang w:val="en-US"/>
        </w:rPr>
        <w:t xml:space="preserve"> — </w:t>
      </w:r>
      <w:r w:rsidRPr="00F609A3">
        <w:rPr>
          <w:lang w:val="en-US"/>
        </w:rPr>
        <w:t xml:space="preserve">50%. Thus, a CR level of 100 </w:t>
      </w:r>
      <w:r w:rsidR="001E7BB0" w:rsidRPr="001E7BB0">
        <w:rPr>
          <w:rStyle w:val="af6"/>
        </w:rPr>
        <w:t>mW/m</w:t>
      </w:r>
      <w:r w:rsidRPr="00E35DD8">
        <w:rPr>
          <w:vertAlign w:val="superscript"/>
          <w:lang w:val="en-US"/>
        </w:rPr>
        <w:t>2</w:t>
      </w:r>
      <w:r w:rsidRPr="00F609A3">
        <w:rPr>
          <w:lang w:val="en-US"/>
        </w:rPr>
        <w:t xml:space="preserve"> in blood loss is dangerous and reflects a high probability of death.</w:t>
      </w:r>
    </w:p>
    <w:p w14:paraId="5658C1DE" w14:textId="77777777" w:rsidR="00F609A3" w:rsidRPr="00F609A3" w:rsidRDefault="00F609A3" w:rsidP="00F609A3">
      <w:pPr>
        <w:pStyle w:val="10"/>
        <w:rPr>
          <w:lang w:val="en-US"/>
        </w:rPr>
      </w:pPr>
      <w:r w:rsidRPr="00F609A3">
        <w:rPr>
          <w:lang w:val="en-US"/>
        </w:rPr>
        <w:t xml:space="preserve">The study allowed to supplement the theoretical data on the functioning of the </w:t>
      </w:r>
      <w:r w:rsidR="00E35DD8">
        <w:rPr>
          <w:lang w:val="en-US"/>
        </w:rPr>
        <w:t>CS</w:t>
      </w:r>
      <w:r w:rsidRPr="00F609A3">
        <w:rPr>
          <w:lang w:val="en-US"/>
        </w:rPr>
        <w:t xml:space="preserve"> and to develop an energetic approach to its study, which made it possible to develop a strategy for the treatment of patients with various types of circulatory failure.</w:t>
      </w:r>
    </w:p>
    <w:p w14:paraId="26124647" w14:textId="77777777" w:rsidR="00F609A3" w:rsidRPr="00C80716" w:rsidRDefault="00F609A3" w:rsidP="00F609A3">
      <w:pPr>
        <w:pStyle w:val="10"/>
        <w:rPr>
          <w:lang w:val="en-US"/>
        </w:rPr>
      </w:pPr>
      <w:r w:rsidRPr="00E705F9">
        <w:rPr>
          <w:i/>
          <w:lang w:val="en-US"/>
        </w:rPr>
        <w:t>Key words</w:t>
      </w:r>
      <w:r w:rsidRPr="00F609A3">
        <w:rPr>
          <w:lang w:val="en-US"/>
        </w:rPr>
        <w:t xml:space="preserve">: circulatory failure, heart failure, vascular insufficiency, hypovolemia, blood loss, acute coronary syndrome, coronary artery bypass grafting, subarachnoid anesthesia, dobutamine, levosimendan, phenylephrine, energy and blood flow </w:t>
      </w:r>
      <w:r w:rsidR="00A37235">
        <w:rPr>
          <w:lang w:val="en-US"/>
        </w:rPr>
        <w:t>power</w:t>
      </w:r>
      <w:r w:rsidRPr="00F609A3">
        <w:rPr>
          <w:lang w:val="en-US"/>
        </w:rPr>
        <w:t>.</w:t>
      </w:r>
    </w:p>
    <w:p w14:paraId="261EE976" w14:textId="77777777" w:rsidR="005F3774" w:rsidRPr="0021334A" w:rsidRDefault="005F3774" w:rsidP="00E705F9">
      <w:pPr>
        <w:keepNext/>
        <w:pageBreakBefore/>
        <w:jc w:val="center"/>
        <w:rPr>
          <w:b/>
          <w:lang w:val="ru-RU"/>
        </w:rPr>
      </w:pPr>
      <w:r w:rsidRPr="003356C8">
        <w:rPr>
          <w:b/>
        </w:rPr>
        <w:lastRenderedPageBreak/>
        <w:t>Список</w:t>
      </w:r>
      <w:r w:rsidRPr="0021334A">
        <w:rPr>
          <w:b/>
          <w:lang w:val="ru-RU"/>
        </w:rPr>
        <w:t xml:space="preserve"> </w:t>
      </w:r>
      <w:r w:rsidRPr="003356C8">
        <w:rPr>
          <w:b/>
        </w:rPr>
        <w:t>публ</w:t>
      </w:r>
      <w:r>
        <w:rPr>
          <w:b/>
        </w:rPr>
        <w:t>і</w:t>
      </w:r>
      <w:r w:rsidRPr="003356C8">
        <w:rPr>
          <w:b/>
        </w:rPr>
        <w:t>кац</w:t>
      </w:r>
      <w:r>
        <w:rPr>
          <w:b/>
        </w:rPr>
        <w:t>і</w:t>
      </w:r>
      <w:r w:rsidRPr="003356C8">
        <w:rPr>
          <w:b/>
        </w:rPr>
        <w:t>й</w:t>
      </w:r>
      <w:r w:rsidRPr="0021334A">
        <w:rPr>
          <w:b/>
          <w:lang w:val="ru-RU"/>
        </w:rPr>
        <w:t xml:space="preserve"> </w:t>
      </w:r>
      <w:r w:rsidRPr="00B24C8A">
        <w:rPr>
          <w:b/>
          <w:szCs w:val="28"/>
        </w:rPr>
        <w:t>здобувача</w:t>
      </w:r>
    </w:p>
    <w:p w14:paraId="0AEF1B47" w14:textId="77777777" w:rsidR="005F3774" w:rsidRPr="00A20CE4" w:rsidRDefault="005F3774" w:rsidP="002C64F0">
      <w:pPr>
        <w:keepNext/>
        <w:jc w:val="center"/>
        <w:rPr>
          <w:b/>
          <w:i/>
        </w:rPr>
      </w:pPr>
      <w:r w:rsidRPr="00B24C8A">
        <w:rPr>
          <w:b/>
          <w:i/>
          <w:szCs w:val="28"/>
        </w:rPr>
        <w:t>Наукові праці, в яких опубліковані основні наукові результати дисертації</w:t>
      </w:r>
    </w:p>
    <w:p w14:paraId="11F62A3E" w14:textId="5AE10FF7" w:rsidR="00AA2DE9" w:rsidRPr="005E248C" w:rsidRDefault="00AA2DE9" w:rsidP="00AA2DE9">
      <w:pPr>
        <w:pStyle w:val="10"/>
        <w:rPr>
          <w:lang w:val="ru-RU"/>
        </w:rPr>
      </w:pPr>
      <w:r w:rsidRPr="005E248C">
        <w:rPr>
          <w:lang w:val="ru-RU"/>
        </w:rPr>
        <w:t>1. Михневич КГ. Мощность кровотока. Медицина неотложных состояний. 2014;№7(62):134-137.</w:t>
      </w:r>
    </w:p>
    <w:p w14:paraId="2BBF4FE3" w14:textId="072E603C" w:rsidR="00AA2DE9" w:rsidRPr="005E248C" w:rsidRDefault="00AA2DE9" w:rsidP="00AA2DE9">
      <w:pPr>
        <w:pStyle w:val="10"/>
        <w:rPr>
          <w:lang w:val="ru-RU"/>
        </w:rPr>
      </w:pPr>
      <w:r w:rsidRPr="005E248C">
        <w:rPr>
          <w:lang w:val="ru-RU"/>
        </w:rPr>
        <w:t>2. Михневич КГ. Некоторые вопросы гидродинамики и энергетики циркуляторного и гемического звеньев системы транспорта кислорода (часть 1). Медицина неотложных состояний. 2018;4(91):24-31. DOI: 10.22141/2224-0586.4.91.2018.137851.</w:t>
      </w:r>
    </w:p>
    <w:p w14:paraId="65687641" w14:textId="192E87AF" w:rsidR="00AA2DE9" w:rsidRPr="005E248C" w:rsidRDefault="00AA2DE9" w:rsidP="00AA2DE9">
      <w:pPr>
        <w:pStyle w:val="10"/>
        <w:rPr>
          <w:lang w:val="ru-RU"/>
        </w:rPr>
      </w:pPr>
      <w:r w:rsidRPr="005E248C">
        <w:rPr>
          <w:lang w:val="ru-RU"/>
        </w:rPr>
        <w:t>3. Михневич КГ. Некоторые вопросы гидродинамики и энергетики циркуляторного и гемического звеньев системы транспорта кислорода (часть 2). Медицина неотложных состояний. 2018;5(92):24-33. DOI: 10.22141/2224-0586.5.92.2018.143228.</w:t>
      </w:r>
    </w:p>
    <w:p w14:paraId="738D7DB1" w14:textId="29180CA8" w:rsidR="00AA2DE9" w:rsidRPr="005E248C" w:rsidRDefault="00AA2DE9" w:rsidP="00AA2DE9">
      <w:pPr>
        <w:pStyle w:val="10"/>
        <w:rPr>
          <w:lang w:val="ru-RU"/>
        </w:rPr>
      </w:pPr>
      <w:r w:rsidRPr="005E248C">
        <w:rPr>
          <w:lang w:val="ru-RU"/>
        </w:rPr>
        <w:t>4. Михневич КГ. Некоторые вопросы гидродинамики и энергетики циркуляторного и гемического звеньев системы транспорта кислорода (часть 3). Медицина неотложных состояний. 2018;6(93):28-34. DOI: 10.22141/2224-0586.6.93.2018.147639.</w:t>
      </w:r>
    </w:p>
    <w:p w14:paraId="161BE697" w14:textId="1AAA58D5" w:rsidR="00AA2DE9" w:rsidRPr="005E248C" w:rsidRDefault="00AA2DE9" w:rsidP="00AA2DE9">
      <w:pPr>
        <w:pStyle w:val="10"/>
        <w:rPr>
          <w:lang w:val="ru-RU"/>
        </w:rPr>
      </w:pPr>
      <w:r w:rsidRPr="005E248C">
        <w:rPr>
          <w:lang w:val="ru-RU"/>
        </w:rPr>
        <w:t xml:space="preserve">5. Михневич КГ, Волкова ЮВ, Баранова НВ, Науменко ВА, Долженко МА. Реникса в медицине, или Критика механического внедрения физических принципов в биологию и медицину. Медицина неотложных состояний. 2020;Т16,1:65-71. DOI: 10.22141/2224-0586.16.1.2020.196931. </w:t>
      </w:r>
      <w:r w:rsidR="00E64348" w:rsidRPr="005E248C">
        <w:rPr>
          <w:szCs w:val="28"/>
        </w:rPr>
        <w:t>(</w:t>
      </w:r>
      <w:r w:rsidR="00E64348" w:rsidRPr="005E248C">
        <w:rPr>
          <w:i/>
          <w:szCs w:val="28"/>
        </w:rPr>
        <w:t>Здобувач</w:t>
      </w:r>
      <w:r w:rsidR="00E64348">
        <w:rPr>
          <w:i/>
          <w:szCs w:val="28"/>
        </w:rPr>
        <w:t xml:space="preserve">ем </w:t>
      </w:r>
      <w:r w:rsidR="00E64348" w:rsidRPr="00F77D22">
        <w:rPr>
          <w:rFonts w:eastAsia="Calibri" w:cs="Calibri"/>
          <w:i/>
          <w:szCs w:val="28"/>
          <w:lang w:eastAsia="en-US"/>
        </w:rPr>
        <w:t>виконано</w:t>
      </w:r>
      <w:r w:rsidR="00E64348" w:rsidRPr="00557003">
        <w:rPr>
          <w:rFonts w:eastAsia="Calibri" w:cs="Calibri"/>
          <w:i/>
          <w:iCs/>
          <w:szCs w:val="28"/>
          <w:lang w:eastAsia="en-US"/>
        </w:rPr>
        <w:t xml:space="preserve"> </w:t>
      </w:r>
      <w:r w:rsidR="00E64348" w:rsidRPr="00557003">
        <w:rPr>
          <w:i/>
          <w:iCs/>
        </w:rPr>
        <w:t>теоретичний аналіз застосування методів дослідження системи кровообігу, запропоновано вдосконалення методів діагностики та лікування, написання статті</w:t>
      </w:r>
      <w:r w:rsidR="00E64348" w:rsidRPr="005E248C">
        <w:rPr>
          <w:szCs w:val="28"/>
        </w:rPr>
        <w:t>)</w:t>
      </w:r>
      <w:r w:rsidRPr="005E248C">
        <w:rPr>
          <w:szCs w:val="28"/>
        </w:rPr>
        <w:t>.</w:t>
      </w:r>
    </w:p>
    <w:p w14:paraId="4769E8ED" w14:textId="141EA804" w:rsidR="00AA2DE9" w:rsidRPr="005E248C" w:rsidRDefault="00AA2DE9" w:rsidP="00AA2DE9">
      <w:pPr>
        <w:pStyle w:val="10"/>
      </w:pPr>
      <w:r>
        <w:rPr>
          <w:lang w:val="ru-RU"/>
        </w:rPr>
        <w:t>6</w:t>
      </w:r>
      <w:r w:rsidRPr="005E248C">
        <w:rPr>
          <w:lang w:val="ru-RU"/>
        </w:rPr>
        <w:t xml:space="preserve">. Михневич КГ, Волкова ЮВ, Хартанович МВ, </w:t>
      </w:r>
      <w:r w:rsidRPr="005E248C">
        <w:t xml:space="preserve">Лизогуб МВ. Енергетичні аспекти кровообігу. Монографія. СПД ФО Степанов ВВ, «Планета-Принт». Харків, 2020. 165 с. </w:t>
      </w:r>
      <w:r w:rsidR="00E64348" w:rsidRPr="005E248C">
        <w:rPr>
          <w:szCs w:val="28"/>
        </w:rPr>
        <w:t>(</w:t>
      </w:r>
      <w:r w:rsidR="00E64348" w:rsidRPr="005E248C">
        <w:rPr>
          <w:i/>
          <w:szCs w:val="28"/>
        </w:rPr>
        <w:t>Здобувач</w:t>
      </w:r>
      <w:r w:rsidR="00E64348">
        <w:rPr>
          <w:i/>
          <w:szCs w:val="28"/>
        </w:rPr>
        <w:t xml:space="preserve">ем </w:t>
      </w:r>
      <w:r w:rsidR="00E64348" w:rsidRPr="00F77D22">
        <w:rPr>
          <w:rFonts w:eastAsia="Calibri" w:cs="Calibri"/>
          <w:i/>
          <w:szCs w:val="28"/>
          <w:lang w:eastAsia="en-US"/>
        </w:rPr>
        <w:t>виконано постановк</w:t>
      </w:r>
      <w:r w:rsidR="00E64348">
        <w:rPr>
          <w:rFonts w:eastAsia="Calibri" w:cs="Calibri"/>
          <w:i/>
          <w:szCs w:val="28"/>
          <w:lang w:eastAsia="en-US"/>
        </w:rPr>
        <w:t>у</w:t>
      </w:r>
      <w:r w:rsidR="00E64348" w:rsidRPr="00F77D22">
        <w:rPr>
          <w:rFonts w:eastAsia="Calibri" w:cs="Calibri"/>
          <w:i/>
          <w:szCs w:val="28"/>
          <w:lang w:eastAsia="en-US"/>
        </w:rPr>
        <w:t xml:space="preserve"> проблеми, аналіз та узагальнення отриманих результатів, написання </w:t>
      </w:r>
      <w:r w:rsidR="00E64348">
        <w:rPr>
          <w:rFonts w:eastAsia="Calibri" w:cs="Calibri"/>
          <w:i/>
          <w:szCs w:val="28"/>
          <w:lang w:eastAsia="en-US"/>
        </w:rPr>
        <w:t>монографії</w:t>
      </w:r>
      <w:r w:rsidR="00E64348" w:rsidRPr="005E248C">
        <w:rPr>
          <w:szCs w:val="28"/>
        </w:rPr>
        <w:t>)</w:t>
      </w:r>
      <w:r w:rsidRPr="005E248C">
        <w:rPr>
          <w:i/>
          <w:szCs w:val="28"/>
        </w:rPr>
        <w:t>.</w:t>
      </w:r>
    </w:p>
    <w:p w14:paraId="45199D2C" w14:textId="7720639D" w:rsidR="00AA2DE9" w:rsidRPr="005E248C" w:rsidRDefault="00AA2DE9" w:rsidP="00AA2DE9">
      <w:pPr>
        <w:pStyle w:val="10"/>
        <w:rPr>
          <w:lang w:val="ru-RU"/>
        </w:rPr>
      </w:pPr>
      <w:r>
        <w:rPr>
          <w:lang w:val="ru-RU"/>
        </w:rPr>
        <w:t>7</w:t>
      </w:r>
      <w:r w:rsidRPr="005E248C">
        <w:rPr>
          <w:lang w:val="ru-RU"/>
        </w:rPr>
        <w:t xml:space="preserve">. Михневич КГ, Волкова ЮВ, Хижняк АА. О системе единиц измерения в медицине. Медицина неотложных состояний. 2017;3(82):111-114. DOI: 10.22141/2224-0586.3.82.2017.102333. </w:t>
      </w:r>
      <w:r w:rsidR="00E64348" w:rsidRPr="005E248C">
        <w:rPr>
          <w:szCs w:val="28"/>
        </w:rPr>
        <w:t>(</w:t>
      </w:r>
      <w:r w:rsidR="00E64348" w:rsidRPr="005E248C">
        <w:rPr>
          <w:i/>
          <w:szCs w:val="28"/>
        </w:rPr>
        <w:t>Здобувач</w:t>
      </w:r>
      <w:r w:rsidR="00E64348">
        <w:rPr>
          <w:i/>
          <w:szCs w:val="28"/>
        </w:rPr>
        <w:t xml:space="preserve">ем </w:t>
      </w:r>
      <w:r w:rsidR="00E64348" w:rsidRPr="00F77D22">
        <w:rPr>
          <w:rFonts w:eastAsia="Calibri" w:cs="Calibri"/>
          <w:i/>
          <w:szCs w:val="28"/>
          <w:lang w:eastAsia="en-US"/>
        </w:rPr>
        <w:t>виконано</w:t>
      </w:r>
      <w:r w:rsidR="00E64348" w:rsidRPr="00557003">
        <w:rPr>
          <w:rFonts w:eastAsia="Calibri" w:cs="Calibri"/>
          <w:i/>
          <w:iCs/>
          <w:szCs w:val="28"/>
          <w:lang w:eastAsia="en-US"/>
        </w:rPr>
        <w:t xml:space="preserve"> </w:t>
      </w:r>
      <w:r w:rsidR="00E64348" w:rsidRPr="00557003">
        <w:rPr>
          <w:i/>
          <w:iCs/>
        </w:rPr>
        <w:t xml:space="preserve">теоретичний </w:t>
      </w:r>
      <w:r w:rsidR="00E64348" w:rsidRPr="00557003">
        <w:rPr>
          <w:i/>
          <w:iCs/>
        </w:rPr>
        <w:lastRenderedPageBreak/>
        <w:t>аналіз застосування методів дослідження системи кровообігу, запропоновано вдосконалення методів діагностики та лікування, написання статті</w:t>
      </w:r>
      <w:r w:rsidR="00E64348" w:rsidRPr="005E248C">
        <w:rPr>
          <w:szCs w:val="28"/>
        </w:rPr>
        <w:t>)</w:t>
      </w:r>
      <w:r w:rsidRPr="005E248C">
        <w:rPr>
          <w:szCs w:val="28"/>
        </w:rPr>
        <w:t>.</w:t>
      </w:r>
    </w:p>
    <w:p w14:paraId="02AF68FF" w14:textId="309A66C9" w:rsidR="00AA2DE9" w:rsidRPr="005E248C" w:rsidRDefault="00AA2DE9" w:rsidP="00AA2DE9">
      <w:pPr>
        <w:pStyle w:val="10"/>
      </w:pPr>
      <w:r>
        <w:rPr>
          <w:lang w:val="ru-RU"/>
        </w:rPr>
        <w:t>8</w:t>
      </w:r>
      <w:r w:rsidRPr="005E248C">
        <w:rPr>
          <w:lang w:val="ru-RU"/>
        </w:rPr>
        <w:t xml:space="preserve">. Михневич КГ. Мощность сердца при терапии фибрилляции предсердий кордароном и рибоксином на фоне эндотоксического шока. </w:t>
      </w:r>
      <w:r w:rsidRPr="005E248C">
        <w:t>Харківська хірургічна школа. 2014;6(69):83-7.</w:t>
      </w:r>
    </w:p>
    <w:p w14:paraId="1E5BA11B" w14:textId="2E660476" w:rsidR="00AA2DE9" w:rsidRPr="005E248C" w:rsidRDefault="00AA2DE9" w:rsidP="00AA2DE9">
      <w:pPr>
        <w:pStyle w:val="10"/>
        <w:rPr>
          <w:lang w:val="ru-RU"/>
        </w:rPr>
      </w:pPr>
      <w:r>
        <w:rPr>
          <w:lang w:val="ru-RU"/>
        </w:rPr>
        <w:t>9</w:t>
      </w:r>
      <w:r w:rsidRPr="005E248C">
        <w:rPr>
          <w:lang w:val="ru-RU"/>
        </w:rPr>
        <w:t xml:space="preserve"> Тодуров БМ, Хартанович МВ, Ротарь М, Волкова ЮВ, Михневич КГ, Шарлай КЮ. Применение левосимендана в периоперационном периоде у больных с острым коронарным синдромом при аортокоронарном шунтировании. </w:t>
      </w:r>
      <w:r w:rsidRPr="005E248C">
        <w:t>Клінічна хірургія</w:t>
      </w:r>
      <w:r w:rsidRPr="005E248C">
        <w:rPr>
          <w:lang w:val="ru-RU"/>
        </w:rPr>
        <w:t>. 2017;12:5-8. DOI: 10.26779/2522-1396.2017.12.05.</w:t>
      </w:r>
      <w:r w:rsidR="00E64348">
        <w:rPr>
          <w:lang w:val="ru-RU"/>
        </w:rPr>
        <w:t xml:space="preserve"> </w:t>
      </w:r>
      <w:r w:rsidR="00E64348" w:rsidRPr="005E248C">
        <w:rPr>
          <w:szCs w:val="28"/>
        </w:rPr>
        <w:t>(</w:t>
      </w:r>
      <w:r w:rsidR="00E64348" w:rsidRPr="00F77D22">
        <w:rPr>
          <w:rFonts w:eastAsia="Calibri" w:cs="Calibri"/>
          <w:i/>
          <w:szCs w:val="28"/>
          <w:lang w:eastAsia="en-US"/>
        </w:rPr>
        <w:t>Здобувачем виконано клінічний набір матеріалу, аналіз та узагальнення отриманих результатів, написання статті</w:t>
      </w:r>
      <w:r w:rsidR="00E64348" w:rsidRPr="005E248C">
        <w:rPr>
          <w:szCs w:val="28"/>
        </w:rPr>
        <w:t>)</w:t>
      </w:r>
      <w:r w:rsidRPr="005E248C">
        <w:rPr>
          <w:szCs w:val="28"/>
        </w:rPr>
        <w:t>.</w:t>
      </w:r>
    </w:p>
    <w:p w14:paraId="3C405191" w14:textId="1AC5FBBC" w:rsidR="00AA2DE9" w:rsidRPr="005E248C" w:rsidRDefault="00AA2DE9" w:rsidP="00AA2DE9">
      <w:pPr>
        <w:pStyle w:val="10"/>
        <w:rPr>
          <w:lang w:val="ru-RU"/>
        </w:rPr>
      </w:pPr>
      <w:r w:rsidRPr="005E248C">
        <w:rPr>
          <w:lang w:val="ru-RU"/>
        </w:rPr>
        <w:t>1</w:t>
      </w:r>
      <w:r>
        <w:rPr>
          <w:lang w:val="ru-RU"/>
        </w:rPr>
        <w:t>0</w:t>
      </w:r>
      <w:r w:rsidRPr="005E248C">
        <w:rPr>
          <w:lang w:val="ru-RU"/>
        </w:rPr>
        <w:t xml:space="preserve">. Михневич КГ, Хартанович МВ, Шарлай КЮ, Науменко ВА. Энергетическая оценка влияния левосимендана на кислородный бюджет при экстренном аортокоронарном шунтировании у больных с острым коронарным синдромом. </w:t>
      </w:r>
      <w:r w:rsidRPr="005E248C">
        <w:t>Клінічна хірургія</w:t>
      </w:r>
      <w:r w:rsidRPr="005E248C">
        <w:rPr>
          <w:lang w:val="ru-RU"/>
        </w:rPr>
        <w:t xml:space="preserve">; 2018;85(2):62-64. DOI: 10.26779/2522-1396.2018.02.62. </w:t>
      </w:r>
      <w:r w:rsidR="00D20488" w:rsidRPr="005E248C">
        <w:rPr>
          <w:szCs w:val="28"/>
        </w:rPr>
        <w:t>(</w:t>
      </w:r>
      <w:r w:rsidR="00D20488" w:rsidRPr="00F77D22">
        <w:rPr>
          <w:rFonts w:eastAsia="Calibri" w:cs="Calibri"/>
          <w:i/>
          <w:szCs w:val="28"/>
          <w:lang w:eastAsia="en-US"/>
        </w:rPr>
        <w:t>Здобувачем виконано клінічний набір матеріалу, постановка проблеми, аналіз та узагальнення отриманих результатів, написання статті</w:t>
      </w:r>
      <w:r w:rsidR="00D20488" w:rsidRPr="005E248C">
        <w:rPr>
          <w:szCs w:val="28"/>
        </w:rPr>
        <w:t>)</w:t>
      </w:r>
      <w:r w:rsidRPr="005E248C">
        <w:rPr>
          <w:szCs w:val="28"/>
        </w:rPr>
        <w:t>.</w:t>
      </w:r>
    </w:p>
    <w:p w14:paraId="0A860078" w14:textId="38571F1C" w:rsidR="00AA2DE9" w:rsidRPr="000C7D6D" w:rsidRDefault="00AA2DE9" w:rsidP="00AA2DE9">
      <w:pPr>
        <w:pStyle w:val="10"/>
        <w:rPr>
          <w:lang w:val="ru-RU"/>
        </w:rPr>
      </w:pPr>
      <w:r w:rsidRPr="005E248C">
        <w:rPr>
          <w:lang w:val="ru-RU"/>
        </w:rPr>
        <w:t>1</w:t>
      </w:r>
      <w:r>
        <w:rPr>
          <w:lang w:val="ru-RU"/>
        </w:rPr>
        <w:t>1</w:t>
      </w:r>
      <w:r w:rsidRPr="005E248C">
        <w:rPr>
          <w:lang w:val="ru-RU"/>
        </w:rPr>
        <w:t xml:space="preserve">. Михневич КГ, Волкова ЮВ, Баранова НВ, Науменко ВА. Энергодинамика кровообращения в периоперационном периоде у больных с острым коронарным синдромом, перенёсших аортокоронарное шунтирование. </w:t>
      </w:r>
      <w:r w:rsidRPr="005E248C">
        <w:t>Клінічна анестезіологія та інтенсивна терапія</w:t>
      </w:r>
      <w:r w:rsidRPr="005E248C">
        <w:rPr>
          <w:lang w:val="ru-RU"/>
        </w:rPr>
        <w:t xml:space="preserve">; 2019;2(14):55-63. DOI 10.31379/2411.2616.14.2.7. </w:t>
      </w:r>
      <w:r w:rsidR="00D20488" w:rsidRPr="005E248C">
        <w:rPr>
          <w:szCs w:val="28"/>
        </w:rPr>
        <w:t>(</w:t>
      </w:r>
      <w:r w:rsidR="00D20488" w:rsidRPr="00F77D22">
        <w:rPr>
          <w:rFonts w:eastAsia="Calibri" w:cs="Calibri"/>
          <w:i/>
          <w:szCs w:val="28"/>
          <w:lang w:eastAsia="en-US"/>
        </w:rPr>
        <w:t>Здобувачем виконано клінічний набір матеріалу, аналіз та узагальнення отриманих результатів, написання статті</w:t>
      </w:r>
      <w:r w:rsidR="00D20488" w:rsidRPr="005E248C">
        <w:rPr>
          <w:szCs w:val="28"/>
        </w:rPr>
        <w:t>)</w:t>
      </w:r>
      <w:r w:rsidRPr="005E248C">
        <w:rPr>
          <w:szCs w:val="28"/>
        </w:rPr>
        <w:t>.</w:t>
      </w:r>
    </w:p>
    <w:p w14:paraId="51CCB86F" w14:textId="0151376A" w:rsidR="00AA2DE9" w:rsidRPr="005E248C" w:rsidRDefault="00AA2DE9" w:rsidP="00AA2DE9">
      <w:pPr>
        <w:pStyle w:val="10"/>
        <w:rPr>
          <w:lang w:val="ru-RU"/>
        </w:rPr>
      </w:pPr>
      <w:r w:rsidRPr="005E248C">
        <w:rPr>
          <w:lang w:val="ru-RU"/>
        </w:rPr>
        <w:t>1</w:t>
      </w:r>
      <w:r>
        <w:rPr>
          <w:lang w:val="ru-RU"/>
        </w:rPr>
        <w:t>2</w:t>
      </w:r>
      <w:r w:rsidRPr="005E248C">
        <w:rPr>
          <w:lang w:val="ru-RU"/>
        </w:rPr>
        <w:t xml:space="preserve">. Лизогуб НВ, Георгиянц МА, Высоцкая ЕВ, Михневич КГ, Порван АП, Лизогуб КИ. Прогнозирование развития артериальной гипотензии при повороте пациента на живот на фоне спинальной анестезии. </w:t>
      </w:r>
      <w:r w:rsidRPr="005E248C">
        <w:rPr>
          <w:lang w:val="en-US"/>
        </w:rPr>
        <w:t>Scientific</w:t>
      </w:r>
      <w:r w:rsidRPr="005E248C">
        <w:rPr>
          <w:lang w:val="ru-RU"/>
        </w:rPr>
        <w:t xml:space="preserve"> </w:t>
      </w:r>
      <w:r w:rsidRPr="005E248C">
        <w:rPr>
          <w:lang w:val="en-US"/>
        </w:rPr>
        <w:t>Journal</w:t>
      </w:r>
      <w:r w:rsidRPr="005E248C">
        <w:rPr>
          <w:lang w:val="ru-RU"/>
        </w:rPr>
        <w:t xml:space="preserve"> «</w:t>
      </w:r>
      <w:r w:rsidRPr="005E248C">
        <w:rPr>
          <w:lang w:val="en-US"/>
        </w:rPr>
        <w:t>Science</w:t>
      </w:r>
      <w:r w:rsidRPr="005E248C">
        <w:t xml:space="preserve"> </w:t>
      </w:r>
      <w:r w:rsidRPr="005E248C">
        <w:rPr>
          <w:lang w:val="en-US"/>
        </w:rPr>
        <w:t>Rise</w:t>
      </w:r>
      <w:r w:rsidRPr="005E248C">
        <w:rPr>
          <w:lang w:val="ru-RU"/>
        </w:rPr>
        <w:t xml:space="preserve">: </w:t>
      </w:r>
      <w:r w:rsidRPr="005E248C">
        <w:rPr>
          <w:lang w:val="en-US"/>
        </w:rPr>
        <w:t>Medical</w:t>
      </w:r>
      <w:r w:rsidRPr="005E248C">
        <w:rPr>
          <w:lang w:val="ru-RU"/>
        </w:rPr>
        <w:t xml:space="preserve"> </w:t>
      </w:r>
      <w:r w:rsidRPr="005E248C">
        <w:rPr>
          <w:lang w:val="en-US"/>
        </w:rPr>
        <w:t>Science</w:t>
      </w:r>
      <w:r w:rsidRPr="005E248C">
        <w:rPr>
          <w:lang w:val="ru-RU"/>
        </w:rPr>
        <w:t>». 2019;3(30):6-10. DOI: 10.15587/2519-4798.2019.169496</w:t>
      </w:r>
      <w:r w:rsidRPr="005E248C">
        <w:rPr>
          <w:szCs w:val="28"/>
        </w:rPr>
        <w:t xml:space="preserve"> </w:t>
      </w:r>
      <w:r w:rsidR="00D20488" w:rsidRPr="005E248C">
        <w:rPr>
          <w:szCs w:val="28"/>
        </w:rPr>
        <w:t>(</w:t>
      </w:r>
      <w:r w:rsidR="00D20488" w:rsidRPr="00F77D22">
        <w:rPr>
          <w:rFonts w:eastAsia="Calibri" w:cs="Calibri"/>
          <w:i/>
          <w:szCs w:val="28"/>
          <w:lang w:eastAsia="en-US"/>
        </w:rPr>
        <w:t>Здобувачем виконано клінічний набір матеріалу, постановка проблеми, аналіз та узагальнення отриманих результатів, написання статті</w:t>
      </w:r>
      <w:r w:rsidR="00D20488" w:rsidRPr="005E248C">
        <w:rPr>
          <w:szCs w:val="28"/>
        </w:rPr>
        <w:t>)</w:t>
      </w:r>
      <w:r w:rsidRPr="005E248C">
        <w:rPr>
          <w:lang w:val="ru-RU"/>
        </w:rPr>
        <w:t>.</w:t>
      </w:r>
    </w:p>
    <w:p w14:paraId="35CC670C" w14:textId="23C78080" w:rsidR="00AA2DE9" w:rsidRPr="005E248C" w:rsidRDefault="00AA2DE9" w:rsidP="006E0336">
      <w:pPr>
        <w:pStyle w:val="10"/>
        <w:spacing w:line="312" w:lineRule="auto"/>
        <w:rPr>
          <w:lang w:val="ru-RU"/>
        </w:rPr>
      </w:pPr>
      <w:r>
        <w:rPr>
          <w:lang w:val="ru-RU"/>
        </w:rPr>
        <w:lastRenderedPageBreak/>
        <w:t>13</w:t>
      </w:r>
      <w:r w:rsidRPr="005E248C">
        <w:rPr>
          <w:lang w:val="ru-RU"/>
        </w:rPr>
        <w:t>. Никонов ВВ, Хижняк АА, Курсов СВ, Михневич КГ, Битчук НД, Скороплёт СН, Иевлева ВИ, Белашк</w:t>
      </w:r>
      <w:r>
        <w:rPr>
          <w:lang w:val="ru-RU"/>
        </w:rPr>
        <w:t>о</w:t>
      </w:r>
      <w:r w:rsidRPr="005E248C">
        <w:rPr>
          <w:lang w:val="ru-RU"/>
        </w:rPr>
        <w:t xml:space="preserve"> СА, Митясов АН, Пивненко МА. Комплексный эффект полиионного раствора сукцината при его включении в состав интенсивной терапии у больных с острым некротическим панкреатитом. Медицина неотложных состояний. 2012;6(45):60-5. </w:t>
      </w:r>
      <w:r w:rsidR="00D20488" w:rsidRPr="005E248C">
        <w:rPr>
          <w:szCs w:val="28"/>
        </w:rPr>
        <w:t>(</w:t>
      </w:r>
      <w:r w:rsidR="00D20488" w:rsidRPr="00F77D22">
        <w:rPr>
          <w:rFonts w:eastAsia="Calibri" w:cs="Calibri"/>
          <w:i/>
          <w:szCs w:val="28"/>
          <w:lang w:eastAsia="en-US"/>
        </w:rPr>
        <w:t>Здобувачем виконано клінічний набір матеріалу, постановка проблеми, аналіз та узагальнення отриманих результатів, написання статті</w:t>
      </w:r>
      <w:r w:rsidR="00D20488" w:rsidRPr="005E248C">
        <w:rPr>
          <w:szCs w:val="28"/>
        </w:rPr>
        <w:t>)</w:t>
      </w:r>
      <w:r w:rsidRPr="005E248C">
        <w:rPr>
          <w:lang w:val="ru-RU"/>
        </w:rPr>
        <w:t>.</w:t>
      </w:r>
    </w:p>
    <w:p w14:paraId="7D9A0056" w14:textId="379981AC" w:rsidR="00AA2DE9" w:rsidRPr="005E248C" w:rsidRDefault="00AA2DE9" w:rsidP="006E0336">
      <w:pPr>
        <w:pStyle w:val="10"/>
        <w:spacing w:line="312" w:lineRule="auto"/>
        <w:rPr>
          <w:lang w:val="ru-RU"/>
        </w:rPr>
      </w:pPr>
      <w:r>
        <w:rPr>
          <w:lang w:val="ru-RU"/>
        </w:rPr>
        <w:t>14</w:t>
      </w:r>
      <w:r w:rsidRPr="005E248C">
        <w:rPr>
          <w:lang w:val="ru-RU"/>
        </w:rPr>
        <w:t>. </w:t>
      </w:r>
      <w:r w:rsidRPr="005E248C">
        <w:t xml:space="preserve">Курсов СВ, Ніконов ВВ, Хижняк АА, </w:t>
      </w:r>
      <w:r>
        <w:rPr>
          <w:lang w:val="ru-RU"/>
        </w:rPr>
        <w:t xml:space="preserve">Михневич КГ, </w:t>
      </w:r>
      <w:r w:rsidRPr="005E248C">
        <w:t xml:space="preserve">Ієвлева ВІ, Белашко СА. Особливості гемодинамічних ефектів інозину (короткий літературний огляд із результатами власних досліджень). </w:t>
      </w:r>
      <w:r w:rsidRPr="005E248C">
        <w:rPr>
          <w:lang w:val="ru-RU"/>
        </w:rPr>
        <w:t>Медицина неотложных состояний.</w:t>
      </w:r>
      <w:r w:rsidRPr="005E248C">
        <w:t xml:space="preserve"> 2013;1(48):86-92.</w:t>
      </w:r>
      <w:r w:rsidRPr="005E248C">
        <w:rPr>
          <w:lang w:val="ru-RU"/>
        </w:rPr>
        <w:t xml:space="preserve"> </w:t>
      </w:r>
      <w:r w:rsidR="00D20488" w:rsidRPr="005E248C">
        <w:rPr>
          <w:szCs w:val="28"/>
        </w:rPr>
        <w:t>(</w:t>
      </w:r>
      <w:r w:rsidR="00D20488" w:rsidRPr="00F77D22">
        <w:rPr>
          <w:rFonts w:eastAsia="Calibri" w:cs="Calibri"/>
          <w:i/>
          <w:szCs w:val="28"/>
          <w:lang w:eastAsia="en-US"/>
        </w:rPr>
        <w:t>Здобувачем виконано клінічний набір матеріалу, постановка проблеми, аналіз та узагальнення отриманих результатів, написання статті</w:t>
      </w:r>
      <w:r w:rsidR="00D20488" w:rsidRPr="005E248C">
        <w:rPr>
          <w:szCs w:val="28"/>
        </w:rPr>
        <w:t>)</w:t>
      </w:r>
      <w:r w:rsidRPr="005E248C">
        <w:rPr>
          <w:lang w:val="ru-RU"/>
        </w:rPr>
        <w:t>.</w:t>
      </w:r>
    </w:p>
    <w:p w14:paraId="180BE04D" w14:textId="17107A4B" w:rsidR="00AA2DE9" w:rsidRPr="005E248C" w:rsidRDefault="00AA2DE9" w:rsidP="006E0336">
      <w:pPr>
        <w:pStyle w:val="10"/>
        <w:spacing w:line="312" w:lineRule="auto"/>
      </w:pPr>
      <w:r>
        <w:rPr>
          <w:lang w:val="ru-RU"/>
        </w:rPr>
        <w:t>15</w:t>
      </w:r>
      <w:r w:rsidRPr="005E248C">
        <w:rPr>
          <w:lang w:val="ru-RU"/>
        </w:rPr>
        <w:t xml:space="preserve">. Никонов ВВ, Курсов СВ, Сорокина ЕЮ, Михневич КГ. Водно-электролитный обмен и инфузионная терапия. Монография. ФОП Панов АМ. Харьков-Киев-Днепропетровск, 2015. </w:t>
      </w:r>
      <w:r w:rsidR="00D20488" w:rsidRPr="005E248C">
        <w:rPr>
          <w:szCs w:val="28"/>
        </w:rPr>
        <w:t>(</w:t>
      </w:r>
      <w:r w:rsidR="00D20488" w:rsidRPr="005E248C">
        <w:rPr>
          <w:i/>
          <w:szCs w:val="28"/>
        </w:rPr>
        <w:t>Здобувач</w:t>
      </w:r>
      <w:r w:rsidR="00D20488">
        <w:rPr>
          <w:i/>
          <w:szCs w:val="28"/>
        </w:rPr>
        <w:t xml:space="preserve">ем </w:t>
      </w:r>
      <w:r w:rsidR="00D20488" w:rsidRPr="00F77D22">
        <w:rPr>
          <w:rFonts w:eastAsia="Calibri" w:cs="Calibri"/>
          <w:i/>
          <w:szCs w:val="28"/>
          <w:lang w:eastAsia="en-US"/>
        </w:rPr>
        <w:t>виконано постановк</w:t>
      </w:r>
      <w:r w:rsidR="00D20488">
        <w:rPr>
          <w:rFonts w:eastAsia="Calibri" w:cs="Calibri"/>
          <w:i/>
          <w:szCs w:val="28"/>
          <w:lang w:eastAsia="en-US"/>
        </w:rPr>
        <w:t>у</w:t>
      </w:r>
      <w:r w:rsidR="00D20488" w:rsidRPr="00F77D22">
        <w:rPr>
          <w:rFonts w:eastAsia="Calibri" w:cs="Calibri"/>
          <w:i/>
          <w:szCs w:val="28"/>
          <w:lang w:eastAsia="en-US"/>
        </w:rPr>
        <w:t xml:space="preserve"> проблеми, аналіз та узагальнення отриманих результатів, написання </w:t>
      </w:r>
      <w:r w:rsidR="00D20488">
        <w:rPr>
          <w:rFonts w:eastAsia="Calibri" w:cs="Calibri"/>
          <w:i/>
          <w:szCs w:val="28"/>
          <w:lang w:eastAsia="en-US"/>
        </w:rPr>
        <w:t>монографії</w:t>
      </w:r>
      <w:r w:rsidR="00D20488" w:rsidRPr="005E248C">
        <w:rPr>
          <w:szCs w:val="28"/>
        </w:rPr>
        <w:t>)</w:t>
      </w:r>
      <w:r w:rsidRPr="005E248C">
        <w:rPr>
          <w:i/>
          <w:szCs w:val="28"/>
        </w:rPr>
        <w:t>.</w:t>
      </w:r>
    </w:p>
    <w:p w14:paraId="1AA8A398" w14:textId="4C17E968" w:rsidR="00AA2DE9" w:rsidRPr="00060098" w:rsidRDefault="00AA2DE9" w:rsidP="006E0336">
      <w:pPr>
        <w:pStyle w:val="10"/>
        <w:spacing w:line="312" w:lineRule="auto"/>
      </w:pPr>
      <w:r>
        <w:rPr>
          <w:lang w:val="ru-RU"/>
        </w:rPr>
        <w:t xml:space="preserve">16. Михневич КГ, Волкова ЮВ, Баранова НВ, Бойко ЕВ. Определение референтных значений энергетических показателей кровообращения. </w:t>
      </w:r>
      <w:r>
        <w:t>Український журнал медицини, біології та спорту. 2020</w:t>
      </w:r>
      <w:r>
        <w:rPr>
          <w:lang w:val="ru-RU"/>
        </w:rPr>
        <w:t>;</w:t>
      </w:r>
      <w:r>
        <w:t>Т5, №4(26)</w:t>
      </w:r>
      <w:r>
        <w:rPr>
          <w:lang w:val="ru-RU"/>
        </w:rPr>
        <w:t>:</w:t>
      </w:r>
      <w:r>
        <w:t>182-8.</w:t>
      </w:r>
      <w:r w:rsidRPr="00242403">
        <w:rPr>
          <w:lang w:val="ru-RU"/>
        </w:rPr>
        <w:t>DOI: 10.26693/jmbs05.04.182</w:t>
      </w:r>
      <w:r>
        <w:rPr>
          <w:lang w:val="ru-RU"/>
        </w:rPr>
        <w:t>.</w:t>
      </w:r>
      <w:r w:rsidR="00263AF4">
        <w:t xml:space="preserve"> (</w:t>
      </w:r>
      <w:r w:rsidR="00263AF4" w:rsidRPr="005E248C">
        <w:rPr>
          <w:i/>
          <w:szCs w:val="28"/>
        </w:rPr>
        <w:t>Здобувач</w:t>
      </w:r>
      <w:r w:rsidR="00263AF4">
        <w:rPr>
          <w:i/>
          <w:szCs w:val="28"/>
        </w:rPr>
        <w:t xml:space="preserve">ем </w:t>
      </w:r>
      <w:r w:rsidR="00263AF4" w:rsidRPr="00F77D22">
        <w:rPr>
          <w:rFonts w:eastAsia="Calibri" w:cs="Calibri"/>
          <w:i/>
          <w:szCs w:val="28"/>
          <w:lang w:eastAsia="en-US"/>
        </w:rPr>
        <w:t>виконано постановк</w:t>
      </w:r>
      <w:r w:rsidR="00263AF4">
        <w:rPr>
          <w:rFonts w:eastAsia="Calibri" w:cs="Calibri"/>
          <w:i/>
          <w:szCs w:val="28"/>
          <w:lang w:eastAsia="en-US"/>
        </w:rPr>
        <w:t>у</w:t>
      </w:r>
      <w:r w:rsidR="00263AF4" w:rsidRPr="00F77D22">
        <w:rPr>
          <w:rFonts w:eastAsia="Calibri" w:cs="Calibri"/>
          <w:i/>
          <w:szCs w:val="28"/>
          <w:lang w:eastAsia="en-US"/>
        </w:rPr>
        <w:t xml:space="preserve"> проблеми, аналіз та узагальнення отриманих результатів, написання </w:t>
      </w:r>
      <w:r w:rsidR="00263AF4">
        <w:rPr>
          <w:rFonts w:eastAsia="Calibri" w:cs="Calibri"/>
          <w:i/>
          <w:szCs w:val="28"/>
          <w:lang w:eastAsia="en-US"/>
        </w:rPr>
        <w:t>статті</w:t>
      </w:r>
      <w:r w:rsidR="00263AF4">
        <w:t>).</w:t>
      </w:r>
    </w:p>
    <w:p w14:paraId="2E31C7C4" w14:textId="4C620B07" w:rsidR="00A835B5" w:rsidRPr="006E0336" w:rsidRDefault="00A835B5" w:rsidP="006E0336">
      <w:pPr>
        <w:pStyle w:val="10"/>
        <w:spacing w:line="312" w:lineRule="auto"/>
      </w:pPr>
      <w:r w:rsidRPr="00C4500E">
        <w:rPr>
          <w:lang w:val="en-US"/>
        </w:rPr>
        <w:t>17.</w:t>
      </w:r>
      <w:r w:rsidRPr="006E0336">
        <w:rPr>
          <w:lang w:val="en-US"/>
        </w:rPr>
        <w:t> Mykhnevych</w:t>
      </w:r>
      <w:r w:rsidRPr="00C4500E">
        <w:rPr>
          <w:lang w:val="en-US"/>
        </w:rPr>
        <w:t xml:space="preserve"> </w:t>
      </w:r>
      <w:r w:rsidRPr="006E0336">
        <w:rPr>
          <w:lang w:val="en-US"/>
        </w:rPr>
        <w:t>KG</w:t>
      </w:r>
      <w:r w:rsidRPr="00C4500E">
        <w:rPr>
          <w:lang w:val="en-US"/>
        </w:rPr>
        <w:t xml:space="preserve">, </w:t>
      </w:r>
      <w:r w:rsidRPr="006E0336">
        <w:rPr>
          <w:lang w:val="en-US"/>
        </w:rPr>
        <w:t>Volkova</w:t>
      </w:r>
      <w:r w:rsidRPr="00C4500E">
        <w:rPr>
          <w:lang w:val="en-US"/>
        </w:rPr>
        <w:t xml:space="preserve"> </w:t>
      </w:r>
      <w:r w:rsidRPr="006E0336">
        <w:rPr>
          <w:lang w:val="en-US"/>
        </w:rPr>
        <w:t>YuV</w:t>
      </w:r>
      <w:r w:rsidRPr="00C4500E">
        <w:rPr>
          <w:lang w:val="en-US"/>
        </w:rPr>
        <w:t xml:space="preserve">, </w:t>
      </w:r>
      <w:r w:rsidRPr="006E0336">
        <w:rPr>
          <w:lang w:val="en-US"/>
        </w:rPr>
        <w:t>Kudinova</w:t>
      </w:r>
      <w:r w:rsidRPr="00C4500E">
        <w:rPr>
          <w:lang w:val="en-US"/>
        </w:rPr>
        <w:t xml:space="preserve"> </w:t>
      </w:r>
      <w:r w:rsidRPr="006E0336">
        <w:rPr>
          <w:lang w:val="en-US"/>
        </w:rPr>
        <w:t>OV</w:t>
      </w:r>
      <w:r w:rsidRPr="00C4500E">
        <w:rPr>
          <w:lang w:val="en-US"/>
        </w:rPr>
        <w:t xml:space="preserve">, </w:t>
      </w:r>
      <w:r w:rsidRPr="006E0336">
        <w:rPr>
          <w:lang w:val="en-US"/>
        </w:rPr>
        <w:t>Dolgopolova</w:t>
      </w:r>
      <w:r w:rsidRPr="00C4500E">
        <w:rPr>
          <w:lang w:val="en-US"/>
        </w:rPr>
        <w:t xml:space="preserve"> </w:t>
      </w:r>
      <w:r w:rsidRPr="006E0336">
        <w:rPr>
          <w:lang w:val="en-US"/>
        </w:rPr>
        <w:t>AV</w:t>
      </w:r>
      <w:r w:rsidRPr="00C4500E">
        <w:rPr>
          <w:lang w:val="en-US"/>
        </w:rPr>
        <w:t xml:space="preserve">, </w:t>
      </w:r>
      <w:r w:rsidRPr="006E0336">
        <w:rPr>
          <w:lang w:val="en-US"/>
        </w:rPr>
        <w:t>Lutska</w:t>
      </w:r>
      <w:r w:rsidRPr="00C4500E">
        <w:rPr>
          <w:lang w:val="en-US"/>
        </w:rPr>
        <w:t xml:space="preserve"> </w:t>
      </w:r>
      <w:r w:rsidRPr="006E0336">
        <w:rPr>
          <w:lang w:val="en-US"/>
        </w:rPr>
        <w:t>S</w:t>
      </w:r>
      <w:r w:rsidRPr="00C4500E">
        <w:rPr>
          <w:lang w:val="en-US"/>
        </w:rPr>
        <w:t xml:space="preserve">. </w:t>
      </w:r>
      <w:r w:rsidRPr="006E0336">
        <w:rPr>
          <w:lang w:val="en-US"/>
        </w:rPr>
        <w:t>Influence</w:t>
      </w:r>
      <w:r w:rsidRPr="00C4500E">
        <w:rPr>
          <w:lang w:val="en-US"/>
        </w:rPr>
        <w:t xml:space="preserve"> </w:t>
      </w:r>
      <w:r w:rsidRPr="006E0336">
        <w:rPr>
          <w:lang w:val="en-US"/>
        </w:rPr>
        <w:t>of</w:t>
      </w:r>
      <w:r w:rsidRPr="00C4500E">
        <w:rPr>
          <w:lang w:val="en-US"/>
        </w:rPr>
        <w:t xml:space="preserve"> </w:t>
      </w:r>
      <w:r w:rsidRPr="006E0336">
        <w:rPr>
          <w:lang w:val="en-US"/>
        </w:rPr>
        <w:t>Subarachnoid</w:t>
      </w:r>
      <w:r w:rsidRPr="00C4500E">
        <w:rPr>
          <w:lang w:val="en-US"/>
        </w:rPr>
        <w:t xml:space="preserve"> </w:t>
      </w:r>
      <w:r w:rsidRPr="006E0336">
        <w:rPr>
          <w:lang w:val="en-US"/>
        </w:rPr>
        <w:t>Anesthesia</w:t>
      </w:r>
      <w:r w:rsidRPr="00C4500E">
        <w:rPr>
          <w:lang w:val="en-US"/>
        </w:rPr>
        <w:t xml:space="preserve"> </w:t>
      </w:r>
      <w:r w:rsidRPr="006E0336">
        <w:rPr>
          <w:lang w:val="en-US"/>
        </w:rPr>
        <w:t>in</w:t>
      </w:r>
      <w:r w:rsidRPr="00C4500E">
        <w:rPr>
          <w:lang w:val="en-US"/>
        </w:rPr>
        <w:t xml:space="preserve"> </w:t>
      </w:r>
      <w:r w:rsidRPr="006E0336">
        <w:rPr>
          <w:lang w:val="en-US"/>
        </w:rPr>
        <w:t>the</w:t>
      </w:r>
      <w:r w:rsidRPr="00C4500E">
        <w:rPr>
          <w:lang w:val="en-US"/>
        </w:rPr>
        <w:t xml:space="preserve"> </w:t>
      </w:r>
      <w:r w:rsidRPr="006E0336">
        <w:rPr>
          <w:lang w:val="en-US"/>
        </w:rPr>
        <w:t>Prone</w:t>
      </w:r>
      <w:r w:rsidRPr="00C4500E">
        <w:rPr>
          <w:lang w:val="en-US"/>
        </w:rPr>
        <w:t xml:space="preserve"> </w:t>
      </w:r>
      <w:r w:rsidRPr="006E0336">
        <w:rPr>
          <w:lang w:val="en-US"/>
        </w:rPr>
        <w:t>Position</w:t>
      </w:r>
      <w:r w:rsidRPr="00C4500E">
        <w:rPr>
          <w:lang w:val="en-US"/>
        </w:rPr>
        <w:t xml:space="preserve"> </w:t>
      </w:r>
      <w:r w:rsidRPr="006E0336">
        <w:rPr>
          <w:lang w:val="en-US"/>
        </w:rPr>
        <w:t>on</w:t>
      </w:r>
      <w:r w:rsidRPr="00C4500E">
        <w:rPr>
          <w:lang w:val="en-US"/>
        </w:rPr>
        <w:t xml:space="preserve"> </w:t>
      </w:r>
      <w:r w:rsidRPr="006E0336">
        <w:rPr>
          <w:lang w:val="en-US"/>
        </w:rPr>
        <w:t>the</w:t>
      </w:r>
      <w:r w:rsidRPr="00C4500E">
        <w:rPr>
          <w:lang w:val="en-US"/>
        </w:rPr>
        <w:t xml:space="preserve"> </w:t>
      </w:r>
      <w:r w:rsidRPr="006E0336">
        <w:rPr>
          <w:lang w:val="en-US"/>
        </w:rPr>
        <w:t>Energy</w:t>
      </w:r>
      <w:r w:rsidRPr="00C4500E">
        <w:rPr>
          <w:lang w:val="en-US"/>
        </w:rPr>
        <w:t xml:space="preserve"> </w:t>
      </w:r>
      <w:r w:rsidRPr="006E0336">
        <w:rPr>
          <w:lang w:val="en-US"/>
        </w:rPr>
        <w:t>of</w:t>
      </w:r>
      <w:r w:rsidRPr="00C4500E">
        <w:rPr>
          <w:lang w:val="en-US"/>
        </w:rPr>
        <w:t xml:space="preserve"> </w:t>
      </w:r>
      <w:r w:rsidRPr="006E0336">
        <w:rPr>
          <w:lang w:val="en-US"/>
        </w:rPr>
        <w:t>Circulation</w:t>
      </w:r>
      <w:r w:rsidRPr="00C4500E">
        <w:rPr>
          <w:lang w:val="en-US"/>
        </w:rPr>
        <w:t xml:space="preserve">. </w:t>
      </w:r>
      <w:r w:rsidRPr="006E0336">
        <w:rPr>
          <w:lang w:val="en-US"/>
        </w:rPr>
        <w:t>World</w:t>
      </w:r>
      <w:r w:rsidRPr="00C4500E">
        <w:rPr>
          <w:lang w:val="en-US"/>
        </w:rPr>
        <w:t xml:space="preserve"> </w:t>
      </w:r>
      <w:r w:rsidRPr="006E0336">
        <w:rPr>
          <w:lang w:val="en-US"/>
        </w:rPr>
        <w:t>Science</w:t>
      </w:r>
      <w:r w:rsidRPr="00C4500E">
        <w:rPr>
          <w:lang w:val="en-US"/>
        </w:rPr>
        <w:t xml:space="preserve">. 2020;7(59):61-7. </w:t>
      </w:r>
      <w:r w:rsidRPr="006E0336">
        <w:rPr>
          <w:lang w:val="en-US"/>
        </w:rPr>
        <w:t>DOI</w:t>
      </w:r>
      <w:r w:rsidRPr="00C4500E">
        <w:rPr>
          <w:lang w:val="en-US"/>
        </w:rPr>
        <w:t xml:space="preserve">: </w:t>
      </w:r>
      <w:hyperlink r:id="rId8" w:history="1">
        <w:r w:rsidR="006E0336" w:rsidRPr="006E0336">
          <w:rPr>
            <w:rStyle w:val="afff7"/>
            <w:lang w:val="en-US"/>
          </w:rPr>
          <w:t>https</w:t>
        </w:r>
        <w:r w:rsidR="006E0336" w:rsidRPr="00C4500E">
          <w:rPr>
            <w:rStyle w:val="afff7"/>
            <w:lang w:val="en-US"/>
          </w:rPr>
          <w:t>://</w:t>
        </w:r>
        <w:r w:rsidR="006E0336" w:rsidRPr="006E0336">
          <w:rPr>
            <w:rStyle w:val="afff7"/>
            <w:lang w:val="en-US"/>
          </w:rPr>
          <w:t>doi</w:t>
        </w:r>
        <w:r w:rsidR="006E0336" w:rsidRPr="00C4500E">
          <w:rPr>
            <w:rStyle w:val="afff7"/>
            <w:lang w:val="en-US"/>
          </w:rPr>
          <w:t>.</w:t>
        </w:r>
        <w:r w:rsidR="006E0336" w:rsidRPr="006E0336">
          <w:rPr>
            <w:rStyle w:val="afff7"/>
            <w:lang w:val="en-US"/>
          </w:rPr>
          <w:t>org</w:t>
        </w:r>
        <w:r w:rsidR="006E0336" w:rsidRPr="00C4500E">
          <w:rPr>
            <w:rStyle w:val="afff7"/>
            <w:lang w:val="en-US"/>
          </w:rPr>
          <w:t>/10.31435/</w:t>
        </w:r>
        <w:r w:rsidR="006E0336" w:rsidRPr="006E0336">
          <w:rPr>
            <w:rStyle w:val="afff7"/>
            <w:lang w:val="en-US"/>
          </w:rPr>
          <w:t>rsglobal</w:t>
        </w:r>
        <w:r w:rsidR="006E0336" w:rsidRPr="00C4500E">
          <w:rPr>
            <w:rStyle w:val="afff7"/>
            <w:lang w:val="en-US"/>
          </w:rPr>
          <w:t xml:space="preserve">_ </w:t>
        </w:r>
        <w:r w:rsidR="006E0336" w:rsidRPr="006E0336">
          <w:rPr>
            <w:rStyle w:val="afff7"/>
            <w:lang w:val="en-US"/>
          </w:rPr>
          <w:t>ws</w:t>
        </w:r>
        <w:r w:rsidR="006E0336" w:rsidRPr="00C4500E">
          <w:rPr>
            <w:rStyle w:val="afff7"/>
            <w:lang w:val="en-US"/>
          </w:rPr>
          <w:t>/30092020/7201</w:t>
        </w:r>
      </w:hyperlink>
      <w:r w:rsidRPr="00C4500E">
        <w:rPr>
          <w:lang w:val="en-US"/>
        </w:rPr>
        <w:t xml:space="preserve">. </w:t>
      </w:r>
      <w:r w:rsidR="00D20488" w:rsidRPr="006E0336">
        <w:rPr>
          <w:szCs w:val="28"/>
        </w:rPr>
        <w:t>(</w:t>
      </w:r>
      <w:r w:rsidR="00D20488" w:rsidRPr="006E0336">
        <w:rPr>
          <w:i/>
          <w:szCs w:val="28"/>
        </w:rPr>
        <w:t>Здобувач особисто провів</w:t>
      </w:r>
      <w:r w:rsidR="00D20488" w:rsidRPr="00C4500E">
        <w:rPr>
          <w:i/>
          <w:szCs w:val="28"/>
          <w:lang w:val="en-US"/>
        </w:rPr>
        <w:t xml:space="preserve"> </w:t>
      </w:r>
      <w:r w:rsidR="00D20488" w:rsidRPr="006E0336">
        <w:rPr>
          <w:i/>
          <w:szCs w:val="28"/>
        </w:rPr>
        <w:t>клінічну частин</w:t>
      </w:r>
      <w:r w:rsidR="00D20488" w:rsidRPr="006E0336">
        <w:rPr>
          <w:i/>
          <w:szCs w:val="28"/>
          <w:lang w:val="ru-RU"/>
        </w:rPr>
        <w:t>у</w:t>
      </w:r>
      <w:r w:rsidR="00D20488" w:rsidRPr="006E0336">
        <w:rPr>
          <w:i/>
          <w:szCs w:val="28"/>
        </w:rPr>
        <w:t xml:space="preserve"> дослідження, аналіз та узагальнення отриманих результатів, підготував статтю</w:t>
      </w:r>
      <w:r w:rsidR="00D20488" w:rsidRPr="006E0336">
        <w:rPr>
          <w:szCs w:val="28"/>
        </w:rPr>
        <w:t>)</w:t>
      </w:r>
      <w:r w:rsidRPr="00C4500E">
        <w:rPr>
          <w:szCs w:val="28"/>
          <w:lang w:val="en-US"/>
        </w:rPr>
        <w:t>.</w:t>
      </w:r>
    </w:p>
    <w:p w14:paraId="1B592159" w14:textId="684DF9FC" w:rsidR="00A835B5" w:rsidRPr="00DD5358" w:rsidRDefault="00A835B5" w:rsidP="006E0336">
      <w:pPr>
        <w:pStyle w:val="10"/>
        <w:spacing w:line="312" w:lineRule="auto"/>
      </w:pPr>
      <w:bookmarkStart w:id="0" w:name="_Hlk55896105"/>
      <w:r w:rsidRPr="00D437BE">
        <w:t>18.</w:t>
      </w:r>
      <w:r w:rsidRPr="00A6580D">
        <w:rPr>
          <w:lang w:val="en-US"/>
        </w:rPr>
        <w:t> </w:t>
      </w:r>
      <w:r w:rsidRPr="00F9043B">
        <w:rPr>
          <w:lang w:val="en-US"/>
        </w:rPr>
        <w:t>Mykhnevych</w:t>
      </w:r>
      <w:r w:rsidRPr="00D437BE">
        <w:t xml:space="preserve"> </w:t>
      </w:r>
      <w:r>
        <w:rPr>
          <w:lang w:val="en-US"/>
        </w:rPr>
        <w:t>KG</w:t>
      </w:r>
      <w:r w:rsidRPr="001053BF">
        <w:rPr>
          <w:lang w:val="en-US"/>
        </w:rPr>
        <w:t xml:space="preserve">. </w:t>
      </w:r>
      <w:r w:rsidRPr="00F9043B">
        <w:rPr>
          <w:lang w:val="en-US"/>
        </w:rPr>
        <w:t>Energy</w:t>
      </w:r>
      <w:r w:rsidRPr="00D437BE">
        <w:t xml:space="preserve"> </w:t>
      </w:r>
      <w:r w:rsidRPr="00F9043B">
        <w:rPr>
          <w:lang w:val="en-US"/>
        </w:rPr>
        <w:t>of</w:t>
      </w:r>
      <w:r w:rsidRPr="00D437BE">
        <w:t xml:space="preserve"> </w:t>
      </w:r>
      <w:r w:rsidRPr="00F9043B">
        <w:rPr>
          <w:lang w:val="en-US"/>
        </w:rPr>
        <w:t>blood</w:t>
      </w:r>
      <w:r w:rsidRPr="00D437BE">
        <w:t xml:space="preserve"> </w:t>
      </w:r>
      <w:r w:rsidRPr="00F9043B">
        <w:rPr>
          <w:lang w:val="en-US"/>
        </w:rPr>
        <w:t>circulation</w:t>
      </w:r>
      <w:r w:rsidRPr="00D437BE">
        <w:t xml:space="preserve"> </w:t>
      </w:r>
      <w:r w:rsidRPr="00F9043B">
        <w:rPr>
          <w:lang w:val="en-US"/>
        </w:rPr>
        <w:t>in</w:t>
      </w:r>
      <w:r w:rsidRPr="00D437BE">
        <w:t xml:space="preserve"> </w:t>
      </w:r>
      <w:r w:rsidRPr="00F9043B">
        <w:rPr>
          <w:lang w:val="en-US"/>
        </w:rPr>
        <w:t>primary</w:t>
      </w:r>
      <w:r w:rsidRPr="00D437BE">
        <w:t xml:space="preserve"> </w:t>
      </w:r>
      <w:r w:rsidRPr="00F9043B">
        <w:rPr>
          <w:lang w:val="en-US"/>
        </w:rPr>
        <w:t>reduction</w:t>
      </w:r>
      <w:r w:rsidRPr="00D437BE">
        <w:t xml:space="preserve"> </w:t>
      </w:r>
      <w:r w:rsidRPr="00F9043B">
        <w:rPr>
          <w:lang w:val="en-US"/>
        </w:rPr>
        <w:t>of</w:t>
      </w:r>
      <w:r w:rsidRPr="00D437BE">
        <w:t xml:space="preserve"> </w:t>
      </w:r>
      <w:r w:rsidRPr="00F9043B">
        <w:rPr>
          <w:lang w:val="en-US"/>
        </w:rPr>
        <w:t>myocardial</w:t>
      </w:r>
      <w:r w:rsidRPr="00D437BE">
        <w:t xml:space="preserve"> </w:t>
      </w:r>
      <w:r w:rsidRPr="00F9043B">
        <w:rPr>
          <w:lang w:val="en-US"/>
        </w:rPr>
        <w:t>contractility</w:t>
      </w:r>
      <w:r w:rsidRPr="00D437BE">
        <w:t xml:space="preserve">. </w:t>
      </w:r>
      <w:r w:rsidRPr="005E248C">
        <w:rPr>
          <w:lang w:val="en-US"/>
        </w:rPr>
        <w:t>Scientific</w:t>
      </w:r>
      <w:r w:rsidRPr="00506D67">
        <w:t xml:space="preserve"> </w:t>
      </w:r>
      <w:r w:rsidRPr="005E248C">
        <w:rPr>
          <w:lang w:val="en-US"/>
        </w:rPr>
        <w:t>Journal</w:t>
      </w:r>
      <w:r w:rsidRPr="00506D67">
        <w:t xml:space="preserve"> «</w:t>
      </w:r>
      <w:r w:rsidRPr="005E248C">
        <w:rPr>
          <w:lang w:val="en-US"/>
        </w:rPr>
        <w:t>Science</w:t>
      </w:r>
      <w:r w:rsidRPr="005E248C">
        <w:t xml:space="preserve"> </w:t>
      </w:r>
      <w:r w:rsidRPr="005E248C">
        <w:rPr>
          <w:lang w:val="en-US"/>
        </w:rPr>
        <w:t>Rise</w:t>
      </w:r>
      <w:r w:rsidRPr="00506D67">
        <w:t xml:space="preserve">: </w:t>
      </w:r>
      <w:r w:rsidRPr="005E248C">
        <w:rPr>
          <w:lang w:val="en-US"/>
        </w:rPr>
        <w:t>Medical</w:t>
      </w:r>
      <w:r w:rsidRPr="00506D67">
        <w:t xml:space="preserve"> </w:t>
      </w:r>
      <w:r w:rsidRPr="005E248C">
        <w:rPr>
          <w:lang w:val="en-US"/>
        </w:rPr>
        <w:t>Science</w:t>
      </w:r>
      <w:r w:rsidRPr="00506D67">
        <w:t xml:space="preserve">». 2020;5(38):10-4. </w:t>
      </w:r>
      <w:r w:rsidRPr="001053BF">
        <w:rPr>
          <w:lang w:val="ru-RU"/>
        </w:rPr>
        <w:t>DOI</w:t>
      </w:r>
      <w:r w:rsidRPr="00506D67">
        <w:t>: 10.15587/2519-4798.2020.213516</w:t>
      </w:r>
    </w:p>
    <w:p w14:paraId="09C8EE34" w14:textId="127C2EB6" w:rsidR="00E5798C" w:rsidRPr="00064F22" w:rsidRDefault="00E5798C" w:rsidP="00E5798C">
      <w:pPr>
        <w:pStyle w:val="10"/>
        <w:rPr>
          <w:spacing w:val="-4"/>
        </w:rPr>
      </w:pPr>
      <w:r w:rsidRPr="008F2334">
        <w:lastRenderedPageBreak/>
        <w:t>19.</w:t>
      </w:r>
      <w:r w:rsidRPr="00B94A14">
        <w:rPr>
          <w:lang w:val="ru-RU"/>
        </w:rPr>
        <w:t> </w:t>
      </w:r>
      <w:r w:rsidRPr="008F2334">
        <w:rPr>
          <w:spacing w:val="-4"/>
        </w:rPr>
        <w:t>Михневич</w:t>
      </w:r>
      <w:r w:rsidRPr="00B94A14">
        <w:rPr>
          <w:spacing w:val="-4"/>
          <w:lang w:val="ru-RU"/>
        </w:rPr>
        <w:t> </w:t>
      </w:r>
      <w:r w:rsidRPr="008F2334">
        <w:rPr>
          <w:spacing w:val="-4"/>
        </w:rPr>
        <w:t xml:space="preserve">КГ. </w:t>
      </w:r>
      <w:r w:rsidRPr="00C55716">
        <w:rPr>
          <w:spacing w:val="-4"/>
        </w:rPr>
        <w:t>Энергетическая шкала тяжести недостаточности кровообращения.</w:t>
      </w:r>
      <w:r w:rsidRPr="00064F22">
        <w:rPr>
          <w:spacing w:val="-4"/>
        </w:rPr>
        <w:t xml:space="preserve"> Клінічна анестезіологія та інтенсивна терапія. 2019;1(13):114-9.</w:t>
      </w:r>
    </w:p>
    <w:p w14:paraId="705448FB" w14:textId="4118C0C0" w:rsidR="00F059C0" w:rsidRDefault="00F059C0" w:rsidP="00E5798C">
      <w:pPr>
        <w:pStyle w:val="10"/>
        <w:rPr>
          <w:lang w:val="ru-RU"/>
        </w:rPr>
      </w:pPr>
      <w:r w:rsidRPr="00F059C0">
        <w:t>20. </w:t>
      </w:r>
      <w:r w:rsidRPr="00064F22">
        <w:t>Хартанович</w:t>
      </w:r>
      <w:r>
        <w:rPr>
          <w:lang w:val="ru-RU"/>
        </w:rPr>
        <w:t> </w:t>
      </w:r>
      <w:r w:rsidRPr="00064F22">
        <w:t xml:space="preserve">МВ, Тодуров БМ, Хижняк АА, Михневич КГ. </w:t>
      </w:r>
      <w:r>
        <w:rPr>
          <w:lang w:val="ru-RU"/>
        </w:rPr>
        <w:t>Влияние левосимендана на состояние кровообращения и кислородного бюджета в периоперационном периоде у больных с острым коронарным синдромом при аортокоронарном шунтировании. Медицина неотложных состояний. 2017;8(</w:t>
      </w:r>
      <w:r w:rsidR="004E44F1">
        <w:rPr>
          <w:lang w:val="ru-RU"/>
        </w:rPr>
        <w:t>8</w:t>
      </w:r>
      <w:r>
        <w:rPr>
          <w:lang w:val="ru-RU"/>
        </w:rPr>
        <w:t>7):135-42</w:t>
      </w:r>
      <w:r w:rsidR="008302F3">
        <w:rPr>
          <w:lang w:val="ru-RU"/>
        </w:rPr>
        <w:t xml:space="preserve"> </w:t>
      </w:r>
      <w:r w:rsidR="00EA469B" w:rsidRPr="005E248C">
        <w:rPr>
          <w:szCs w:val="28"/>
        </w:rPr>
        <w:t>(</w:t>
      </w:r>
      <w:r w:rsidR="00EA469B" w:rsidRPr="00F77D22">
        <w:rPr>
          <w:rFonts w:eastAsia="Calibri" w:cs="Calibri"/>
          <w:i/>
          <w:szCs w:val="28"/>
          <w:lang w:eastAsia="en-US"/>
        </w:rPr>
        <w:t>Здобувачем виконано клінічний набір матеріалу, постановка проблеми, аналіз та узагальнення отриманих результатів, написання статті</w:t>
      </w:r>
      <w:r w:rsidR="00EA469B" w:rsidRPr="005E248C">
        <w:rPr>
          <w:szCs w:val="28"/>
        </w:rPr>
        <w:t>)</w:t>
      </w:r>
      <w:r>
        <w:rPr>
          <w:lang w:val="ru-RU"/>
        </w:rPr>
        <w:t>.</w:t>
      </w:r>
    </w:p>
    <w:p w14:paraId="6126EFA6" w14:textId="6DA76E46" w:rsidR="00F059C0" w:rsidRPr="00F059C0" w:rsidRDefault="00F059C0" w:rsidP="00E5798C">
      <w:pPr>
        <w:pStyle w:val="10"/>
        <w:rPr>
          <w:lang w:val="ru-RU"/>
        </w:rPr>
      </w:pPr>
      <w:r>
        <w:rPr>
          <w:lang w:val="ru-RU"/>
        </w:rPr>
        <w:t xml:space="preserve">21. Хартанович МВ, Тодуров БМ, Хижняк АА, Михневич КГ. Состояние кислородного бюджета у больных с острым коронарным синдромом при аортокоронарном шунтировании в периоперационном периоде. </w:t>
      </w:r>
      <w:r w:rsidR="004E44F1">
        <w:rPr>
          <w:lang w:val="ru-RU"/>
        </w:rPr>
        <w:t>Медицина неотложных состояний. 2017;7(87):89-94</w:t>
      </w:r>
      <w:r w:rsidR="008302F3">
        <w:rPr>
          <w:lang w:val="ru-RU"/>
        </w:rPr>
        <w:t xml:space="preserve"> </w:t>
      </w:r>
      <w:r w:rsidR="00EA469B" w:rsidRPr="005E248C">
        <w:rPr>
          <w:szCs w:val="28"/>
        </w:rPr>
        <w:t>(</w:t>
      </w:r>
      <w:r w:rsidR="00EA469B" w:rsidRPr="00F77D22">
        <w:rPr>
          <w:rFonts w:eastAsia="Calibri" w:cs="Calibri"/>
          <w:i/>
          <w:szCs w:val="28"/>
          <w:lang w:eastAsia="en-US"/>
        </w:rPr>
        <w:t>Здобувачем виконано клінічний набір матеріалу, постановка проблеми, аналіз та узагальнення отриманих результатів, написання статті</w:t>
      </w:r>
      <w:r w:rsidR="00EA469B" w:rsidRPr="005E248C">
        <w:rPr>
          <w:szCs w:val="28"/>
        </w:rPr>
        <w:t>)</w:t>
      </w:r>
      <w:r w:rsidR="00EA469B">
        <w:rPr>
          <w:szCs w:val="28"/>
          <w:lang w:val="ru-RU"/>
        </w:rPr>
        <w:t>.</w:t>
      </w:r>
    </w:p>
    <w:bookmarkEnd w:id="0"/>
    <w:p w14:paraId="47019ACC" w14:textId="77777777" w:rsidR="005F3774" w:rsidRPr="007B56D3" w:rsidRDefault="005F3774" w:rsidP="00CD11BB">
      <w:pPr>
        <w:keepNext/>
        <w:spacing w:before="120"/>
        <w:jc w:val="center"/>
        <w:rPr>
          <w:b/>
          <w:i/>
        </w:rPr>
      </w:pPr>
      <w:r w:rsidRPr="00B24C8A">
        <w:rPr>
          <w:b/>
          <w:i/>
          <w:szCs w:val="28"/>
        </w:rPr>
        <w:t>Публікації, які засвідчують апробацію матеріалів дисертації та додатково відображають наукові результати дисертації</w:t>
      </w:r>
    </w:p>
    <w:p w14:paraId="239C6525" w14:textId="77777777" w:rsidR="005F3774" w:rsidRDefault="001C7313" w:rsidP="00A173A9">
      <w:pPr>
        <w:pStyle w:val="10"/>
        <w:rPr>
          <w:spacing w:val="-4"/>
          <w:lang w:val="ru-RU"/>
        </w:rPr>
      </w:pPr>
      <w:r w:rsidRPr="00A7111E">
        <w:rPr>
          <w:spacing w:val="-4"/>
        </w:rPr>
        <w:t>Основні результати роботи доповідалися та обговорювалися на:</w:t>
      </w:r>
    </w:p>
    <w:p w14:paraId="41E0F889" w14:textId="77777777" w:rsidR="00CA6B97" w:rsidRDefault="00CA6B97" w:rsidP="00A173A9">
      <w:pPr>
        <w:pStyle w:val="10"/>
        <w:rPr>
          <w:spacing w:val="2"/>
          <w:szCs w:val="28"/>
        </w:rPr>
      </w:pPr>
      <w:r>
        <w:rPr>
          <w:spacing w:val="2"/>
          <w:szCs w:val="28"/>
          <w:lang w:val="ru-RU"/>
        </w:rPr>
        <w:t>1. </w:t>
      </w:r>
      <w:r w:rsidRPr="00CA6B97">
        <w:rPr>
          <w:spacing w:val="2"/>
          <w:szCs w:val="28"/>
        </w:rPr>
        <w:t>Нау</w:t>
      </w:r>
      <w:r>
        <w:rPr>
          <w:spacing w:val="2"/>
          <w:szCs w:val="28"/>
        </w:rPr>
        <w:t>ково-практична конференція з міжнародною участю</w:t>
      </w:r>
      <w:r w:rsidRPr="00CA6B97">
        <w:rPr>
          <w:spacing w:val="2"/>
          <w:szCs w:val="28"/>
        </w:rPr>
        <w:t xml:space="preserve"> </w:t>
      </w:r>
      <w:r w:rsidR="001C7313">
        <w:rPr>
          <w:spacing w:val="2"/>
          <w:szCs w:val="28"/>
        </w:rPr>
        <w:t>«Сучасні тенденцій інтенсивної терапії в онкорадіології» (Харків, квітень 2017)</w:t>
      </w:r>
      <w:r>
        <w:rPr>
          <w:spacing w:val="2"/>
          <w:szCs w:val="28"/>
        </w:rPr>
        <w:t>.</w:t>
      </w:r>
    </w:p>
    <w:p w14:paraId="6EAB6D2B" w14:textId="77777777" w:rsidR="00CA6B97" w:rsidRDefault="00CA6B97" w:rsidP="00A173A9">
      <w:pPr>
        <w:pStyle w:val="10"/>
        <w:rPr>
          <w:spacing w:val="2"/>
          <w:szCs w:val="28"/>
        </w:rPr>
      </w:pPr>
      <w:r>
        <w:rPr>
          <w:spacing w:val="2"/>
          <w:szCs w:val="28"/>
        </w:rPr>
        <w:t>2. </w:t>
      </w:r>
      <w:r w:rsidR="001C7313">
        <w:rPr>
          <w:spacing w:val="2"/>
          <w:szCs w:val="28"/>
        </w:rPr>
        <w:t>Конгрес анестезіологі</w:t>
      </w:r>
      <w:r>
        <w:rPr>
          <w:spacing w:val="2"/>
          <w:szCs w:val="28"/>
        </w:rPr>
        <w:t>в України (Київ, вересень 2018).</w:t>
      </w:r>
    </w:p>
    <w:p w14:paraId="4187FCD0" w14:textId="77777777" w:rsidR="00CA6B97" w:rsidRPr="000267A1" w:rsidRDefault="00CA6B97" w:rsidP="00A173A9">
      <w:pPr>
        <w:pStyle w:val="10"/>
        <w:rPr>
          <w:spacing w:val="-4"/>
          <w:szCs w:val="28"/>
        </w:rPr>
      </w:pPr>
      <w:r w:rsidRPr="000267A1">
        <w:rPr>
          <w:spacing w:val="-4"/>
          <w:szCs w:val="28"/>
        </w:rPr>
        <w:t>3. </w:t>
      </w:r>
      <w:r w:rsidR="001C7313" w:rsidRPr="000267A1">
        <w:rPr>
          <w:spacing w:val="-4"/>
          <w:szCs w:val="28"/>
        </w:rPr>
        <w:t>ІІ Симпозі</w:t>
      </w:r>
      <w:r w:rsidRPr="000267A1">
        <w:rPr>
          <w:spacing w:val="-4"/>
          <w:szCs w:val="28"/>
        </w:rPr>
        <w:t>ум</w:t>
      </w:r>
      <w:r w:rsidR="001C7313" w:rsidRPr="000267A1">
        <w:rPr>
          <w:spacing w:val="-4"/>
          <w:szCs w:val="28"/>
        </w:rPr>
        <w:t xml:space="preserve"> з міжнародною участю «Нові горизонти анестезіології, інтенсивної терапії критичних станів та лікува</w:t>
      </w:r>
      <w:r w:rsidRPr="000267A1">
        <w:rPr>
          <w:spacing w:val="-4"/>
          <w:szCs w:val="28"/>
        </w:rPr>
        <w:t>ння болю (Дніпро, жовтень 2018).</w:t>
      </w:r>
    </w:p>
    <w:p w14:paraId="18FA8A83" w14:textId="77777777" w:rsidR="00CA6B97" w:rsidRDefault="00CA6B97" w:rsidP="00A173A9">
      <w:pPr>
        <w:pStyle w:val="10"/>
        <w:rPr>
          <w:spacing w:val="2"/>
          <w:szCs w:val="28"/>
        </w:rPr>
      </w:pPr>
      <w:r>
        <w:rPr>
          <w:spacing w:val="2"/>
          <w:szCs w:val="28"/>
        </w:rPr>
        <w:t>4. Н</w:t>
      </w:r>
      <w:r w:rsidR="001C7313">
        <w:rPr>
          <w:spacing w:val="2"/>
          <w:szCs w:val="28"/>
        </w:rPr>
        <w:t>ауково-практичн</w:t>
      </w:r>
      <w:r>
        <w:rPr>
          <w:spacing w:val="2"/>
          <w:szCs w:val="28"/>
        </w:rPr>
        <w:t>а</w:t>
      </w:r>
      <w:r w:rsidR="001C7313">
        <w:rPr>
          <w:spacing w:val="2"/>
          <w:szCs w:val="28"/>
        </w:rPr>
        <w:t xml:space="preserve"> конференці</w:t>
      </w:r>
      <w:r>
        <w:rPr>
          <w:spacing w:val="2"/>
          <w:szCs w:val="28"/>
        </w:rPr>
        <w:t>я</w:t>
      </w:r>
      <w:r w:rsidR="001C7313">
        <w:rPr>
          <w:spacing w:val="2"/>
          <w:szCs w:val="28"/>
        </w:rPr>
        <w:t xml:space="preserve"> «Дніпровські анестезіологічні зустрічі» (Дніпро, березень 2019)</w:t>
      </w:r>
      <w:r>
        <w:rPr>
          <w:spacing w:val="2"/>
          <w:szCs w:val="28"/>
        </w:rPr>
        <w:t>.</w:t>
      </w:r>
    </w:p>
    <w:p w14:paraId="5EA079FC" w14:textId="4932AF68" w:rsidR="00CA6B97" w:rsidRDefault="00CA6B97" w:rsidP="00A173A9">
      <w:pPr>
        <w:pStyle w:val="10"/>
        <w:rPr>
          <w:spacing w:val="2"/>
          <w:szCs w:val="28"/>
        </w:rPr>
      </w:pPr>
      <w:r>
        <w:rPr>
          <w:spacing w:val="2"/>
          <w:szCs w:val="28"/>
        </w:rPr>
        <w:t>5. </w:t>
      </w:r>
      <w:r w:rsidR="001C7313">
        <w:rPr>
          <w:spacing w:val="2"/>
          <w:szCs w:val="28"/>
          <w:lang w:val="en-US"/>
        </w:rPr>
        <w:t>V</w:t>
      </w:r>
      <w:r w:rsidR="001C7313">
        <w:rPr>
          <w:spacing w:val="2"/>
          <w:szCs w:val="28"/>
        </w:rPr>
        <w:t xml:space="preserve"> науково-практичн</w:t>
      </w:r>
      <w:r>
        <w:rPr>
          <w:spacing w:val="2"/>
          <w:szCs w:val="28"/>
        </w:rPr>
        <w:t>а</w:t>
      </w:r>
      <w:r w:rsidR="001C7313">
        <w:rPr>
          <w:spacing w:val="2"/>
          <w:szCs w:val="28"/>
        </w:rPr>
        <w:t xml:space="preserve"> </w:t>
      </w:r>
      <w:r>
        <w:rPr>
          <w:spacing w:val="2"/>
          <w:szCs w:val="28"/>
        </w:rPr>
        <w:t xml:space="preserve">конференція </w:t>
      </w:r>
      <w:r w:rsidR="001C7313">
        <w:rPr>
          <w:spacing w:val="2"/>
          <w:szCs w:val="28"/>
        </w:rPr>
        <w:t>з міжнародною участю «Галицькі анестезіологічні читання: актуальні питання анестезіологі</w:t>
      </w:r>
      <w:r w:rsidR="000267A1">
        <w:rPr>
          <w:spacing w:val="2"/>
          <w:szCs w:val="28"/>
        </w:rPr>
        <w:t>ї</w:t>
      </w:r>
      <w:r w:rsidR="001C7313">
        <w:rPr>
          <w:spacing w:val="2"/>
          <w:szCs w:val="28"/>
        </w:rPr>
        <w:t xml:space="preserve"> та інтенсивної терапії» (Тернопіль, лютий 2020 року)</w:t>
      </w:r>
      <w:r>
        <w:rPr>
          <w:spacing w:val="2"/>
          <w:szCs w:val="28"/>
        </w:rPr>
        <w:t>.</w:t>
      </w:r>
    </w:p>
    <w:p w14:paraId="4D74B3CE" w14:textId="39B53F41" w:rsidR="001C7313" w:rsidRDefault="00CA6B97" w:rsidP="00A173A9">
      <w:pPr>
        <w:pStyle w:val="10"/>
        <w:rPr>
          <w:spacing w:val="2"/>
          <w:szCs w:val="28"/>
        </w:rPr>
      </w:pPr>
      <w:r>
        <w:rPr>
          <w:spacing w:val="2"/>
          <w:szCs w:val="28"/>
        </w:rPr>
        <w:lastRenderedPageBreak/>
        <w:t>6. Науково-практична конференція</w:t>
      </w:r>
      <w:r w:rsidR="001C7313">
        <w:rPr>
          <w:spacing w:val="2"/>
          <w:szCs w:val="28"/>
        </w:rPr>
        <w:t xml:space="preserve"> «Сучасні тенденцій інтенсивної терапії в онкорадіології» (Харків, квітень 2020).</w:t>
      </w:r>
    </w:p>
    <w:p w14:paraId="1122B7F6" w14:textId="77777777" w:rsidR="005F3774" w:rsidRPr="00752D03" w:rsidRDefault="005F3774" w:rsidP="00A173A9">
      <w:pPr>
        <w:keepNext/>
        <w:jc w:val="center"/>
        <w:rPr>
          <w:b/>
          <w:i/>
        </w:rPr>
      </w:pPr>
      <w:r w:rsidRPr="00752D03">
        <w:rPr>
          <w:b/>
          <w:i/>
        </w:rPr>
        <w:t>Наукові праці, які додатково відображають наукові результати дисертації</w:t>
      </w:r>
    </w:p>
    <w:p w14:paraId="7BF80ED6" w14:textId="77777777" w:rsidR="00752D03" w:rsidRPr="005E248C" w:rsidRDefault="00752D03" w:rsidP="00A173A9">
      <w:pPr>
        <w:pStyle w:val="10"/>
        <w:rPr>
          <w:lang w:val="ru-RU"/>
        </w:rPr>
      </w:pPr>
      <w:r>
        <w:rPr>
          <w:lang w:val="ru-RU"/>
        </w:rPr>
        <w:t>1</w:t>
      </w:r>
      <w:r w:rsidRPr="005E248C">
        <w:rPr>
          <w:lang w:val="ru-RU"/>
        </w:rPr>
        <w:t xml:space="preserve">. Курсов СВ, Хижняк АА, Никонов ВВ, Михневич КГ, Редькин ВГ. Интенсивная терапия синдрома острой недостаточности кровообращения, развившегося на фоне фибрилляции предсердий и эндотоксемии у хирургических больных пожилого и старческого возраста. Медицина неотложных состояний. 2010;1(26):36-41. </w:t>
      </w:r>
      <w:r w:rsidRPr="005E248C">
        <w:rPr>
          <w:szCs w:val="28"/>
        </w:rPr>
        <w:t>(</w:t>
      </w:r>
      <w:r w:rsidRPr="005E248C">
        <w:rPr>
          <w:i/>
          <w:szCs w:val="28"/>
        </w:rPr>
        <w:t>Здобувач самостійно обробив та розрахував показники системи кровообігу, кисневого бюджету з використанням власних уточнень</w:t>
      </w:r>
      <w:r w:rsidRPr="005E248C">
        <w:rPr>
          <w:szCs w:val="28"/>
        </w:rPr>
        <w:t>).</w:t>
      </w:r>
    </w:p>
    <w:p w14:paraId="765E29F7" w14:textId="77777777" w:rsidR="00752D03" w:rsidRPr="005E248C" w:rsidRDefault="00752D03" w:rsidP="00752D03">
      <w:pPr>
        <w:pStyle w:val="10"/>
        <w:rPr>
          <w:lang w:val="ru-RU"/>
        </w:rPr>
      </w:pPr>
      <w:r>
        <w:rPr>
          <w:lang w:val="ru-RU"/>
        </w:rPr>
        <w:t>2</w:t>
      </w:r>
      <w:r w:rsidRPr="005E248C">
        <w:rPr>
          <w:lang w:val="ru-RU"/>
        </w:rPr>
        <w:t xml:space="preserve">. Никонов ВВ, Хижняк АА, Курсов СВ, Михневич КГ, Иевлева ВИ, Редькин ВГ, Лизогуб НВ, Волкова ЮВ, Скороплет СН, Ионин ВА. Оценка коррекции гемодинамики амиодороном и рибоксином при фибрилляции предсердий на фоне эндотоксического шока. Медицина неотложных состояний. 2010;2(27):42-7. </w:t>
      </w:r>
      <w:r w:rsidRPr="005E248C">
        <w:rPr>
          <w:szCs w:val="28"/>
        </w:rPr>
        <w:t>(</w:t>
      </w:r>
      <w:r w:rsidRPr="005E248C">
        <w:rPr>
          <w:i/>
          <w:szCs w:val="28"/>
        </w:rPr>
        <w:t>Здобувач самостійно обробив та розрахував показники системи кровообігу, кисневого бюджету з використанням власних уточнен</w:t>
      </w:r>
      <w:r w:rsidRPr="005E248C">
        <w:rPr>
          <w:i/>
          <w:szCs w:val="28"/>
          <w:lang w:val="ru-RU"/>
        </w:rPr>
        <w:t>ь</w:t>
      </w:r>
      <w:r w:rsidRPr="005E248C">
        <w:rPr>
          <w:szCs w:val="28"/>
        </w:rPr>
        <w:t>).</w:t>
      </w:r>
    </w:p>
    <w:p w14:paraId="157CDD3F" w14:textId="77777777" w:rsidR="00752D03" w:rsidRPr="005E248C" w:rsidRDefault="00752D03" w:rsidP="00752D03">
      <w:pPr>
        <w:pStyle w:val="10"/>
        <w:rPr>
          <w:lang w:val="ru-RU"/>
        </w:rPr>
      </w:pPr>
      <w:r>
        <w:rPr>
          <w:lang w:val="ru-RU"/>
        </w:rPr>
        <w:t>3</w:t>
      </w:r>
      <w:r w:rsidRPr="005E248C">
        <w:rPr>
          <w:lang w:val="ru-RU"/>
        </w:rPr>
        <w:t xml:space="preserve">. Хижняк АА, Михневич КГ, Курсов СВ, Лизогуб НВ, Волкова ЮВ. Анафилактический шок: патофизиологические механизмы развития и методы воздействия на этапах оказания медицинской помощи. Медицина неотложных состояний. 2007;4(11):76-79. </w:t>
      </w:r>
      <w:r w:rsidRPr="005E248C">
        <w:rPr>
          <w:szCs w:val="28"/>
        </w:rPr>
        <w:t>(</w:t>
      </w:r>
      <w:r w:rsidRPr="005E248C">
        <w:rPr>
          <w:i/>
          <w:szCs w:val="28"/>
        </w:rPr>
        <w:t>Здобувач самостійно зібрав літературні дані та проаналізував їх</w:t>
      </w:r>
      <w:r w:rsidRPr="005E248C">
        <w:rPr>
          <w:szCs w:val="28"/>
        </w:rPr>
        <w:t>)</w:t>
      </w:r>
      <w:r w:rsidRPr="005E248C">
        <w:rPr>
          <w:szCs w:val="28"/>
          <w:lang w:val="ru-RU"/>
        </w:rPr>
        <w:t>.</w:t>
      </w:r>
    </w:p>
    <w:p w14:paraId="72407EBE" w14:textId="77777777" w:rsidR="00752D03" w:rsidRPr="005E248C" w:rsidRDefault="00752D03" w:rsidP="00752D03">
      <w:pPr>
        <w:pStyle w:val="10"/>
        <w:rPr>
          <w:lang w:val="ru-RU"/>
        </w:rPr>
      </w:pPr>
      <w:r>
        <w:rPr>
          <w:lang w:val="ru-RU"/>
        </w:rPr>
        <w:t>4</w:t>
      </w:r>
      <w:r w:rsidRPr="005E248C">
        <w:rPr>
          <w:lang w:val="ru-RU"/>
        </w:rPr>
        <w:t xml:space="preserve">. Хижняк АА, Ніконов ВВ, Курсов СВ, Михневич КГ, Скоропліт СМ. </w:t>
      </w:r>
      <w:r w:rsidRPr="005E248C">
        <w:t>Застосування рибоксину в умовах критичних станів</w:t>
      </w:r>
      <w:r w:rsidRPr="005E248C">
        <w:rPr>
          <w:lang w:val="ru-RU"/>
        </w:rPr>
        <w:t xml:space="preserve">. Медицина неотложных состояний, 2010;4(29):28-34 </w:t>
      </w:r>
      <w:r w:rsidRPr="005E248C">
        <w:rPr>
          <w:szCs w:val="28"/>
        </w:rPr>
        <w:t>(</w:t>
      </w:r>
      <w:r w:rsidRPr="005E248C">
        <w:rPr>
          <w:i/>
          <w:szCs w:val="28"/>
        </w:rPr>
        <w:t>Здобувач самостійно обробив результати лікування хворих, підготував матеріал до друку</w:t>
      </w:r>
      <w:r w:rsidRPr="005E248C">
        <w:rPr>
          <w:szCs w:val="28"/>
        </w:rPr>
        <w:t>)</w:t>
      </w:r>
      <w:r w:rsidRPr="005E248C">
        <w:rPr>
          <w:lang w:val="ru-RU"/>
        </w:rPr>
        <w:t>.</w:t>
      </w:r>
    </w:p>
    <w:p w14:paraId="2F4B3C74" w14:textId="77777777" w:rsidR="00752D03" w:rsidRPr="005E248C" w:rsidRDefault="00752D03" w:rsidP="00752D03">
      <w:pPr>
        <w:pStyle w:val="10"/>
        <w:rPr>
          <w:lang w:val="ru-RU"/>
        </w:rPr>
      </w:pPr>
      <w:r>
        <w:rPr>
          <w:lang w:val="ru-RU"/>
        </w:rPr>
        <w:t>5</w:t>
      </w:r>
      <w:r w:rsidRPr="005E248C">
        <w:rPr>
          <w:lang w:val="ru-RU"/>
        </w:rPr>
        <w:t xml:space="preserve">. Курсов СВ, Михневич КГ, Скороплет СН, Иевлева ВИ, Лизогуб НВ. Применение Рефортана в составе интенсивной терапии у больных с тяжёлой черепно-мозговой травмой. Медицина неотложных состояний. 2009;2(21). </w:t>
      </w:r>
      <w:r w:rsidRPr="005E248C">
        <w:rPr>
          <w:szCs w:val="28"/>
        </w:rPr>
        <w:lastRenderedPageBreak/>
        <w:t>(</w:t>
      </w:r>
      <w:r w:rsidRPr="005E248C">
        <w:rPr>
          <w:i/>
          <w:szCs w:val="28"/>
        </w:rPr>
        <w:t>Здобувач самостійно обробив результати лікування хворих, підготував матеріал до друку</w:t>
      </w:r>
      <w:r w:rsidRPr="005E248C">
        <w:rPr>
          <w:szCs w:val="28"/>
        </w:rPr>
        <w:t>).</w:t>
      </w:r>
    </w:p>
    <w:p w14:paraId="745B0AAD" w14:textId="77777777" w:rsidR="00752D03" w:rsidRPr="005E248C" w:rsidRDefault="00752D03" w:rsidP="00752D03">
      <w:pPr>
        <w:pStyle w:val="10"/>
        <w:rPr>
          <w:lang w:val="ru-RU"/>
        </w:rPr>
      </w:pPr>
      <w:r>
        <w:rPr>
          <w:lang w:val="ru-RU"/>
        </w:rPr>
        <w:t>6</w:t>
      </w:r>
      <w:r w:rsidRPr="005E248C">
        <w:rPr>
          <w:lang w:val="ru-RU"/>
        </w:rPr>
        <w:t xml:space="preserve">. Курсов СВ, Иевлева ВИ, Ефименко СГ, Краснокутский ВА, Михневич КГ, Лизогуб НВ, Волкова ЮВ, Скороплёт СН. Оценка эффекта инфузии 20% липофундина </w:t>
      </w:r>
      <w:r w:rsidRPr="005E248C">
        <w:rPr>
          <w:lang w:val="en-US"/>
        </w:rPr>
        <w:t>MCT</w:t>
      </w:r>
      <w:r w:rsidRPr="005E248C">
        <w:rPr>
          <w:lang w:val="ru-RU"/>
        </w:rPr>
        <w:t>/</w:t>
      </w:r>
      <w:r w:rsidRPr="005E248C">
        <w:rPr>
          <w:lang w:val="en-US"/>
        </w:rPr>
        <w:t>LCT</w:t>
      </w:r>
      <w:r w:rsidRPr="005E248C">
        <w:rPr>
          <w:lang w:val="ru-RU"/>
        </w:rPr>
        <w:t xml:space="preserve"> на показатели гемодинамики, доставки и потребления кислорода у пациентов с острым респираторным дистресс-синдромом. Медицина неотложных состояний, 2010;5(30):76-81 </w:t>
      </w:r>
      <w:r w:rsidRPr="005E248C">
        <w:rPr>
          <w:szCs w:val="28"/>
        </w:rPr>
        <w:t>(</w:t>
      </w:r>
      <w:r w:rsidRPr="005E248C">
        <w:rPr>
          <w:i/>
          <w:szCs w:val="28"/>
        </w:rPr>
        <w:t>Здобувач самостійно обробив результати лікування хворих, підготував матеріал до друку</w:t>
      </w:r>
      <w:r w:rsidRPr="005E248C">
        <w:rPr>
          <w:szCs w:val="28"/>
        </w:rPr>
        <w:t>)</w:t>
      </w:r>
      <w:r w:rsidRPr="005E248C">
        <w:rPr>
          <w:lang w:val="ru-RU"/>
        </w:rPr>
        <w:t>.</w:t>
      </w:r>
    </w:p>
    <w:p w14:paraId="63B57533" w14:textId="171C2999" w:rsidR="00752D03" w:rsidRDefault="00752D03" w:rsidP="00752D03">
      <w:pPr>
        <w:pStyle w:val="10"/>
        <w:rPr>
          <w:lang w:val="ru-RU"/>
        </w:rPr>
      </w:pPr>
      <w:r>
        <w:rPr>
          <w:lang w:val="ru-RU"/>
        </w:rPr>
        <w:t>7</w:t>
      </w:r>
      <w:r w:rsidRPr="005E248C">
        <w:rPr>
          <w:lang w:val="ru-RU"/>
        </w:rPr>
        <w:t>. </w:t>
      </w:r>
      <w:r w:rsidRPr="005E248C">
        <w:t>Хижняк АА, Иевлева ВИ, Курсов СВ,</w:t>
      </w:r>
      <w:r w:rsidRPr="005E248C">
        <w:rPr>
          <w:lang w:val="ru-RU"/>
        </w:rPr>
        <w:t xml:space="preserve"> Михневич КГ,</w:t>
      </w:r>
      <w:r w:rsidRPr="005E248C">
        <w:t xml:space="preserve"> Редькин В.Г.</w:t>
      </w:r>
      <w:r w:rsidRPr="005E248C">
        <w:rPr>
          <w:lang w:val="ru-RU"/>
        </w:rPr>
        <w:t xml:space="preserve"> Антиаритмические препараты с нейропротекторной активностью. Медицина неотложных состояний. 2009;1(20):64-7. </w:t>
      </w:r>
      <w:r w:rsidRPr="005E248C">
        <w:rPr>
          <w:szCs w:val="28"/>
        </w:rPr>
        <w:t>(</w:t>
      </w:r>
      <w:r w:rsidRPr="005E248C">
        <w:rPr>
          <w:i/>
          <w:szCs w:val="28"/>
        </w:rPr>
        <w:t>Здобувач самостійно обробив результати лікування хворих, підготував матеріал до друку</w:t>
      </w:r>
      <w:r w:rsidRPr="005E248C">
        <w:rPr>
          <w:szCs w:val="28"/>
        </w:rPr>
        <w:t>)</w:t>
      </w:r>
      <w:r w:rsidRPr="005E248C">
        <w:rPr>
          <w:lang w:val="ru-RU"/>
        </w:rPr>
        <w:t>.</w:t>
      </w:r>
    </w:p>
    <w:p w14:paraId="2E749AE4" w14:textId="182421BD" w:rsidR="00644688" w:rsidRDefault="00644688" w:rsidP="00752D03">
      <w:pPr>
        <w:pStyle w:val="10"/>
        <w:rPr>
          <w:lang w:val="ru-RU"/>
        </w:rPr>
      </w:pPr>
      <w:r>
        <w:rPr>
          <w:lang w:val="ru-RU"/>
        </w:rPr>
        <w:t xml:space="preserve">8. Михневич КГ, </w:t>
      </w:r>
      <w:r w:rsidRPr="00644688">
        <w:rPr>
          <w:lang w:val="ru-RU"/>
        </w:rPr>
        <w:t>Кудинова ОВ, Луцик СА.</w:t>
      </w:r>
      <w:r w:rsidR="00851664">
        <w:rPr>
          <w:lang w:val="ru-RU"/>
        </w:rPr>
        <w:t xml:space="preserve"> </w:t>
      </w:r>
      <w:r w:rsidR="00851664" w:rsidRPr="00851664">
        <w:rPr>
          <w:lang w:val="ru-RU"/>
        </w:rPr>
        <w:t>Энергетика кровообращения при кровопотере</w:t>
      </w:r>
      <w:r w:rsidR="00851664">
        <w:rPr>
          <w:lang w:val="ru-RU"/>
        </w:rPr>
        <w:t xml:space="preserve">. </w:t>
      </w:r>
      <w:r w:rsidR="00851664" w:rsidRPr="00851664">
        <w:t>Медицина сьогодні завтра</w:t>
      </w:r>
      <w:r w:rsidR="00851664">
        <w:rPr>
          <w:lang w:val="ru-RU"/>
        </w:rPr>
        <w:t>.</w:t>
      </w:r>
      <w:r w:rsidR="00851664" w:rsidRPr="00851664">
        <w:rPr>
          <w:lang w:val="ru-RU"/>
        </w:rPr>
        <w:t xml:space="preserve"> 2020</w:t>
      </w:r>
      <w:r w:rsidR="00851664">
        <w:rPr>
          <w:lang w:val="ru-RU"/>
        </w:rPr>
        <w:t>;</w:t>
      </w:r>
      <w:r w:rsidR="00851664" w:rsidRPr="00851664">
        <w:rPr>
          <w:lang w:val="ru-RU"/>
        </w:rPr>
        <w:t>1(86)</w:t>
      </w:r>
      <w:r w:rsidR="00851664">
        <w:rPr>
          <w:lang w:val="ru-RU"/>
        </w:rPr>
        <w:t>:</w:t>
      </w:r>
      <w:r w:rsidR="00851664" w:rsidRPr="00851664">
        <w:rPr>
          <w:lang w:val="ru-RU"/>
        </w:rPr>
        <w:t xml:space="preserve">87-93. </w:t>
      </w:r>
      <w:hyperlink r:id="rId9" w:history="1">
        <w:r w:rsidR="00851664" w:rsidRPr="001D42CA">
          <w:rPr>
            <w:rStyle w:val="afff7"/>
            <w:lang w:val="ru-RU"/>
          </w:rPr>
          <w:t>https://doi.org/10.35339/msz.2020.86.01.11</w:t>
        </w:r>
      </w:hyperlink>
      <w:r w:rsidR="00851664">
        <w:rPr>
          <w:lang w:val="ru-RU"/>
        </w:rPr>
        <w:t>.</w:t>
      </w:r>
    </w:p>
    <w:p w14:paraId="0FA5F4DD" w14:textId="78C12238" w:rsidR="00851664" w:rsidRDefault="00851664" w:rsidP="00752D03">
      <w:pPr>
        <w:pStyle w:val="10"/>
        <w:rPr>
          <w:lang w:val="ru-RU"/>
        </w:rPr>
      </w:pPr>
      <w:r>
        <w:rPr>
          <w:lang w:val="ru-RU"/>
        </w:rPr>
        <w:t>9. Михневич КГ, Волкова</w:t>
      </w:r>
      <w:r w:rsidRPr="00644688">
        <w:rPr>
          <w:lang w:val="ru-RU"/>
        </w:rPr>
        <w:t xml:space="preserve"> </w:t>
      </w:r>
      <w:r>
        <w:rPr>
          <w:lang w:val="ru-RU"/>
        </w:rPr>
        <w:t>Ю</w:t>
      </w:r>
      <w:r w:rsidRPr="00644688">
        <w:rPr>
          <w:lang w:val="ru-RU"/>
        </w:rPr>
        <w:t>В, Луцик СА.</w:t>
      </w:r>
      <w:r>
        <w:rPr>
          <w:lang w:val="ru-RU"/>
        </w:rPr>
        <w:t xml:space="preserve"> </w:t>
      </w:r>
      <w:r w:rsidR="00995049" w:rsidRPr="00995049">
        <w:rPr>
          <w:lang w:val="ru-RU"/>
        </w:rPr>
        <w:t>Прогнозирование исхода недостаточности кровообращения, или о пользе аналогий в медицине</w:t>
      </w:r>
      <w:r w:rsidR="00995049">
        <w:rPr>
          <w:lang w:val="ru-RU"/>
        </w:rPr>
        <w:t xml:space="preserve">. </w:t>
      </w:r>
      <w:r w:rsidR="00995049" w:rsidRPr="00995049">
        <w:t>Експериментальна і клінічна медицина</w:t>
      </w:r>
      <w:r w:rsidR="00995049">
        <w:rPr>
          <w:lang w:val="ru-RU"/>
        </w:rPr>
        <w:t>.</w:t>
      </w:r>
      <w:r w:rsidR="00995049" w:rsidRPr="00995049">
        <w:t xml:space="preserve"> </w:t>
      </w:r>
      <w:r w:rsidR="00995049" w:rsidRPr="00851664">
        <w:rPr>
          <w:lang w:val="ru-RU"/>
        </w:rPr>
        <w:t>2020</w:t>
      </w:r>
      <w:r w:rsidR="00995049">
        <w:rPr>
          <w:lang w:val="ru-RU"/>
        </w:rPr>
        <w:t>;</w:t>
      </w:r>
      <w:r w:rsidR="00995049" w:rsidRPr="00851664">
        <w:rPr>
          <w:lang w:val="ru-RU"/>
        </w:rPr>
        <w:t>1(86)</w:t>
      </w:r>
      <w:r w:rsidR="00995049">
        <w:rPr>
          <w:lang w:val="ru-RU"/>
        </w:rPr>
        <w:t>:</w:t>
      </w:r>
      <w:r w:rsidR="00995049" w:rsidRPr="00995049">
        <w:rPr>
          <w:lang w:val="ru-RU"/>
        </w:rPr>
        <w:t xml:space="preserve">50-7. </w:t>
      </w:r>
      <w:hyperlink r:id="rId10" w:history="1">
        <w:r w:rsidR="00995049" w:rsidRPr="001D42CA">
          <w:rPr>
            <w:rStyle w:val="afff7"/>
            <w:lang w:val="ru-RU"/>
          </w:rPr>
          <w:t>https://doi.org/10.35339/ekm.2020.86.01.07</w:t>
        </w:r>
      </w:hyperlink>
      <w:r w:rsidR="00995049">
        <w:rPr>
          <w:lang w:val="ru-RU"/>
        </w:rPr>
        <w:t>.</w:t>
      </w:r>
    </w:p>
    <w:p w14:paraId="435E0429" w14:textId="77777777" w:rsidR="00EF6368" w:rsidRDefault="00E57BCA" w:rsidP="00E57BCA">
      <w:pPr>
        <w:pStyle w:val="1"/>
      </w:pPr>
      <w:r>
        <w:lastRenderedPageBreak/>
        <w:t>ЗМІСТ</w:t>
      </w:r>
    </w:p>
    <w:p w14:paraId="08D2828C" w14:textId="61AC9CE6" w:rsidR="00D34F8F" w:rsidRPr="00E8422F" w:rsidRDefault="00D34F8F" w:rsidP="00D34F8F">
      <w:pPr>
        <w:tabs>
          <w:tab w:val="right" w:leader="dot" w:pos="9540"/>
        </w:tabs>
        <w:ind w:right="574"/>
        <w:rPr>
          <w:szCs w:val="28"/>
        </w:rPr>
      </w:pPr>
      <w:r w:rsidRPr="00015B17">
        <w:rPr>
          <w:szCs w:val="28"/>
        </w:rPr>
        <w:t>Перелік умовних позначень</w:t>
      </w:r>
      <w:r w:rsidRPr="00DB5B70">
        <w:rPr>
          <w:szCs w:val="28"/>
          <w:lang w:val="ru-RU"/>
        </w:rPr>
        <w:tab/>
      </w:r>
      <w:r w:rsidR="004F2470">
        <w:rPr>
          <w:szCs w:val="28"/>
          <w:lang w:val="ru-RU"/>
        </w:rPr>
        <w:t>31</w:t>
      </w:r>
    </w:p>
    <w:p w14:paraId="0EE6ECAF" w14:textId="09350D21" w:rsidR="00D34F8F" w:rsidRPr="00DB5B70" w:rsidRDefault="00D34F8F" w:rsidP="00D34F8F">
      <w:pPr>
        <w:tabs>
          <w:tab w:val="right" w:leader="dot" w:pos="9540"/>
        </w:tabs>
        <w:ind w:right="574"/>
        <w:rPr>
          <w:szCs w:val="28"/>
        </w:rPr>
      </w:pPr>
      <w:r w:rsidRPr="00015B17">
        <w:rPr>
          <w:szCs w:val="28"/>
        </w:rPr>
        <w:t>Вступ</w:t>
      </w:r>
      <w:r w:rsidRPr="00DB5B70">
        <w:rPr>
          <w:szCs w:val="28"/>
          <w:lang w:val="ru-RU"/>
        </w:rPr>
        <w:tab/>
      </w:r>
      <w:r w:rsidR="004F2470">
        <w:rPr>
          <w:szCs w:val="28"/>
          <w:lang w:val="ru-RU"/>
        </w:rPr>
        <w:t>36</w:t>
      </w:r>
    </w:p>
    <w:p w14:paraId="4C12B56A" w14:textId="26CFF235" w:rsidR="00D34F8F" w:rsidRPr="004F2470" w:rsidRDefault="00D34F8F" w:rsidP="00D34F8F">
      <w:pPr>
        <w:tabs>
          <w:tab w:val="left" w:pos="1080"/>
          <w:tab w:val="right" w:leader="dot" w:pos="9540"/>
        </w:tabs>
        <w:ind w:left="1080" w:right="574" w:hanging="1080"/>
        <w:rPr>
          <w:lang w:val="ru-RU" w:eastAsia="uk-UA"/>
        </w:rPr>
      </w:pPr>
      <w:r w:rsidRPr="00FA7B1A">
        <w:rPr>
          <w:lang w:eastAsia="uk-UA"/>
        </w:rPr>
        <w:t>Розділ 1.</w:t>
      </w:r>
      <w:r>
        <w:rPr>
          <w:lang w:eastAsia="uk-UA"/>
        </w:rPr>
        <w:tab/>
      </w:r>
      <w:r w:rsidRPr="007D2B28">
        <w:rPr>
          <w:color w:val="000000"/>
          <w:spacing w:val="-4"/>
          <w:szCs w:val="28"/>
        </w:rPr>
        <w:t xml:space="preserve">Сучасний стан питання про кінетику, динаміку та енергетику циркуляторної ланки системи транспорту кисню </w:t>
      </w:r>
      <w:r>
        <w:rPr>
          <w:color w:val="000000"/>
          <w:spacing w:val="-4"/>
          <w:szCs w:val="28"/>
        </w:rPr>
        <w:t>(огляд літератури)</w:t>
      </w:r>
      <w:r>
        <w:rPr>
          <w:lang w:eastAsia="uk-UA"/>
        </w:rPr>
        <w:tab/>
      </w:r>
      <w:r w:rsidR="004F2470">
        <w:rPr>
          <w:lang w:val="ru-RU" w:eastAsia="uk-UA"/>
        </w:rPr>
        <w:t>44</w:t>
      </w:r>
    </w:p>
    <w:p w14:paraId="04C6740F" w14:textId="1835CECD" w:rsidR="00D34F8F" w:rsidRPr="00D54DA6" w:rsidRDefault="00D34F8F" w:rsidP="00D34F8F">
      <w:pPr>
        <w:tabs>
          <w:tab w:val="right" w:leader="dot" w:pos="9540"/>
        </w:tabs>
        <w:ind w:left="1620" w:right="817" w:hanging="540"/>
        <w:rPr>
          <w:lang w:val="ru-RU"/>
        </w:rPr>
      </w:pPr>
      <w:r w:rsidRPr="001569D6">
        <w:t>1.1</w:t>
      </w:r>
      <w:r w:rsidRPr="001569D6">
        <w:tab/>
      </w:r>
      <w:r w:rsidR="00216087" w:rsidRPr="007D2B28">
        <w:rPr>
          <w:szCs w:val="28"/>
        </w:rPr>
        <w:t>Роль енергообміну в збереженні життя</w:t>
      </w:r>
      <w:r w:rsidRPr="001569D6">
        <w:tab/>
      </w:r>
      <w:r w:rsidR="00D54DA6">
        <w:rPr>
          <w:lang w:val="ru-RU"/>
        </w:rPr>
        <w:t>44</w:t>
      </w:r>
    </w:p>
    <w:p w14:paraId="4C5F210A" w14:textId="5819E55D" w:rsidR="00D34F8F" w:rsidRPr="00D54DA6" w:rsidRDefault="00D34F8F" w:rsidP="00D34F8F">
      <w:pPr>
        <w:tabs>
          <w:tab w:val="right" w:leader="dot" w:pos="9540"/>
        </w:tabs>
        <w:ind w:left="1620" w:right="817" w:hanging="540"/>
        <w:rPr>
          <w:lang w:val="ru-RU"/>
        </w:rPr>
      </w:pPr>
      <w:r w:rsidRPr="001569D6">
        <w:t>1.2</w:t>
      </w:r>
      <w:r>
        <w:tab/>
      </w:r>
      <w:r w:rsidR="00216087" w:rsidRPr="007D2B28">
        <w:rPr>
          <w:szCs w:val="28"/>
        </w:rPr>
        <w:t>Кінетика і динаміка системи кровообігу</w:t>
      </w:r>
      <w:r>
        <w:tab/>
      </w:r>
      <w:r w:rsidR="00D54DA6">
        <w:rPr>
          <w:lang w:val="ru-RU"/>
        </w:rPr>
        <w:t>47</w:t>
      </w:r>
    </w:p>
    <w:p w14:paraId="7883624F" w14:textId="6998DF5F" w:rsidR="00216087" w:rsidRDefault="00216087" w:rsidP="00D34F8F">
      <w:pPr>
        <w:tabs>
          <w:tab w:val="right" w:leader="dot" w:pos="9540"/>
        </w:tabs>
        <w:ind w:left="1620" w:right="817" w:hanging="540"/>
        <w:rPr>
          <w:szCs w:val="28"/>
          <w:lang w:val="ru-RU"/>
        </w:rPr>
      </w:pPr>
      <w:r>
        <w:rPr>
          <w:lang w:val="ru-RU"/>
        </w:rPr>
        <w:t>1.3</w:t>
      </w:r>
      <w:r>
        <w:rPr>
          <w:lang w:val="ru-RU"/>
        </w:rPr>
        <w:tab/>
      </w:r>
      <w:r w:rsidRPr="007D2B28">
        <w:rPr>
          <w:szCs w:val="28"/>
        </w:rPr>
        <w:t>Енергетика системи кровообігу як складова частина енергообміну між організмом і зовнішнім середовищем</w:t>
      </w:r>
      <w:r>
        <w:rPr>
          <w:szCs w:val="28"/>
          <w:lang w:val="ru-RU"/>
        </w:rPr>
        <w:tab/>
      </w:r>
      <w:r w:rsidR="00E72E1F">
        <w:rPr>
          <w:szCs w:val="28"/>
          <w:lang w:val="ru-RU"/>
        </w:rPr>
        <w:t>53</w:t>
      </w:r>
    </w:p>
    <w:p w14:paraId="635F5D32" w14:textId="64302D50" w:rsidR="00216087" w:rsidRDefault="00216087" w:rsidP="00D34F8F">
      <w:pPr>
        <w:tabs>
          <w:tab w:val="right" w:leader="dot" w:pos="9540"/>
        </w:tabs>
        <w:ind w:left="1620" w:right="817" w:hanging="540"/>
        <w:rPr>
          <w:szCs w:val="28"/>
          <w:lang w:val="ru-RU"/>
        </w:rPr>
      </w:pPr>
      <w:r>
        <w:rPr>
          <w:szCs w:val="28"/>
          <w:lang w:val="ru-RU"/>
        </w:rPr>
        <w:t>1.4</w:t>
      </w:r>
      <w:r>
        <w:rPr>
          <w:szCs w:val="28"/>
          <w:lang w:val="ru-RU"/>
        </w:rPr>
        <w:tab/>
      </w:r>
      <w:r w:rsidRPr="007D2B28">
        <w:rPr>
          <w:szCs w:val="28"/>
        </w:rPr>
        <w:t>Процес транспорту енергії із зовнішнього середовища в організм</w:t>
      </w:r>
      <w:r>
        <w:rPr>
          <w:szCs w:val="28"/>
          <w:lang w:val="ru-RU"/>
        </w:rPr>
        <w:tab/>
      </w:r>
      <w:r w:rsidR="00E72E1F">
        <w:rPr>
          <w:szCs w:val="28"/>
          <w:lang w:val="ru-RU"/>
        </w:rPr>
        <w:t>57</w:t>
      </w:r>
    </w:p>
    <w:p w14:paraId="5C87219A" w14:textId="7560D069" w:rsidR="00216087" w:rsidRDefault="00216087" w:rsidP="00D34F8F">
      <w:pPr>
        <w:tabs>
          <w:tab w:val="right" w:leader="dot" w:pos="9540"/>
        </w:tabs>
        <w:ind w:left="1620" w:right="817" w:hanging="540"/>
        <w:rPr>
          <w:szCs w:val="28"/>
          <w:lang w:val="ru-RU"/>
        </w:rPr>
      </w:pPr>
      <w:r>
        <w:rPr>
          <w:lang w:val="ru-RU"/>
        </w:rPr>
        <w:t>1.5</w:t>
      </w:r>
      <w:r>
        <w:rPr>
          <w:lang w:val="ru-RU"/>
        </w:rPr>
        <w:tab/>
      </w:r>
      <w:r w:rsidRPr="007D2B28">
        <w:rPr>
          <w:szCs w:val="28"/>
        </w:rPr>
        <w:t>Критичний аналіз сучасного стану питання про енергетику організму</w:t>
      </w:r>
      <w:r>
        <w:rPr>
          <w:szCs w:val="28"/>
          <w:lang w:val="ru-RU"/>
        </w:rPr>
        <w:tab/>
      </w:r>
      <w:r w:rsidR="00E72E1F">
        <w:rPr>
          <w:szCs w:val="28"/>
          <w:lang w:val="ru-RU"/>
        </w:rPr>
        <w:t>60</w:t>
      </w:r>
    </w:p>
    <w:p w14:paraId="4720F400" w14:textId="070C31DD" w:rsidR="00216087" w:rsidRDefault="00216087" w:rsidP="00D34F8F">
      <w:pPr>
        <w:tabs>
          <w:tab w:val="right" w:leader="dot" w:pos="9540"/>
        </w:tabs>
        <w:ind w:left="1620" w:right="817" w:hanging="540"/>
        <w:rPr>
          <w:szCs w:val="28"/>
          <w:lang w:val="ru-RU"/>
        </w:rPr>
      </w:pPr>
      <w:r>
        <w:rPr>
          <w:szCs w:val="28"/>
          <w:lang w:val="ru-RU"/>
        </w:rPr>
        <w:t>1.6</w:t>
      </w:r>
      <w:r>
        <w:rPr>
          <w:szCs w:val="28"/>
          <w:lang w:val="ru-RU"/>
        </w:rPr>
        <w:tab/>
      </w:r>
      <w:r w:rsidRPr="007D2B28">
        <w:rPr>
          <w:szCs w:val="28"/>
        </w:rPr>
        <w:t>Особливості патогенезу різних видів недостатності кровообігу</w:t>
      </w:r>
      <w:r w:rsidR="005F3774" w:rsidRPr="00602F4C">
        <w:t>, їх діагностики та лікування</w:t>
      </w:r>
      <w:r>
        <w:rPr>
          <w:szCs w:val="28"/>
          <w:lang w:val="ru-RU"/>
        </w:rPr>
        <w:tab/>
      </w:r>
      <w:r w:rsidR="00E72E1F">
        <w:rPr>
          <w:szCs w:val="28"/>
          <w:lang w:val="ru-RU"/>
        </w:rPr>
        <w:t>67</w:t>
      </w:r>
    </w:p>
    <w:p w14:paraId="563D82C9" w14:textId="60B6C373" w:rsidR="00F26BE1" w:rsidRPr="00E72E1F" w:rsidRDefault="00F26BE1" w:rsidP="00F26BE1">
      <w:pPr>
        <w:tabs>
          <w:tab w:val="left" w:pos="1080"/>
          <w:tab w:val="right" w:leader="dot" w:pos="9540"/>
        </w:tabs>
        <w:ind w:left="1080" w:right="574" w:hanging="1080"/>
        <w:rPr>
          <w:lang w:val="ru-RU" w:eastAsia="uk-UA"/>
        </w:rPr>
      </w:pPr>
      <w:r>
        <w:rPr>
          <w:lang w:eastAsia="uk-UA"/>
        </w:rPr>
        <w:t xml:space="preserve">Розділ </w:t>
      </w:r>
      <w:r>
        <w:rPr>
          <w:lang w:val="ru-RU" w:eastAsia="uk-UA"/>
        </w:rPr>
        <w:t>2.</w:t>
      </w:r>
      <w:r>
        <w:rPr>
          <w:lang w:eastAsia="uk-UA"/>
        </w:rPr>
        <w:tab/>
      </w:r>
      <w:r w:rsidRPr="00EC634B">
        <w:rPr>
          <w:szCs w:val="28"/>
        </w:rPr>
        <w:t>Матеріал і методи</w:t>
      </w:r>
      <w:r>
        <w:rPr>
          <w:lang w:eastAsia="uk-UA"/>
        </w:rPr>
        <w:tab/>
      </w:r>
      <w:r w:rsidR="00E72E1F">
        <w:rPr>
          <w:lang w:val="ru-RU" w:eastAsia="uk-UA"/>
        </w:rPr>
        <w:t>74</w:t>
      </w:r>
    </w:p>
    <w:p w14:paraId="10CF2A3F" w14:textId="477531C2" w:rsidR="00EF6368" w:rsidRDefault="00F26BE1" w:rsidP="00F26BE1">
      <w:pPr>
        <w:tabs>
          <w:tab w:val="right" w:leader="dot" w:pos="9540"/>
        </w:tabs>
        <w:ind w:left="1620" w:right="817" w:hanging="540"/>
        <w:rPr>
          <w:szCs w:val="28"/>
          <w:lang w:val="ru-RU"/>
        </w:rPr>
      </w:pPr>
      <w:r>
        <w:rPr>
          <w:lang w:val="ru-RU"/>
        </w:rPr>
        <w:t>2.1</w:t>
      </w:r>
      <w:r>
        <w:rPr>
          <w:lang w:val="ru-RU"/>
        </w:rPr>
        <w:tab/>
      </w:r>
      <w:r w:rsidRPr="00EC634B">
        <w:rPr>
          <w:szCs w:val="28"/>
        </w:rPr>
        <w:t>Загальна характеристика обстежених хворих</w:t>
      </w:r>
      <w:r>
        <w:rPr>
          <w:szCs w:val="28"/>
          <w:lang w:val="ru-RU"/>
        </w:rPr>
        <w:tab/>
      </w:r>
      <w:r w:rsidR="00E72E1F">
        <w:rPr>
          <w:szCs w:val="28"/>
          <w:lang w:val="ru-RU"/>
        </w:rPr>
        <w:t>74</w:t>
      </w:r>
    </w:p>
    <w:p w14:paraId="76946277" w14:textId="6301D949" w:rsidR="00F26BE1" w:rsidRPr="00E72E1F" w:rsidRDefault="00F26BE1" w:rsidP="00F26BE1">
      <w:pPr>
        <w:tabs>
          <w:tab w:val="right" w:leader="dot" w:pos="9540"/>
        </w:tabs>
        <w:ind w:left="1620" w:right="817" w:hanging="540"/>
        <w:rPr>
          <w:szCs w:val="28"/>
          <w:lang w:val="ru-RU"/>
        </w:rPr>
      </w:pPr>
      <w:r w:rsidRPr="00F26BE1">
        <w:rPr>
          <w:szCs w:val="28"/>
        </w:rPr>
        <w:t>2.2</w:t>
      </w:r>
      <w:r w:rsidRPr="00F26BE1">
        <w:rPr>
          <w:szCs w:val="28"/>
        </w:rPr>
        <w:tab/>
        <w:t>Методи дослідження</w:t>
      </w:r>
      <w:r w:rsidRPr="00F26BE1">
        <w:rPr>
          <w:szCs w:val="28"/>
        </w:rPr>
        <w:tab/>
      </w:r>
      <w:r w:rsidR="00E72E1F">
        <w:rPr>
          <w:szCs w:val="28"/>
          <w:lang w:val="ru-RU"/>
        </w:rPr>
        <w:t>81</w:t>
      </w:r>
    </w:p>
    <w:p w14:paraId="4A0112BA" w14:textId="0D1599F3" w:rsidR="00F26BE1" w:rsidRPr="006967F4" w:rsidRDefault="00F26BE1" w:rsidP="00F26BE1">
      <w:pPr>
        <w:tabs>
          <w:tab w:val="left" w:pos="1080"/>
          <w:tab w:val="right" w:leader="dot" w:pos="9540"/>
        </w:tabs>
        <w:ind w:left="1080" w:right="574" w:hanging="1080"/>
        <w:rPr>
          <w:szCs w:val="28"/>
          <w:lang w:val="ru-RU"/>
        </w:rPr>
      </w:pPr>
      <w:r w:rsidRPr="00F26BE1">
        <w:rPr>
          <w:lang w:eastAsia="uk-UA"/>
        </w:rPr>
        <w:t>Розділ 3.</w:t>
      </w:r>
      <w:r>
        <w:rPr>
          <w:lang w:eastAsia="uk-UA"/>
        </w:rPr>
        <w:tab/>
      </w:r>
      <w:r w:rsidR="00602F4C" w:rsidRPr="006967F4">
        <w:rPr>
          <w:lang w:eastAsia="uk-UA"/>
        </w:rPr>
        <w:t>Д</w:t>
      </w:r>
      <w:r w:rsidR="00602F4C" w:rsidRPr="006967F4">
        <w:t>оповнення</w:t>
      </w:r>
      <w:r w:rsidR="00602F4C" w:rsidRPr="00E658D9">
        <w:t xml:space="preserve"> до теорії енергетичного бюджету </w:t>
      </w:r>
      <w:r w:rsidR="00E658D9" w:rsidRPr="00E658D9">
        <w:t xml:space="preserve">на основі вивчення кінетики та динаміки </w:t>
      </w:r>
      <w:r w:rsidRPr="00E658D9">
        <w:t xml:space="preserve"> кр</w:t>
      </w:r>
      <w:r w:rsidRPr="007D2B28">
        <w:rPr>
          <w:szCs w:val="28"/>
        </w:rPr>
        <w:t>овообігу</w:t>
      </w:r>
      <w:r>
        <w:rPr>
          <w:szCs w:val="28"/>
        </w:rPr>
        <w:tab/>
      </w:r>
      <w:r w:rsidR="006967F4">
        <w:rPr>
          <w:szCs w:val="28"/>
          <w:lang w:val="ru-RU"/>
        </w:rPr>
        <w:t>92</w:t>
      </w:r>
    </w:p>
    <w:p w14:paraId="2638589E" w14:textId="23F49667" w:rsidR="00F26BE1" w:rsidRPr="006967F4" w:rsidRDefault="00F26BE1" w:rsidP="00F26BE1">
      <w:pPr>
        <w:tabs>
          <w:tab w:val="right" w:leader="dot" w:pos="9540"/>
        </w:tabs>
        <w:ind w:left="1620" w:right="817" w:hanging="540"/>
        <w:rPr>
          <w:szCs w:val="28"/>
          <w:lang w:val="ru-RU"/>
        </w:rPr>
      </w:pPr>
      <w:r>
        <w:rPr>
          <w:lang w:val="ru-RU"/>
        </w:rPr>
        <w:t>3.1</w:t>
      </w:r>
      <w:r>
        <w:rPr>
          <w:lang w:val="ru-RU"/>
        </w:rPr>
        <w:tab/>
      </w:r>
      <w:r w:rsidRPr="0045451C">
        <w:rPr>
          <w:szCs w:val="28"/>
        </w:rPr>
        <w:t>Нормування показників кровообігу</w:t>
      </w:r>
      <w:r>
        <w:rPr>
          <w:szCs w:val="28"/>
        </w:rPr>
        <w:tab/>
      </w:r>
      <w:r w:rsidR="006967F4">
        <w:rPr>
          <w:szCs w:val="28"/>
          <w:lang w:val="ru-RU"/>
        </w:rPr>
        <w:t>92</w:t>
      </w:r>
    </w:p>
    <w:p w14:paraId="5AAC6037" w14:textId="59F61A75" w:rsidR="00F26BE1" w:rsidRPr="006967F4" w:rsidRDefault="00F26BE1" w:rsidP="00F26BE1">
      <w:pPr>
        <w:tabs>
          <w:tab w:val="right" w:leader="dot" w:pos="9540"/>
        </w:tabs>
        <w:ind w:left="1620" w:right="817" w:hanging="540"/>
        <w:rPr>
          <w:szCs w:val="28"/>
          <w:lang w:val="ru-RU"/>
        </w:rPr>
      </w:pPr>
      <w:r>
        <w:rPr>
          <w:szCs w:val="28"/>
        </w:rPr>
        <w:t>3.2</w:t>
      </w:r>
      <w:r>
        <w:rPr>
          <w:szCs w:val="28"/>
        </w:rPr>
        <w:tab/>
      </w:r>
      <w:r w:rsidRPr="0045451C">
        <w:rPr>
          <w:szCs w:val="28"/>
        </w:rPr>
        <w:t>Кінетика і динаміка кровообігу</w:t>
      </w:r>
      <w:r>
        <w:rPr>
          <w:szCs w:val="28"/>
        </w:rPr>
        <w:tab/>
      </w:r>
      <w:r w:rsidR="006967F4">
        <w:rPr>
          <w:szCs w:val="28"/>
          <w:lang w:val="ru-RU"/>
        </w:rPr>
        <w:t>99</w:t>
      </w:r>
    </w:p>
    <w:p w14:paraId="21F40E60" w14:textId="542AE588" w:rsidR="00F26BE1" w:rsidRPr="006967F4" w:rsidRDefault="00F26BE1" w:rsidP="00F26BE1">
      <w:pPr>
        <w:tabs>
          <w:tab w:val="right" w:leader="dot" w:pos="9540"/>
        </w:tabs>
        <w:ind w:left="1620" w:right="817" w:hanging="540"/>
        <w:rPr>
          <w:szCs w:val="28"/>
          <w:lang w:val="ru-RU"/>
        </w:rPr>
      </w:pPr>
      <w:r>
        <w:rPr>
          <w:szCs w:val="28"/>
        </w:rPr>
        <w:t>3.3</w:t>
      </w:r>
      <w:r>
        <w:rPr>
          <w:szCs w:val="28"/>
        </w:rPr>
        <w:tab/>
      </w:r>
      <w:r w:rsidRPr="0045451C">
        <w:rPr>
          <w:szCs w:val="28"/>
        </w:rPr>
        <w:t>Енергія та потужність кровотоку</w:t>
      </w:r>
      <w:r>
        <w:rPr>
          <w:szCs w:val="28"/>
        </w:rPr>
        <w:tab/>
      </w:r>
      <w:r w:rsidR="006967F4">
        <w:rPr>
          <w:szCs w:val="28"/>
          <w:lang w:val="ru-RU"/>
        </w:rPr>
        <w:t>110</w:t>
      </w:r>
    </w:p>
    <w:p w14:paraId="2AD83E09" w14:textId="41DF3898" w:rsidR="002E52E7" w:rsidRPr="00FD465C" w:rsidRDefault="002E52E7" w:rsidP="002E52E7">
      <w:pPr>
        <w:tabs>
          <w:tab w:val="left" w:pos="1080"/>
          <w:tab w:val="right" w:leader="dot" w:pos="9540"/>
        </w:tabs>
        <w:ind w:left="1080" w:right="574" w:hanging="1080"/>
        <w:rPr>
          <w:lang w:val="ru-RU"/>
        </w:rPr>
      </w:pPr>
      <w:r w:rsidRPr="00F26BE1">
        <w:rPr>
          <w:lang w:eastAsia="uk-UA"/>
        </w:rPr>
        <w:t xml:space="preserve">Розділ </w:t>
      </w:r>
      <w:r>
        <w:rPr>
          <w:lang w:eastAsia="uk-UA"/>
        </w:rPr>
        <w:t>4</w:t>
      </w:r>
      <w:r w:rsidRPr="00F26BE1">
        <w:rPr>
          <w:lang w:eastAsia="uk-UA"/>
        </w:rPr>
        <w:t>.</w:t>
      </w:r>
      <w:r>
        <w:rPr>
          <w:lang w:eastAsia="uk-UA"/>
        </w:rPr>
        <w:tab/>
      </w:r>
      <w:r w:rsidR="004A7433" w:rsidRPr="00ED7681">
        <w:t>Доповнення до теорії енергетичного бюджету на основі моделювання кровообігу</w:t>
      </w:r>
      <w:r w:rsidRPr="00ED7681">
        <w:tab/>
      </w:r>
      <w:r w:rsidR="00FD465C">
        <w:rPr>
          <w:lang w:val="ru-RU"/>
        </w:rPr>
        <w:t>114</w:t>
      </w:r>
    </w:p>
    <w:p w14:paraId="44D0ABD9" w14:textId="6811E920" w:rsidR="002E52E7" w:rsidRPr="00FD465C" w:rsidRDefault="002E52E7" w:rsidP="002E52E7">
      <w:pPr>
        <w:tabs>
          <w:tab w:val="right" w:leader="dot" w:pos="9540"/>
        </w:tabs>
        <w:ind w:left="1620" w:right="817" w:hanging="540"/>
        <w:rPr>
          <w:szCs w:val="28"/>
          <w:lang w:val="ru-RU"/>
        </w:rPr>
      </w:pPr>
      <w:r>
        <w:rPr>
          <w:lang w:val="ru-RU"/>
        </w:rPr>
        <w:t>4.1</w:t>
      </w:r>
      <w:r>
        <w:rPr>
          <w:lang w:val="ru-RU"/>
        </w:rPr>
        <w:tab/>
      </w:r>
      <w:r w:rsidRPr="0045451C">
        <w:rPr>
          <w:szCs w:val="28"/>
        </w:rPr>
        <w:t>Моделювання порушень кровообігу на простій замкнутій гідродинамічній циркуляторній системі</w:t>
      </w:r>
      <w:r>
        <w:rPr>
          <w:szCs w:val="28"/>
        </w:rPr>
        <w:tab/>
      </w:r>
      <w:r w:rsidR="00FD465C">
        <w:rPr>
          <w:szCs w:val="28"/>
          <w:lang w:val="ru-RU"/>
        </w:rPr>
        <w:t>114</w:t>
      </w:r>
    </w:p>
    <w:p w14:paraId="145D6FBD" w14:textId="7BD6A89A" w:rsidR="002E52E7" w:rsidRPr="00FD465C" w:rsidRDefault="002E52E7" w:rsidP="002E52E7">
      <w:pPr>
        <w:tabs>
          <w:tab w:val="right" w:leader="dot" w:pos="9540"/>
        </w:tabs>
        <w:ind w:left="1620" w:right="817" w:hanging="540"/>
        <w:rPr>
          <w:szCs w:val="28"/>
          <w:lang w:val="ru-RU"/>
        </w:rPr>
      </w:pPr>
      <w:r>
        <w:rPr>
          <w:szCs w:val="28"/>
        </w:rPr>
        <w:lastRenderedPageBreak/>
        <w:t>4.2</w:t>
      </w:r>
      <w:r>
        <w:rPr>
          <w:szCs w:val="28"/>
        </w:rPr>
        <w:tab/>
      </w:r>
      <w:r w:rsidRPr="0045451C">
        <w:rPr>
          <w:szCs w:val="28"/>
        </w:rPr>
        <w:t>Моделювання кровообігу з урахуванням циклічності роботи серця</w:t>
      </w:r>
      <w:r w:rsidR="001571C8">
        <w:rPr>
          <w:szCs w:val="28"/>
        </w:rPr>
        <w:t xml:space="preserve"> та всіх видів гідродинамічного опору</w:t>
      </w:r>
      <w:r>
        <w:rPr>
          <w:szCs w:val="28"/>
        </w:rPr>
        <w:tab/>
      </w:r>
      <w:r w:rsidR="00FD465C">
        <w:rPr>
          <w:szCs w:val="28"/>
          <w:lang w:val="ru-RU"/>
        </w:rPr>
        <w:t>118</w:t>
      </w:r>
    </w:p>
    <w:p w14:paraId="5F945936" w14:textId="7D576617" w:rsidR="002E52E7" w:rsidRPr="00FD465C" w:rsidRDefault="002E52E7" w:rsidP="002E52E7">
      <w:pPr>
        <w:tabs>
          <w:tab w:val="right" w:leader="dot" w:pos="9540"/>
        </w:tabs>
        <w:ind w:left="1620" w:right="817" w:hanging="540"/>
        <w:rPr>
          <w:szCs w:val="28"/>
          <w:lang w:val="ru-RU"/>
        </w:rPr>
      </w:pPr>
      <w:r>
        <w:rPr>
          <w:szCs w:val="28"/>
        </w:rPr>
        <w:t>4.3</w:t>
      </w:r>
      <w:r>
        <w:rPr>
          <w:szCs w:val="28"/>
        </w:rPr>
        <w:tab/>
      </w:r>
      <w:r w:rsidRPr="0045451C">
        <w:rPr>
          <w:szCs w:val="28"/>
        </w:rPr>
        <w:t xml:space="preserve">Електродинамічне моделювання </w:t>
      </w:r>
      <w:r w:rsidRPr="00631401">
        <w:rPr>
          <w:szCs w:val="28"/>
        </w:rPr>
        <w:t xml:space="preserve">фізіологічних реакцій </w:t>
      </w:r>
      <w:r>
        <w:rPr>
          <w:szCs w:val="28"/>
        </w:rPr>
        <w:t xml:space="preserve">та </w:t>
      </w:r>
      <w:r w:rsidRPr="0045451C">
        <w:rPr>
          <w:szCs w:val="28"/>
        </w:rPr>
        <w:t>порушень кровообігу</w:t>
      </w:r>
      <w:r>
        <w:rPr>
          <w:szCs w:val="28"/>
        </w:rPr>
        <w:tab/>
      </w:r>
      <w:r w:rsidR="00FD465C">
        <w:rPr>
          <w:szCs w:val="28"/>
          <w:lang w:val="ru-RU"/>
        </w:rPr>
        <w:t>125</w:t>
      </w:r>
    </w:p>
    <w:p w14:paraId="592F4542" w14:textId="7777D445" w:rsidR="002E52E7" w:rsidRPr="00376200" w:rsidRDefault="002E52E7" w:rsidP="002E52E7">
      <w:pPr>
        <w:tabs>
          <w:tab w:val="right" w:leader="dot" w:pos="9540"/>
        </w:tabs>
        <w:ind w:left="1620" w:right="817" w:hanging="540"/>
        <w:rPr>
          <w:szCs w:val="28"/>
          <w:lang w:val="ru-RU"/>
        </w:rPr>
      </w:pPr>
      <w:r>
        <w:rPr>
          <w:szCs w:val="28"/>
        </w:rPr>
        <w:t>4.4</w:t>
      </w:r>
      <w:r>
        <w:rPr>
          <w:szCs w:val="28"/>
        </w:rPr>
        <w:tab/>
        <w:t>Обґрунтування та д</w:t>
      </w:r>
      <w:r w:rsidRPr="00344D89">
        <w:rPr>
          <w:szCs w:val="28"/>
        </w:rPr>
        <w:t>оповнення до теорії енергетичного бюджету</w:t>
      </w:r>
      <w:r>
        <w:rPr>
          <w:szCs w:val="28"/>
        </w:rPr>
        <w:tab/>
      </w:r>
      <w:r w:rsidR="00376200">
        <w:rPr>
          <w:szCs w:val="28"/>
          <w:lang w:val="ru-RU"/>
        </w:rPr>
        <w:t>140</w:t>
      </w:r>
    </w:p>
    <w:p w14:paraId="0580CA40" w14:textId="4F7FD605" w:rsidR="00FE7557" w:rsidRPr="00376200" w:rsidRDefault="00E50801" w:rsidP="002E52E7">
      <w:pPr>
        <w:tabs>
          <w:tab w:val="right" w:leader="dot" w:pos="9540"/>
        </w:tabs>
        <w:ind w:left="1620" w:right="817" w:hanging="540"/>
        <w:rPr>
          <w:lang w:val="ru-RU"/>
        </w:rPr>
      </w:pPr>
      <w:r w:rsidRPr="00E50801">
        <w:t>4.5.</w:t>
      </w:r>
      <w:r w:rsidRPr="00E50801">
        <w:tab/>
        <w:t>Узагальнення доповнень до теорії енергетичного бюджету</w:t>
      </w:r>
      <w:r w:rsidR="00FE7557" w:rsidRPr="00E50801">
        <w:tab/>
      </w:r>
      <w:r w:rsidR="00376200">
        <w:rPr>
          <w:lang w:val="ru-RU"/>
        </w:rPr>
        <w:t>154</w:t>
      </w:r>
    </w:p>
    <w:p w14:paraId="38DBA17D" w14:textId="53FDDEE4" w:rsidR="002E52E7" w:rsidRPr="00376200" w:rsidRDefault="002E52E7" w:rsidP="002E52E7">
      <w:pPr>
        <w:tabs>
          <w:tab w:val="left" w:pos="1080"/>
          <w:tab w:val="right" w:leader="dot" w:pos="9540"/>
        </w:tabs>
        <w:ind w:left="1080" w:right="574" w:hanging="1080"/>
        <w:rPr>
          <w:szCs w:val="28"/>
          <w:lang w:val="ru-RU"/>
        </w:rPr>
      </w:pPr>
      <w:r w:rsidRPr="007D2B28">
        <w:rPr>
          <w:szCs w:val="28"/>
        </w:rPr>
        <w:t>Розділ 5.</w:t>
      </w:r>
      <w:r>
        <w:rPr>
          <w:szCs w:val="28"/>
        </w:rPr>
        <w:tab/>
        <w:t>Аналіз кінетики, динаміки та енергетики</w:t>
      </w:r>
      <w:r w:rsidRPr="00344D89">
        <w:rPr>
          <w:szCs w:val="28"/>
        </w:rPr>
        <w:t xml:space="preserve"> кровообігу здорових добровольців</w:t>
      </w:r>
      <w:r>
        <w:rPr>
          <w:szCs w:val="28"/>
        </w:rPr>
        <w:tab/>
      </w:r>
      <w:r w:rsidR="00376200">
        <w:rPr>
          <w:szCs w:val="28"/>
          <w:lang w:val="ru-RU"/>
        </w:rPr>
        <w:t>16</w:t>
      </w:r>
      <w:r w:rsidR="00762512">
        <w:rPr>
          <w:szCs w:val="28"/>
          <w:lang w:val="ru-RU"/>
        </w:rPr>
        <w:t>0</w:t>
      </w:r>
    </w:p>
    <w:p w14:paraId="5CCF00A4" w14:textId="291AAB20" w:rsidR="007F442C" w:rsidRDefault="007F442C" w:rsidP="007F442C">
      <w:pPr>
        <w:tabs>
          <w:tab w:val="right" w:leader="dot" w:pos="9540"/>
        </w:tabs>
        <w:ind w:left="1620" w:right="817" w:hanging="540"/>
        <w:rPr>
          <w:lang w:val="ru-RU"/>
        </w:rPr>
      </w:pPr>
      <w:r>
        <w:t>5</w:t>
      </w:r>
      <w:r w:rsidRPr="00F807B9">
        <w:t>.1</w:t>
      </w:r>
      <w:r w:rsidRPr="00F807B9">
        <w:tab/>
        <w:t>Визначення кінетичних, динамічних і енергетичних показників кровообігу у здорових добровольців</w:t>
      </w:r>
      <w:r>
        <w:rPr>
          <w:lang w:val="ru-RU"/>
        </w:rPr>
        <w:tab/>
      </w:r>
      <w:r w:rsidR="00376200">
        <w:rPr>
          <w:lang w:val="ru-RU"/>
        </w:rPr>
        <w:t>16</w:t>
      </w:r>
      <w:r w:rsidR="00C0544F">
        <w:rPr>
          <w:lang w:val="ru-RU"/>
        </w:rPr>
        <w:t>0</w:t>
      </w:r>
    </w:p>
    <w:p w14:paraId="0C587151" w14:textId="180CF3BC" w:rsidR="007F442C" w:rsidRPr="007F442C" w:rsidRDefault="007F442C" w:rsidP="007F442C">
      <w:pPr>
        <w:tabs>
          <w:tab w:val="right" w:leader="dot" w:pos="9540"/>
        </w:tabs>
        <w:ind w:left="1620" w:right="817" w:hanging="540"/>
        <w:rPr>
          <w:szCs w:val="28"/>
          <w:lang w:val="ru-RU"/>
        </w:rPr>
      </w:pPr>
      <w:r>
        <w:t>5</w:t>
      </w:r>
      <w:r w:rsidRPr="00513A16">
        <w:t>.</w:t>
      </w:r>
      <w:r>
        <w:t>2</w:t>
      </w:r>
      <w:r w:rsidRPr="00513A16">
        <w:t>.</w:t>
      </w:r>
      <w:r w:rsidRPr="00513A16">
        <w:tab/>
        <w:t>Заключен</w:t>
      </w:r>
      <w:r>
        <w:t>ня</w:t>
      </w:r>
      <w:r w:rsidRPr="00513A16">
        <w:t xml:space="preserve"> </w:t>
      </w:r>
      <w:r>
        <w:t>до</w:t>
      </w:r>
      <w:r w:rsidRPr="00513A16">
        <w:t xml:space="preserve"> </w:t>
      </w:r>
      <w:r>
        <w:t>розділу</w:t>
      </w:r>
      <w:r w:rsidRPr="00513A16">
        <w:t xml:space="preserve"> </w:t>
      </w:r>
      <w:r>
        <w:t>5</w:t>
      </w:r>
      <w:r>
        <w:rPr>
          <w:lang w:val="ru-RU"/>
        </w:rPr>
        <w:tab/>
      </w:r>
      <w:r w:rsidR="00376200">
        <w:rPr>
          <w:lang w:val="ru-RU"/>
        </w:rPr>
        <w:t>17</w:t>
      </w:r>
      <w:r w:rsidR="00C0544F">
        <w:rPr>
          <w:lang w:val="ru-RU"/>
        </w:rPr>
        <w:t>4</w:t>
      </w:r>
    </w:p>
    <w:p w14:paraId="37FFECD2" w14:textId="660409AF" w:rsidR="002E52E7" w:rsidRPr="00376200" w:rsidRDefault="002E52E7" w:rsidP="002E52E7">
      <w:pPr>
        <w:tabs>
          <w:tab w:val="left" w:pos="1080"/>
          <w:tab w:val="right" w:leader="dot" w:pos="9540"/>
        </w:tabs>
        <w:ind w:left="1080" w:right="574" w:hanging="1080"/>
        <w:rPr>
          <w:color w:val="000000"/>
          <w:spacing w:val="-4"/>
          <w:szCs w:val="28"/>
          <w:lang w:val="ru-RU"/>
        </w:rPr>
      </w:pPr>
      <w:r w:rsidRPr="007D2B28">
        <w:rPr>
          <w:szCs w:val="28"/>
        </w:rPr>
        <w:t>Розділ</w:t>
      </w:r>
      <w:r>
        <w:rPr>
          <w:szCs w:val="28"/>
        </w:rPr>
        <w:t xml:space="preserve"> 6</w:t>
      </w:r>
      <w:r w:rsidRPr="007D2B28">
        <w:rPr>
          <w:szCs w:val="28"/>
        </w:rPr>
        <w:t>.</w:t>
      </w:r>
      <w:r>
        <w:rPr>
          <w:szCs w:val="28"/>
        </w:rPr>
        <w:tab/>
      </w:r>
      <w:r>
        <w:rPr>
          <w:color w:val="000000"/>
          <w:spacing w:val="-4"/>
          <w:szCs w:val="28"/>
        </w:rPr>
        <w:t xml:space="preserve">Аналіз </w:t>
      </w:r>
      <w:r w:rsidRPr="00344D89">
        <w:rPr>
          <w:color w:val="000000"/>
          <w:spacing w:val="-4"/>
          <w:szCs w:val="28"/>
        </w:rPr>
        <w:t>кінетики, динаміки та енергетики кровообігу при первинній серцевій недостатності</w:t>
      </w:r>
      <w:r>
        <w:rPr>
          <w:color w:val="000000"/>
          <w:spacing w:val="-4"/>
          <w:szCs w:val="28"/>
        </w:rPr>
        <w:tab/>
      </w:r>
      <w:r w:rsidR="00376200">
        <w:rPr>
          <w:color w:val="000000"/>
          <w:spacing w:val="-4"/>
          <w:szCs w:val="28"/>
          <w:lang w:val="ru-RU"/>
        </w:rPr>
        <w:t>17</w:t>
      </w:r>
      <w:r w:rsidR="007270A2">
        <w:rPr>
          <w:color w:val="000000"/>
          <w:spacing w:val="-4"/>
          <w:szCs w:val="28"/>
          <w:lang w:val="ru-RU"/>
        </w:rPr>
        <w:t>7</w:t>
      </w:r>
    </w:p>
    <w:p w14:paraId="702CF733" w14:textId="615D385F" w:rsidR="007F442C" w:rsidRDefault="007F442C" w:rsidP="007F442C">
      <w:pPr>
        <w:tabs>
          <w:tab w:val="right" w:leader="dot" w:pos="9540"/>
        </w:tabs>
        <w:ind w:left="1620" w:right="817" w:hanging="540"/>
        <w:rPr>
          <w:lang w:val="ru-RU"/>
        </w:rPr>
      </w:pPr>
      <w:r>
        <w:t>6.1</w:t>
      </w:r>
      <w:r>
        <w:tab/>
      </w:r>
      <w:r w:rsidRPr="00744913">
        <w:t xml:space="preserve">Енергетика кровообігу у хворих з </w:t>
      </w:r>
      <w:r>
        <w:t>ГКС</w:t>
      </w:r>
      <w:r w:rsidRPr="00744913">
        <w:t xml:space="preserve"> при ФВ</w:t>
      </w:r>
      <w:r>
        <w:rPr>
          <w:lang w:val="ru-RU"/>
        </w:rPr>
        <w:t> </w:t>
      </w:r>
      <w:r w:rsidRPr="00744913">
        <w:t>&lt;</w:t>
      </w:r>
      <w:r>
        <w:rPr>
          <w:lang w:val="ru-RU"/>
        </w:rPr>
        <w:t> </w:t>
      </w:r>
      <w:r w:rsidRPr="00744913">
        <w:t>40</w:t>
      </w:r>
      <w:r>
        <w:t> %</w:t>
      </w:r>
      <w:r w:rsidRPr="00744913">
        <w:t xml:space="preserve"> на </w:t>
      </w:r>
      <w:r>
        <w:t>фоні</w:t>
      </w:r>
      <w:r w:rsidRPr="00744913">
        <w:t xml:space="preserve"> виконання АКШ при інотропн</w:t>
      </w:r>
      <w:r>
        <w:t>ій</w:t>
      </w:r>
      <w:r w:rsidRPr="00744913">
        <w:t xml:space="preserve"> підтримки добутаміном</w:t>
      </w:r>
      <w:r>
        <w:rPr>
          <w:lang w:val="ru-RU"/>
        </w:rPr>
        <w:tab/>
      </w:r>
      <w:r w:rsidR="00376200">
        <w:rPr>
          <w:lang w:val="ru-RU"/>
        </w:rPr>
        <w:t>17</w:t>
      </w:r>
      <w:r w:rsidR="00AB6240">
        <w:rPr>
          <w:lang w:val="ru-RU"/>
        </w:rPr>
        <w:t>8</w:t>
      </w:r>
    </w:p>
    <w:p w14:paraId="0814413D" w14:textId="08FCFEFF" w:rsidR="007F442C" w:rsidRDefault="007F442C" w:rsidP="007F442C">
      <w:pPr>
        <w:tabs>
          <w:tab w:val="right" w:leader="dot" w:pos="9540"/>
        </w:tabs>
        <w:ind w:left="1620" w:right="817" w:hanging="540"/>
        <w:rPr>
          <w:lang w:val="ru-RU"/>
        </w:rPr>
      </w:pPr>
      <w:r>
        <w:t>6.2</w:t>
      </w:r>
      <w:r>
        <w:tab/>
      </w:r>
      <w:r w:rsidRPr="002A4240">
        <w:t xml:space="preserve">Енергетика кровообігу у хворих з </w:t>
      </w:r>
      <w:r>
        <w:t>ГКС</w:t>
      </w:r>
      <w:r w:rsidRPr="002A4240">
        <w:t xml:space="preserve"> при ФВ &gt; 40</w:t>
      </w:r>
      <w:r>
        <w:t> %</w:t>
      </w:r>
      <w:r w:rsidRPr="002A4240">
        <w:t xml:space="preserve"> на </w:t>
      </w:r>
      <w:r>
        <w:t>фоні</w:t>
      </w:r>
      <w:r w:rsidRPr="002A4240">
        <w:t xml:space="preserve"> виконання АКШ при інотропній підтримці добутаміном</w:t>
      </w:r>
      <w:r>
        <w:rPr>
          <w:lang w:val="ru-RU"/>
        </w:rPr>
        <w:tab/>
      </w:r>
      <w:r w:rsidR="00376200">
        <w:rPr>
          <w:lang w:val="ru-RU"/>
        </w:rPr>
        <w:t>20</w:t>
      </w:r>
      <w:r w:rsidR="00AB6240">
        <w:rPr>
          <w:lang w:val="ru-RU"/>
        </w:rPr>
        <w:t>4</w:t>
      </w:r>
    </w:p>
    <w:p w14:paraId="0C176F3F" w14:textId="33AFBDE4" w:rsidR="007F442C" w:rsidRDefault="007F442C" w:rsidP="007F442C">
      <w:pPr>
        <w:tabs>
          <w:tab w:val="right" w:leader="dot" w:pos="9540"/>
        </w:tabs>
        <w:ind w:left="1620" w:right="817" w:hanging="540"/>
        <w:rPr>
          <w:lang w:val="ru-RU"/>
        </w:rPr>
      </w:pPr>
      <w:r>
        <w:t>6.3</w:t>
      </w:r>
      <w:r>
        <w:tab/>
      </w:r>
      <w:r w:rsidRPr="00A472FF">
        <w:t xml:space="preserve">Вплив стану міокарда хворих з </w:t>
      </w:r>
      <w:r>
        <w:t>ГКС</w:t>
      </w:r>
      <w:r w:rsidRPr="00A472FF">
        <w:t xml:space="preserve"> на </w:t>
      </w:r>
      <w:r>
        <w:t>фоні</w:t>
      </w:r>
      <w:r w:rsidRPr="00A472FF">
        <w:t xml:space="preserve"> виконання АКШ з інотропною підтримкою добутаміном на енергетику кровообігу в періопераційному періоді</w:t>
      </w:r>
      <w:r>
        <w:rPr>
          <w:lang w:val="ru-RU"/>
        </w:rPr>
        <w:tab/>
      </w:r>
      <w:r w:rsidR="00AB6240">
        <w:rPr>
          <w:lang w:val="ru-RU"/>
        </w:rPr>
        <w:t>227</w:t>
      </w:r>
    </w:p>
    <w:p w14:paraId="7A136C32" w14:textId="20ED87D8" w:rsidR="007F442C" w:rsidRDefault="007F442C" w:rsidP="007F442C">
      <w:pPr>
        <w:tabs>
          <w:tab w:val="right" w:leader="dot" w:pos="9540"/>
        </w:tabs>
        <w:ind w:left="1620" w:right="817" w:hanging="540"/>
        <w:rPr>
          <w:lang w:val="ru-RU"/>
        </w:rPr>
      </w:pPr>
      <w:r>
        <w:t>6.4</w:t>
      </w:r>
      <w:r>
        <w:tab/>
      </w:r>
      <w:r w:rsidRPr="00820F4C">
        <w:t>Вплив посилення інотропної підтримки левосименданом на енергетику кровообігу в залежності від вихідної скорочувальної здатності міокарда</w:t>
      </w:r>
      <w:r>
        <w:rPr>
          <w:lang w:val="ru-RU"/>
        </w:rPr>
        <w:tab/>
      </w:r>
      <w:r w:rsidR="00AB6240">
        <w:rPr>
          <w:lang w:val="ru-RU"/>
        </w:rPr>
        <w:t>230</w:t>
      </w:r>
    </w:p>
    <w:p w14:paraId="562AAFBA" w14:textId="202E28D0" w:rsidR="007F442C" w:rsidRDefault="007F442C" w:rsidP="007F442C">
      <w:pPr>
        <w:tabs>
          <w:tab w:val="right" w:leader="dot" w:pos="9540"/>
        </w:tabs>
        <w:ind w:left="1620" w:right="817" w:hanging="540"/>
        <w:rPr>
          <w:lang w:val="ru-RU"/>
        </w:rPr>
      </w:pPr>
      <w:r>
        <w:t>6.5</w:t>
      </w:r>
      <w:r>
        <w:tab/>
      </w:r>
      <w:r w:rsidRPr="00AD2921">
        <w:t xml:space="preserve">Оцінка інформативності енергетичного підходу до дослідження стану системи кровообігу при первинній серцевій недостатності у хворих з ГКС на </w:t>
      </w:r>
      <w:r>
        <w:t>фоні</w:t>
      </w:r>
      <w:r w:rsidRPr="00AD2921">
        <w:t xml:space="preserve"> виконання АКШ</w:t>
      </w:r>
      <w:r>
        <w:rPr>
          <w:lang w:val="ru-RU"/>
        </w:rPr>
        <w:tab/>
      </w:r>
      <w:r w:rsidR="00376200">
        <w:rPr>
          <w:lang w:val="ru-RU"/>
        </w:rPr>
        <w:t>2</w:t>
      </w:r>
      <w:r w:rsidR="00AB6240">
        <w:rPr>
          <w:lang w:val="ru-RU"/>
        </w:rPr>
        <w:t>39</w:t>
      </w:r>
    </w:p>
    <w:p w14:paraId="3EA44C43" w14:textId="31A36558" w:rsidR="005616D7" w:rsidRPr="00376200" w:rsidRDefault="005616D7" w:rsidP="005616D7">
      <w:pPr>
        <w:tabs>
          <w:tab w:val="left" w:pos="1080"/>
          <w:tab w:val="right" w:leader="dot" w:pos="9540"/>
        </w:tabs>
        <w:ind w:left="1080" w:right="574" w:hanging="1080"/>
        <w:rPr>
          <w:szCs w:val="28"/>
          <w:lang w:val="ru-RU"/>
        </w:rPr>
      </w:pPr>
      <w:r w:rsidRPr="007D2B28">
        <w:rPr>
          <w:szCs w:val="28"/>
        </w:rPr>
        <w:lastRenderedPageBreak/>
        <w:t>Розділ</w:t>
      </w:r>
      <w:r>
        <w:rPr>
          <w:szCs w:val="28"/>
        </w:rPr>
        <w:t xml:space="preserve"> 7</w:t>
      </w:r>
      <w:r w:rsidRPr="007D2B28">
        <w:rPr>
          <w:szCs w:val="28"/>
        </w:rPr>
        <w:t>.</w:t>
      </w:r>
      <w:r>
        <w:rPr>
          <w:szCs w:val="28"/>
        </w:rPr>
        <w:tab/>
      </w:r>
      <w:r w:rsidRPr="00155DFD">
        <w:rPr>
          <w:szCs w:val="28"/>
        </w:rPr>
        <w:t>Аналіз кінетики, динаміки та енергетики кровообігу при первинній с</w:t>
      </w:r>
      <w:r>
        <w:rPr>
          <w:szCs w:val="28"/>
        </w:rPr>
        <w:t>удинній</w:t>
      </w:r>
      <w:r w:rsidRPr="00155DFD">
        <w:rPr>
          <w:szCs w:val="28"/>
        </w:rPr>
        <w:t xml:space="preserve"> недостатності</w:t>
      </w:r>
      <w:r>
        <w:rPr>
          <w:szCs w:val="28"/>
        </w:rPr>
        <w:tab/>
      </w:r>
      <w:r w:rsidR="00376200">
        <w:rPr>
          <w:szCs w:val="28"/>
          <w:lang w:val="ru-RU"/>
        </w:rPr>
        <w:t>24</w:t>
      </w:r>
      <w:r w:rsidR="00AB6240">
        <w:rPr>
          <w:szCs w:val="28"/>
          <w:lang w:val="ru-RU"/>
        </w:rPr>
        <w:t>3</w:t>
      </w:r>
    </w:p>
    <w:p w14:paraId="400E6A13" w14:textId="42FE34F9" w:rsidR="00995F0D" w:rsidRDefault="00995F0D" w:rsidP="00995F0D">
      <w:pPr>
        <w:tabs>
          <w:tab w:val="right" w:leader="dot" w:pos="9540"/>
        </w:tabs>
        <w:ind w:left="1620" w:right="817" w:hanging="540"/>
        <w:rPr>
          <w:lang w:val="ru-RU"/>
        </w:rPr>
      </w:pPr>
      <w:r>
        <w:t>7.1</w:t>
      </w:r>
      <w:r>
        <w:tab/>
      </w:r>
      <w:r w:rsidRPr="004C45EA">
        <w:t>Вплив субарахноїдальної анестезії в положенні на животі на кровообіг при його незбалансованому типі</w:t>
      </w:r>
      <w:r>
        <w:rPr>
          <w:lang w:val="ru-RU"/>
        </w:rPr>
        <w:tab/>
      </w:r>
      <w:r w:rsidR="00376200">
        <w:rPr>
          <w:lang w:val="ru-RU"/>
        </w:rPr>
        <w:t>24</w:t>
      </w:r>
      <w:r w:rsidR="00AB6240">
        <w:rPr>
          <w:lang w:val="ru-RU"/>
        </w:rPr>
        <w:t>5</w:t>
      </w:r>
    </w:p>
    <w:p w14:paraId="04083C8A" w14:textId="7557A8AA" w:rsidR="00995F0D" w:rsidRDefault="00995F0D" w:rsidP="00995F0D">
      <w:pPr>
        <w:tabs>
          <w:tab w:val="right" w:leader="dot" w:pos="9540"/>
        </w:tabs>
        <w:ind w:left="1620" w:right="817" w:hanging="540"/>
        <w:rPr>
          <w:lang w:val="ru-RU"/>
        </w:rPr>
      </w:pPr>
      <w:r>
        <w:t>7.2</w:t>
      </w:r>
      <w:r>
        <w:tab/>
      </w:r>
      <w:r w:rsidRPr="00A85844">
        <w:t xml:space="preserve">Аналіз результатів дослідження енергетики кровотоку при незбалансованому типі кровообігу на </w:t>
      </w:r>
      <w:r>
        <w:t>фоні</w:t>
      </w:r>
      <w:r w:rsidRPr="00A85844">
        <w:t xml:space="preserve"> проведення субарахноїдальної анестезії в положенні на животі</w:t>
      </w:r>
      <w:r>
        <w:rPr>
          <w:lang w:val="ru-RU"/>
        </w:rPr>
        <w:tab/>
      </w:r>
      <w:r w:rsidR="00376200">
        <w:rPr>
          <w:lang w:val="ru-RU"/>
        </w:rPr>
        <w:t>254</w:t>
      </w:r>
    </w:p>
    <w:p w14:paraId="4B07213F" w14:textId="081A39DF" w:rsidR="00995F0D" w:rsidRDefault="00995F0D" w:rsidP="00995F0D">
      <w:pPr>
        <w:tabs>
          <w:tab w:val="right" w:leader="dot" w:pos="9540"/>
        </w:tabs>
        <w:ind w:left="1620" w:right="817" w:hanging="540"/>
        <w:rPr>
          <w:lang w:val="ru-RU"/>
        </w:rPr>
      </w:pPr>
      <w:r>
        <w:t>7.3</w:t>
      </w:r>
      <w:r>
        <w:tab/>
      </w:r>
      <w:r w:rsidRPr="00092D04">
        <w:t>Вплив субарахноїдальної анестезії в положенні на животі на кровообіг при його збалансованому типі</w:t>
      </w:r>
      <w:r>
        <w:rPr>
          <w:lang w:val="ru-RU"/>
        </w:rPr>
        <w:tab/>
      </w:r>
      <w:r w:rsidR="00AB6240">
        <w:rPr>
          <w:lang w:val="ru-RU"/>
        </w:rPr>
        <w:t>256</w:t>
      </w:r>
    </w:p>
    <w:p w14:paraId="6B9340AE" w14:textId="3D3FDE8A" w:rsidR="00995F0D" w:rsidRDefault="00995F0D" w:rsidP="00995F0D">
      <w:pPr>
        <w:tabs>
          <w:tab w:val="right" w:leader="dot" w:pos="9540"/>
        </w:tabs>
        <w:ind w:left="1620" w:right="817" w:hanging="540"/>
        <w:rPr>
          <w:lang w:val="ru-RU"/>
        </w:rPr>
      </w:pPr>
      <w:r>
        <w:t>7.4</w:t>
      </w:r>
      <w:r>
        <w:tab/>
      </w:r>
      <w:r w:rsidRPr="007C6634">
        <w:t xml:space="preserve">Аналіз результатів дослідження енергетики кровотоку при збалансованому типі кровообігу на </w:t>
      </w:r>
      <w:r>
        <w:t>фоні</w:t>
      </w:r>
      <w:r w:rsidRPr="007C6634">
        <w:t xml:space="preserve"> проведення субарахноїдальної анестезії в положенні на животі</w:t>
      </w:r>
      <w:r>
        <w:rPr>
          <w:lang w:val="ru-RU"/>
        </w:rPr>
        <w:tab/>
      </w:r>
      <w:r w:rsidR="00AB6240">
        <w:rPr>
          <w:lang w:val="ru-RU"/>
        </w:rPr>
        <w:t>264</w:t>
      </w:r>
    </w:p>
    <w:p w14:paraId="0B254867" w14:textId="2E54FDDD" w:rsidR="00995F0D" w:rsidRPr="00995F0D" w:rsidRDefault="00995F0D" w:rsidP="00995F0D">
      <w:pPr>
        <w:tabs>
          <w:tab w:val="right" w:leader="dot" w:pos="9540"/>
        </w:tabs>
        <w:ind w:left="1620" w:right="817" w:hanging="540"/>
        <w:rPr>
          <w:lang w:val="ru-RU"/>
        </w:rPr>
      </w:pPr>
      <w:r>
        <w:t>7.5</w:t>
      </w:r>
      <w:r>
        <w:tab/>
      </w:r>
      <w:r w:rsidRPr="00436BF5">
        <w:t>Порівняльний аналіз стану енергетики кровообігу в залежності від типу кровообігу при проведенні субарахноїдальної анестезії в положенні на животі під час операцій на хребті</w:t>
      </w:r>
      <w:r>
        <w:rPr>
          <w:lang w:val="ru-RU"/>
        </w:rPr>
        <w:tab/>
      </w:r>
      <w:r w:rsidR="00AB6240">
        <w:rPr>
          <w:lang w:val="ru-RU"/>
        </w:rPr>
        <w:t>266</w:t>
      </w:r>
    </w:p>
    <w:p w14:paraId="30574E31" w14:textId="764C635F" w:rsidR="005616D7" w:rsidRPr="00376200" w:rsidRDefault="00E41C4F" w:rsidP="00E41C4F">
      <w:pPr>
        <w:tabs>
          <w:tab w:val="left" w:pos="1080"/>
          <w:tab w:val="right" w:leader="dot" w:pos="9540"/>
        </w:tabs>
        <w:ind w:left="1080" w:right="574" w:hanging="1080"/>
        <w:rPr>
          <w:szCs w:val="28"/>
          <w:lang w:val="ru-RU"/>
        </w:rPr>
      </w:pPr>
      <w:r w:rsidRPr="007D2B28">
        <w:rPr>
          <w:szCs w:val="28"/>
        </w:rPr>
        <w:t>Розділ</w:t>
      </w:r>
      <w:r>
        <w:rPr>
          <w:szCs w:val="28"/>
        </w:rPr>
        <w:t xml:space="preserve"> 8.</w:t>
      </w:r>
      <w:r>
        <w:rPr>
          <w:szCs w:val="28"/>
        </w:rPr>
        <w:tab/>
      </w:r>
      <w:r w:rsidRPr="00155DFD">
        <w:rPr>
          <w:szCs w:val="28"/>
        </w:rPr>
        <w:t xml:space="preserve">Аналіз кінетики, динаміки та енергетики кровообігу при первинній </w:t>
      </w:r>
      <w:r>
        <w:rPr>
          <w:szCs w:val="28"/>
        </w:rPr>
        <w:t>гіповолемії на фоні зниження кисневої ємності крові</w:t>
      </w:r>
      <w:r>
        <w:rPr>
          <w:szCs w:val="28"/>
        </w:rPr>
        <w:tab/>
      </w:r>
      <w:r w:rsidR="00AB6240">
        <w:rPr>
          <w:szCs w:val="28"/>
          <w:lang w:val="ru-RU"/>
        </w:rPr>
        <w:t>274</w:t>
      </w:r>
    </w:p>
    <w:p w14:paraId="205F7F2D" w14:textId="43C46B72" w:rsidR="00995F0D" w:rsidRDefault="00376200" w:rsidP="00995F0D">
      <w:pPr>
        <w:tabs>
          <w:tab w:val="right" w:leader="dot" w:pos="9540"/>
        </w:tabs>
        <w:ind w:left="1620" w:right="817" w:hanging="540"/>
        <w:rPr>
          <w:lang w:val="ru-RU"/>
        </w:rPr>
      </w:pPr>
      <w:r>
        <w:t>8</w:t>
      </w:r>
      <w:r w:rsidRPr="003C1F2B">
        <w:t>.</w:t>
      </w:r>
      <w:r>
        <w:t>1</w:t>
      </w:r>
      <w:r w:rsidRPr="003C1F2B">
        <w:t>.</w:t>
      </w:r>
      <w:r w:rsidRPr="003C1F2B">
        <w:tab/>
        <w:t>Центральна гемодинаміка при крововтраті</w:t>
      </w:r>
      <w:r w:rsidR="00995F0D">
        <w:rPr>
          <w:lang w:val="ru-RU"/>
        </w:rPr>
        <w:tab/>
      </w:r>
      <w:r w:rsidR="00AB6240">
        <w:rPr>
          <w:lang w:val="ru-RU"/>
        </w:rPr>
        <w:t>277</w:t>
      </w:r>
    </w:p>
    <w:p w14:paraId="0A9E9EDE" w14:textId="5BEEC1D6" w:rsidR="00995F0D" w:rsidRDefault="00995F0D" w:rsidP="00995F0D">
      <w:pPr>
        <w:tabs>
          <w:tab w:val="right" w:leader="dot" w:pos="9540"/>
        </w:tabs>
        <w:ind w:left="1620" w:right="817" w:hanging="540"/>
        <w:rPr>
          <w:lang w:val="ru-RU"/>
        </w:rPr>
      </w:pPr>
      <w:r>
        <w:t>8</w:t>
      </w:r>
      <w:r w:rsidRPr="003C1F2B">
        <w:t>.2.</w:t>
      </w:r>
      <w:r w:rsidRPr="003C1F2B">
        <w:tab/>
        <w:t>Центральна гемодинаміка при крововтраті</w:t>
      </w:r>
      <w:r>
        <w:rPr>
          <w:lang w:val="ru-RU"/>
        </w:rPr>
        <w:tab/>
      </w:r>
      <w:r w:rsidR="00AB6240">
        <w:rPr>
          <w:lang w:val="ru-RU"/>
        </w:rPr>
        <w:t>275</w:t>
      </w:r>
    </w:p>
    <w:p w14:paraId="02416300" w14:textId="0B5BC898" w:rsidR="00995F0D" w:rsidRDefault="00A80673" w:rsidP="00995F0D">
      <w:pPr>
        <w:tabs>
          <w:tab w:val="right" w:leader="dot" w:pos="9540"/>
        </w:tabs>
        <w:ind w:left="1620" w:right="817" w:hanging="540"/>
        <w:rPr>
          <w:lang w:val="ru-RU"/>
        </w:rPr>
      </w:pPr>
      <w:r>
        <w:rPr>
          <w:lang w:val="ru-RU"/>
        </w:rPr>
        <w:t>8</w:t>
      </w:r>
      <w:r w:rsidRPr="003C1F2B">
        <w:t>.3.</w:t>
      </w:r>
      <w:r w:rsidRPr="003C1F2B">
        <w:tab/>
        <w:t>Гемічна ланка при крововтраті</w:t>
      </w:r>
      <w:r>
        <w:rPr>
          <w:lang w:val="ru-RU"/>
        </w:rPr>
        <w:tab/>
      </w:r>
      <w:r w:rsidR="00AB6240">
        <w:rPr>
          <w:lang w:val="ru-RU"/>
        </w:rPr>
        <w:t>276</w:t>
      </w:r>
    </w:p>
    <w:p w14:paraId="3765F6E5" w14:textId="74F05B0C" w:rsidR="00A80673" w:rsidRPr="00A80673" w:rsidRDefault="00A80673" w:rsidP="00995F0D">
      <w:pPr>
        <w:tabs>
          <w:tab w:val="right" w:leader="dot" w:pos="9540"/>
        </w:tabs>
        <w:ind w:left="1620" w:right="817" w:hanging="540"/>
        <w:rPr>
          <w:lang w:val="ru-RU"/>
        </w:rPr>
      </w:pPr>
      <w:r>
        <w:t>Заключення</w:t>
      </w:r>
      <w:r w:rsidRPr="003C1F2B">
        <w:t xml:space="preserve"> до </w:t>
      </w:r>
      <w:r>
        <w:t>розділу</w:t>
      </w:r>
      <w:r w:rsidRPr="003C1F2B">
        <w:t xml:space="preserve"> </w:t>
      </w:r>
      <w:r>
        <w:t>8</w:t>
      </w:r>
      <w:r>
        <w:rPr>
          <w:lang w:val="ru-RU"/>
        </w:rPr>
        <w:tab/>
      </w:r>
      <w:r w:rsidR="00AB6240">
        <w:rPr>
          <w:lang w:val="ru-RU"/>
        </w:rPr>
        <w:t>278</w:t>
      </w:r>
    </w:p>
    <w:p w14:paraId="5DBD8668" w14:textId="72028BDE" w:rsidR="00C260CE" w:rsidRPr="00AB6240" w:rsidRDefault="00C260CE" w:rsidP="00C260CE">
      <w:pPr>
        <w:tabs>
          <w:tab w:val="left" w:pos="1080"/>
          <w:tab w:val="right" w:leader="dot" w:pos="9540"/>
        </w:tabs>
        <w:ind w:left="1080" w:right="574" w:hanging="1080"/>
      </w:pPr>
      <w:r w:rsidRPr="007D2B28">
        <w:rPr>
          <w:szCs w:val="28"/>
        </w:rPr>
        <w:t>Розділ</w:t>
      </w:r>
      <w:r>
        <w:rPr>
          <w:szCs w:val="28"/>
        </w:rPr>
        <w:t xml:space="preserve"> 9.</w:t>
      </w:r>
      <w:r>
        <w:rPr>
          <w:szCs w:val="28"/>
        </w:rPr>
        <w:tab/>
      </w:r>
      <w:r w:rsidR="00CD4101" w:rsidRPr="006D1EBE">
        <w:t>Обґрунтування ефективності енергетичної інтерпретації порушень кровообігу при виборі варіантів інтенсивної терапії</w:t>
      </w:r>
      <w:r w:rsidRPr="006D1EBE">
        <w:tab/>
      </w:r>
      <w:r w:rsidR="00AB6240">
        <w:t>28</w:t>
      </w:r>
      <w:r w:rsidR="00AB6240" w:rsidRPr="00AB6240">
        <w:t>1</w:t>
      </w:r>
    </w:p>
    <w:p w14:paraId="4ADA2E1B" w14:textId="7A065F2C" w:rsidR="00DA6E2C" w:rsidRPr="00A048B1" w:rsidRDefault="00DA6E2C" w:rsidP="00DA6E2C">
      <w:pPr>
        <w:tabs>
          <w:tab w:val="left" w:pos="1276"/>
          <w:tab w:val="right" w:leader="dot" w:pos="9540"/>
        </w:tabs>
        <w:ind w:left="1134" w:right="573" w:hanging="1134"/>
        <w:rPr>
          <w:color w:val="000000"/>
          <w:spacing w:val="-4"/>
          <w:szCs w:val="28"/>
          <w:lang w:val="ru-RU"/>
        </w:rPr>
      </w:pPr>
      <w:r w:rsidRPr="007D2B28">
        <w:rPr>
          <w:szCs w:val="28"/>
        </w:rPr>
        <w:t>Розділ</w:t>
      </w:r>
      <w:r>
        <w:rPr>
          <w:szCs w:val="28"/>
        </w:rPr>
        <w:t xml:space="preserve"> 10.</w:t>
      </w:r>
      <w:r>
        <w:rPr>
          <w:szCs w:val="28"/>
        </w:rPr>
        <w:tab/>
      </w:r>
      <w:r w:rsidRPr="00EC634B">
        <w:rPr>
          <w:color w:val="000000"/>
          <w:spacing w:val="-4"/>
          <w:szCs w:val="28"/>
        </w:rPr>
        <w:t>Обговорення результатів власних спостережень</w:t>
      </w:r>
      <w:r>
        <w:rPr>
          <w:color w:val="000000"/>
          <w:spacing w:val="-4"/>
          <w:szCs w:val="28"/>
        </w:rPr>
        <w:tab/>
      </w:r>
      <w:r w:rsidR="00AB6240">
        <w:rPr>
          <w:color w:val="000000"/>
          <w:spacing w:val="-4"/>
          <w:szCs w:val="28"/>
          <w:lang w:val="ru-RU"/>
        </w:rPr>
        <w:t>294</w:t>
      </w:r>
    </w:p>
    <w:p w14:paraId="2F2791FC" w14:textId="06546D6C" w:rsidR="003C50C7" w:rsidRPr="00A048B1" w:rsidRDefault="003C50C7" w:rsidP="00DA6E2C">
      <w:pPr>
        <w:tabs>
          <w:tab w:val="left" w:pos="1276"/>
          <w:tab w:val="right" w:leader="dot" w:pos="9540"/>
        </w:tabs>
        <w:ind w:left="1134" w:right="573" w:hanging="1134"/>
        <w:rPr>
          <w:szCs w:val="28"/>
          <w:lang w:val="ru-RU"/>
        </w:rPr>
      </w:pPr>
      <w:r>
        <w:rPr>
          <w:szCs w:val="28"/>
        </w:rPr>
        <w:t>В</w:t>
      </w:r>
      <w:r w:rsidR="00537A27">
        <w:rPr>
          <w:szCs w:val="28"/>
        </w:rPr>
        <w:t>исновки</w:t>
      </w:r>
      <w:r>
        <w:rPr>
          <w:szCs w:val="28"/>
        </w:rPr>
        <w:tab/>
      </w:r>
      <w:r w:rsidR="00537A27">
        <w:rPr>
          <w:szCs w:val="28"/>
        </w:rPr>
        <w:tab/>
      </w:r>
      <w:r w:rsidR="00AB6240">
        <w:rPr>
          <w:szCs w:val="28"/>
          <w:lang w:val="ru-RU"/>
        </w:rPr>
        <w:t>299</w:t>
      </w:r>
    </w:p>
    <w:p w14:paraId="1C1831A9" w14:textId="33A9FDAF" w:rsidR="003C50C7" w:rsidRDefault="003C50C7" w:rsidP="00DA6E2C">
      <w:pPr>
        <w:tabs>
          <w:tab w:val="left" w:pos="1276"/>
          <w:tab w:val="right" w:leader="dot" w:pos="9540"/>
        </w:tabs>
        <w:ind w:left="1134" w:right="573" w:hanging="1134"/>
        <w:rPr>
          <w:color w:val="000000"/>
          <w:spacing w:val="-4"/>
          <w:szCs w:val="28"/>
          <w:lang w:val="ru-RU"/>
        </w:rPr>
      </w:pPr>
      <w:r w:rsidRPr="00EC634B">
        <w:rPr>
          <w:color w:val="000000"/>
          <w:spacing w:val="-4"/>
          <w:szCs w:val="28"/>
        </w:rPr>
        <w:t>П</w:t>
      </w:r>
      <w:r w:rsidR="00537A27" w:rsidRPr="00EC634B">
        <w:rPr>
          <w:color w:val="000000"/>
          <w:spacing w:val="-4"/>
          <w:szCs w:val="28"/>
        </w:rPr>
        <w:t>рактичні рекомендації</w:t>
      </w:r>
      <w:r>
        <w:rPr>
          <w:color w:val="000000"/>
          <w:spacing w:val="-4"/>
          <w:szCs w:val="28"/>
        </w:rPr>
        <w:tab/>
      </w:r>
      <w:r w:rsidR="00AB6240">
        <w:rPr>
          <w:color w:val="000000"/>
          <w:spacing w:val="-4"/>
          <w:szCs w:val="28"/>
          <w:lang w:val="ru-RU"/>
        </w:rPr>
        <w:t>303</w:t>
      </w:r>
    </w:p>
    <w:p w14:paraId="33E0E4BA" w14:textId="3D1D7D03" w:rsidR="00A048B1" w:rsidRDefault="00A048B1" w:rsidP="00DA6E2C">
      <w:pPr>
        <w:tabs>
          <w:tab w:val="left" w:pos="1276"/>
          <w:tab w:val="right" w:leader="dot" w:pos="9540"/>
        </w:tabs>
        <w:ind w:left="1134" w:right="573" w:hanging="1134"/>
        <w:rPr>
          <w:lang w:val="ru-RU"/>
        </w:rPr>
      </w:pPr>
      <w:r w:rsidRPr="009F7C84">
        <w:t>Список використаних джерел</w:t>
      </w:r>
      <w:r>
        <w:tab/>
      </w:r>
      <w:r w:rsidR="00AB6240">
        <w:rPr>
          <w:lang w:val="ru-RU"/>
        </w:rPr>
        <w:t>304</w:t>
      </w:r>
    </w:p>
    <w:p w14:paraId="39AAD6F5" w14:textId="201E2BD6" w:rsidR="009E0535" w:rsidRPr="00AB6240" w:rsidRDefault="009E0535" w:rsidP="00DA6E2C">
      <w:pPr>
        <w:tabs>
          <w:tab w:val="left" w:pos="1276"/>
          <w:tab w:val="right" w:leader="dot" w:pos="9540"/>
        </w:tabs>
        <w:ind w:left="1134" w:right="573" w:hanging="1134"/>
        <w:rPr>
          <w:color w:val="000000"/>
          <w:spacing w:val="-4"/>
          <w:szCs w:val="28"/>
          <w:lang w:val="ru-RU"/>
        </w:rPr>
      </w:pPr>
      <w:r>
        <w:rPr>
          <w:color w:val="000000"/>
          <w:spacing w:val="-4"/>
          <w:szCs w:val="28"/>
        </w:rPr>
        <w:t>Додаток</w:t>
      </w:r>
      <w:r w:rsidR="00C63D8B">
        <w:rPr>
          <w:color w:val="000000"/>
          <w:spacing w:val="-4"/>
          <w:szCs w:val="28"/>
        </w:rPr>
        <w:t>.</w:t>
      </w:r>
      <w:r>
        <w:rPr>
          <w:color w:val="000000"/>
          <w:spacing w:val="-4"/>
          <w:szCs w:val="28"/>
        </w:rPr>
        <w:tab/>
      </w:r>
      <w:r w:rsidRPr="003C1F2B">
        <w:t>Біомедична система одиниць вимірювання</w:t>
      </w:r>
      <w:r w:rsidR="00AB6240">
        <w:tab/>
        <w:t>3</w:t>
      </w:r>
      <w:r w:rsidR="00AB6240">
        <w:rPr>
          <w:lang w:val="ru-RU"/>
        </w:rPr>
        <w:t>19</w:t>
      </w:r>
    </w:p>
    <w:p w14:paraId="6735F450" w14:textId="77777777" w:rsidR="003743B9" w:rsidRPr="00E57BCA" w:rsidRDefault="003743B9" w:rsidP="003743B9">
      <w:pPr>
        <w:pStyle w:val="1"/>
      </w:pPr>
      <w:r w:rsidRPr="00E57BCA">
        <w:lastRenderedPageBreak/>
        <w:t>ПЕРЕЛІК УМОВНИХ ПОЗНАЧЕНЬ</w:t>
      </w: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62"/>
        <w:gridCol w:w="567"/>
        <w:gridCol w:w="7371"/>
      </w:tblGrid>
      <w:tr w:rsidR="003743B9" w14:paraId="14F14789" w14:textId="77777777" w:rsidTr="008A78E2">
        <w:trPr>
          <w:cantSplit/>
        </w:trPr>
        <w:tc>
          <w:tcPr>
            <w:tcW w:w="1162" w:type="dxa"/>
            <w:tcMar>
              <w:left w:w="28" w:type="dxa"/>
              <w:right w:w="28" w:type="dxa"/>
            </w:tcMar>
          </w:tcPr>
          <w:p w14:paraId="1BEA8BB0" w14:textId="77777777" w:rsidR="003743B9" w:rsidRPr="001D0BE3" w:rsidRDefault="003743B9" w:rsidP="008A78E2">
            <w:pPr>
              <w:pStyle w:val="10"/>
              <w:spacing w:line="288" w:lineRule="auto"/>
              <w:ind w:firstLine="0"/>
              <w:jc w:val="left"/>
              <w:rPr>
                <w:rStyle w:val="ac"/>
              </w:rPr>
            </w:pPr>
            <w:r w:rsidRPr="001D0BE3">
              <w:rPr>
                <w:rStyle w:val="ac"/>
              </w:rPr>
              <w:t>АКШ</w:t>
            </w:r>
          </w:p>
        </w:tc>
        <w:tc>
          <w:tcPr>
            <w:tcW w:w="567" w:type="dxa"/>
            <w:tcMar>
              <w:left w:w="28" w:type="dxa"/>
              <w:right w:w="28" w:type="dxa"/>
            </w:tcMar>
          </w:tcPr>
          <w:p w14:paraId="0FFDA4A0"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10A13EC2" w14:textId="77777777" w:rsidR="003743B9" w:rsidRDefault="003743B9" w:rsidP="008A78E2">
            <w:pPr>
              <w:pStyle w:val="10"/>
              <w:spacing w:line="288" w:lineRule="auto"/>
              <w:ind w:firstLine="0"/>
              <w:jc w:val="left"/>
            </w:pPr>
            <w:r>
              <w:t>аортокоронарне шунтування</w:t>
            </w:r>
          </w:p>
        </w:tc>
      </w:tr>
      <w:tr w:rsidR="003743B9" w14:paraId="2050DA35" w14:textId="77777777" w:rsidTr="008A78E2">
        <w:trPr>
          <w:cantSplit/>
        </w:trPr>
        <w:tc>
          <w:tcPr>
            <w:tcW w:w="1162" w:type="dxa"/>
            <w:tcMar>
              <w:left w:w="28" w:type="dxa"/>
              <w:right w:w="28" w:type="dxa"/>
            </w:tcMar>
          </w:tcPr>
          <w:p w14:paraId="075208F2" w14:textId="77777777" w:rsidR="003743B9" w:rsidRPr="006E7F1F" w:rsidRDefault="003743B9" w:rsidP="008A78E2">
            <w:pPr>
              <w:pStyle w:val="10"/>
              <w:spacing w:line="288" w:lineRule="auto"/>
              <w:ind w:firstLine="0"/>
              <w:jc w:val="left"/>
              <w:rPr>
                <w:rStyle w:val="ac"/>
              </w:rPr>
            </w:pPr>
            <w:r w:rsidRPr="00087499">
              <w:rPr>
                <w:rStyle w:val="ac"/>
              </w:rPr>
              <w:t>АРС</w:t>
            </w:r>
          </w:p>
        </w:tc>
        <w:tc>
          <w:tcPr>
            <w:tcW w:w="567" w:type="dxa"/>
            <w:tcMar>
              <w:left w:w="28" w:type="dxa"/>
              <w:right w:w="28" w:type="dxa"/>
            </w:tcMar>
          </w:tcPr>
          <w:p w14:paraId="712DEBE6"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09BFDB68" w14:textId="77777777" w:rsidR="003743B9" w:rsidRDefault="003743B9" w:rsidP="008A78E2">
            <w:pPr>
              <w:pStyle w:val="10"/>
              <w:spacing w:line="288" w:lineRule="auto"/>
              <w:ind w:firstLine="0"/>
              <w:jc w:val="left"/>
            </w:pPr>
            <w:r w:rsidRPr="00087499">
              <w:t>артер</w:t>
            </w:r>
            <w:r>
              <w:t>і</w:t>
            </w:r>
            <w:r w:rsidRPr="00087499">
              <w:t>альн</w:t>
            </w:r>
            <w:r>
              <w:t>і</w:t>
            </w:r>
            <w:r w:rsidRPr="00087499">
              <w:t xml:space="preserve"> </w:t>
            </w:r>
            <w:r>
              <w:t>резистивні с</w:t>
            </w:r>
            <w:r w:rsidRPr="00087499">
              <w:t>уд</w:t>
            </w:r>
            <w:r>
              <w:t>ини</w:t>
            </w:r>
          </w:p>
        </w:tc>
      </w:tr>
      <w:tr w:rsidR="003743B9" w14:paraId="0EED4A2E" w14:textId="77777777" w:rsidTr="008A78E2">
        <w:trPr>
          <w:cantSplit/>
        </w:trPr>
        <w:tc>
          <w:tcPr>
            <w:tcW w:w="1162" w:type="dxa"/>
            <w:tcMar>
              <w:left w:w="28" w:type="dxa"/>
              <w:right w:w="28" w:type="dxa"/>
            </w:tcMar>
          </w:tcPr>
          <w:p w14:paraId="58CFEA49" w14:textId="77777777" w:rsidR="003743B9" w:rsidRPr="007F2A2A" w:rsidRDefault="003743B9" w:rsidP="008A78E2">
            <w:pPr>
              <w:pStyle w:val="10"/>
              <w:spacing w:line="288" w:lineRule="auto"/>
              <w:ind w:firstLine="0"/>
              <w:jc w:val="left"/>
              <w:rPr>
                <w:rStyle w:val="ac"/>
              </w:rPr>
            </w:pPr>
            <w:r w:rsidRPr="00F63DE4">
              <w:rPr>
                <w:rStyle w:val="ac"/>
              </w:rPr>
              <w:t>А</w:t>
            </w:r>
            <w:r>
              <w:rPr>
                <w:rStyle w:val="ac"/>
              </w:rPr>
              <w:t>Т</w:t>
            </w:r>
          </w:p>
        </w:tc>
        <w:tc>
          <w:tcPr>
            <w:tcW w:w="567" w:type="dxa"/>
            <w:tcMar>
              <w:left w:w="28" w:type="dxa"/>
              <w:right w:w="28" w:type="dxa"/>
            </w:tcMar>
          </w:tcPr>
          <w:p w14:paraId="3B5BD3DA"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4CDB2A29" w14:textId="77777777" w:rsidR="003743B9" w:rsidRDefault="003743B9" w:rsidP="008A78E2">
            <w:pPr>
              <w:pStyle w:val="10"/>
              <w:spacing w:line="288" w:lineRule="auto"/>
              <w:ind w:firstLine="0"/>
              <w:jc w:val="left"/>
            </w:pPr>
            <w:r>
              <w:t>артеріальний тиск</w:t>
            </w:r>
          </w:p>
        </w:tc>
      </w:tr>
      <w:tr w:rsidR="003743B9" w14:paraId="1DBBCCD4" w14:textId="77777777" w:rsidTr="008A78E2">
        <w:trPr>
          <w:cantSplit/>
        </w:trPr>
        <w:tc>
          <w:tcPr>
            <w:tcW w:w="1162" w:type="dxa"/>
            <w:tcMar>
              <w:left w:w="28" w:type="dxa"/>
              <w:right w:w="28" w:type="dxa"/>
            </w:tcMar>
          </w:tcPr>
          <w:p w14:paraId="40436DAD" w14:textId="77777777" w:rsidR="003743B9" w:rsidRPr="00A571E1" w:rsidRDefault="003743B9" w:rsidP="008A78E2">
            <w:pPr>
              <w:pStyle w:val="10"/>
              <w:spacing w:line="288" w:lineRule="auto"/>
              <w:ind w:firstLine="0"/>
              <w:jc w:val="left"/>
              <w:rPr>
                <w:rStyle w:val="ac"/>
              </w:rPr>
            </w:pPr>
            <w:r w:rsidRPr="006E7F1F">
              <w:rPr>
                <w:rStyle w:val="ac"/>
              </w:rPr>
              <w:t>А</w:t>
            </w:r>
            <w:r>
              <w:rPr>
                <w:rStyle w:val="ac"/>
              </w:rPr>
              <w:t>Т</w:t>
            </w:r>
            <w:r w:rsidRPr="006E7F1F">
              <w:rPr>
                <w:rStyle w:val="ac"/>
              </w:rPr>
              <w:t>д</w:t>
            </w:r>
          </w:p>
        </w:tc>
        <w:tc>
          <w:tcPr>
            <w:tcW w:w="567" w:type="dxa"/>
            <w:tcMar>
              <w:left w:w="28" w:type="dxa"/>
              <w:right w:w="28" w:type="dxa"/>
            </w:tcMar>
          </w:tcPr>
          <w:p w14:paraId="75D34AB4"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45E5D8D2" w14:textId="77777777" w:rsidR="003743B9" w:rsidRDefault="003743B9" w:rsidP="008A78E2">
            <w:pPr>
              <w:pStyle w:val="10"/>
              <w:spacing w:line="288" w:lineRule="auto"/>
              <w:ind w:firstLine="0"/>
              <w:jc w:val="left"/>
            </w:pPr>
            <w:r>
              <w:t>діастолічний артеріальний тиск</w:t>
            </w:r>
          </w:p>
        </w:tc>
      </w:tr>
      <w:tr w:rsidR="003743B9" w14:paraId="5035E3EC" w14:textId="77777777" w:rsidTr="008A78E2">
        <w:trPr>
          <w:cantSplit/>
        </w:trPr>
        <w:tc>
          <w:tcPr>
            <w:tcW w:w="1162" w:type="dxa"/>
            <w:tcMar>
              <w:left w:w="28" w:type="dxa"/>
              <w:right w:w="28" w:type="dxa"/>
            </w:tcMar>
          </w:tcPr>
          <w:p w14:paraId="48ADA101" w14:textId="77777777" w:rsidR="003743B9" w:rsidRPr="00302443" w:rsidRDefault="003743B9" w:rsidP="008A78E2">
            <w:pPr>
              <w:pStyle w:val="10"/>
              <w:spacing w:line="288" w:lineRule="auto"/>
              <w:ind w:firstLine="0"/>
              <w:jc w:val="left"/>
              <w:rPr>
                <w:rStyle w:val="ac"/>
              </w:rPr>
            </w:pPr>
            <w:r w:rsidRPr="00FC0BCF">
              <w:rPr>
                <w:rStyle w:val="ac"/>
              </w:rPr>
              <w:t>А</w:t>
            </w:r>
            <w:r>
              <w:rPr>
                <w:rStyle w:val="ac"/>
              </w:rPr>
              <w:t>Т</w:t>
            </w:r>
            <w:r w:rsidRPr="00BC3D88">
              <w:t>е</w:t>
            </w:r>
          </w:p>
        </w:tc>
        <w:tc>
          <w:tcPr>
            <w:tcW w:w="567" w:type="dxa"/>
            <w:tcMar>
              <w:left w:w="28" w:type="dxa"/>
              <w:right w:w="28" w:type="dxa"/>
            </w:tcMar>
          </w:tcPr>
          <w:p w14:paraId="480681D9"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3CB03D8B" w14:textId="77777777" w:rsidR="003743B9" w:rsidRDefault="003743B9" w:rsidP="008A78E2">
            <w:pPr>
              <w:pStyle w:val="10"/>
              <w:spacing w:line="288" w:lineRule="auto"/>
              <w:ind w:firstLine="0"/>
              <w:jc w:val="left"/>
            </w:pPr>
            <w:r>
              <w:t>ефективний (середній) артеріальний тиск</w:t>
            </w:r>
          </w:p>
        </w:tc>
      </w:tr>
      <w:tr w:rsidR="003743B9" w14:paraId="453A0BE6" w14:textId="77777777" w:rsidTr="008A78E2">
        <w:trPr>
          <w:cantSplit/>
        </w:trPr>
        <w:tc>
          <w:tcPr>
            <w:tcW w:w="1162" w:type="dxa"/>
            <w:tcMar>
              <w:left w:w="28" w:type="dxa"/>
              <w:right w:w="28" w:type="dxa"/>
            </w:tcMar>
          </w:tcPr>
          <w:p w14:paraId="3E75BA30" w14:textId="77777777" w:rsidR="003743B9" w:rsidRPr="00302443" w:rsidRDefault="003743B9" w:rsidP="008A78E2">
            <w:pPr>
              <w:pStyle w:val="10"/>
              <w:spacing w:line="288" w:lineRule="auto"/>
              <w:ind w:firstLine="0"/>
              <w:jc w:val="left"/>
              <w:rPr>
                <w:rStyle w:val="ac"/>
              </w:rPr>
            </w:pPr>
            <w:r w:rsidRPr="00096F38">
              <w:rPr>
                <w:rStyle w:val="ac"/>
              </w:rPr>
              <w:t>А</w:t>
            </w:r>
            <w:r>
              <w:rPr>
                <w:rStyle w:val="ac"/>
              </w:rPr>
              <w:t>Т</w:t>
            </w:r>
            <w:r w:rsidRPr="00096F38">
              <w:rPr>
                <w:rStyle w:val="ac"/>
                <w:vertAlign w:val="subscript"/>
              </w:rPr>
              <w:t>С</w:t>
            </w:r>
          </w:p>
        </w:tc>
        <w:tc>
          <w:tcPr>
            <w:tcW w:w="567" w:type="dxa"/>
            <w:tcMar>
              <w:left w:w="28" w:type="dxa"/>
              <w:right w:w="28" w:type="dxa"/>
            </w:tcMar>
          </w:tcPr>
          <w:p w14:paraId="45749B07"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256C4259" w14:textId="77777777" w:rsidR="003743B9" w:rsidRDefault="003743B9" w:rsidP="008A78E2">
            <w:pPr>
              <w:pStyle w:val="10"/>
              <w:spacing w:line="288" w:lineRule="auto"/>
              <w:ind w:firstLine="0"/>
              <w:jc w:val="left"/>
            </w:pPr>
            <w:r>
              <w:t>систолічний артеріальний тиск</w:t>
            </w:r>
          </w:p>
        </w:tc>
      </w:tr>
      <w:tr w:rsidR="003743B9" w14:paraId="11748F8C" w14:textId="77777777" w:rsidTr="008A78E2">
        <w:trPr>
          <w:cantSplit/>
        </w:trPr>
        <w:tc>
          <w:tcPr>
            <w:tcW w:w="1162" w:type="dxa"/>
            <w:tcMar>
              <w:left w:w="28" w:type="dxa"/>
              <w:right w:w="28" w:type="dxa"/>
            </w:tcMar>
          </w:tcPr>
          <w:p w14:paraId="5EE75FE7" w14:textId="77777777" w:rsidR="003743B9" w:rsidRPr="00F12E69" w:rsidRDefault="003743B9" w:rsidP="008A78E2">
            <w:pPr>
              <w:pStyle w:val="10"/>
              <w:spacing w:line="288" w:lineRule="auto"/>
              <w:ind w:firstLine="0"/>
              <w:jc w:val="left"/>
              <w:rPr>
                <w:rStyle w:val="ac"/>
              </w:rPr>
            </w:pPr>
            <w:r>
              <w:rPr>
                <w:rStyle w:val="ac"/>
              </w:rPr>
              <w:t>ВІ</w:t>
            </w:r>
            <w:r w:rsidRPr="004345F7">
              <w:rPr>
                <w:rStyle w:val="ac"/>
              </w:rPr>
              <w:t>Т</w:t>
            </w:r>
          </w:p>
        </w:tc>
        <w:tc>
          <w:tcPr>
            <w:tcW w:w="567" w:type="dxa"/>
            <w:tcMar>
              <w:left w:w="28" w:type="dxa"/>
              <w:right w:w="28" w:type="dxa"/>
            </w:tcMar>
          </w:tcPr>
          <w:p w14:paraId="6D570997"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3F17DC8B" w14:textId="77777777" w:rsidR="003743B9" w:rsidRDefault="003743B9" w:rsidP="008A78E2">
            <w:pPr>
              <w:pStyle w:val="10"/>
              <w:spacing w:line="288" w:lineRule="auto"/>
              <w:ind w:firstLine="0"/>
              <w:jc w:val="left"/>
            </w:pPr>
            <w:r>
              <w:t>відділення інтенсивної терапії</w:t>
            </w:r>
          </w:p>
        </w:tc>
      </w:tr>
      <w:tr w:rsidR="003743B9" w14:paraId="15E5C3C7" w14:textId="77777777" w:rsidTr="008A78E2">
        <w:trPr>
          <w:cantSplit/>
        </w:trPr>
        <w:tc>
          <w:tcPr>
            <w:tcW w:w="1162" w:type="dxa"/>
            <w:tcMar>
              <w:left w:w="28" w:type="dxa"/>
              <w:right w:w="28" w:type="dxa"/>
            </w:tcMar>
          </w:tcPr>
          <w:p w14:paraId="3FB3B98A" w14:textId="77777777" w:rsidR="003743B9" w:rsidRPr="00087499" w:rsidRDefault="003743B9" w:rsidP="008A78E2">
            <w:pPr>
              <w:pStyle w:val="10"/>
              <w:spacing w:line="288" w:lineRule="auto"/>
              <w:ind w:firstLine="0"/>
              <w:jc w:val="left"/>
              <w:rPr>
                <w:rStyle w:val="ac"/>
              </w:rPr>
            </w:pPr>
            <w:r>
              <w:rPr>
                <w:rStyle w:val="ac"/>
              </w:rPr>
              <w:t>В</w:t>
            </w:r>
            <w:r w:rsidRPr="00087499">
              <w:rPr>
                <w:rStyle w:val="ac"/>
              </w:rPr>
              <w:t>РС</w:t>
            </w:r>
          </w:p>
        </w:tc>
        <w:tc>
          <w:tcPr>
            <w:tcW w:w="567" w:type="dxa"/>
            <w:tcMar>
              <w:left w:w="28" w:type="dxa"/>
              <w:right w:w="28" w:type="dxa"/>
            </w:tcMar>
          </w:tcPr>
          <w:p w14:paraId="6CE1A824"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27FC5215" w14:textId="77777777" w:rsidR="003743B9" w:rsidRPr="00087499" w:rsidRDefault="003743B9" w:rsidP="008A78E2">
            <w:pPr>
              <w:pStyle w:val="10"/>
              <w:spacing w:line="288" w:lineRule="auto"/>
              <w:ind w:firstLine="0"/>
              <w:jc w:val="left"/>
            </w:pPr>
            <w:r>
              <w:t>венозні резистивні с</w:t>
            </w:r>
            <w:r w:rsidRPr="00087499">
              <w:t>уд</w:t>
            </w:r>
            <w:r>
              <w:t>ини</w:t>
            </w:r>
          </w:p>
        </w:tc>
      </w:tr>
      <w:tr w:rsidR="003743B9" w14:paraId="283D21A0" w14:textId="77777777" w:rsidTr="008A78E2">
        <w:trPr>
          <w:cantSplit/>
        </w:trPr>
        <w:tc>
          <w:tcPr>
            <w:tcW w:w="1162" w:type="dxa"/>
            <w:tcMar>
              <w:left w:w="28" w:type="dxa"/>
              <w:right w:w="28" w:type="dxa"/>
            </w:tcMar>
          </w:tcPr>
          <w:p w14:paraId="2A945C19" w14:textId="77777777" w:rsidR="003743B9" w:rsidRPr="002D35C5" w:rsidRDefault="003743B9" w:rsidP="008A78E2">
            <w:pPr>
              <w:pStyle w:val="10"/>
              <w:spacing w:line="288" w:lineRule="auto"/>
              <w:ind w:firstLine="0"/>
              <w:jc w:val="left"/>
              <w:rPr>
                <w:rStyle w:val="ac"/>
              </w:rPr>
            </w:pPr>
            <w:r>
              <w:rPr>
                <w:rStyle w:val="ac"/>
              </w:rPr>
              <w:t>Г</w:t>
            </w:r>
            <w:r w:rsidRPr="001D0BE3">
              <w:rPr>
                <w:rStyle w:val="ac"/>
              </w:rPr>
              <w:t>КС</w:t>
            </w:r>
          </w:p>
        </w:tc>
        <w:tc>
          <w:tcPr>
            <w:tcW w:w="567" w:type="dxa"/>
            <w:tcMar>
              <w:left w:w="28" w:type="dxa"/>
              <w:right w:w="28" w:type="dxa"/>
            </w:tcMar>
          </w:tcPr>
          <w:p w14:paraId="189DE468"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7C501B88" w14:textId="77777777" w:rsidR="003743B9" w:rsidRDefault="003743B9" w:rsidP="008A78E2">
            <w:pPr>
              <w:pStyle w:val="10"/>
              <w:spacing w:line="288" w:lineRule="auto"/>
              <w:ind w:firstLine="0"/>
              <w:jc w:val="left"/>
            </w:pPr>
            <w:r>
              <w:t>гострий коронарний синдром</w:t>
            </w:r>
          </w:p>
        </w:tc>
      </w:tr>
      <w:tr w:rsidR="003743B9" w14:paraId="6FFBD075" w14:textId="77777777" w:rsidTr="008A78E2">
        <w:trPr>
          <w:cantSplit/>
        </w:trPr>
        <w:tc>
          <w:tcPr>
            <w:tcW w:w="1162" w:type="dxa"/>
            <w:tcMar>
              <w:left w:w="28" w:type="dxa"/>
              <w:right w:w="28" w:type="dxa"/>
            </w:tcMar>
          </w:tcPr>
          <w:p w14:paraId="4C3FBC49" w14:textId="77777777" w:rsidR="003743B9" w:rsidRPr="005822E3" w:rsidRDefault="003743B9" w:rsidP="008A78E2">
            <w:pPr>
              <w:pStyle w:val="10"/>
              <w:spacing w:line="288" w:lineRule="auto"/>
              <w:ind w:firstLine="0"/>
              <w:jc w:val="left"/>
              <w:rPr>
                <w:rStyle w:val="ac"/>
              </w:rPr>
            </w:pPr>
            <w:r>
              <w:rPr>
                <w:rStyle w:val="ac"/>
              </w:rPr>
              <w:t>ГНК</w:t>
            </w:r>
          </w:p>
        </w:tc>
        <w:tc>
          <w:tcPr>
            <w:tcW w:w="567" w:type="dxa"/>
            <w:tcMar>
              <w:left w:w="28" w:type="dxa"/>
              <w:right w:w="28" w:type="dxa"/>
            </w:tcMar>
          </w:tcPr>
          <w:p w14:paraId="44270919"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2894CFFC" w14:textId="77777777" w:rsidR="003743B9" w:rsidRDefault="003743B9" w:rsidP="008A78E2">
            <w:pPr>
              <w:pStyle w:val="10"/>
              <w:spacing w:line="288" w:lineRule="auto"/>
              <w:ind w:firstLine="0"/>
              <w:jc w:val="left"/>
            </w:pPr>
            <w:r>
              <w:t>гостра недостатність кровообігу</w:t>
            </w:r>
          </w:p>
        </w:tc>
      </w:tr>
      <w:tr w:rsidR="003743B9" w14:paraId="588885C8" w14:textId="77777777" w:rsidTr="008A78E2">
        <w:trPr>
          <w:cantSplit/>
        </w:trPr>
        <w:tc>
          <w:tcPr>
            <w:tcW w:w="1162" w:type="dxa"/>
            <w:tcMar>
              <w:left w:w="28" w:type="dxa"/>
              <w:right w:w="28" w:type="dxa"/>
            </w:tcMar>
          </w:tcPr>
          <w:p w14:paraId="2A791782" w14:textId="77777777" w:rsidR="003743B9" w:rsidRPr="005E4E81" w:rsidRDefault="003743B9" w:rsidP="008A78E2">
            <w:pPr>
              <w:pStyle w:val="10"/>
              <w:spacing w:line="288" w:lineRule="auto"/>
              <w:ind w:firstLine="0"/>
              <w:jc w:val="left"/>
              <w:rPr>
                <w:rStyle w:val="ac"/>
              </w:rPr>
            </w:pPr>
            <w:r>
              <w:rPr>
                <w:rStyle w:val="ac"/>
              </w:rPr>
              <w:t>ЕПКГ</w:t>
            </w:r>
          </w:p>
        </w:tc>
        <w:tc>
          <w:tcPr>
            <w:tcW w:w="567" w:type="dxa"/>
            <w:tcMar>
              <w:left w:w="28" w:type="dxa"/>
              <w:right w:w="28" w:type="dxa"/>
            </w:tcMar>
          </w:tcPr>
          <w:p w14:paraId="0287AB93"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29CDD59C" w14:textId="77777777" w:rsidR="003743B9" w:rsidRDefault="003743B9" w:rsidP="008A78E2">
            <w:pPr>
              <w:pStyle w:val="10"/>
              <w:spacing w:line="288" w:lineRule="auto"/>
              <w:ind w:firstLine="0"/>
              <w:jc w:val="left"/>
            </w:pPr>
            <w:r>
              <w:t>енергетичний потенціал кисню по глюкозі</w:t>
            </w:r>
          </w:p>
        </w:tc>
      </w:tr>
      <w:tr w:rsidR="003743B9" w14:paraId="4A9D2EE3" w14:textId="77777777" w:rsidTr="008A78E2">
        <w:trPr>
          <w:cantSplit/>
        </w:trPr>
        <w:tc>
          <w:tcPr>
            <w:tcW w:w="1162" w:type="dxa"/>
            <w:tcMar>
              <w:left w:w="28" w:type="dxa"/>
              <w:right w:w="28" w:type="dxa"/>
            </w:tcMar>
          </w:tcPr>
          <w:p w14:paraId="08813EC6" w14:textId="77777777" w:rsidR="003743B9" w:rsidRPr="00E94825" w:rsidRDefault="003743B9" w:rsidP="008A78E2">
            <w:pPr>
              <w:pStyle w:val="10"/>
              <w:spacing w:line="288" w:lineRule="auto"/>
              <w:ind w:firstLine="0"/>
              <w:jc w:val="left"/>
              <w:rPr>
                <w:rStyle w:val="ac"/>
              </w:rPr>
            </w:pPr>
            <w:r>
              <w:rPr>
                <w:rStyle w:val="ac"/>
              </w:rPr>
              <w:t>ЄЕЗТ</w:t>
            </w:r>
          </w:p>
        </w:tc>
        <w:tc>
          <w:tcPr>
            <w:tcW w:w="567" w:type="dxa"/>
            <w:tcMar>
              <w:left w:w="28" w:type="dxa"/>
              <w:right w:w="28" w:type="dxa"/>
            </w:tcMar>
          </w:tcPr>
          <w:p w14:paraId="6151E1BB"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1D4DBECB" w14:textId="77777777" w:rsidR="003743B9" w:rsidRDefault="003743B9" w:rsidP="008A78E2">
            <w:pPr>
              <w:pStyle w:val="10"/>
              <w:spacing w:line="288" w:lineRule="auto"/>
              <w:ind w:firstLine="0"/>
              <w:jc w:val="left"/>
            </w:pPr>
            <w:r>
              <w:t>ємнісний елемент зниженого тиску</w:t>
            </w:r>
          </w:p>
        </w:tc>
      </w:tr>
      <w:tr w:rsidR="003743B9" w14:paraId="374627D6" w14:textId="77777777" w:rsidTr="008A78E2">
        <w:trPr>
          <w:cantSplit/>
        </w:trPr>
        <w:tc>
          <w:tcPr>
            <w:tcW w:w="1162" w:type="dxa"/>
            <w:tcMar>
              <w:left w:w="28" w:type="dxa"/>
              <w:right w:w="28" w:type="dxa"/>
            </w:tcMar>
          </w:tcPr>
          <w:p w14:paraId="0B1C9CB3" w14:textId="77777777" w:rsidR="003743B9" w:rsidRPr="00CF468D" w:rsidRDefault="003743B9" w:rsidP="008A78E2">
            <w:pPr>
              <w:pStyle w:val="10"/>
              <w:spacing w:line="288" w:lineRule="auto"/>
              <w:ind w:firstLine="0"/>
              <w:jc w:val="left"/>
              <w:rPr>
                <w:rStyle w:val="ac"/>
              </w:rPr>
            </w:pPr>
            <w:r>
              <w:rPr>
                <w:rStyle w:val="ac"/>
              </w:rPr>
              <w:t>ЄЕ</w:t>
            </w:r>
            <w:r w:rsidRPr="009277FE">
              <w:rPr>
                <w:rStyle w:val="ac"/>
              </w:rPr>
              <w:t>Н</w:t>
            </w:r>
            <w:r>
              <w:rPr>
                <w:rStyle w:val="ac"/>
              </w:rPr>
              <w:t>Т</w:t>
            </w:r>
          </w:p>
        </w:tc>
        <w:tc>
          <w:tcPr>
            <w:tcW w:w="567" w:type="dxa"/>
            <w:tcMar>
              <w:left w:w="28" w:type="dxa"/>
              <w:right w:w="28" w:type="dxa"/>
            </w:tcMar>
          </w:tcPr>
          <w:p w14:paraId="63B43785"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13C2E7E0" w14:textId="77777777" w:rsidR="003743B9" w:rsidRDefault="003743B9" w:rsidP="008A78E2">
            <w:pPr>
              <w:pStyle w:val="10"/>
              <w:spacing w:line="288" w:lineRule="auto"/>
              <w:ind w:firstLine="0"/>
              <w:jc w:val="left"/>
            </w:pPr>
            <w:r>
              <w:t>ємнісний елемент низького тиску</w:t>
            </w:r>
          </w:p>
        </w:tc>
      </w:tr>
      <w:tr w:rsidR="003743B9" w14:paraId="10E81145" w14:textId="77777777" w:rsidTr="008A78E2">
        <w:trPr>
          <w:cantSplit/>
        </w:trPr>
        <w:tc>
          <w:tcPr>
            <w:tcW w:w="1162" w:type="dxa"/>
            <w:tcMar>
              <w:left w:w="28" w:type="dxa"/>
              <w:right w:w="28" w:type="dxa"/>
            </w:tcMar>
          </w:tcPr>
          <w:p w14:paraId="1972FDB5" w14:textId="77777777" w:rsidR="003743B9" w:rsidRDefault="003743B9" w:rsidP="008A78E2">
            <w:pPr>
              <w:pStyle w:val="10"/>
              <w:spacing w:line="288" w:lineRule="auto"/>
              <w:ind w:firstLine="0"/>
              <w:jc w:val="left"/>
              <w:rPr>
                <w:rStyle w:val="ac"/>
              </w:rPr>
            </w:pPr>
            <w:r>
              <w:rPr>
                <w:rStyle w:val="ac"/>
              </w:rPr>
              <w:t>Є</w:t>
            </w:r>
            <w:r w:rsidRPr="00BB0A7C">
              <w:rPr>
                <w:rStyle w:val="ac"/>
              </w:rPr>
              <w:t>С</w:t>
            </w:r>
          </w:p>
        </w:tc>
        <w:tc>
          <w:tcPr>
            <w:tcW w:w="567" w:type="dxa"/>
            <w:tcMar>
              <w:left w:w="28" w:type="dxa"/>
              <w:right w:w="28" w:type="dxa"/>
            </w:tcMar>
          </w:tcPr>
          <w:p w14:paraId="6B7BCEBC"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07B6F52A" w14:textId="77777777" w:rsidR="003743B9" w:rsidRDefault="003743B9" w:rsidP="008A78E2">
            <w:pPr>
              <w:pStyle w:val="10"/>
              <w:spacing w:line="288" w:lineRule="auto"/>
              <w:ind w:firstLine="0"/>
              <w:jc w:val="left"/>
            </w:pPr>
            <w:r>
              <w:t>ємнісні судини</w:t>
            </w:r>
          </w:p>
        </w:tc>
      </w:tr>
      <w:tr w:rsidR="003743B9" w14:paraId="4A259787" w14:textId="77777777" w:rsidTr="008A78E2">
        <w:trPr>
          <w:cantSplit/>
        </w:trPr>
        <w:tc>
          <w:tcPr>
            <w:tcW w:w="1162" w:type="dxa"/>
            <w:tcMar>
              <w:left w:w="28" w:type="dxa"/>
              <w:right w:w="28" w:type="dxa"/>
            </w:tcMar>
          </w:tcPr>
          <w:p w14:paraId="31EB42B5" w14:textId="77777777" w:rsidR="003743B9" w:rsidRPr="00607599" w:rsidRDefault="003743B9" w:rsidP="008A78E2">
            <w:pPr>
              <w:pStyle w:val="10"/>
              <w:spacing w:line="288" w:lineRule="auto"/>
              <w:ind w:firstLine="0"/>
              <w:jc w:val="left"/>
              <w:rPr>
                <w:rStyle w:val="ac"/>
              </w:rPr>
            </w:pPr>
            <w:r w:rsidRPr="00607599">
              <w:rPr>
                <w:rStyle w:val="ac"/>
              </w:rPr>
              <w:t>ЗГЦС</w:t>
            </w:r>
          </w:p>
        </w:tc>
        <w:tc>
          <w:tcPr>
            <w:tcW w:w="567" w:type="dxa"/>
            <w:tcMar>
              <w:left w:w="28" w:type="dxa"/>
              <w:right w:w="28" w:type="dxa"/>
            </w:tcMar>
          </w:tcPr>
          <w:p w14:paraId="296AEDE6"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063569B9" w14:textId="77777777" w:rsidR="003743B9" w:rsidRDefault="003743B9" w:rsidP="008A78E2">
            <w:pPr>
              <w:pStyle w:val="10"/>
              <w:spacing w:line="288" w:lineRule="auto"/>
              <w:ind w:firstLine="0"/>
              <w:jc w:val="left"/>
            </w:pPr>
            <w:r>
              <w:t>замкнута герметична циркуляторна система</w:t>
            </w:r>
          </w:p>
        </w:tc>
      </w:tr>
      <w:tr w:rsidR="003743B9" w14:paraId="40FF4680" w14:textId="77777777" w:rsidTr="008A78E2">
        <w:trPr>
          <w:cantSplit/>
        </w:trPr>
        <w:tc>
          <w:tcPr>
            <w:tcW w:w="1162" w:type="dxa"/>
            <w:tcMar>
              <w:left w:w="28" w:type="dxa"/>
              <w:right w:w="28" w:type="dxa"/>
            </w:tcMar>
          </w:tcPr>
          <w:p w14:paraId="1F32EE29" w14:textId="77777777" w:rsidR="003743B9" w:rsidRDefault="003743B9" w:rsidP="008A78E2">
            <w:pPr>
              <w:pStyle w:val="10"/>
              <w:spacing w:line="288" w:lineRule="auto"/>
              <w:ind w:firstLine="0"/>
              <w:jc w:val="left"/>
            </w:pPr>
            <w:r>
              <w:t>ЗПСО</w:t>
            </w:r>
          </w:p>
        </w:tc>
        <w:tc>
          <w:tcPr>
            <w:tcW w:w="567" w:type="dxa"/>
            <w:tcMar>
              <w:left w:w="28" w:type="dxa"/>
              <w:right w:w="28" w:type="dxa"/>
            </w:tcMar>
          </w:tcPr>
          <w:p w14:paraId="7FE765BF"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6B373BD5" w14:textId="77777777" w:rsidR="003743B9" w:rsidRDefault="003743B9" w:rsidP="008A78E2">
            <w:pPr>
              <w:pStyle w:val="10"/>
              <w:spacing w:line="288" w:lineRule="auto"/>
              <w:ind w:firstLine="0"/>
              <w:jc w:val="left"/>
            </w:pPr>
            <w:r>
              <w:t>загальний периферичний судинний опір</w:t>
            </w:r>
          </w:p>
        </w:tc>
      </w:tr>
      <w:tr w:rsidR="003743B9" w14:paraId="164A0EBB" w14:textId="77777777" w:rsidTr="008A78E2">
        <w:trPr>
          <w:cantSplit/>
        </w:trPr>
        <w:tc>
          <w:tcPr>
            <w:tcW w:w="1162" w:type="dxa"/>
            <w:tcMar>
              <w:left w:w="28" w:type="dxa"/>
              <w:right w:w="28" w:type="dxa"/>
            </w:tcMar>
          </w:tcPr>
          <w:p w14:paraId="1C407A8A" w14:textId="77777777" w:rsidR="003743B9" w:rsidRPr="00E94825" w:rsidRDefault="00590A8D" w:rsidP="00590A8D">
            <w:pPr>
              <w:pStyle w:val="10"/>
              <w:spacing w:line="288" w:lineRule="auto"/>
              <w:ind w:firstLine="0"/>
              <w:jc w:val="left"/>
              <w:rPr>
                <w:rStyle w:val="ac"/>
              </w:rPr>
            </w:pPr>
            <w:r>
              <w:rPr>
                <w:rStyle w:val="ac"/>
              </w:rPr>
              <w:t>ІЕ</w:t>
            </w:r>
            <w:r w:rsidR="003743B9" w:rsidRPr="00E94825">
              <w:rPr>
                <w:rStyle w:val="ac"/>
              </w:rPr>
              <w:t>ВД</w:t>
            </w:r>
          </w:p>
        </w:tc>
        <w:tc>
          <w:tcPr>
            <w:tcW w:w="567" w:type="dxa"/>
            <w:tcMar>
              <w:left w:w="28" w:type="dxa"/>
              <w:right w:w="28" w:type="dxa"/>
            </w:tcMar>
          </w:tcPr>
          <w:p w14:paraId="70A9B208"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391FDC0F" w14:textId="77777777" w:rsidR="003743B9" w:rsidRDefault="003743B9" w:rsidP="008A78E2">
            <w:pPr>
              <w:pStyle w:val="10"/>
              <w:spacing w:line="288" w:lineRule="auto"/>
              <w:ind w:firstLine="0"/>
              <w:jc w:val="left"/>
            </w:pPr>
            <w:r>
              <w:t>індуктивний елемент високого тиску</w:t>
            </w:r>
          </w:p>
        </w:tc>
      </w:tr>
      <w:tr w:rsidR="003743B9" w14:paraId="1C4D669C" w14:textId="77777777" w:rsidTr="008A78E2">
        <w:trPr>
          <w:cantSplit/>
        </w:trPr>
        <w:tc>
          <w:tcPr>
            <w:tcW w:w="1162" w:type="dxa"/>
            <w:tcMar>
              <w:left w:w="28" w:type="dxa"/>
              <w:right w:w="28" w:type="dxa"/>
            </w:tcMar>
          </w:tcPr>
          <w:p w14:paraId="3223E943" w14:textId="77777777" w:rsidR="003743B9" w:rsidRPr="00BF2872" w:rsidRDefault="003743B9" w:rsidP="008A78E2">
            <w:pPr>
              <w:pStyle w:val="10"/>
              <w:spacing w:line="288" w:lineRule="auto"/>
              <w:ind w:firstLine="0"/>
              <w:jc w:val="left"/>
              <w:rPr>
                <w:rStyle w:val="ac"/>
              </w:rPr>
            </w:pPr>
            <w:r>
              <w:rPr>
                <w:rStyle w:val="ac"/>
              </w:rPr>
              <w:t>І</w:t>
            </w:r>
            <w:r w:rsidRPr="00C149E8">
              <w:rPr>
                <w:rStyle w:val="ac"/>
              </w:rPr>
              <w:t>МТ</w:t>
            </w:r>
          </w:p>
        </w:tc>
        <w:tc>
          <w:tcPr>
            <w:tcW w:w="567" w:type="dxa"/>
            <w:tcMar>
              <w:left w:w="28" w:type="dxa"/>
              <w:right w:w="28" w:type="dxa"/>
            </w:tcMar>
          </w:tcPr>
          <w:p w14:paraId="26B87433"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0D4E9F99" w14:textId="77777777" w:rsidR="003743B9" w:rsidRPr="00BD153C" w:rsidRDefault="003743B9" w:rsidP="008A78E2">
            <w:pPr>
              <w:pStyle w:val="10"/>
              <w:spacing w:line="288" w:lineRule="auto"/>
              <w:ind w:firstLine="0"/>
              <w:jc w:val="left"/>
            </w:pPr>
            <w:r>
              <w:t>індекс маси тіла</w:t>
            </w:r>
          </w:p>
        </w:tc>
      </w:tr>
      <w:tr w:rsidR="003743B9" w14:paraId="3181A27E" w14:textId="77777777" w:rsidTr="008A78E2">
        <w:trPr>
          <w:cantSplit/>
        </w:trPr>
        <w:tc>
          <w:tcPr>
            <w:tcW w:w="1162" w:type="dxa"/>
            <w:tcMar>
              <w:left w:w="28" w:type="dxa"/>
              <w:right w:w="28" w:type="dxa"/>
            </w:tcMar>
          </w:tcPr>
          <w:p w14:paraId="606620B9" w14:textId="77777777" w:rsidR="003743B9" w:rsidRDefault="003743B9" w:rsidP="008A78E2">
            <w:pPr>
              <w:pStyle w:val="10"/>
              <w:spacing w:line="288" w:lineRule="auto"/>
              <w:ind w:firstLine="0"/>
              <w:jc w:val="left"/>
              <w:rPr>
                <w:rStyle w:val="ac"/>
              </w:rPr>
            </w:pPr>
            <w:r>
              <w:rPr>
                <w:rStyle w:val="ac"/>
              </w:rPr>
              <w:t>ІПКТ</w:t>
            </w:r>
          </w:p>
        </w:tc>
        <w:tc>
          <w:tcPr>
            <w:tcW w:w="567" w:type="dxa"/>
            <w:tcMar>
              <w:left w:w="28" w:type="dxa"/>
              <w:right w:w="28" w:type="dxa"/>
            </w:tcMar>
          </w:tcPr>
          <w:p w14:paraId="49023FEF"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765B8EC9" w14:textId="77777777" w:rsidR="003743B9" w:rsidRDefault="003743B9" w:rsidP="008A78E2">
            <w:pPr>
              <w:pStyle w:val="10"/>
              <w:spacing w:line="288" w:lineRule="auto"/>
              <w:ind w:firstLine="0"/>
              <w:jc w:val="left"/>
            </w:pPr>
            <w:r>
              <w:t>індекс потужності кровотоку</w:t>
            </w:r>
          </w:p>
        </w:tc>
      </w:tr>
      <w:tr w:rsidR="003743B9" w14:paraId="60FD2F2F" w14:textId="77777777" w:rsidTr="008A78E2">
        <w:trPr>
          <w:cantSplit/>
        </w:trPr>
        <w:tc>
          <w:tcPr>
            <w:tcW w:w="1162" w:type="dxa"/>
            <w:tcMar>
              <w:left w:w="28" w:type="dxa"/>
              <w:right w:w="28" w:type="dxa"/>
            </w:tcMar>
          </w:tcPr>
          <w:p w14:paraId="55437DC9" w14:textId="77777777" w:rsidR="003743B9" w:rsidRPr="002767EF" w:rsidRDefault="003743B9" w:rsidP="008A78E2">
            <w:pPr>
              <w:pStyle w:val="10"/>
              <w:spacing w:line="288" w:lineRule="auto"/>
              <w:ind w:firstLine="0"/>
              <w:jc w:val="left"/>
              <w:rPr>
                <w:rStyle w:val="ac"/>
              </w:rPr>
            </w:pPr>
            <w:r>
              <w:rPr>
                <w:rStyle w:val="ac"/>
              </w:rPr>
              <w:t>ІЦР</w:t>
            </w:r>
          </w:p>
        </w:tc>
        <w:tc>
          <w:tcPr>
            <w:tcW w:w="567" w:type="dxa"/>
            <w:tcMar>
              <w:left w:w="28" w:type="dxa"/>
              <w:right w:w="28" w:type="dxa"/>
            </w:tcMar>
          </w:tcPr>
          <w:p w14:paraId="193D62D6"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630564E9" w14:textId="77777777" w:rsidR="003743B9" w:rsidRDefault="003743B9" w:rsidP="008A78E2">
            <w:pPr>
              <w:pStyle w:val="10"/>
              <w:spacing w:line="288" w:lineRule="auto"/>
              <w:ind w:firstLine="0"/>
              <w:jc w:val="left"/>
            </w:pPr>
            <w:r>
              <w:t>індекс циркуляторного резерву</w:t>
            </w:r>
          </w:p>
        </w:tc>
      </w:tr>
      <w:tr w:rsidR="003743B9" w14:paraId="69AE18BC" w14:textId="77777777" w:rsidTr="008A78E2">
        <w:trPr>
          <w:cantSplit/>
        </w:trPr>
        <w:tc>
          <w:tcPr>
            <w:tcW w:w="1162" w:type="dxa"/>
            <w:tcMar>
              <w:left w:w="28" w:type="dxa"/>
              <w:right w:w="28" w:type="dxa"/>
            </w:tcMar>
          </w:tcPr>
          <w:p w14:paraId="6C081788" w14:textId="77777777" w:rsidR="003743B9" w:rsidRPr="00610BDF" w:rsidRDefault="003743B9" w:rsidP="008A78E2">
            <w:pPr>
              <w:pStyle w:val="10"/>
              <w:spacing w:line="288" w:lineRule="auto"/>
              <w:ind w:firstLine="0"/>
              <w:jc w:val="left"/>
              <w:rPr>
                <w:rStyle w:val="ac"/>
              </w:rPr>
            </w:pPr>
            <w:r w:rsidRPr="00715DF6">
              <w:rPr>
                <w:rStyle w:val="ac"/>
              </w:rPr>
              <w:t>КД</w:t>
            </w:r>
            <w:r>
              <w:rPr>
                <w:rStyle w:val="ac"/>
              </w:rPr>
              <w:t>Е</w:t>
            </w:r>
          </w:p>
        </w:tc>
        <w:tc>
          <w:tcPr>
            <w:tcW w:w="567" w:type="dxa"/>
            <w:tcMar>
              <w:left w:w="28" w:type="dxa"/>
              <w:right w:w="28" w:type="dxa"/>
            </w:tcMar>
          </w:tcPr>
          <w:p w14:paraId="0D7BA71C"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5BC68375" w14:textId="77777777" w:rsidR="003743B9" w:rsidRDefault="003743B9" w:rsidP="008A78E2">
            <w:pPr>
              <w:pStyle w:val="10"/>
              <w:spacing w:line="288" w:lineRule="auto"/>
              <w:ind w:firstLine="0"/>
              <w:jc w:val="left"/>
            </w:pPr>
            <w:r>
              <w:t>коефіцієнт добування енергії</w:t>
            </w:r>
          </w:p>
        </w:tc>
      </w:tr>
      <w:tr w:rsidR="003743B9" w14:paraId="56EFC739" w14:textId="77777777" w:rsidTr="008A78E2">
        <w:trPr>
          <w:cantSplit/>
        </w:trPr>
        <w:tc>
          <w:tcPr>
            <w:tcW w:w="1162" w:type="dxa"/>
            <w:tcMar>
              <w:left w:w="28" w:type="dxa"/>
              <w:right w:w="28" w:type="dxa"/>
            </w:tcMar>
          </w:tcPr>
          <w:p w14:paraId="56F7E074" w14:textId="77777777" w:rsidR="003743B9" w:rsidRDefault="003743B9" w:rsidP="008A78E2">
            <w:pPr>
              <w:pStyle w:val="10"/>
              <w:spacing w:line="288" w:lineRule="auto"/>
              <w:ind w:firstLine="0"/>
              <w:jc w:val="left"/>
              <w:rPr>
                <w:rStyle w:val="ac"/>
              </w:rPr>
            </w:pPr>
            <w:r>
              <w:rPr>
                <w:rStyle w:val="ac"/>
              </w:rPr>
              <w:t>КДІ</w:t>
            </w:r>
          </w:p>
        </w:tc>
        <w:tc>
          <w:tcPr>
            <w:tcW w:w="567" w:type="dxa"/>
            <w:tcMar>
              <w:left w:w="28" w:type="dxa"/>
              <w:right w:w="28" w:type="dxa"/>
            </w:tcMar>
          </w:tcPr>
          <w:p w14:paraId="7E6A9B27"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5ACF1F47" w14:textId="77777777" w:rsidR="003743B9" w:rsidRDefault="003743B9" w:rsidP="008A78E2">
            <w:pPr>
              <w:pStyle w:val="10"/>
              <w:spacing w:line="288" w:lineRule="auto"/>
              <w:ind w:firstLine="0"/>
              <w:jc w:val="left"/>
            </w:pPr>
            <w:r>
              <w:t>кінцевий діастолічний індекс</w:t>
            </w:r>
          </w:p>
        </w:tc>
      </w:tr>
      <w:tr w:rsidR="003743B9" w14:paraId="6D1BC96D" w14:textId="77777777" w:rsidTr="008A78E2">
        <w:trPr>
          <w:cantSplit/>
        </w:trPr>
        <w:tc>
          <w:tcPr>
            <w:tcW w:w="1162" w:type="dxa"/>
            <w:tcMar>
              <w:left w:w="28" w:type="dxa"/>
              <w:right w:w="28" w:type="dxa"/>
            </w:tcMar>
          </w:tcPr>
          <w:p w14:paraId="47BACD25" w14:textId="77777777" w:rsidR="003743B9" w:rsidRDefault="003743B9" w:rsidP="008A78E2">
            <w:pPr>
              <w:pStyle w:val="10"/>
              <w:spacing w:line="288" w:lineRule="auto"/>
              <w:ind w:firstLine="0"/>
              <w:jc w:val="left"/>
              <w:rPr>
                <w:rStyle w:val="ac"/>
              </w:rPr>
            </w:pPr>
            <w:r>
              <w:rPr>
                <w:rStyle w:val="ac"/>
              </w:rPr>
              <w:t>КДО</w:t>
            </w:r>
          </w:p>
        </w:tc>
        <w:tc>
          <w:tcPr>
            <w:tcW w:w="567" w:type="dxa"/>
            <w:tcMar>
              <w:left w:w="28" w:type="dxa"/>
              <w:right w:w="28" w:type="dxa"/>
            </w:tcMar>
          </w:tcPr>
          <w:p w14:paraId="645CCC72"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571C209B" w14:textId="77777777" w:rsidR="003743B9" w:rsidRDefault="003743B9" w:rsidP="008A78E2">
            <w:pPr>
              <w:pStyle w:val="10"/>
              <w:spacing w:line="288" w:lineRule="auto"/>
              <w:ind w:firstLine="0"/>
              <w:jc w:val="left"/>
            </w:pPr>
            <w:r>
              <w:t>кінцевий діастолічни</w:t>
            </w:r>
            <w:r w:rsidRPr="00CC3945">
              <w:t>й об’єм</w:t>
            </w:r>
          </w:p>
        </w:tc>
      </w:tr>
      <w:tr w:rsidR="003743B9" w14:paraId="38296C73" w14:textId="77777777" w:rsidTr="008A78E2">
        <w:trPr>
          <w:cantSplit/>
        </w:trPr>
        <w:tc>
          <w:tcPr>
            <w:tcW w:w="1162" w:type="dxa"/>
            <w:tcMar>
              <w:left w:w="28" w:type="dxa"/>
              <w:right w:w="28" w:type="dxa"/>
            </w:tcMar>
          </w:tcPr>
          <w:p w14:paraId="5E0B42BF" w14:textId="77777777" w:rsidR="003743B9" w:rsidRPr="004578EC" w:rsidRDefault="003743B9" w:rsidP="008A78E2">
            <w:pPr>
              <w:pStyle w:val="10"/>
              <w:spacing w:line="288" w:lineRule="auto"/>
              <w:ind w:firstLine="0"/>
              <w:jc w:val="left"/>
              <w:rPr>
                <w:rStyle w:val="ac"/>
              </w:rPr>
            </w:pPr>
            <w:r w:rsidRPr="0018263B">
              <w:rPr>
                <w:rStyle w:val="ac"/>
              </w:rPr>
              <w:t>К</w:t>
            </w:r>
            <w:r>
              <w:rPr>
                <w:rStyle w:val="ac"/>
              </w:rPr>
              <w:t>Е</w:t>
            </w:r>
            <w:r w:rsidRPr="0018263B">
              <w:rPr>
                <w:rStyle w:val="ac"/>
              </w:rPr>
              <w:t>К</w:t>
            </w:r>
          </w:p>
        </w:tc>
        <w:tc>
          <w:tcPr>
            <w:tcW w:w="567" w:type="dxa"/>
            <w:tcMar>
              <w:left w:w="28" w:type="dxa"/>
              <w:right w:w="28" w:type="dxa"/>
            </w:tcMar>
          </w:tcPr>
          <w:p w14:paraId="710C85CE"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087629AC" w14:textId="77777777" w:rsidR="003743B9" w:rsidRDefault="003743B9" w:rsidP="008A78E2">
            <w:pPr>
              <w:pStyle w:val="10"/>
              <w:spacing w:line="288" w:lineRule="auto"/>
              <w:ind w:firstLine="0"/>
              <w:jc w:val="left"/>
            </w:pPr>
            <w:r>
              <w:t>коефіцієнт екстракції кисню</w:t>
            </w:r>
          </w:p>
        </w:tc>
      </w:tr>
      <w:tr w:rsidR="003743B9" w14:paraId="32273DF4" w14:textId="77777777" w:rsidTr="008A78E2">
        <w:trPr>
          <w:cantSplit/>
        </w:trPr>
        <w:tc>
          <w:tcPr>
            <w:tcW w:w="1162" w:type="dxa"/>
            <w:tcMar>
              <w:left w:w="28" w:type="dxa"/>
              <w:right w:w="28" w:type="dxa"/>
            </w:tcMar>
          </w:tcPr>
          <w:p w14:paraId="28323DC3" w14:textId="77777777" w:rsidR="003743B9" w:rsidRDefault="003743B9" w:rsidP="008A78E2">
            <w:pPr>
              <w:pStyle w:val="10"/>
              <w:spacing w:line="288" w:lineRule="auto"/>
              <w:ind w:firstLine="0"/>
              <w:jc w:val="left"/>
              <w:rPr>
                <w:rStyle w:val="ac"/>
              </w:rPr>
            </w:pPr>
            <w:r>
              <w:rPr>
                <w:rStyle w:val="ac"/>
              </w:rPr>
              <w:t>ККД</w:t>
            </w:r>
          </w:p>
        </w:tc>
        <w:tc>
          <w:tcPr>
            <w:tcW w:w="567" w:type="dxa"/>
            <w:tcMar>
              <w:left w:w="28" w:type="dxa"/>
              <w:right w:w="28" w:type="dxa"/>
            </w:tcMar>
          </w:tcPr>
          <w:p w14:paraId="2A782E58"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5F96AAE7" w14:textId="77777777" w:rsidR="003743B9" w:rsidRDefault="003743B9" w:rsidP="008A78E2">
            <w:pPr>
              <w:pStyle w:val="10"/>
              <w:spacing w:line="288" w:lineRule="auto"/>
              <w:ind w:firstLine="0"/>
              <w:jc w:val="left"/>
            </w:pPr>
            <w:r>
              <w:t>коефіцієнт корисної дії</w:t>
            </w:r>
          </w:p>
        </w:tc>
      </w:tr>
      <w:tr w:rsidR="003743B9" w14:paraId="1706A0BF" w14:textId="77777777" w:rsidTr="008A78E2">
        <w:trPr>
          <w:cantSplit/>
        </w:trPr>
        <w:tc>
          <w:tcPr>
            <w:tcW w:w="1162" w:type="dxa"/>
            <w:tcMar>
              <w:left w:w="28" w:type="dxa"/>
              <w:right w:w="28" w:type="dxa"/>
            </w:tcMar>
          </w:tcPr>
          <w:p w14:paraId="268091E8" w14:textId="77777777" w:rsidR="003743B9" w:rsidRPr="002561F1" w:rsidRDefault="003743B9" w:rsidP="008A78E2">
            <w:pPr>
              <w:pStyle w:val="10"/>
              <w:spacing w:line="288" w:lineRule="auto"/>
              <w:ind w:firstLine="0"/>
              <w:jc w:val="left"/>
              <w:rPr>
                <w:rStyle w:val="ac"/>
              </w:rPr>
            </w:pPr>
            <w:r>
              <w:rPr>
                <w:rStyle w:val="ac"/>
              </w:rPr>
              <w:t>КР</w:t>
            </w:r>
          </w:p>
        </w:tc>
        <w:tc>
          <w:tcPr>
            <w:tcW w:w="567" w:type="dxa"/>
            <w:tcMar>
              <w:left w:w="28" w:type="dxa"/>
              <w:right w:w="28" w:type="dxa"/>
            </w:tcMar>
          </w:tcPr>
          <w:p w14:paraId="2D6A4A13"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61A877BE" w14:textId="77777777" w:rsidR="003743B9" w:rsidRDefault="003743B9" w:rsidP="008A78E2">
            <w:pPr>
              <w:pStyle w:val="10"/>
              <w:spacing w:line="288" w:lineRule="auto"/>
              <w:ind w:firstLine="0"/>
              <w:jc w:val="left"/>
            </w:pPr>
            <w:r>
              <w:t>кисневий резерв</w:t>
            </w:r>
          </w:p>
        </w:tc>
      </w:tr>
      <w:tr w:rsidR="003743B9" w14:paraId="7838EC0E" w14:textId="77777777" w:rsidTr="008A78E2">
        <w:trPr>
          <w:cantSplit/>
        </w:trPr>
        <w:tc>
          <w:tcPr>
            <w:tcW w:w="1162" w:type="dxa"/>
            <w:tcMar>
              <w:left w:w="28" w:type="dxa"/>
              <w:right w:w="28" w:type="dxa"/>
            </w:tcMar>
          </w:tcPr>
          <w:p w14:paraId="7451885D" w14:textId="77777777" w:rsidR="003743B9" w:rsidRPr="00715DF6" w:rsidRDefault="003743B9" w:rsidP="008A78E2">
            <w:pPr>
              <w:pStyle w:val="10"/>
              <w:spacing w:line="288" w:lineRule="auto"/>
              <w:ind w:firstLine="0"/>
              <w:jc w:val="left"/>
              <w:rPr>
                <w:rStyle w:val="ac"/>
              </w:rPr>
            </w:pPr>
            <w:r>
              <w:rPr>
                <w:rStyle w:val="ac"/>
              </w:rPr>
              <w:t>КРС</w:t>
            </w:r>
          </w:p>
        </w:tc>
        <w:tc>
          <w:tcPr>
            <w:tcW w:w="567" w:type="dxa"/>
            <w:tcMar>
              <w:left w:w="28" w:type="dxa"/>
              <w:right w:w="28" w:type="dxa"/>
            </w:tcMar>
          </w:tcPr>
          <w:p w14:paraId="76E954D6"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70689C16" w14:textId="77777777" w:rsidR="003743B9" w:rsidRDefault="003743B9" w:rsidP="008A78E2">
            <w:pPr>
              <w:pStyle w:val="10"/>
              <w:spacing w:line="288" w:lineRule="auto"/>
              <w:ind w:firstLine="0"/>
              <w:jc w:val="left"/>
            </w:pPr>
            <w:r>
              <w:t>кроворушійна сила</w:t>
            </w:r>
          </w:p>
        </w:tc>
      </w:tr>
      <w:tr w:rsidR="003743B9" w14:paraId="41BD7DD6" w14:textId="77777777" w:rsidTr="008A78E2">
        <w:trPr>
          <w:cantSplit/>
        </w:trPr>
        <w:tc>
          <w:tcPr>
            <w:tcW w:w="1162" w:type="dxa"/>
            <w:tcMar>
              <w:left w:w="28" w:type="dxa"/>
              <w:right w:w="28" w:type="dxa"/>
            </w:tcMar>
          </w:tcPr>
          <w:p w14:paraId="3AC4BCDD" w14:textId="77777777" w:rsidR="003743B9" w:rsidRDefault="003743B9" w:rsidP="008A78E2">
            <w:pPr>
              <w:pStyle w:val="10"/>
              <w:spacing w:line="288" w:lineRule="auto"/>
              <w:ind w:firstLine="0"/>
              <w:jc w:val="left"/>
              <w:rPr>
                <w:rStyle w:val="ac"/>
              </w:rPr>
            </w:pPr>
            <w:r>
              <w:rPr>
                <w:rStyle w:val="ac"/>
              </w:rPr>
              <w:t>КСІ</w:t>
            </w:r>
          </w:p>
        </w:tc>
        <w:tc>
          <w:tcPr>
            <w:tcW w:w="567" w:type="dxa"/>
            <w:tcMar>
              <w:left w:w="28" w:type="dxa"/>
              <w:right w:w="28" w:type="dxa"/>
            </w:tcMar>
          </w:tcPr>
          <w:p w14:paraId="288E33CB"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7265AD7D" w14:textId="77777777" w:rsidR="003743B9" w:rsidRDefault="003743B9" w:rsidP="008A78E2">
            <w:pPr>
              <w:pStyle w:val="10"/>
              <w:spacing w:line="288" w:lineRule="auto"/>
              <w:ind w:firstLine="0"/>
              <w:jc w:val="left"/>
            </w:pPr>
            <w:r>
              <w:t>кінцевий систолічний індекс</w:t>
            </w:r>
          </w:p>
        </w:tc>
      </w:tr>
      <w:tr w:rsidR="003743B9" w14:paraId="51525DE7" w14:textId="77777777" w:rsidTr="008A78E2">
        <w:trPr>
          <w:cantSplit/>
        </w:trPr>
        <w:tc>
          <w:tcPr>
            <w:tcW w:w="1162" w:type="dxa"/>
            <w:tcMar>
              <w:left w:w="28" w:type="dxa"/>
              <w:right w:w="28" w:type="dxa"/>
            </w:tcMar>
          </w:tcPr>
          <w:p w14:paraId="1D914419" w14:textId="77777777" w:rsidR="003743B9" w:rsidRDefault="003743B9" w:rsidP="008A78E2">
            <w:pPr>
              <w:pStyle w:val="10"/>
              <w:spacing w:line="288" w:lineRule="auto"/>
              <w:ind w:firstLine="0"/>
              <w:jc w:val="left"/>
              <w:rPr>
                <w:rStyle w:val="ac"/>
              </w:rPr>
            </w:pPr>
            <w:r>
              <w:rPr>
                <w:rStyle w:val="ac"/>
              </w:rPr>
              <w:t>КСО</w:t>
            </w:r>
          </w:p>
        </w:tc>
        <w:tc>
          <w:tcPr>
            <w:tcW w:w="567" w:type="dxa"/>
            <w:tcMar>
              <w:left w:w="28" w:type="dxa"/>
              <w:right w:w="28" w:type="dxa"/>
            </w:tcMar>
          </w:tcPr>
          <w:p w14:paraId="68EE4640"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1809F6EB" w14:textId="77777777" w:rsidR="003743B9" w:rsidRDefault="003743B9" w:rsidP="008A78E2">
            <w:pPr>
              <w:pStyle w:val="10"/>
              <w:spacing w:line="288" w:lineRule="auto"/>
              <w:ind w:firstLine="0"/>
              <w:jc w:val="left"/>
            </w:pPr>
            <w:r>
              <w:t xml:space="preserve">кінцевий систолічний </w:t>
            </w:r>
            <w:r w:rsidRPr="00CC3945">
              <w:t>об’єм</w:t>
            </w:r>
          </w:p>
        </w:tc>
      </w:tr>
      <w:tr w:rsidR="003743B9" w14:paraId="45FD7D8C" w14:textId="77777777" w:rsidTr="008A78E2">
        <w:trPr>
          <w:cantSplit/>
        </w:trPr>
        <w:tc>
          <w:tcPr>
            <w:tcW w:w="1162" w:type="dxa"/>
            <w:tcMar>
              <w:left w:w="28" w:type="dxa"/>
              <w:right w:w="28" w:type="dxa"/>
            </w:tcMar>
          </w:tcPr>
          <w:p w14:paraId="5FE93A29" w14:textId="77777777" w:rsidR="003743B9" w:rsidRPr="004578EC" w:rsidRDefault="003743B9" w:rsidP="008A78E2">
            <w:pPr>
              <w:pStyle w:val="10"/>
              <w:spacing w:line="288" w:lineRule="auto"/>
              <w:ind w:firstLine="0"/>
              <w:jc w:val="left"/>
              <w:rPr>
                <w:rStyle w:val="ac"/>
              </w:rPr>
            </w:pPr>
            <w:r w:rsidRPr="004578EC">
              <w:rPr>
                <w:rStyle w:val="ac"/>
              </w:rPr>
              <w:t>ЛП</w:t>
            </w:r>
          </w:p>
        </w:tc>
        <w:tc>
          <w:tcPr>
            <w:tcW w:w="567" w:type="dxa"/>
            <w:tcMar>
              <w:left w:w="28" w:type="dxa"/>
              <w:right w:w="28" w:type="dxa"/>
            </w:tcMar>
          </w:tcPr>
          <w:p w14:paraId="11692F88"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0B5138D2" w14:textId="77777777" w:rsidR="003743B9" w:rsidRDefault="003743B9" w:rsidP="008A78E2">
            <w:pPr>
              <w:pStyle w:val="10"/>
              <w:spacing w:line="288" w:lineRule="auto"/>
              <w:ind w:firstLine="0"/>
              <w:jc w:val="left"/>
            </w:pPr>
            <w:r>
              <w:t>ліве передсердя</w:t>
            </w:r>
          </w:p>
        </w:tc>
      </w:tr>
      <w:tr w:rsidR="003743B9" w14:paraId="58AAEA16" w14:textId="77777777" w:rsidTr="008A78E2">
        <w:trPr>
          <w:cantSplit/>
        </w:trPr>
        <w:tc>
          <w:tcPr>
            <w:tcW w:w="1162" w:type="dxa"/>
            <w:tcMar>
              <w:left w:w="28" w:type="dxa"/>
              <w:right w:w="28" w:type="dxa"/>
            </w:tcMar>
          </w:tcPr>
          <w:p w14:paraId="28C6329C" w14:textId="77777777" w:rsidR="003743B9" w:rsidRDefault="003743B9" w:rsidP="008A78E2">
            <w:pPr>
              <w:pStyle w:val="10"/>
              <w:spacing w:line="288" w:lineRule="auto"/>
              <w:ind w:firstLine="0"/>
              <w:jc w:val="left"/>
              <w:rPr>
                <w:rStyle w:val="ac"/>
              </w:rPr>
            </w:pPr>
            <w:r>
              <w:rPr>
                <w:rStyle w:val="ac"/>
              </w:rPr>
              <w:t>ЛПТ</w:t>
            </w:r>
          </w:p>
        </w:tc>
        <w:tc>
          <w:tcPr>
            <w:tcW w:w="567" w:type="dxa"/>
            <w:tcMar>
              <w:left w:w="28" w:type="dxa"/>
              <w:right w:w="28" w:type="dxa"/>
            </w:tcMar>
          </w:tcPr>
          <w:p w14:paraId="569060D7"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7BDFED98" w14:textId="77777777" w:rsidR="003743B9" w:rsidRDefault="003743B9" w:rsidP="008A78E2">
            <w:pPr>
              <w:pStyle w:val="10"/>
              <w:spacing w:line="288" w:lineRule="auto"/>
              <w:ind w:firstLine="0"/>
              <w:jc w:val="left"/>
            </w:pPr>
            <w:r>
              <w:t>легеневий перфузійний тиск</w:t>
            </w:r>
          </w:p>
        </w:tc>
      </w:tr>
      <w:tr w:rsidR="003743B9" w14:paraId="7EAD8177" w14:textId="77777777" w:rsidTr="008A78E2">
        <w:trPr>
          <w:cantSplit/>
        </w:trPr>
        <w:tc>
          <w:tcPr>
            <w:tcW w:w="1162" w:type="dxa"/>
            <w:tcMar>
              <w:left w:w="28" w:type="dxa"/>
              <w:right w:w="28" w:type="dxa"/>
            </w:tcMar>
          </w:tcPr>
          <w:p w14:paraId="2FE33039" w14:textId="77777777" w:rsidR="003743B9" w:rsidRPr="004578EC" w:rsidRDefault="003743B9" w:rsidP="008A78E2">
            <w:pPr>
              <w:pStyle w:val="10"/>
              <w:spacing w:line="288" w:lineRule="auto"/>
              <w:ind w:firstLine="0"/>
              <w:jc w:val="left"/>
              <w:rPr>
                <w:rStyle w:val="ac"/>
              </w:rPr>
            </w:pPr>
            <w:r w:rsidRPr="004578EC">
              <w:rPr>
                <w:rStyle w:val="ac"/>
              </w:rPr>
              <w:t>Л</w:t>
            </w:r>
            <w:r>
              <w:rPr>
                <w:rStyle w:val="ac"/>
              </w:rPr>
              <w:t>Ш</w:t>
            </w:r>
          </w:p>
        </w:tc>
        <w:tc>
          <w:tcPr>
            <w:tcW w:w="567" w:type="dxa"/>
            <w:tcMar>
              <w:left w:w="28" w:type="dxa"/>
              <w:right w:w="28" w:type="dxa"/>
            </w:tcMar>
          </w:tcPr>
          <w:p w14:paraId="39BDD991"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435067DE" w14:textId="77777777" w:rsidR="003743B9" w:rsidRDefault="003743B9" w:rsidP="008A78E2">
            <w:pPr>
              <w:pStyle w:val="10"/>
              <w:spacing w:line="288" w:lineRule="auto"/>
              <w:ind w:firstLine="0"/>
              <w:jc w:val="left"/>
            </w:pPr>
            <w:r>
              <w:t>лівий шлуночок</w:t>
            </w:r>
          </w:p>
        </w:tc>
      </w:tr>
      <w:tr w:rsidR="003743B9" w14:paraId="2D7F3E28" w14:textId="77777777" w:rsidTr="008A78E2">
        <w:trPr>
          <w:cantSplit/>
        </w:trPr>
        <w:tc>
          <w:tcPr>
            <w:tcW w:w="1162" w:type="dxa"/>
            <w:tcMar>
              <w:left w:w="28" w:type="dxa"/>
              <w:right w:w="28" w:type="dxa"/>
            </w:tcMar>
          </w:tcPr>
          <w:p w14:paraId="614CBFEB" w14:textId="77777777" w:rsidR="003743B9" w:rsidRPr="00F63DE4" w:rsidRDefault="003743B9" w:rsidP="008A78E2">
            <w:pPr>
              <w:pStyle w:val="10"/>
              <w:spacing w:line="288" w:lineRule="auto"/>
              <w:ind w:firstLine="0"/>
              <w:jc w:val="left"/>
              <w:rPr>
                <w:rStyle w:val="ac"/>
              </w:rPr>
            </w:pPr>
            <w:r>
              <w:rPr>
                <w:rStyle w:val="ac"/>
              </w:rPr>
              <w:t>ОЦК</w:t>
            </w:r>
          </w:p>
        </w:tc>
        <w:tc>
          <w:tcPr>
            <w:tcW w:w="567" w:type="dxa"/>
            <w:tcMar>
              <w:left w:w="28" w:type="dxa"/>
              <w:right w:w="28" w:type="dxa"/>
            </w:tcMar>
          </w:tcPr>
          <w:p w14:paraId="586B86CB"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301EED38" w14:textId="77777777" w:rsidR="003743B9" w:rsidRDefault="003743B9" w:rsidP="008A78E2">
            <w:pPr>
              <w:pStyle w:val="10"/>
              <w:spacing w:line="288" w:lineRule="auto"/>
              <w:ind w:firstLine="0"/>
              <w:jc w:val="left"/>
            </w:pPr>
            <w:r w:rsidRPr="00CC3945">
              <w:t>об’єм</w:t>
            </w:r>
            <w:r>
              <w:t xml:space="preserve"> циркулюючої крові</w:t>
            </w:r>
          </w:p>
        </w:tc>
      </w:tr>
      <w:tr w:rsidR="003743B9" w14:paraId="40E567D3" w14:textId="77777777" w:rsidTr="008A78E2">
        <w:trPr>
          <w:cantSplit/>
        </w:trPr>
        <w:tc>
          <w:tcPr>
            <w:tcW w:w="1162" w:type="dxa"/>
            <w:tcMar>
              <w:left w:w="28" w:type="dxa"/>
              <w:right w:w="28" w:type="dxa"/>
            </w:tcMar>
          </w:tcPr>
          <w:p w14:paraId="058062F2" w14:textId="77777777" w:rsidR="003743B9" w:rsidRPr="00D6545B" w:rsidRDefault="003743B9" w:rsidP="008A78E2">
            <w:pPr>
              <w:pStyle w:val="10"/>
              <w:spacing w:line="288" w:lineRule="auto"/>
              <w:ind w:firstLine="0"/>
              <w:jc w:val="left"/>
              <w:rPr>
                <w:rStyle w:val="ac"/>
              </w:rPr>
            </w:pPr>
            <w:r w:rsidRPr="00F90AFD">
              <w:rPr>
                <w:rStyle w:val="ac"/>
              </w:rPr>
              <w:lastRenderedPageBreak/>
              <w:t>П</w:t>
            </w:r>
            <w:r>
              <w:rPr>
                <w:rStyle w:val="ac"/>
              </w:rPr>
              <w:t>І</w:t>
            </w:r>
            <w:r w:rsidRPr="00F90AFD">
              <w:rPr>
                <w:rStyle w:val="ac"/>
              </w:rPr>
              <w:t>НГ</w:t>
            </w:r>
          </w:p>
        </w:tc>
        <w:tc>
          <w:tcPr>
            <w:tcW w:w="567" w:type="dxa"/>
            <w:tcMar>
              <w:left w:w="28" w:type="dxa"/>
              <w:right w:w="28" w:type="dxa"/>
            </w:tcMar>
          </w:tcPr>
          <w:p w14:paraId="29608C4C"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77F303CB" w14:textId="77777777" w:rsidR="003743B9" w:rsidRDefault="003743B9" w:rsidP="008A78E2">
            <w:pPr>
              <w:pStyle w:val="10"/>
              <w:spacing w:line="288" w:lineRule="auto"/>
              <w:ind w:firstLine="0"/>
              <w:jc w:val="left"/>
            </w:pPr>
            <w:r>
              <w:t>прогностичний індекс нестабільності гемодинаміки</w:t>
            </w:r>
          </w:p>
        </w:tc>
      </w:tr>
      <w:tr w:rsidR="003743B9" w14:paraId="371FC0B6" w14:textId="77777777" w:rsidTr="008A78E2">
        <w:trPr>
          <w:cantSplit/>
        </w:trPr>
        <w:tc>
          <w:tcPr>
            <w:tcW w:w="1162" w:type="dxa"/>
            <w:tcMar>
              <w:left w:w="28" w:type="dxa"/>
              <w:right w:w="28" w:type="dxa"/>
            </w:tcMar>
          </w:tcPr>
          <w:p w14:paraId="3BCCE4D7" w14:textId="77777777" w:rsidR="003743B9" w:rsidRPr="009277FE" w:rsidRDefault="003743B9" w:rsidP="008A78E2">
            <w:pPr>
              <w:pStyle w:val="10"/>
              <w:spacing w:line="288" w:lineRule="auto"/>
              <w:ind w:firstLine="0"/>
              <w:jc w:val="left"/>
              <w:rPr>
                <w:rStyle w:val="ac"/>
              </w:rPr>
            </w:pPr>
            <w:r>
              <w:rPr>
                <w:rStyle w:val="ac"/>
              </w:rPr>
              <w:t>ПКТ</w:t>
            </w:r>
          </w:p>
        </w:tc>
        <w:tc>
          <w:tcPr>
            <w:tcW w:w="567" w:type="dxa"/>
            <w:tcMar>
              <w:left w:w="28" w:type="dxa"/>
              <w:right w:w="28" w:type="dxa"/>
            </w:tcMar>
          </w:tcPr>
          <w:p w14:paraId="3E73E81E"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7F9CA2D5" w14:textId="77777777" w:rsidR="003743B9" w:rsidRDefault="003743B9" w:rsidP="008A78E2">
            <w:pPr>
              <w:pStyle w:val="10"/>
              <w:spacing w:line="288" w:lineRule="auto"/>
              <w:ind w:firstLine="0"/>
              <w:jc w:val="left"/>
            </w:pPr>
            <w:r>
              <w:t>потужність кровотоку</w:t>
            </w:r>
          </w:p>
        </w:tc>
      </w:tr>
      <w:tr w:rsidR="003743B9" w14:paraId="36A581C4" w14:textId="77777777" w:rsidTr="008A78E2">
        <w:trPr>
          <w:cantSplit/>
        </w:trPr>
        <w:tc>
          <w:tcPr>
            <w:tcW w:w="1162" w:type="dxa"/>
            <w:tcMar>
              <w:left w:w="28" w:type="dxa"/>
              <w:right w:w="28" w:type="dxa"/>
            </w:tcMar>
          </w:tcPr>
          <w:p w14:paraId="5830DF5B" w14:textId="77777777" w:rsidR="003743B9" w:rsidRPr="004578EC" w:rsidRDefault="003743B9" w:rsidP="008A78E2">
            <w:pPr>
              <w:pStyle w:val="10"/>
              <w:spacing w:line="288" w:lineRule="auto"/>
              <w:ind w:firstLine="0"/>
              <w:jc w:val="left"/>
              <w:rPr>
                <w:rStyle w:val="ac"/>
              </w:rPr>
            </w:pPr>
            <w:r w:rsidRPr="004578EC">
              <w:rPr>
                <w:rStyle w:val="ac"/>
              </w:rPr>
              <w:t>ПП</w:t>
            </w:r>
          </w:p>
        </w:tc>
        <w:tc>
          <w:tcPr>
            <w:tcW w:w="567" w:type="dxa"/>
            <w:tcMar>
              <w:left w:w="28" w:type="dxa"/>
              <w:right w:w="28" w:type="dxa"/>
            </w:tcMar>
          </w:tcPr>
          <w:p w14:paraId="65F58CB5"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1823F61D" w14:textId="77777777" w:rsidR="003743B9" w:rsidRDefault="003743B9" w:rsidP="008A78E2">
            <w:pPr>
              <w:pStyle w:val="10"/>
              <w:spacing w:line="288" w:lineRule="auto"/>
              <w:ind w:firstLine="0"/>
              <w:jc w:val="left"/>
            </w:pPr>
            <w:r>
              <w:t>праве передсердя</w:t>
            </w:r>
          </w:p>
        </w:tc>
      </w:tr>
      <w:tr w:rsidR="003743B9" w14:paraId="0A11C01F" w14:textId="77777777" w:rsidTr="008A78E2">
        <w:trPr>
          <w:cantSplit/>
        </w:trPr>
        <w:tc>
          <w:tcPr>
            <w:tcW w:w="1162" w:type="dxa"/>
            <w:tcMar>
              <w:left w:w="28" w:type="dxa"/>
              <w:right w:w="28" w:type="dxa"/>
            </w:tcMar>
          </w:tcPr>
          <w:p w14:paraId="066FFDC5" w14:textId="77777777" w:rsidR="003743B9" w:rsidRPr="00C149E8" w:rsidRDefault="003743B9" w:rsidP="008A78E2">
            <w:pPr>
              <w:pStyle w:val="10"/>
              <w:spacing w:line="288" w:lineRule="auto"/>
              <w:ind w:firstLine="0"/>
              <w:jc w:val="left"/>
              <w:rPr>
                <w:rStyle w:val="ac"/>
              </w:rPr>
            </w:pPr>
            <w:r>
              <w:rPr>
                <w:rStyle w:val="ac"/>
              </w:rPr>
              <w:t>П</w:t>
            </w:r>
            <w:r w:rsidRPr="00411849">
              <w:rPr>
                <w:rStyle w:val="ac"/>
              </w:rPr>
              <w:t>ПС</w:t>
            </w:r>
            <w:r>
              <w:rPr>
                <w:rStyle w:val="ac"/>
              </w:rPr>
              <w:t>О</w:t>
            </w:r>
          </w:p>
        </w:tc>
        <w:tc>
          <w:tcPr>
            <w:tcW w:w="567" w:type="dxa"/>
            <w:tcMar>
              <w:left w:w="28" w:type="dxa"/>
              <w:right w:w="28" w:type="dxa"/>
            </w:tcMar>
          </w:tcPr>
          <w:p w14:paraId="11671F93"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3C32F5F0" w14:textId="77777777" w:rsidR="003743B9" w:rsidRDefault="003743B9" w:rsidP="008A78E2">
            <w:pPr>
              <w:pStyle w:val="10"/>
              <w:spacing w:line="288" w:lineRule="auto"/>
              <w:ind w:firstLine="0"/>
              <w:jc w:val="left"/>
            </w:pPr>
            <w:r>
              <w:t>питомий периферичний судинний опір</w:t>
            </w:r>
          </w:p>
        </w:tc>
      </w:tr>
      <w:tr w:rsidR="003743B9" w14:paraId="40988639" w14:textId="77777777" w:rsidTr="008A78E2">
        <w:trPr>
          <w:cantSplit/>
        </w:trPr>
        <w:tc>
          <w:tcPr>
            <w:tcW w:w="1162" w:type="dxa"/>
            <w:tcMar>
              <w:left w:w="28" w:type="dxa"/>
              <w:right w:w="28" w:type="dxa"/>
            </w:tcMar>
          </w:tcPr>
          <w:p w14:paraId="6604271F" w14:textId="77777777" w:rsidR="003743B9" w:rsidRPr="00096F38" w:rsidRDefault="003743B9" w:rsidP="008A78E2">
            <w:pPr>
              <w:pStyle w:val="10"/>
              <w:spacing w:line="288" w:lineRule="auto"/>
              <w:ind w:firstLine="0"/>
              <w:jc w:val="left"/>
              <w:rPr>
                <w:rStyle w:val="ac"/>
              </w:rPr>
            </w:pPr>
            <w:r>
              <w:rPr>
                <w:rStyle w:val="ac"/>
              </w:rPr>
              <w:t>ППТ</w:t>
            </w:r>
          </w:p>
        </w:tc>
        <w:tc>
          <w:tcPr>
            <w:tcW w:w="567" w:type="dxa"/>
            <w:tcMar>
              <w:left w:w="28" w:type="dxa"/>
              <w:right w:w="28" w:type="dxa"/>
            </w:tcMar>
          </w:tcPr>
          <w:p w14:paraId="485DC380"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5021ED46" w14:textId="77777777" w:rsidR="003743B9" w:rsidRDefault="003743B9" w:rsidP="008A78E2">
            <w:pPr>
              <w:pStyle w:val="10"/>
              <w:spacing w:line="288" w:lineRule="auto"/>
              <w:ind w:firstLine="0"/>
              <w:jc w:val="left"/>
            </w:pPr>
            <w:r>
              <w:t>площа поверхні тіла</w:t>
            </w:r>
          </w:p>
        </w:tc>
      </w:tr>
      <w:tr w:rsidR="003743B9" w14:paraId="6B2A3938" w14:textId="77777777" w:rsidTr="008A78E2">
        <w:trPr>
          <w:cantSplit/>
        </w:trPr>
        <w:tc>
          <w:tcPr>
            <w:tcW w:w="1162" w:type="dxa"/>
            <w:tcMar>
              <w:left w:w="28" w:type="dxa"/>
              <w:right w:w="28" w:type="dxa"/>
            </w:tcMar>
          </w:tcPr>
          <w:p w14:paraId="366212D9" w14:textId="77777777" w:rsidR="003743B9" w:rsidRPr="00411849" w:rsidRDefault="003743B9" w:rsidP="008A78E2">
            <w:pPr>
              <w:pStyle w:val="10"/>
              <w:spacing w:line="288" w:lineRule="auto"/>
              <w:ind w:firstLine="0"/>
              <w:jc w:val="left"/>
              <w:rPr>
                <w:rStyle w:val="ac"/>
              </w:rPr>
            </w:pPr>
            <w:r>
              <w:rPr>
                <w:rStyle w:val="ac"/>
              </w:rPr>
              <w:t>ПХЕ</w:t>
            </w:r>
          </w:p>
        </w:tc>
        <w:tc>
          <w:tcPr>
            <w:tcW w:w="567" w:type="dxa"/>
            <w:tcMar>
              <w:left w:w="28" w:type="dxa"/>
              <w:right w:w="28" w:type="dxa"/>
            </w:tcMar>
          </w:tcPr>
          <w:p w14:paraId="6B79D603"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3C14205C" w14:textId="77777777" w:rsidR="003743B9" w:rsidRDefault="003743B9" w:rsidP="008A78E2">
            <w:pPr>
              <w:pStyle w:val="10"/>
              <w:spacing w:line="288" w:lineRule="auto"/>
              <w:ind w:firstLine="0"/>
              <w:jc w:val="left"/>
            </w:pPr>
            <w:r>
              <w:t>потенціальна хімічна енергія</w:t>
            </w:r>
          </w:p>
        </w:tc>
      </w:tr>
      <w:tr w:rsidR="003743B9" w14:paraId="78947219" w14:textId="77777777" w:rsidTr="008A78E2">
        <w:trPr>
          <w:cantSplit/>
        </w:trPr>
        <w:tc>
          <w:tcPr>
            <w:tcW w:w="1162" w:type="dxa"/>
            <w:tcMar>
              <w:left w:w="28" w:type="dxa"/>
              <w:right w:w="28" w:type="dxa"/>
            </w:tcMar>
          </w:tcPr>
          <w:p w14:paraId="4DE20457" w14:textId="77777777" w:rsidR="003743B9" w:rsidRDefault="003743B9" w:rsidP="008A78E2">
            <w:pPr>
              <w:pStyle w:val="10"/>
              <w:spacing w:line="288" w:lineRule="auto"/>
              <w:ind w:firstLine="0"/>
              <w:jc w:val="left"/>
              <w:rPr>
                <w:rStyle w:val="ac"/>
              </w:rPr>
            </w:pPr>
            <w:r w:rsidRPr="004578EC">
              <w:rPr>
                <w:rStyle w:val="ac"/>
              </w:rPr>
              <w:t>П</w:t>
            </w:r>
            <w:r>
              <w:rPr>
                <w:rStyle w:val="ac"/>
              </w:rPr>
              <w:t>Ш</w:t>
            </w:r>
          </w:p>
        </w:tc>
        <w:tc>
          <w:tcPr>
            <w:tcW w:w="567" w:type="dxa"/>
            <w:tcMar>
              <w:left w:w="28" w:type="dxa"/>
              <w:right w:w="28" w:type="dxa"/>
            </w:tcMar>
          </w:tcPr>
          <w:p w14:paraId="72CD6621"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4CD3E8BD" w14:textId="77777777" w:rsidR="003743B9" w:rsidRDefault="003743B9" w:rsidP="008A78E2">
            <w:pPr>
              <w:pStyle w:val="10"/>
              <w:spacing w:line="288" w:lineRule="auto"/>
              <w:ind w:firstLine="0"/>
              <w:jc w:val="left"/>
            </w:pPr>
            <w:r>
              <w:t>правий шлуночок</w:t>
            </w:r>
          </w:p>
        </w:tc>
      </w:tr>
      <w:tr w:rsidR="003743B9" w14:paraId="24DBB30B" w14:textId="77777777" w:rsidTr="008A78E2">
        <w:trPr>
          <w:cantSplit/>
        </w:trPr>
        <w:tc>
          <w:tcPr>
            <w:tcW w:w="1162" w:type="dxa"/>
            <w:tcMar>
              <w:left w:w="28" w:type="dxa"/>
              <w:right w:w="28" w:type="dxa"/>
            </w:tcMar>
          </w:tcPr>
          <w:p w14:paraId="71EA284F" w14:textId="77777777" w:rsidR="003743B9" w:rsidRDefault="003743B9" w:rsidP="008A78E2">
            <w:pPr>
              <w:pStyle w:val="10"/>
              <w:spacing w:line="288" w:lineRule="auto"/>
              <w:ind w:firstLine="0"/>
              <w:jc w:val="left"/>
            </w:pPr>
            <w:r w:rsidRPr="00E94825">
              <w:rPr>
                <w:rStyle w:val="ac"/>
              </w:rPr>
              <w:t>Р</w:t>
            </w:r>
            <w:r>
              <w:rPr>
                <w:rStyle w:val="ac"/>
              </w:rPr>
              <w:t>Е</w:t>
            </w:r>
            <w:r w:rsidRPr="00E94825">
              <w:rPr>
                <w:rStyle w:val="ac"/>
              </w:rPr>
              <w:t>В</w:t>
            </w:r>
            <w:r>
              <w:rPr>
                <w:rStyle w:val="ac"/>
              </w:rPr>
              <w:t>Т</w:t>
            </w:r>
          </w:p>
        </w:tc>
        <w:tc>
          <w:tcPr>
            <w:tcW w:w="567" w:type="dxa"/>
            <w:tcMar>
              <w:left w:w="28" w:type="dxa"/>
              <w:right w:w="28" w:type="dxa"/>
            </w:tcMar>
          </w:tcPr>
          <w:p w14:paraId="3F194906"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48133B6D" w14:textId="77777777" w:rsidR="003743B9" w:rsidRDefault="003743B9" w:rsidP="008A78E2">
            <w:pPr>
              <w:pStyle w:val="10"/>
              <w:spacing w:line="288" w:lineRule="auto"/>
              <w:ind w:firstLine="0"/>
              <w:jc w:val="left"/>
            </w:pPr>
            <w:r>
              <w:t>резистивний елемент високого тиску</w:t>
            </w:r>
          </w:p>
        </w:tc>
      </w:tr>
      <w:tr w:rsidR="003743B9" w14:paraId="3927129C" w14:textId="77777777" w:rsidTr="008A78E2">
        <w:trPr>
          <w:cantSplit/>
        </w:trPr>
        <w:tc>
          <w:tcPr>
            <w:tcW w:w="1162" w:type="dxa"/>
            <w:tcMar>
              <w:left w:w="28" w:type="dxa"/>
              <w:right w:w="28" w:type="dxa"/>
            </w:tcMar>
          </w:tcPr>
          <w:p w14:paraId="1B707CCC" w14:textId="77777777" w:rsidR="003743B9" w:rsidRPr="00E94825" w:rsidRDefault="003743B9" w:rsidP="008A78E2">
            <w:pPr>
              <w:pStyle w:val="10"/>
              <w:spacing w:line="288" w:lineRule="auto"/>
              <w:ind w:firstLine="0"/>
              <w:jc w:val="left"/>
              <w:rPr>
                <w:rStyle w:val="ac"/>
              </w:rPr>
            </w:pPr>
            <w:r w:rsidRPr="00E94825">
              <w:rPr>
                <w:rStyle w:val="ac"/>
              </w:rPr>
              <w:t>Р</w:t>
            </w:r>
            <w:r>
              <w:rPr>
                <w:rStyle w:val="ac"/>
              </w:rPr>
              <w:t>ЕЗТ</w:t>
            </w:r>
          </w:p>
        </w:tc>
        <w:tc>
          <w:tcPr>
            <w:tcW w:w="567" w:type="dxa"/>
            <w:tcMar>
              <w:left w:w="28" w:type="dxa"/>
              <w:right w:w="28" w:type="dxa"/>
            </w:tcMar>
          </w:tcPr>
          <w:p w14:paraId="457062BE"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0388FB8D" w14:textId="77777777" w:rsidR="003743B9" w:rsidRDefault="003743B9" w:rsidP="008A78E2">
            <w:pPr>
              <w:pStyle w:val="10"/>
              <w:spacing w:line="288" w:lineRule="auto"/>
              <w:ind w:firstLine="0"/>
              <w:jc w:val="left"/>
            </w:pPr>
            <w:r>
              <w:t>резистивний елемент зниженого тиску</w:t>
            </w:r>
          </w:p>
        </w:tc>
      </w:tr>
      <w:tr w:rsidR="003743B9" w14:paraId="3A92C357" w14:textId="77777777" w:rsidTr="008A78E2">
        <w:trPr>
          <w:cantSplit/>
        </w:trPr>
        <w:tc>
          <w:tcPr>
            <w:tcW w:w="1162" w:type="dxa"/>
            <w:tcMar>
              <w:left w:w="28" w:type="dxa"/>
              <w:right w:w="28" w:type="dxa"/>
            </w:tcMar>
          </w:tcPr>
          <w:p w14:paraId="2B01C1F7" w14:textId="77777777" w:rsidR="003743B9" w:rsidRPr="00E94825" w:rsidRDefault="003743B9" w:rsidP="008A78E2">
            <w:pPr>
              <w:pStyle w:val="10"/>
              <w:spacing w:line="288" w:lineRule="auto"/>
              <w:ind w:firstLine="0"/>
              <w:jc w:val="left"/>
              <w:rPr>
                <w:rStyle w:val="ac"/>
              </w:rPr>
            </w:pPr>
            <w:r w:rsidRPr="00CF468D">
              <w:rPr>
                <w:rStyle w:val="ac"/>
              </w:rPr>
              <w:t>Р</w:t>
            </w:r>
            <w:r>
              <w:rPr>
                <w:rStyle w:val="ac"/>
              </w:rPr>
              <w:t>Е</w:t>
            </w:r>
            <w:r w:rsidRPr="00CF468D">
              <w:rPr>
                <w:rStyle w:val="ac"/>
              </w:rPr>
              <w:t>Н</w:t>
            </w:r>
            <w:r>
              <w:rPr>
                <w:rStyle w:val="ac"/>
              </w:rPr>
              <w:t>Т</w:t>
            </w:r>
          </w:p>
        </w:tc>
        <w:tc>
          <w:tcPr>
            <w:tcW w:w="567" w:type="dxa"/>
            <w:tcMar>
              <w:left w:w="28" w:type="dxa"/>
              <w:right w:w="28" w:type="dxa"/>
            </w:tcMar>
          </w:tcPr>
          <w:p w14:paraId="7D7AEBA8"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6FAF7E72" w14:textId="77777777" w:rsidR="003743B9" w:rsidRDefault="003743B9" w:rsidP="008A78E2">
            <w:pPr>
              <w:pStyle w:val="10"/>
              <w:spacing w:line="288" w:lineRule="auto"/>
              <w:ind w:firstLine="0"/>
              <w:jc w:val="left"/>
            </w:pPr>
            <w:r>
              <w:t>резистивний елемент низького тиску</w:t>
            </w:r>
          </w:p>
        </w:tc>
      </w:tr>
      <w:tr w:rsidR="003743B9" w14:paraId="3B11E957" w14:textId="77777777" w:rsidTr="008A78E2">
        <w:trPr>
          <w:cantSplit/>
        </w:trPr>
        <w:tc>
          <w:tcPr>
            <w:tcW w:w="1162" w:type="dxa"/>
            <w:tcMar>
              <w:left w:w="28" w:type="dxa"/>
              <w:right w:w="28" w:type="dxa"/>
            </w:tcMar>
          </w:tcPr>
          <w:p w14:paraId="2B5CB80C" w14:textId="77777777" w:rsidR="003743B9" w:rsidRPr="00995026" w:rsidRDefault="003743B9" w:rsidP="008A78E2">
            <w:pPr>
              <w:pStyle w:val="10"/>
              <w:spacing w:line="288" w:lineRule="auto"/>
              <w:ind w:firstLine="0"/>
              <w:jc w:val="left"/>
              <w:rPr>
                <w:rStyle w:val="ac"/>
              </w:rPr>
            </w:pPr>
            <w:r w:rsidRPr="00D6545B">
              <w:rPr>
                <w:rStyle w:val="ac"/>
              </w:rPr>
              <w:t>СА</w:t>
            </w:r>
          </w:p>
        </w:tc>
        <w:tc>
          <w:tcPr>
            <w:tcW w:w="567" w:type="dxa"/>
            <w:tcMar>
              <w:left w:w="28" w:type="dxa"/>
              <w:right w:w="28" w:type="dxa"/>
            </w:tcMar>
          </w:tcPr>
          <w:p w14:paraId="1F0D7D3A"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6389DDE1" w14:textId="77777777" w:rsidR="003743B9" w:rsidRDefault="003743B9" w:rsidP="008A78E2">
            <w:pPr>
              <w:pStyle w:val="10"/>
              <w:spacing w:line="288" w:lineRule="auto"/>
              <w:ind w:firstLine="0"/>
              <w:jc w:val="left"/>
            </w:pPr>
            <w:r>
              <w:t>субарахноїдальна анестезія</w:t>
            </w:r>
          </w:p>
        </w:tc>
      </w:tr>
      <w:tr w:rsidR="003743B9" w14:paraId="1F1F0938" w14:textId="77777777" w:rsidTr="008A78E2">
        <w:trPr>
          <w:cantSplit/>
        </w:trPr>
        <w:tc>
          <w:tcPr>
            <w:tcW w:w="1162" w:type="dxa"/>
            <w:tcMar>
              <w:left w:w="28" w:type="dxa"/>
              <w:right w:w="28" w:type="dxa"/>
            </w:tcMar>
          </w:tcPr>
          <w:p w14:paraId="393177F6" w14:textId="77777777" w:rsidR="003743B9" w:rsidRPr="00D14D53" w:rsidRDefault="003743B9" w:rsidP="008A78E2">
            <w:pPr>
              <w:pStyle w:val="10"/>
              <w:spacing w:line="288" w:lineRule="auto"/>
              <w:ind w:firstLine="0"/>
              <w:jc w:val="left"/>
              <w:rPr>
                <w:rStyle w:val="ac"/>
              </w:rPr>
            </w:pPr>
            <w:r w:rsidRPr="002D35C5">
              <w:rPr>
                <w:rStyle w:val="ac"/>
              </w:rPr>
              <w:t>САС</w:t>
            </w:r>
          </w:p>
        </w:tc>
        <w:tc>
          <w:tcPr>
            <w:tcW w:w="567" w:type="dxa"/>
            <w:tcMar>
              <w:left w:w="28" w:type="dxa"/>
              <w:right w:w="28" w:type="dxa"/>
            </w:tcMar>
          </w:tcPr>
          <w:p w14:paraId="39D3EB8A"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11FFD870" w14:textId="77777777" w:rsidR="003743B9" w:rsidRDefault="003743B9" w:rsidP="008A78E2">
            <w:pPr>
              <w:pStyle w:val="10"/>
              <w:spacing w:line="288" w:lineRule="auto"/>
              <w:ind w:firstLine="0"/>
              <w:jc w:val="left"/>
            </w:pPr>
            <w:r>
              <w:t>симпатоадреналова система</w:t>
            </w:r>
          </w:p>
        </w:tc>
      </w:tr>
      <w:tr w:rsidR="003743B9" w14:paraId="4DA2F1AD" w14:textId="77777777" w:rsidTr="008A78E2">
        <w:trPr>
          <w:cantSplit/>
        </w:trPr>
        <w:tc>
          <w:tcPr>
            <w:tcW w:w="1162" w:type="dxa"/>
            <w:tcMar>
              <w:left w:w="28" w:type="dxa"/>
              <w:right w:w="28" w:type="dxa"/>
            </w:tcMar>
          </w:tcPr>
          <w:p w14:paraId="04B17C98" w14:textId="77777777" w:rsidR="003743B9" w:rsidRPr="009277FE" w:rsidRDefault="003743B9" w:rsidP="008A78E2">
            <w:pPr>
              <w:pStyle w:val="10"/>
              <w:spacing w:line="288" w:lineRule="auto"/>
              <w:ind w:firstLine="0"/>
              <w:jc w:val="left"/>
              <w:rPr>
                <w:rStyle w:val="ac"/>
              </w:rPr>
            </w:pPr>
            <w:r>
              <w:rPr>
                <w:rStyle w:val="ac"/>
              </w:rPr>
              <w:t>СВ</w:t>
            </w:r>
          </w:p>
        </w:tc>
        <w:tc>
          <w:tcPr>
            <w:tcW w:w="567" w:type="dxa"/>
            <w:tcMar>
              <w:left w:w="28" w:type="dxa"/>
              <w:right w:w="28" w:type="dxa"/>
            </w:tcMar>
          </w:tcPr>
          <w:p w14:paraId="28057F21"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75EAD965" w14:textId="77777777" w:rsidR="003743B9" w:rsidRDefault="003743B9" w:rsidP="008A78E2">
            <w:pPr>
              <w:pStyle w:val="10"/>
              <w:spacing w:line="288" w:lineRule="auto"/>
              <w:ind w:firstLine="0"/>
              <w:jc w:val="left"/>
            </w:pPr>
            <w:r>
              <w:t>серцевий викид</w:t>
            </w:r>
          </w:p>
        </w:tc>
      </w:tr>
      <w:tr w:rsidR="003743B9" w14:paraId="551DBFC5" w14:textId="77777777" w:rsidTr="008A78E2">
        <w:trPr>
          <w:cantSplit/>
        </w:trPr>
        <w:tc>
          <w:tcPr>
            <w:tcW w:w="1162" w:type="dxa"/>
            <w:tcMar>
              <w:left w:w="28" w:type="dxa"/>
              <w:right w:w="28" w:type="dxa"/>
            </w:tcMar>
          </w:tcPr>
          <w:p w14:paraId="7F1E4898" w14:textId="77777777" w:rsidR="003743B9" w:rsidRDefault="003743B9" w:rsidP="008A78E2">
            <w:pPr>
              <w:pStyle w:val="10"/>
              <w:spacing w:line="288" w:lineRule="auto"/>
              <w:ind w:firstLine="0"/>
              <w:jc w:val="left"/>
              <w:rPr>
                <w:rStyle w:val="ac"/>
              </w:rPr>
            </w:pPr>
            <w:r w:rsidRPr="00A571E1">
              <w:rPr>
                <w:rStyle w:val="ac"/>
              </w:rPr>
              <w:t>СВ</w:t>
            </w:r>
            <w:r>
              <w:rPr>
                <w:rStyle w:val="ac"/>
              </w:rPr>
              <w:t>Т</w:t>
            </w:r>
          </w:p>
        </w:tc>
        <w:tc>
          <w:tcPr>
            <w:tcW w:w="567" w:type="dxa"/>
            <w:tcMar>
              <w:left w:w="28" w:type="dxa"/>
              <w:right w:w="28" w:type="dxa"/>
            </w:tcMar>
          </w:tcPr>
          <w:p w14:paraId="47D3EBC0"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2807FA65" w14:textId="77777777" w:rsidR="003743B9" w:rsidRDefault="003743B9" w:rsidP="008A78E2">
            <w:pPr>
              <w:pStyle w:val="10"/>
              <w:spacing w:line="288" w:lineRule="auto"/>
              <w:ind w:firstLine="0"/>
              <w:jc w:val="left"/>
            </w:pPr>
            <w:r w:rsidRPr="00A571E1">
              <w:t>суд</w:t>
            </w:r>
            <w:r>
              <w:t>ини</w:t>
            </w:r>
            <w:r w:rsidRPr="00A571E1">
              <w:t xml:space="preserve"> в</w:t>
            </w:r>
            <w:r>
              <w:t>и</w:t>
            </w:r>
            <w:r w:rsidRPr="00A571E1">
              <w:t xml:space="preserve">сокого </w:t>
            </w:r>
            <w:r>
              <w:t>тиску</w:t>
            </w:r>
          </w:p>
        </w:tc>
      </w:tr>
      <w:tr w:rsidR="003743B9" w14:paraId="56FCE809" w14:textId="77777777" w:rsidTr="008A78E2">
        <w:trPr>
          <w:cantSplit/>
        </w:trPr>
        <w:tc>
          <w:tcPr>
            <w:tcW w:w="1162" w:type="dxa"/>
            <w:tcMar>
              <w:left w:w="28" w:type="dxa"/>
              <w:right w:w="28" w:type="dxa"/>
            </w:tcMar>
          </w:tcPr>
          <w:p w14:paraId="7152C28D" w14:textId="77777777" w:rsidR="003743B9" w:rsidRPr="007714D9" w:rsidRDefault="003743B9" w:rsidP="008A78E2">
            <w:pPr>
              <w:pStyle w:val="10"/>
              <w:spacing w:line="288" w:lineRule="auto"/>
              <w:ind w:firstLine="0"/>
              <w:jc w:val="left"/>
              <w:rPr>
                <w:rStyle w:val="ac"/>
              </w:rPr>
            </w:pPr>
            <w:r w:rsidRPr="00D14D53">
              <w:rPr>
                <w:rStyle w:val="ac"/>
              </w:rPr>
              <w:t>С</w:t>
            </w:r>
            <w:r>
              <w:rPr>
                <w:rStyle w:val="ac"/>
              </w:rPr>
              <w:t>З</w:t>
            </w:r>
            <w:r w:rsidRPr="00D14D53">
              <w:rPr>
                <w:rStyle w:val="ac"/>
              </w:rPr>
              <w:t>М</w:t>
            </w:r>
          </w:p>
        </w:tc>
        <w:tc>
          <w:tcPr>
            <w:tcW w:w="567" w:type="dxa"/>
            <w:tcMar>
              <w:left w:w="28" w:type="dxa"/>
              <w:right w:w="28" w:type="dxa"/>
            </w:tcMar>
          </w:tcPr>
          <w:p w14:paraId="0EFEA133"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597ACC4F" w14:textId="77777777" w:rsidR="003743B9" w:rsidRDefault="00590A8D" w:rsidP="00590A8D">
            <w:pPr>
              <w:pStyle w:val="10"/>
              <w:spacing w:line="288" w:lineRule="auto"/>
              <w:ind w:firstLine="0"/>
              <w:jc w:val="left"/>
            </w:pPr>
            <w:r>
              <w:t>скорочувальна здатність міокарда</w:t>
            </w:r>
          </w:p>
        </w:tc>
      </w:tr>
      <w:tr w:rsidR="003743B9" w14:paraId="21D791C9" w14:textId="77777777" w:rsidTr="008A78E2">
        <w:trPr>
          <w:cantSplit/>
        </w:trPr>
        <w:tc>
          <w:tcPr>
            <w:tcW w:w="1162" w:type="dxa"/>
            <w:tcMar>
              <w:left w:w="28" w:type="dxa"/>
              <w:right w:w="28" w:type="dxa"/>
            </w:tcMar>
          </w:tcPr>
          <w:p w14:paraId="3F5E8C58" w14:textId="77777777" w:rsidR="003743B9" w:rsidRDefault="003743B9" w:rsidP="008A78E2">
            <w:pPr>
              <w:pStyle w:val="10"/>
              <w:spacing w:line="288" w:lineRule="auto"/>
              <w:ind w:firstLine="0"/>
              <w:jc w:val="left"/>
              <w:rPr>
                <w:rStyle w:val="ac"/>
              </w:rPr>
            </w:pPr>
            <w:r w:rsidRPr="00BF2872">
              <w:rPr>
                <w:rStyle w:val="ac"/>
              </w:rPr>
              <w:t>С</w:t>
            </w:r>
            <w:r>
              <w:rPr>
                <w:rStyle w:val="ac"/>
              </w:rPr>
              <w:t>І</w:t>
            </w:r>
          </w:p>
        </w:tc>
        <w:tc>
          <w:tcPr>
            <w:tcW w:w="567" w:type="dxa"/>
            <w:tcMar>
              <w:left w:w="28" w:type="dxa"/>
              <w:right w:w="28" w:type="dxa"/>
            </w:tcMar>
          </w:tcPr>
          <w:p w14:paraId="293AD51A"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510E04B6" w14:textId="77777777" w:rsidR="003743B9" w:rsidRPr="00BD153C" w:rsidRDefault="003743B9" w:rsidP="008A78E2">
            <w:pPr>
              <w:pStyle w:val="10"/>
              <w:spacing w:line="288" w:lineRule="auto"/>
              <w:ind w:firstLine="0"/>
              <w:jc w:val="left"/>
            </w:pPr>
            <w:r>
              <w:t>серцевий індекс</w:t>
            </w:r>
          </w:p>
        </w:tc>
      </w:tr>
      <w:tr w:rsidR="003743B9" w14:paraId="2EC34705" w14:textId="77777777" w:rsidTr="008A78E2">
        <w:trPr>
          <w:cantSplit/>
        </w:trPr>
        <w:tc>
          <w:tcPr>
            <w:tcW w:w="1162" w:type="dxa"/>
            <w:tcMar>
              <w:left w:w="28" w:type="dxa"/>
              <w:right w:w="28" w:type="dxa"/>
            </w:tcMar>
          </w:tcPr>
          <w:p w14:paraId="6600936D" w14:textId="77777777" w:rsidR="003743B9" w:rsidRPr="00607599" w:rsidRDefault="003743B9" w:rsidP="008A78E2">
            <w:pPr>
              <w:pStyle w:val="10"/>
              <w:spacing w:line="288" w:lineRule="auto"/>
              <w:ind w:firstLine="0"/>
              <w:jc w:val="left"/>
              <w:rPr>
                <w:rStyle w:val="ac"/>
              </w:rPr>
            </w:pPr>
            <w:r w:rsidRPr="00607599">
              <w:rPr>
                <w:rStyle w:val="ac"/>
              </w:rPr>
              <w:t>СК</w:t>
            </w:r>
          </w:p>
        </w:tc>
        <w:tc>
          <w:tcPr>
            <w:tcW w:w="567" w:type="dxa"/>
            <w:tcMar>
              <w:left w:w="28" w:type="dxa"/>
              <w:right w:w="28" w:type="dxa"/>
            </w:tcMar>
          </w:tcPr>
          <w:p w14:paraId="3F249A69"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7A447180" w14:textId="77777777" w:rsidR="003743B9" w:rsidRDefault="003743B9" w:rsidP="008A78E2">
            <w:pPr>
              <w:pStyle w:val="10"/>
              <w:spacing w:line="288" w:lineRule="auto"/>
              <w:ind w:firstLine="0"/>
              <w:jc w:val="left"/>
            </w:pPr>
            <w:r>
              <w:t>система кровообігу</w:t>
            </w:r>
          </w:p>
        </w:tc>
      </w:tr>
      <w:tr w:rsidR="003743B9" w14:paraId="7AB521C6" w14:textId="77777777" w:rsidTr="008A78E2">
        <w:trPr>
          <w:cantSplit/>
        </w:trPr>
        <w:tc>
          <w:tcPr>
            <w:tcW w:w="1162" w:type="dxa"/>
            <w:tcMar>
              <w:left w:w="28" w:type="dxa"/>
              <w:right w:w="28" w:type="dxa"/>
            </w:tcMar>
          </w:tcPr>
          <w:p w14:paraId="148846B0" w14:textId="77777777" w:rsidR="003743B9" w:rsidRDefault="003743B9" w:rsidP="008A78E2">
            <w:pPr>
              <w:pStyle w:val="10"/>
              <w:spacing w:line="288" w:lineRule="auto"/>
              <w:ind w:firstLine="0"/>
              <w:jc w:val="left"/>
              <w:rPr>
                <w:rStyle w:val="ac"/>
              </w:rPr>
            </w:pPr>
            <w:r>
              <w:rPr>
                <w:rStyle w:val="ac"/>
              </w:rPr>
              <w:t>СПТ</w:t>
            </w:r>
          </w:p>
        </w:tc>
        <w:tc>
          <w:tcPr>
            <w:tcW w:w="567" w:type="dxa"/>
            <w:tcMar>
              <w:left w:w="28" w:type="dxa"/>
              <w:right w:w="28" w:type="dxa"/>
            </w:tcMar>
          </w:tcPr>
          <w:p w14:paraId="4B0C866F"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3A8E2884" w14:textId="77777777" w:rsidR="003743B9" w:rsidRDefault="003743B9" w:rsidP="008A78E2">
            <w:pPr>
              <w:pStyle w:val="10"/>
              <w:spacing w:line="288" w:lineRule="auto"/>
              <w:ind w:firstLine="0"/>
              <w:jc w:val="left"/>
            </w:pPr>
            <w:r>
              <w:t>системний перфузійний тиск</w:t>
            </w:r>
          </w:p>
        </w:tc>
      </w:tr>
      <w:tr w:rsidR="003743B9" w14:paraId="01F87FFE" w14:textId="77777777" w:rsidTr="008A78E2">
        <w:trPr>
          <w:cantSplit/>
        </w:trPr>
        <w:tc>
          <w:tcPr>
            <w:tcW w:w="1162" w:type="dxa"/>
            <w:tcMar>
              <w:left w:w="28" w:type="dxa"/>
              <w:right w:w="28" w:type="dxa"/>
            </w:tcMar>
          </w:tcPr>
          <w:p w14:paraId="11DD9042" w14:textId="77777777" w:rsidR="003743B9" w:rsidRPr="004578EC" w:rsidRDefault="003743B9" w:rsidP="008A78E2">
            <w:pPr>
              <w:pStyle w:val="10"/>
              <w:spacing w:line="288" w:lineRule="auto"/>
              <w:ind w:firstLine="0"/>
              <w:jc w:val="left"/>
              <w:rPr>
                <w:rStyle w:val="ac"/>
              </w:rPr>
            </w:pPr>
            <w:r>
              <w:rPr>
                <w:rStyle w:val="ac"/>
              </w:rPr>
              <w:t>СС</w:t>
            </w:r>
          </w:p>
        </w:tc>
        <w:tc>
          <w:tcPr>
            <w:tcW w:w="567" w:type="dxa"/>
            <w:tcMar>
              <w:left w:w="28" w:type="dxa"/>
              <w:right w:w="28" w:type="dxa"/>
            </w:tcMar>
          </w:tcPr>
          <w:p w14:paraId="7BF3FA08"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59CBFEBD" w14:textId="77777777" w:rsidR="003743B9" w:rsidRDefault="003743B9" w:rsidP="008A78E2">
            <w:pPr>
              <w:pStyle w:val="10"/>
              <w:spacing w:line="288" w:lineRule="auto"/>
              <w:ind w:firstLine="0"/>
              <w:jc w:val="left"/>
            </w:pPr>
            <w:r w:rsidRPr="00A571E1">
              <w:t>суд</w:t>
            </w:r>
            <w:r>
              <w:t>инна</w:t>
            </w:r>
            <w:r w:rsidRPr="00A571E1">
              <w:t xml:space="preserve"> </w:t>
            </w:r>
            <w:r>
              <w:t>система</w:t>
            </w:r>
          </w:p>
        </w:tc>
      </w:tr>
      <w:tr w:rsidR="003743B9" w14:paraId="6EC52FE9" w14:textId="77777777" w:rsidTr="008A78E2">
        <w:trPr>
          <w:cantSplit/>
        </w:trPr>
        <w:tc>
          <w:tcPr>
            <w:tcW w:w="1162" w:type="dxa"/>
            <w:tcMar>
              <w:left w:w="28" w:type="dxa"/>
              <w:right w:w="28" w:type="dxa"/>
            </w:tcMar>
          </w:tcPr>
          <w:p w14:paraId="3552D2E5" w14:textId="77777777" w:rsidR="003743B9" w:rsidRPr="00607599" w:rsidRDefault="003743B9" w:rsidP="008A78E2">
            <w:pPr>
              <w:pStyle w:val="10"/>
              <w:spacing w:line="288" w:lineRule="auto"/>
              <w:ind w:firstLine="0"/>
              <w:jc w:val="left"/>
              <w:rPr>
                <w:rStyle w:val="ac"/>
              </w:rPr>
            </w:pPr>
            <w:r w:rsidRPr="00607599">
              <w:rPr>
                <w:rStyle w:val="ac"/>
              </w:rPr>
              <w:t>СТК</w:t>
            </w:r>
          </w:p>
        </w:tc>
        <w:tc>
          <w:tcPr>
            <w:tcW w:w="567" w:type="dxa"/>
            <w:tcMar>
              <w:left w:w="28" w:type="dxa"/>
              <w:right w:w="28" w:type="dxa"/>
            </w:tcMar>
          </w:tcPr>
          <w:p w14:paraId="457167B2"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2AA3F39A" w14:textId="77777777" w:rsidR="003743B9" w:rsidRDefault="003743B9" w:rsidP="008A78E2">
            <w:pPr>
              <w:pStyle w:val="10"/>
              <w:spacing w:line="288" w:lineRule="auto"/>
              <w:ind w:firstLine="0"/>
              <w:jc w:val="left"/>
            </w:pPr>
            <w:r>
              <w:t>система транспорту кисню</w:t>
            </w:r>
          </w:p>
        </w:tc>
      </w:tr>
      <w:tr w:rsidR="003743B9" w14:paraId="7CA100B3" w14:textId="77777777" w:rsidTr="008A78E2">
        <w:trPr>
          <w:cantSplit/>
        </w:trPr>
        <w:tc>
          <w:tcPr>
            <w:tcW w:w="1162" w:type="dxa"/>
            <w:tcMar>
              <w:left w:w="28" w:type="dxa"/>
              <w:right w:w="28" w:type="dxa"/>
            </w:tcMar>
          </w:tcPr>
          <w:p w14:paraId="1DCBFD1A" w14:textId="77777777" w:rsidR="003743B9" w:rsidRDefault="003743B9" w:rsidP="008A78E2">
            <w:pPr>
              <w:pStyle w:val="10"/>
              <w:spacing w:line="288" w:lineRule="auto"/>
              <w:ind w:firstLine="0"/>
              <w:jc w:val="left"/>
              <w:rPr>
                <w:rStyle w:val="ac"/>
              </w:rPr>
            </w:pPr>
            <w:r>
              <w:rPr>
                <w:rStyle w:val="ac"/>
              </w:rPr>
              <w:t>С</w:t>
            </w:r>
            <w:r w:rsidRPr="005822E3">
              <w:rPr>
                <w:rStyle w:val="ac"/>
              </w:rPr>
              <w:t>Т</w:t>
            </w:r>
            <w:r>
              <w:rPr>
                <w:rStyle w:val="ac"/>
              </w:rPr>
              <w:t>П</w:t>
            </w:r>
          </w:p>
        </w:tc>
        <w:tc>
          <w:tcPr>
            <w:tcW w:w="567" w:type="dxa"/>
            <w:tcMar>
              <w:left w:w="28" w:type="dxa"/>
              <w:right w:w="28" w:type="dxa"/>
            </w:tcMar>
          </w:tcPr>
          <w:p w14:paraId="35B980DF"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2891CE38" w14:textId="77777777" w:rsidR="003743B9" w:rsidRDefault="003743B9" w:rsidP="008A78E2">
            <w:pPr>
              <w:pStyle w:val="10"/>
              <w:spacing w:line="288" w:lineRule="auto"/>
              <w:ind w:firstLine="0"/>
              <w:jc w:val="left"/>
            </w:pPr>
            <w:r>
              <w:t>споживана тканинами потужність</w:t>
            </w:r>
          </w:p>
        </w:tc>
      </w:tr>
      <w:tr w:rsidR="003743B9" w14:paraId="5586C9E9" w14:textId="77777777" w:rsidTr="008A78E2">
        <w:trPr>
          <w:cantSplit/>
        </w:trPr>
        <w:tc>
          <w:tcPr>
            <w:tcW w:w="1162" w:type="dxa"/>
            <w:tcMar>
              <w:left w:w="28" w:type="dxa"/>
              <w:right w:w="28" w:type="dxa"/>
            </w:tcMar>
          </w:tcPr>
          <w:p w14:paraId="47A4C25F" w14:textId="77777777" w:rsidR="003743B9" w:rsidRDefault="003743B9" w:rsidP="008A78E2">
            <w:pPr>
              <w:pStyle w:val="10"/>
              <w:spacing w:line="288" w:lineRule="auto"/>
              <w:ind w:firstLine="0"/>
              <w:jc w:val="left"/>
              <w:rPr>
                <w:rStyle w:val="ac"/>
              </w:rPr>
            </w:pPr>
            <w:r>
              <w:rPr>
                <w:rStyle w:val="ac"/>
              </w:rPr>
              <w:t>ТСК</w:t>
            </w:r>
          </w:p>
        </w:tc>
        <w:tc>
          <w:tcPr>
            <w:tcW w:w="567" w:type="dxa"/>
            <w:tcMar>
              <w:left w:w="28" w:type="dxa"/>
              <w:right w:w="28" w:type="dxa"/>
            </w:tcMar>
          </w:tcPr>
          <w:p w14:paraId="16C18D5B"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1A58A38B" w14:textId="77777777" w:rsidR="003743B9" w:rsidRDefault="003743B9" w:rsidP="008A78E2">
            <w:pPr>
              <w:pStyle w:val="10"/>
              <w:spacing w:line="288" w:lineRule="auto"/>
              <w:ind w:firstLine="0"/>
              <w:jc w:val="left"/>
            </w:pPr>
            <w:r>
              <w:t>тиск споживання кисню</w:t>
            </w:r>
          </w:p>
        </w:tc>
      </w:tr>
      <w:tr w:rsidR="003743B9" w14:paraId="25873ADC" w14:textId="77777777" w:rsidTr="008A78E2">
        <w:trPr>
          <w:cantSplit/>
        </w:trPr>
        <w:tc>
          <w:tcPr>
            <w:tcW w:w="1162" w:type="dxa"/>
            <w:tcMar>
              <w:left w:w="28" w:type="dxa"/>
              <w:right w:w="28" w:type="dxa"/>
            </w:tcMar>
          </w:tcPr>
          <w:p w14:paraId="2EFCD540" w14:textId="77777777" w:rsidR="003743B9" w:rsidRPr="00BB0A7C" w:rsidRDefault="003743B9" w:rsidP="008A78E2">
            <w:pPr>
              <w:pStyle w:val="10"/>
              <w:spacing w:line="288" w:lineRule="auto"/>
              <w:ind w:firstLine="0"/>
              <w:jc w:val="left"/>
              <w:rPr>
                <w:rStyle w:val="ac"/>
              </w:rPr>
            </w:pPr>
            <w:r>
              <w:rPr>
                <w:rStyle w:val="ac"/>
              </w:rPr>
              <w:t>ТТК</w:t>
            </w:r>
          </w:p>
        </w:tc>
        <w:tc>
          <w:tcPr>
            <w:tcW w:w="567" w:type="dxa"/>
            <w:tcMar>
              <w:left w:w="28" w:type="dxa"/>
              <w:right w:w="28" w:type="dxa"/>
            </w:tcMar>
          </w:tcPr>
          <w:p w14:paraId="348DB76A"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3BC23C11" w14:textId="77777777" w:rsidR="003743B9" w:rsidRDefault="003743B9" w:rsidP="008A78E2">
            <w:pPr>
              <w:pStyle w:val="10"/>
              <w:spacing w:line="288" w:lineRule="auto"/>
              <w:ind w:firstLine="0"/>
              <w:jc w:val="left"/>
            </w:pPr>
            <w:r>
              <w:t>тиск транспорту кисню</w:t>
            </w:r>
          </w:p>
        </w:tc>
      </w:tr>
      <w:tr w:rsidR="003743B9" w14:paraId="59770581" w14:textId="77777777" w:rsidTr="008A78E2">
        <w:trPr>
          <w:cantSplit/>
        </w:trPr>
        <w:tc>
          <w:tcPr>
            <w:tcW w:w="1162" w:type="dxa"/>
            <w:tcMar>
              <w:left w:w="28" w:type="dxa"/>
              <w:right w:w="28" w:type="dxa"/>
            </w:tcMar>
          </w:tcPr>
          <w:p w14:paraId="4FE9C5DD" w14:textId="77777777" w:rsidR="003743B9" w:rsidRPr="007714D9" w:rsidRDefault="003743B9" w:rsidP="008A78E2">
            <w:pPr>
              <w:pStyle w:val="10"/>
              <w:spacing w:line="288" w:lineRule="auto"/>
              <w:ind w:firstLine="0"/>
              <w:jc w:val="left"/>
              <w:rPr>
                <w:rStyle w:val="ac"/>
              </w:rPr>
            </w:pPr>
            <w:r w:rsidRPr="007714D9">
              <w:rPr>
                <w:rStyle w:val="ac"/>
              </w:rPr>
              <w:t>У</w:t>
            </w:r>
            <w:r>
              <w:rPr>
                <w:rStyle w:val="ac"/>
              </w:rPr>
              <w:t>І</w:t>
            </w:r>
          </w:p>
        </w:tc>
        <w:tc>
          <w:tcPr>
            <w:tcW w:w="567" w:type="dxa"/>
            <w:tcMar>
              <w:left w:w="28" w:type="dxa"/>
              <w:right w:w="28" w:type="dxa"/>
            </w:tcMar>
          </w:tcPr>
          <w:p w14:paraId="5658951D"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1F5D4D9B" w14:textId="77777777" w:rsidR="003743B9" w:rsidRDefault="003743B9" w:rsidP="008A78E2">
            <w:pPr>
              <w:pStyle w:val="10"/>
              <w:spacing w:line="288" w:lineRule="auto"/>
              <w:ind w:firstLine="0"/>
              <w:jc w:val="left"/>
            </w:pPr>
            <w:r>
              <w:t>ударний індекс</w:t>
            </w:r>
          </w:p>
        </w:tc>
      </w:tr>
      <w:tr w:rsidR="003743B9" w14:paraId="347A8516" w14:textId="77777777" w:rsidTr="008A78E2">
        <w:trPr>
          <w:cantSplit/>
        </w:trPr>
        <w:tc>
          <w:tcPr>
            <w:tcW w:w="1162" w:type="dxa"/>
            <w:tcMar>
              <w:left w:w="28" w:type="dxa"/>
              <w:right w:w="28" w:type="dxa"/>
            </w:tcMar>
          </w:tcPr>
          <w:p w14:paraId="461B09AB" w14:textId="77777777" w:rsidR="003743B9" w:rsidRDefault="003743B9" w:rsidP="008A78E2">
            <w:pPr>
              <w:pStyle w:val="10"/>
              <w:spacing w:line="288" w:lineRule="auto"/>
              <w:ind w:firstLine="0"/>
              <w:jc w:val="left"/>
              <w:rPr>
                <w:rStyle w:val="ac"/>
              </w:rPr>
            </w:pPr>
            <w:r w:rsidRPr="007714D9">
              <w:rPr>
                <w:rStyle w:val="ac"/>
              </w:rPr>
              <w:t>УО</w:t>
            </w:r>
          </w:p>
        </w:tc>
        <w:tc>
          <w:tcPr>
            <w:tcW w:w="567" w:type="dxa"/>
            <w:tcMar>
              <w:left w:w="28" w:type="dxa"/>
              <w:right w:w="28" w:type="dxa"/>
            </w:tcMar>
          </w:tcPr>
          <w:p w14:paraId="164EBCDD"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65B038A8" w14:textId="77777777" w:rsidR="003743B9" w:rsidRDefault="003743B9" w:rsidP="008A78E2">
            <w:pPr>
              <w:pStyle w:val="10"/>
              <w:spacing w:line="288" w:lineRule="auto"/>
              <w:ind w:firstLine="0"/>
              <w:jc w:val="left"/>
            </w:pPr>
            <w:r>
              <w:t xml:space="preserve">ударний </w:t>
            </w:r>
            <w:r w:rsidRPr="00CC3945">
              <w:t>об’єм</w:t>
            </w:r>
          </w:p>
        </w:tc>
      </w:tr>
      <w:tr w:rsidR="003743B9" w14:paraId="1C3489F2" w14:textId="77777777" w:rsidTr="008A78E2">
        <w:trPr>
          <w:cantSplit/>
        </w:trPr>
        <w:tc>
          <w:tcPr>
            <w:tcW w:w="1162" w:type="dxa"/>
            <w:tcMar>
              <w:left w:w="28" w:type="dxa"/>
              <w:right w:w="28" w:type="dxa"/>
            </w:tcMar>
          </w:tcPr>
          <w:p w14:paraId="5B5060BA" w14:textId="77777777" w:rsidR="003743B9" w:rsidRPr="007714D9" w:rsidRDefault="003743B9" w:rsidP="008A78E2">
            <w:pPr>
              <w:pStyle w:val="10"/>
              <w:spacing w:line="288" w:lineRule="auto"/>
              <w:ind w:firstLine="0"/>
              <w:jc w:val="left"/>
              <w:rPr>
                <w:rStyle w:val="ac"/>
              </w:rPr>
            </w:pPr>
            <w:r w:rsidRPr="007714D9">
              <w:rPr>
                <w:rStyle w:val="ac"/>
              </w:rPr>
              <w:t>ФВ</w:t>
            </w:r>
          </w:p>
        </w:tc>
        <w:tc>
          <w:tcPr>
            <w:tcW w:w="567" w:type="dxa"/>
            <w:tcMar>
              <w:left w:w="28" w:type="dxa"/>
              <w:right w:w="28" w:type="dxa"/>
            </w:tcMar>
          </w:tcPr>
          <w:p w14:paraId="359BA134"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2E84155E" w14:textId="77777777" w:rsidR="003743B9" w:rsidRDefault="003743B9" w:rsidP="008A78E2">
            <w:pPr>
              <w:pStyle w:val="10"/>
              <w:spacing w:line="288" w:lineRule="auto"/>
              <w:ind w:firstLine="0"/>
              <w:jc w:val="left"/>
            </w:pPr>
            <w:r>
              <w:t>фракція викиду</w:t>
            </w:r>
          </w:p>
        </w:tc>
      </w:tr>
      <w:tr w:rsidR="003743B9" w14:paraId="34A56390" w14:textId="77777777" w:rsidTr="008A78E2">
        <w:trPr>
          <w:cantSplit/>
        </w:trPr>
        <w:tc>
          <w:tcPr>
            <w:tcW w:w="1162" w:type="dxa"/>
            <w:tcMar>
              <w:left w:w="28" w:type="dxa"/>
              <w:right w:w="28" w:type="dxa"/>
            </w:tcMar>
          </w:tcPr>
          <w:p w14:paraId="269CD7BE" w14:textId="77777777" w:rsidR="003743B9" w:rsidRDefault="003743B9" w:rsidP="008A78E2">
            <w:pPr>
              <w:pStyle w:val="10"/>
              <w:spacing w:line="288" w:lineRule="auto"/>
              <w:ind w:firstLine="0"/>
              <w:jc w:val="left"/>
              <w:rPr>
                <w:rStyle w:val="ac"/>
              </w:rPr>
            </w:pPr>
            <w:r w:rsidRPr="007F2A2A">
              <w:rPr>
                <w:rStyle w:val="ac"/>
              </w:rPr>
              <w:t>ЦВ</w:t>
            </w:r>
            <w:r>
              <w:rPr>
                <w:rStyle w:val="ac"/>
              </w:rPr>
              <w:t>Т</w:t>
            </w:r>
          </w:p>
        </w:tc>
        <w:tc>
          <w:tcPr>
            <w:tcW w:w="567" w:type="dxa"/>
            <w:tcMar>
              <w:left w:w="28" w:type="dxa"/>
              <w:right w:w="28" w:type="dxa"/>
            </w:tcMar>
          </w:tcPr>
          <w:p w14:paraId="6A0D4ACB"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1AFB457C" w14:textId="77777777" w:rsidR="003743B9" w:rsidRDefault="003743B9" w:rsidP="008A78E2">
            <w:pPr>
              <w:pStyle w:val="10"/>
              <w:spacing w:line="288" w:lineRule="auto"/>
              <w:ind w:firstLine="0"/>
              <w:jc w:val="left"/>
            </w:pPr>
            <w:r>
              <w:t>центральний венозний тиск</w:t>
            </w:r>
          </w:p>
        </w:tc>
      </w:tr>
      <w:tr w:rsidR="003743B9" w14:paraId="1E480A8B" w14:textId="77777777" w:rsidTr="008A78E2">
        <w:trPr>
          <w:cantSplit/>
        </w:trPr>
        <w:tc>
          <w:tcPr>
            <w:tcW w:w="1162" w:type="dxa"/>
            <w:tcMar>
              <w:left w:w="28" w:type="dxa"/>
              <w:right w:w="28" w:type="dxa"/>
            </w:tcMar>
          </w:tcPr>
          <w:p w14:paraId="47E96A06" w14:textId="77777777" w:rsidR="003743B9" w:rsidRPr="00610BDF" w:rsidRDefault="003743B9" w:rsidP="008A78E2">
            <w:pPr>
              <w:pStyle w:val="10"/>
              <w:spacing w:line="288" w:lineRule="auto"/>
              <w:ind w:firstLine="0"/>
              <w:jc w:val="left"/>
              <w:rPr>
                <w:rStyle w:val="ac"/>
              </w:rPr>
            </w:pPr>
            <w:r>
              <w:rPr>
                <w:rStyle w:val="ac"/>
              </w:rPr>
              <w:t>ЦЛ</w:t>
            </w:r>
          </w:p>
        </w:tc>
        <w:tc>
          <w:tcPr>
            <w:tcW w:w="567" w:type="dxa"/>
            <w:tcMar>
              <w:left w:w="28" w:type="dxa"/>
              <w:right w:w="28" w:type="dxa"/>
            </w:tcMar>
          </w:tcPr>
          <w:p w14:paraId="6095326F"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56BCA663" w14:textId="77777777" w:rsidR="003743B9" w:rsidRDefault="003743B9" w:rsidP="008A78E2">
            <w:pPr>
              <w:pStyle w:val="10"/>
              <w:spacing w:line="288" w:lineRule="auto"/>
              <w:ind w:firstLine="0"/>
              <w:jc w:val="left"/>
            </w:pPr>
            <w:r>
              <w:t>циркуляторна ланка</w:t>
            </w:r>
          </w:p>
        </w:tc>
      </w:tr>
      <w:tr w:rsidR="003743B9" w14:paraId="27C76A9C" w14:textId="77777777" w:rsidTr="008A78E2">
        <w:trPr>
          <w:cantSplit/>
        </w:trPr>
        <w:tc>
          <w:tcPr>
            <w:tcW w:w="1162" w:type="dxa"/>
            <w:tcMar>
              <w:left w:w="28" w:type="dxa"/>
              <w:right w:w="28" w:type="dxa"/>
            </w:tcMar>
          </w:tcPr>
          <w:p w14:paraId="4CC94386" w14:textId="77777777" w:rsidR="003743B9" w:rsidRPr="00715DF6" w:rsidRDefault="003743B9" w:rsidP="008A78E2">
            <w:pPr>
              <w:pStyle w:val="10"/>
              <w:spacing w:line="288" w:lineRule="auto"/>
              <w:ind w:firstLine="0"/>
              <w:jc w:val="left"/>
              <w:rPr>
                <w:rStyle w:val="ac"/>
              </w:rPr>
            </w:pPr>
            <w:r>
              <w:rPr>
                <w:rStyle w:val="ac"/>
              </w:rPr>
              <w:t>ЦР</w:t>
            </w:r>
          </w:p>
        </w:tc>
        <w:tc>
          <w:tcPr>
            <w:tcW w:w="567" w:type="dxa"/>
            <w:tcMar>
              <w:left w:w="28" w:type="dxa"/>
              <w:right w:w="28" w:type="dxa"/>
            </w:tcMar>
          </w:tcPr>
          <w:p w14:paraId="60303B07"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35556318" w14:textId="77777777" w:rsidR="003743B9" w:rsidRDefault="003743B9" w:rsidP="008A78E2">
            <w:pPr>
              <w:pStyle w:val="10"/>
              <w:spacing w:line="288" w:lineRule="auto"/>
              <w:ind w:firstLine="0"/>
              <w:jc w:val="left"/>
            </w:pPr>
            <w:r>
              <w:t>циркуляторний резерв</w:t>
            </w:r>
          </w:p>
        </w:tc>
      </w:tr>
      <w:tr w:rsidR="003743B9" w14:paraId="13C5CC9D" w14:textId="77777777" w:rsidTr="008A78E2">
        <w:trPr>
          <w:cantSplit/>
        </w:trPr>
        <w:tc>
          <w:tcPr>
            <w:tcW w:w="1162" w:type="dxa"/>
            <w:tcMar>
              <w:left w:w="28" w:type="dxa"/>
              <w:right w:w="28" w:type="dxa"/>
            </w:tcMar>
          </w:tcPr>
          <w:p w14:paraId="2851A2D0" w14:textId="77777777" w:rsidR="003743B9" w:rsidRPr="004345F7" w:rsidRDefault="003743B9" w:rsidP="008A78E2">
            <w:pPr>
              <w:pStyle w:val="10"/>
              <w:spacing w:line="288" w:lineRule="auto"/>
              <w:ind w:firstLine="0"/>
              <w:jc w:val="left"/>
              <w:rPr>
                <w:rStyle w:val="ac"/>
              </w:rPr>
            </w:pPr>
            <w:r>
              <w:rPr>
                <w:rStyle w:val="ac"/>
              </w:rPr>
              <w:t>Ш</w:t>
            </w:r>
            <w:r w:rsidRPr="002767EF">
              <w:rPr>
                <w:rStyle w:val="ac"/>
              </w:rPr>
              <w:t>ВЛ</w:t>
            </w:r>
          </w:p>
        </w:tc>
        <w:tc>
          <w:tcPr>
            <w:tcW w:w="567" w:type="dxa"/>
            <w:tcMar>
              <w:left w:w="28" w:type="dxa"/>
              <w:right w:w="28" w:type="dxa"/>
            </w:tcMar>
          </w:tcPr>
          <w:p w14:paraId="5EDFCB9E"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4A93663B" w14:textId="77777777" w:rsidR="003743B9" w:rsidRDefault="003743B9" w:rsidP="008A78E2">
            <w:pPr>
              <w:pStyle w:val="10"/>
              <w:spacing w:line="288" w:lineRule="auto"/>
              <w:ind w:firstLine="0"/>
              <w:jc w:val="left"/>
            </w:pPr>
            <w:r>
              <w:t>штучна вентиляція легенів</w:t>
            </w:r>
          </w:p>
        </w:tc>
      </w:tr>
      <w:tr w:rsidR="003743B9" w14:paraId="0C506088" w14:textId="77777777" w:rsidTr="008A78E2">
        <w:trPr>
          <w:cantSplit/>
        </w:trPr>
        <w:tc>
          <w:tcPr>
            <w:tcW w:w="1162" w:type="dxa"/>
            <w:tcMar>
              <w:left w:w="28" w:type="dxa"/>
              <w:right w:w="28" w:type="dxa"/>
            </w:tcMar>
          </w:tcPr>
          <w:p w14:paraId="26475B15" w14:textId="77777777" w:rsidR="003743B9" w:rsidRPr="001D0BE3" w:rsidRDefault="003743B9" w:rsidP="008A78E2">
            <w:pPr>
              <w:pStyle w:val="10"/>
              <w:spacing w:line="288" w:lineRule="auto"/>
              <w:ind w:firstLine="0"/>
              <w:jc w:val="left"/>
              <w:rPr>
                <w:rStyle w:val="ac"/>
              </w:rPr>
            </w:pPr>
            <w:r>
              <w:rPr>
                <w:rStyle w:val="ac"/>
              </w:rPr>
              <w:t>Ш</w:t>
            </w:r>
            <w:r w:rsidRPr="00F12E69">
              <w:rPr>
                <w:rStyle w:val="ac"/>
              </w:rPr>
              <w:t>К</w:t>
            </w:r>
          </w:p>
        </w:tc>
        <w:tc>
          <w:tcPr>
            <w:tcW w:w="567" w:type="dxa"/>
            <w:tcMar>
              <w:left w:w="28" w:type="dxa"/>
              <w:right w:w="28" w:type="dxa"/>
            </w:tcMar>
          </w:tcPr>
          <w:p w14:paraId="1A7E0960" w14:textId="77777777" w:rsidR="003743B9" w:rsidRDefault="003743B9" w:rsidP="008A78E2">
            <w:pPr>
              <w:pStyle w:val="10"/>
              <w:spacing w:line="288" w:lineRule="auto"/>
              <w:ind w:firstLine="0"/>
              <w:jc w:val="left"/>
            </w:pPr>
            <w:r>
              <w:t>—</w:t>
            </w:r>
          </w:p>
        </w:tc>
        <w:tc>
          <w:tcPr>
            <w:tcW w:w="7371" w:type="dxa"/>
            <w:tcMar>
              <w:left w:w="28" w:type="dxa"/>
              <w:right w:w="28" w:type="dxa"/>
            </w:tcMar>
          </w:tcPr>
          <w:p w14:paraId="703A6C0F" w14:textId="77777777" w:rsidR="003743B9" w:rsidRDefault="003743B9" w:rsidP="008A78E2">
            <w:pPr>
              <w:pStyle w:val="10"/>
              <w:spacing w:line="288" w:lineRule="auto"/>
              <w:ind w:firstLine="0"/>
              <w:jc w:val="left"/>
            </w:pPr>
            <w:r>
              <w:t>штучний кровообіг</w:t>
            </w:r>
          </w:p>
        </w:tc>
      </w:tr>
    </w:tbl>
    <w:p w14:paraId="0293F63C" w14:textId="77777777" w:rsidR="003743B9" w:rsidRDefault="003743B9" w:rsidP="003743B9">
      <w:pPr>
        <w:pStyle w:val="10"/>
      </w:pPr>
    </w:p>
    <w:p w14:paraId="015A1173" w14:textId="77777777" w:rsidR="003743B9" w:rsidRPr="005513BD" w:rsidRDefault="003743B9" w:rsidP="003743B9">
      <w:pPr>
        <w:pStyle w:val="1"/>
      </w:pPr>
      <w:r>
        <w:lastRenderedPageBreak/>
        <w:t>Позначення в формулах</w:t>
      </w: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9"/>
        <w:gridCol w:w="709"/>
        <w:gridCol w:w="7876"/>
      </w:tblGrid>
      <w:tr w:rsidR="003743B9" w14:paraId="08CC962D" w14:textId="77777777" w:rsidTr="008A78E2">
        <w:trPr>
          <w:cantSplit/>
        </w:trPr>
        <w:tc>
          <w:tcPr>
            <w:tcW w:w="879" w:type="dxa"/>
            <w:tcMar>
              <w:left w:w="28" w:type="dxa"/>
              <w:right w:w="28" w:type="dxa"/>
            </w:tcMar>
          </w:tcPr>
          <w:p w14:paraId="775C1E5A" w14:textId="77777777" w:rsidR="003743B9" w:rsidRPr="00286775" w:rsidRDefault="003743B9" w:rsidP="008A78E2">
            <w:pPr>
              <w:pStyle w:val="10"/>
              <w:spacing w:line="288" w:lineRule="auto"/>
              <w:ind w:firstLine="0"/>
              <w:jc w:val="left"/>
              <w:rPr>
                <w:rStyle w:val="af7"/>
                <w:szCs w:val="28"/>
              </w:rPr>
            </w:pPr>
            <w:r w:rsidRPr="00C407EB">
              <w:rPr>
                <w:rStyle w:val="af7"/>
              </w:rPr>
              <w:t>C</w:t>
            </w:r>
            <w:r w:rsidRPr="000B6E27">
              <w:rPr>
                <w:rStyle w:val="af7"/>
                <w:vertAlign w:val="subscript"/>
              </w:rPr>
              <w:t>(</w:t>
            </w:r>
            <w:r>
              <w:rPr>
                <w:rStyle w:val="af7"/>
                <w:vertAlign w:val="subscript"/>
                <w:lang w:val="en-US"/>
              </w:rPr>
              <w:t>a</w:t>
            </w:r>
            <w:r w:rsidRPr="000B6E27">
              <w:rPr>
                <w:rStyle w:val="af7"/>
                <w:vertAlign w:val="subscript"/>
              </w:rPr>
              <w:noBreakHyphen/>
            </w:r>
            <w:r>
              <w:rPr>
                <w:rStyle w:val="af7"/>
                <w:vertAlign w:val="subscript"/>
                <w:lang w:val="en-US"/>
              </w:rPr>
              <w:t>v</w:t>
            </w:r>
            <w:r w:rsidRPr="000B6E27">
              <w:rPr>
                <w:rStyle w:val="af7"/>
                <w:vertAlign w:val="subscript"/>
              </w:rPr>
              <w:t>)</w:t>
            </w:r>
            <w:r w:rsidRPr="00C407EB">
              <w:rPr>
                <w:rStyle w:val="af7"/>
                <w:vertAlign w:val="subscript"/>
              </w:rPr>
              <w:t>O</w:t>
            </w:r>
            <w:r w:rsidRPr="0008729F">
              <w:rPr>
                <w:position w:val="-6"/>
                <w:vertAlign w:val="subscript"/>
              </w:rPr>
              <w:t>2</w:t>
            </w:r>
          </w:p>
        </w:tc>
        <w:tc>
          <w:tcPr>
            <w:tcW w:w="709" w:type="dxa"/>
            <w:tcMar>
              <w:left w:w="28" w:type="dxa"/>
              <w:right w:w="28" w:type="dxa"/>
            </w:tcMar>
          </w:tcPr>
          <w:p w14:paraId="24054EAA"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7AA78CAC" w14:textId="77777777" w:rsidR="003743B9" w:rsidRDefault="003743B9" w:rsidP="008A78E2">
            <w:pPr>
              <w:pStyle w:val="10"/>
              <w:spacing w:line="288" w:lineRule="auto"/>
              <w:ind w:firstLine="0"/>
              <w:jc w:val="left"/>
            </w:pPr>
            <w:r>
              <w:t>артеріовенозна різниця у вмісті кисню</w:t>
            </w:r>
          </w:p>
        </w:tc>
      </w:tr>
      <w:tr w:rsidR="003743B9" w14:paraId="7FED71C2" w14:textId="77777777" w:rsidTr="008A78E2">
        <w:trPr>
          <w:cantSplit/>
        </w:trPr>
        <w:tc>
          <w:tcPr>
            <w:tcW w:w="879" w:type="dxa"/>
            <w:tcMar>
              <w:left w:w="28" w:type="dxa"/>
              <w:right w:w="28" w:type="dxa"/>
            </w:tcMar>
          </w:tcPr>
          <w:p w14:paraId="2BAA0135" w14:textId="77777777" w:rsidR="003743B9" w:rsidRPr="004263A5" w:rsidRDefault="003743B9" w:rsidP="008A78E2">
            <w:pPr>
              <w:pStyle w:val="10"/>
              <w:spacing w:line="288" w:lineRule="auto"/>
              <w:ind w:firstLine="0"/>
              <w:jc w:val="left"/>
              <w:rPr>
                <w:rStyle w:val="af7"/>
              </w:rPr>
            </w:pPr>
            <w:r w:rsidRPr="00C2372E">
              <w:rPr>
                <w:rStyle w:val="af7"/>
                <w:szCs w:val="28"/>
              </w:rPr>
              <w:t>C</w:t>
            </w:r>
            <w:r w:rsidRPr="00C2372E">
              <w:rPr>
                <w:rStyle w:val="af7"/>
                <w:szCs w:val="28"/>
                <w:vertAlign w:val="subscript"/>
              </w:rPr>
              <w:t>aO</w:t>
            </w:r>
            <w:r w:rsidRPr="00C2372E">
              <w:rPr>
                <w:position w:val="-6"/>
                <w:szCs w:val="28"/>
                <w:vertAlign w:val="subscript"/>
              </w:rPr>
              <w:t>2</w:t>
            </w:r>
          </w:p>
        </w:tc>
        <w:tc>
          <w:tcPr>
            <w:tcW w:w="709" w:type="dxa"/>
            <w:tcMar>
              <w:left w:w="28" w:type="dxa"/>
              <w:right w:w="28" w:type="dxa"/>
            </w:tcMar>
          </w:tcPr>
          <w:p w14:paraId="33FD2552"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118D972E" w14:textId="77777777" w:rsidR="003743B9" w:rsidRPr="004263A5" w:rsidRDefault="003743B9" w:rsidP="008A78E2">
            <w:pPr>
              <w:pStyle w:val="10"/>
              <w:spacing w:line="288" w:lineRule="auto"/>
              <w:ind w:firstLine="0"/>
              <w:jc w:val="left"/>
            </w:pPr>
            <w:r>
              <w:t>вміст кисню в артеріальній крові</w:t>
            </w:r>
          </w:p>
        </w:tc>
      </w:tr>
      <w:tr w:rsidR="003743B9" w14:paraId="08DE16C5" w14:textId="77777777" w:rsidTr="008A78E2">
        <w:trPr>
          <w:cantSplit/>
        </w:trPr>
        <w:tc>
          <w:tcPr>
            <w:tcW w:w="879" w:type="dxa"/>
            <w:tcMar>
              <w:left w:w="28" w:type="dxa"/>
              <w:right w:w="28" w:type="dxa"/>
            </w:tcMar>
          </w:tcPr>
          <w:p w14:paraId="53322C91" w14:textId="77777777" w:rsidR="003743B9" w:rsidRPr="00C2372E" w:rsidRDefault="003743B9" w:rsidP="008A78E2">
            <w:pPr>
              <w:pStyle w:val="10"/>
              <w:spacing w:line="288" w:lineRule="auto"/>
              <w:ind w:firstLine="0"/>
              <w:jc w:val="left"/>
              <w:rPr>
                <w:rStyle w:val="af7"/>
                <w:szCs w:val="28"/>
              </w:rPr>
            </w:pPr>
            <w:r w:rsidRPr="00C5196E">
              <w:rPr>
                <w:rStyle w:val="af7"/>
              </w:rPr>
              <w:t>C</w:t>
            </w:r>
            <w:r w:rsidRPr="00C5196E">
              <w:rPr>
                <w:rStyle w:val="af7"/>
                <w:vertAlign w:val="subscript"/>
              </w:rPr>
              <w:t>Ht</w:t>
            </w:r>
          </w:p>
        </w:tc>
        <w:tc>
          <w:tcPr>
            <w:tcW w:w="709" w:type="dxa"/>
            <w:tcMar>
              <w:left w:w="28" w:type="dxa"/>
              <w:right w:w="28" w:type="dxa"/>
            </w:tcMar>
          </w:tcPr>
          <w:p w14:paraId="46E491B7" w14:textId="77777777" w:rsidR="003743B9" w:rsidRPr="00C5196E" w:rsidRDefault="003743B9" w:rsidP="008A78E2">
            <w:pPr>
              <w:pStyle w:val="10"/>
              <w:spacing w:line="288" w:lineRule="auto"/>
              <w:ind w:firstLine="0"/>
              <w:jc w:val="left"/>
            </w:pPr>
            <w:r>
              <w:t>—</w:t>
            </w:r>
          </w:p>
        </w:tc>
        <w:tc>
          <w:tcPr>
            <w:tcW w:w="7876" w:type="dxa"/>
            <w:tcMar>
              <w:left w:w="28" w:type="dxa"/>
              <w:right w:w="28" w:type="dxa"/>
            </w:tcMar>
          </w:tcPr>
          <w:p w14:paraId="49B6E78E" w14:textId="77777777" w:rsidR="003743B9" w:rsidRDefault="003743B9" w:rsidP="008A78E2">
            <w:pPr>
              <w:pStyle w:val="10"/>
              <w:spacing w:line="288" w:lineRule="auto"/>
              <w:ind w:firstLine="0"/>
              <w:jc w:val="left"/>
            </w:pPr>
            <w:r>
              <w:t>гематокрит</w:t>
            </w:r>
          </w:p>
        </w:tc>
      </w:tr>
      <w:tr w:rsidR="003743B9" w14:paraId="4370679C" w14:textId="77777777" w:rsidTr="008A78E2">
        <w:trPr>
          <w:cantSplit/>
        </w:trPr>
        <w:tc>
          <w:tcPr>
            <w:tcW w:w="879" w:type="dxa"/>
            <w:tcMar>
              <w:left w:w="28" w:type="dxa"/>
              <w:right w:w="28" w:type="dxa"/>
            </w:tcMar>
          </w:tcPr>
          <w:p w14:paraId="4B1C316C" w14:textId="77777777" w:rsidR="003743B9" w:rsidRPr="00C2372E" w:rsidRDefault="003743B9" w:rsidP="008A78E2">
            <w:pPr>
              <w:pStyle w:val="10"/>
              <w:spacing w:line="288" w:lineRule="auto"/>
              <w:ind w:firstLine="0"/>
              <w:jc w:val="left"/>
              <w:rPr>
                <w:rStyle w:val="af7"/>
                <w:szCs w:val="28"/>
              </w:rPr>
            </w:pPr>
            <w:r w:rsidRPr="00C2372E">
              <w:rPr>
                <w:rStyle w:val="af7"/>
                <w:szCs w:val="28"/>
              </w:rPr>
              <w:t>C</w:t>
            </w:r>
            <w:r>
              <w:rPr>
                <w:rStyle w:val="af7"/>
                <w:szCs w:val="28"/>
                <w:vertAlign w:val="subscript"/>
                <w:lang w:val="en-US"/>
              </w:rPr>
              <w:t>v</w:t>
            </w:r>
            <w:r w:rsidRPr="00C2372E">
              <w:rPr>
                <w:rStyle w:val="af7"/>
                <w:szCs w:val="28"/>
                <w:vertAlign w:val="subscript"/>
              </w:rPr>
              <w:t>O</w:t>
            </w:r>
            <w:r w:rsidRPr="00C2372E">
              <w:rPr>
                <w:position w:val="-6"/>
                <w:szCs w:val="28"/>
                <w:vertAlign w:val="subscript"/>
              </w:rPr>
              <w:t>2</w:t>
            </w:r>
          </w:p>
        </w:tc>
        <w:tc>
          <w:tcPr>
            <w:tcW w:w="709" w:type="dxa"/>
            <w:tcMar>
              <w:left w:w="28" w:type="dxa"/>
              <w:right w:w="28" w:type="dxa"/>
            </w:tcMar>
          </w:tcPr>
          <w:p w14:paraId="13A0DC5F"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1D32DDB7" w14:textId="77777777" w:rsidR="003743B9" w:rsidRDefault="003743B9" w:rsidP="008A78E2">
            <w:pPr>
              <w:pStyle w:val="10"/>
              <w:spacing w:line="288" w:lineRule="auto"/>
              <w:ind w:firstLine="0"/>
              <w:jc w:val="left"/>
            </w:pPr>
            <w:r>
              <w:t>вміст кисню в венозній крові</w:t>
            </w:r>
          </w:p>
        </w:tc>
      </w:tr>
      <w:tr w:rsidR="003743B9" w14:paraId="03256D14" w14:textId="77777777" w:rsidTr="008A78E2">
        <w:trPr>
          <w:cantSplit/>
        </w:trPr>
        <w:tc>
          <w:tcPr>
            <w:tcW w:w="879" w:type="dxa"/>
            <w:tcMar>
              <w:left w:w="28" w:type="dxa"/>
              <w:right w:w="28" w:type="dxa"/>
            </w:tcMar>
          </w:tcPr>
          <w:p w14:paraId="4A439301" w14:textId="77777777" w:rsidR="003743B9" w:rsidRDefault="003743B9" w:rsidP="008A78E2">
            <w:pPr>
              <w:pStyle w:val="10"/>
              <w:spacing w:line="288" w:lineRule="auto"/>
              <w:ind w:firstLine="0"/>
              <w:jc w:val="left"/>
              <w:rPr>
                <w:rStyle w:val="af7"/>
                <w:lang w:val="en-US"/>
              </w:rPr>
            </w:pPr>
            <w:r w:rsidRPr="0018263B">
              <w:rPr>
                <w:rStyle w:val="af7"/>
              </w:rPr>
              <w:t>E</w:t>
            </w:r>
            <w:r w:rsidRPr="0018263B">
              <w:rPr>
                <w:rStyle w:val="af7"/>
                <w:vertAlign w:val="subscript"/>
              </w:rPr>
              <w:t>O</w:t>
            </w:r>
            <w:r w:rsidRPr="0018263B">
              <w:rPr>
                <w:position w:val="-6"/>
                <w:vertAlign w:val="subscript"/>
              </w:rPr>
              <w:t>2</w:t>
            </w:r>
          </w:p>
        </w:tc>
        <w:tc>
          <w:tcPr>
            <w:tcW w:w="709" w:type="dxa"/>
            <w:tcMar>
              <w:left w:w="28" w:type="dxa"/>
              <w:right w:w="28" w:type="dxa"/>
            </w:tcMar>
          </w:tcPr>
          <w:p w14:paraId="1D6B6435"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3BF00CBC" w14:textId="77777777" w:rsidR="003743B9" w:rsidRDefault="003743B9" w:rsidP="008A78E2">
            <w:pPr>
              <w:pStyle w:val="10"/>
              <w:spacing w:line="288" w:lineRule="auto"/>
              <w:ind w:firstLine="0"/>
              <w:jc w:val="left"/>
            </w:pPr>
            <w:r>
              <w:t>коефіцієнт екстракції кисню</w:t>
            </w:r>
          </w:p>
        </w:tc>
      </w:tr>
      <w:tr w:rsidR="003743B9" w14:paraId="2562CE72" w14:textId="77777777" w:rsidTr="008A78E2">
        <w:trPr>
          <w:cantSplit/>
        </w:trPr>
        <w:tc>
          <w:tcPr>
            <w:tcW w:w="879" w:type="dxa"/>
            <w:tcMar>
              <w:left w:w="28" w:type="dxa"/>
              <w:right w:w="28" w:type="dxa"/>
            </w:tcMar>
          </w:tcPr>
          <w:p w14:paraId="4DD65781" w14:textId="77777777" w:rsidR="003743B9" w:rsidRPr="00F32883" w:rsidRDefault="003743B9" w:rsidP="008A78E2">
            <w:pPr>
              <w:pStyle w:val="10"/>
              <w:spacing w:line="288" w:lineRule="auto"/>
              <w:ind w:firstLine="0"/>
              <w:jc w:val="left"/>
              <w:rPr>
                <w:rStyle w:val="af7"/>
                <w:lang w:val="en-US"/>
              </w:rPr>
            </w:pPr>
            <w:r>
              <w:rPr>
                <w:rStyle w:val="af7"/>
                <w:lang w:val="en-US"/>
              </w:rPr>
              <w:t>F</w:t>
            </w:r>
            <w:r w:rsidRPr="00F32883">
              <w:rPr>
                <w:rStyle w:val="af7"/>
                <w:vertAlign w:val="subscript"/>
                <w:lang w:val="en-US"/>
              </w:rPr>
              <w:t>ST</w:t>
            </w:r>
          </w:p>
        </w:tc>
        <w:tc>
          <w:tcPr>
            <w:tcW w:w="709" w:type="dxa"/>
            <w:tcMar>
              <w:left w:w="28" w:type="dxa"/>
              <w:right w:w="28" w:type="dxa"/>
            </w:tcMar>
          </w:tcPr>
          <w:p w14:paraId="32E7D565" w14:textId="77777777" w:rsidR="003743B9" w:rsidRPr="00F32883" w:rsidRDefault="003743B9" w:rsidP="008A78E2">
            <w:pPr>
              <w:pStyle w:val="10"/>
              <w:spacing w:line="288" w:lineRule="auto"/>
              <w:ind w:firstLine="0"/>
              <w:jc w:val="left"/>
            </w:pPr>
            <w:r>
              <w:t>—</w:t>
            </w:r>
          </w:p>
        </w:tc>
        <w:tc>
          <w:tcPr>
            <w:tcW w:w="7876" w:type="dxa"/>
            <w:tcMar>
              <w:left w:w="28" w:type="dxa"/>
              <w:right w:w="28" w:type="dxa"/>
            </w:tcMar>
          </w:tcPr>
          <w:p w14:paraId="02F252E5" w14:textId="77777777" w:rsidR="003743B9" w:rsidRDefault="003743B9" w:rsidP="008A78E2">
            <w:pPr>
              <w:pStyle w:val="10"/>
              <w:spacing w:line="288" w:lineRule="auto"/>
              <w:ind w:firstLine="0"/>
              <w:jc w:val="left"/>
            </w:pPr>
            <w:r>
              <w:t>фракція викиду</w:t>
            </w:r>
          </w:p>
        </w:tc>
      </w:tr>
      <w:tr w:rsidR="003743B9" w14:paraId="44944BA1" w14:textId="77777777" w:rsidTr="008A78E2">
        <w:trPr>
          <w:cantSplit/>
        </w:trPr>
        <w:tc>
          <w:tcPr>
            <w:tcW w:w="879" w:type="dxa"/>
            <w:tcMar>
              <w:left w:w="28" w:type="dxa"/>
              <w:right w:w="28" w:type="dxa"/>
            </w:tcMar>
          </w:tcPr>
          <w:p w14:paraId="5A96A82F" w14:textId="77777777" w:rsidR="003743B9" w:rsidRPr="004C3AFA" w:rsidRDefault="003743B9" w:rsidP="008A78E2">
            <w:pPr>
              <w:pStyle w:val="10"/>
              <w:spacing w:line="288" w:lineRule="auto"/>
              <w:ind w:firstLine="0"/>
              <w:jc w:val="left"/>
              <w:rPr>
                <w:rStyle w:val="af7"/>
              </w:rPr>
            </w:pPr>
            <w:r w:rsidRPr="00FC6D07">
              <w:rPr>
                <w:rStyle w:val="af7"/>
              </w:rPr>
              <w:t>L</w:t>
            </w:r>
          </w:p>
        </w:tc>
        <w:tc>
          <w:tcPr>
            <w:tcW w:w="709" w:type="dxa"/>
            <w:tcMar>
              <w:left w:w="28" w:type="dxa"/>
              <w:right w:w="28" w:type="dxa"/>
            </w:tcMar>
          </w:tcPr>
          <w:p w14:paraId="60BEE977"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170F64A2" w14:textId="77777777" w:rsidR="003743B9" w:rsidRDefault="003743B9" w:rsidP="008A78E2">
            <w:pPr>
              <w:pStyle w:val="10"/>
              <w:spacing w:line="288" w:lineRule="auto"/>
              <w:ind w:firstLine="0"/>
              <w:jc w:val="left"/>
            </w:pPr>
            <w:r>
              <w:t>концентрація лактату</w:t>
            </w:r>
          </w:p>
        </w:tc>
      </w:tr>
      <w:tr w:rsidR="003743B9" w14:paraId="2ECDC3FE" w14:textId="77777777" w:rsidTr="008A78E2">
        <w:trPr>
          <w:cantSplit/>
        </w:trPr>
        <w:tc>
          <w:tcPr>
            <w:tcW w:w="879" w:type="dxa"/>
            <w:tcMar>
              <w:left w:w="28" w:type="dxa"/>
              <w:right w:w="28" w:type="dxa"/>
            </w:tcMar>
          </w:tcPr>
          <w:p w14:paraId="082642D9" w14:textId="77777777" w:rsidR="003743B9" w:rsidRPr="002561F1" w:rsidRDefault="003743B9" w:rsidP="008A78E2">
            <w:pPr>
              <w:pStyle w:val="10"/>
              <w:spacing w:line="288" w:lineRule="auto"/>
              <w:ind w:firstLine="0"/>
              <w:jc w:val="left"/>
              <w:rPr>
                <w:rStyle w:val="af7"/>
              </w:rPr>
            </w:pPr>
            <w:r w:rsidRPr="004C3AFA">
              <w:rPr>
                <w:rStyle w:val="af7"/>
              </w:rPr>
              <w:t>O</w:t>
            </w:r>
            <w:r w:rsidRPr="004C3AFA">
              <w:rPr>
                <w:rStyle w:val="af7"/>
                <w:vertAlign w:val="subscript"/>
              </w:rPr>
              <w:t>R</w:t>
            </w:r>
          </w:p>
        </w:tc>
        <w:tc>
          <w:tcPr>
            <w:tcW w:w="709" w:type="dxa"/>
            <w:tcMar>
              <w:left w:w="28" w:type="dxa"/>
              <w:right w:w="28" w:type="dxa"/>
            </w:tcMar>
          </w:tcPr>
          <w:p w14:paraId="3EDF2CC3"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12C51BF2" w14:textId="77777777" w:rsidR="003743B9" w:rsidRDefault="003743B9" w:rsidP="008A78E2">
            <w:pPr>
              <w:pStyle w:val="10"/>
              <w:spacing w:line="288" w:lineRule="auto"/>
              <w:ind w:firstLine="0"/>
              <w:jc w:val="left"/>
            </w:pPr>
            <w:r>
              <w:t>кисневий резерв</w:t>
            </w:r>
          </w:p>
        </w:tc>
      </w:tr>
      <w:tr w:rsidR="003743B9" w14:paraId="2B8A9688" w14:textId="77777777" w:rsidTr="008A78E2">
        <w:trPr>
          <w:cantSplit/>
        </w:trPr>
        <w:tc>
          <w:tcPr>
            <w:tcW w:w="879" w:type="dxa"/>
            <w:tcMar>
              <w:left w:w="28" w:type="dxa"/>
              <w:right w:w="28" w:type="dxa"/>
            </w:tcMar>
          </w:tcPr>
          <w:p w14:paraId="26E4C024" w14:textId="77777777" w:rsidR="003743B9" w:rsidRPr="00C16CCB" w:rsidRDefault="003743B9" w:rsidP="008A78E2">
            <w:pPr>
              <w:pStyle w:val="10"/>
              <w:spacing w:line="288" w:lineRule="auto"/>
              <w:ind w:firstLine="0"/>
              <w:jc w:val="left"/>
              <w:rPr>
                <w:rStyle w:val="af7"/>
              </w:rPr>
            </w:pPr>
            <w:r w:rsidRPr="00FC0BCF">
              <w:rPr>
                <w:rStyle w:val="af7"/>
              </w:rPr>
              <w:t>p</w:t>
            </w:r>
            <w:r w:rsidRPr="00FC0BCF">
              <w:rPr>
                <w:rStyle w:val="af7"/>
                <w:vertAlign w:val="subscript"/>
              </w:rPr>
              <w:t>Aef</w:t>
            </w:r>
          </w:p>
        </w:tc>
        <w:tc>
          <w:tcPr>
            <w:tcW w:w="709" w:type="dxa"/>
            <w:tcMar>
              <w:left w:w="28" w:type="dxa"/>
              <w:right w:w="28" w:type="dxa"/>
            </w:tcMar>
          </w:tcPr>
          <w:p w14:paraId="30ABE8E4"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4E123510" w14:textId="77777777" w:rsidR="003743B9" w:rsidRDefault="003743B9" w:rsidP="008A78E2">
            <w:pPr>
              <w:pStyle w:val="10"/>
              <w:spacing w:line="288" w:lineRule="auto"/>
              <w:ind w:firstLine="0"/>
              <w:jc w:val="left"/>
            </w:pPr>
            <w:r>
              <w:t>ефективний (середній) артеріальний тиск</w:t>
            </w:r>
          </w:p>
        </w:tc>
      </w:tr>
      <w:tr w:rsidR="003743B9" w14:paraId="06030FA9" w14:textId="77777777" w:rsidTr="008A78E2">
        <w:trPr>
          <w:cantSplit/>
        </w:trPr>
        <w:tc>
          <w:tcPr>
            <w:tcW w:w="879" w:type="dxa"/>
            <w:tcMar>
              <w:left w:w="28" w:type="dxa"/>
              <w:right w:w="28" w:type="dxa"/>
            </w:tcMar>
          </w:tcPr>
          <w:p w14:paraId="7EBDB293" w14:textId="77777777" w:rsidR="003743B9" w:rsidRPr="00C16CCB" w:rsidRDefault="003743B9" w:rsidP="008A78E2">
            <w:pPr>
              <w:pStyle w:val="10"/>
              <w:spacing w:line="288" w:lineRule="auto"/>
              <w:ind w:firstLine="0"/>
              <w:jc w:val="left"/>
              <w:rPr>
                <w:rStyle w:val="af7"/>
              </w:rPr>
            </w:pPr>
            <w:r w:rsidRPr="00C407EB">
              <w:rPr>
                <w:rStyle w:val="af7"/>
              </w:rPr>
              <w:t>p</w:t>
            </w:r>
            <w:r w:rsidRPr="00FC3DC7">
              <w:rPr>
                <w:rStyle w:val="af7"/>
                <w:vertAlign w:val="subscript"/>
                <w:lang w:val="en-US"/>
              </w:rPr>
              <w:t>a</w:t>
            </w:r>
            <w:r w:rsidRPr="00C407EB">
              <w:rPr>
                <w:rStyle w:val="af7"/>
                <w:vertAlign w:val="subscript"/>
              </w:rPr>
              <w:t>O</w:t>
            </w:r>
            <w:r w:rsidRPr="0008729F">
              <w:rPr>
                <w:position w:val="-6"/>
                <w:vertAlign w:val="subscript"/>
              </w:rPr>
              <w:t>2</w:t>
            </w:r>
          </w:p>
        </w:tc>
        <w:tc>
          <w:tcPr>
            <w:tcW w:w="709" w:type="dxa"/>
            <w:tcMar>
              <w:left w:w="28" w:type="dxa"/>
              <w:right w:w="28" w:type="dxa"/>
            </w:tcMar>
          </w:tcPr>
          <w:p w14:paraId="4E78A311"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0514B226" w14:textId="77777777" w:rsidR="003743B9" w:rsidRDefault="003743B9" w:rsidP="008A78E2">
            <w:pPr>
              <w:pStyle w:val="10"/>
              <w:spacing w:line="288" w:lineRule="auto"/>
              <w:ind w:firstLine="0"/>
              <w:jc w:val="left"/>
            </w:pPr>
            <w:r>
              <w:t>напруга розчиненого кисню в артеріальній крові</w:t>
            </w:r>
          </w:p>
        </w:tc>
      </w:tr>
      <w:tr w:rsidR="003743B9" w14:paraId="321DF553" w14:textId="77777777" w:rsidTr="008A78E2">
        <w:trPr>
          <w:cantSplit/>
        </w:trPr>
        <w:tc>
          <w:tcPr>
            <w:tcW w:w="879" w:type="dxa"/>
            <w:tcMar>
              <w:left w:w="28" w:type="dxa"/>
              <w:right w:w="28" w:type="dxa"/>
            </w:tcMar>
          </w:tcPr>
          <w:p w14:paraId="3E7C6E2F" w14:textId="77777777" w:rsidR="003743B9" w:rsidRDefault="003743B9" w:rsidP="008A78E2">
            <w:pPr>
              <w:pStyle w:val="10"/>
              <w:spacing w:line="288" w:lineRule="auto"/>
              <w:ind w:firstLine="0"/>
              <w:jc w:val="left"/>
              <w:rPr>
                <w:rStyle w:val="af7"/>
                <w:lang w:val="en-US"/>
              </w:rPr>
            </w:pPr>
            <w:r>
              <w:rPr>
                <w:rStyle w:val="af7"/>
                <w:lang w:val="en-US"/>
              </w:rPr>
              <w:t>p</w:t>
            </w:r>
            <w:r w:rsidRPr="007F2A2A">
              <w:rPr>
                <w:rStyle w:val="af7"/>
                <w:vertAlign w:val="subscript"/>
                <w:lang w:val="en-US"/>
              </w:rPr>
              <w:t>CV</w:t>
            </w:r>
          </w:p>
        </w:tc>
        <w:tc>
          <w:tcPr>
            <w:tcW w:w="709" w:type="dxa"/>
            <w:tcMar>
              <w:left w:w="28" w:type="dxa"/>
              <w:right w:w="28" w:type="dxa"/>
            </w:tcMar>
          </w:tcPr>
          <w:p w14:paraId="469BC5DC"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61025905" w14:textId="77777777" w:rsidR="003743B9" w:rsidRDefault="003743B9" w:rsidP="008A78E2">
            <w:pPr>
              <w:pStyle w:val="10"/>
              <w:spacing w:line="288" w:lineRule="auto"/>
              <w:ind w:firstLine="0"/>
              <w:jc w:val="left"/>
            </w:pPr>
            <w:r>
              <w:t>центральний венозний тиск</w:t>
            </w:r>
          </w:p>
        </w:tc>
      </w:tr>
      <w:tr w:rsidR="007372F2" w14:paraId="4CB49DC5" w14:textId="77777777" w:rsidTr="008A78E2">
        <w:trPr>
          <w:cantSplit/>
        </w:trPr>
        <w:tc>
          <w:tcPr>
            <w:tcW w:w="879" w:type="dxa"/>
            <w:tcMar>
              <w:left w:w="28" w:type="dxa"/>
              <w:right w:w="28" w:type="dxa"/>
            </w:tcMar>
          </w:tcPr>
          <w:p w14:paraId="42594931" w14:textId="77777777" w:rsidR="007372F2" w:rsidRDefault="007372F2" w:rsidP="007372F2">
            <w:pPr>
              <w:pStyle w:val="10"/>
              <w:spacing w:line="288" w:lineRule="auto"/>
              <w:ind w:firstLine="0"/>
              <w:jc w:val="left"/>
              <w:rPr>
                <w:rStyle w:val="af7"/>
                <w:lang w:val="en-US"/>
              </w:rPr>
            </w:pPr>
            <w:r w:rsidRPr="003D0836">
              <w:rPr>
                <w:rStyle w:val="af7"/>
              </w:rPr>
              <w:t>p</w:t>
            </w:r>
            <w:r>
              <w:rPr>
                <w:rStyle w:val="af7"/>
                <w:vertAlign w:val="subscript"/>
                <w:lang w:val="en-US"/>
              </w:rPr>
              <w:t>S</w:t>
            </w:r>
            <w:r w:rsidRPr="003D0836">
              <w:rPr>
                <w:rStyle w:val="af7"/>
                <w:vertAlign w:val="subscript"/>
              </w:rPr>
              <w:t>SC</w:t>
            </w:r>
          </w:p>
        </w:tc>
        <w:tc>
          <w:tcPr>
            <w:tcW w:w="709" w:type="dxa"/>
            <w:tcMar>
              <w:left w:w="28" w:type="dxa"/>
              <w:right w:w="28" w:type="dxa"/>
            </w:tcMar>
          </w:tcPr>
          <w:p w14:paraId="7659C70C" w14:textId="77777777" w:rsidR="007372F2" w:rsidRPr="007372F2" w:rsidRDefault="007372F2" w:rsidP="008A78E2">
            <w:pPr>
              <w:pStyle w:val="10"/>
              <w:spacing w:line="288" w:lineRule="auto"/>
              <w:ind w:firstLine="0"/>
              <w:jc w:val="left"/>
              <w:rPr>
                <w:lang w:val="en-US"/>
              </w:rPr>
            </w:pPr>
            <w:r>
              <w:t>—</w:t>
            </w:r>
          </w:p>
        </w:tc>
        <w:tc>
          <w:tcPr>
            <w:tcW w:w="7876" w:type="dxa"/>
            <w:tcMar>
              <w:left w:w="28" w:type="dxa"/>
              <w:right w:w="28" w:type="dxa"/>
            </w:tcMar>
          </w:tcPr>
          <w:p w14:paraId="6D3606ED" w14:textId="77777777" w:rsidR="007372F2" w:rsidRPr="007372F2" w:rsidRDefault="007372F2" w:rsidP="008A78E2">
            <w:pPr>
              <w:pStyle w:val="10"/>
              <w:spacing w:line="288" w:lineRule="auto"/>
              <w:ind w:firstLine="0"/>
              <w:jc w:val="left"/>
            </w:pPr>
            <w:r>
              <w:t>систолічний артеріальний тиск</w:t>
            </w:r>
          </w:p>
        </w:tc>
      </w:tr>
      <w:tr w:rsidR="003743B9" w14:paraId="06DCA7BD" w14:textId="77777777" w:rsidTr="008A78E2">
        <w:trPr>
          <w:cantSplit/>
        </w:trPr>
        <w:tc>
          <w:tcPr>
            <w:tcW w:w="879" w:type="dxa"/>
            <w:tcMar>
              <w:left w:w="28" w:type="dxa"/>
              <w:right w:w="28" w:type="dxa"/>
            </w:tcMar>
          </w:tcPr>
          <w:p w14:paraId="48156928" w14:textId="77777777" w:rsidR="003743B9" w:rsidRDefault="003743B9" w:rsidP="008A78E2">
            <w:pPr>
              <w:pStyle w:val="10"/>
              <w:spacing w:line="288" w:lineRule="auto"/>
              <w:ind w:firstLine="0"/>
              <w:jc w:val="left"/>
              <w:rPr>
                <w:rStyle w:val="af7"/>
                <w:lang w:val="en-US"/>
              </w:rPr>
            </w:pPr>
            <w:r w:rsidRPr="003D0836">
              <w:rPr>
                <w:rStyle w:val="af7"/>
              </w:rPr>
              <w:t>p</w:t>
            </w:r>
            <w:r w:rsidRPr="003D0836">
              <w:rPr>
                <w:rStyle w:val="af7"/>
                <w:vertAlign w:val="subscript"/>
              </w:rPr>
              <w:t>DSC</w:t>
            </w:r>
          </w:p>
        </w:tc>
        <w:tc>
          <w:tcPr>
            <w:tcW w:w="709" w:type="dxa"/>
            <w:tcMar>
              <w:left w:w="28" w:type="dxa"/>
              <w:right w:w="28" w:type="dxa"/>
            </w:tcMar>
          </w:tcPr>
          <w:p w14:paraId="786FEE28"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7910716F" w14:textId="77777777" w:rsidR="003743B9" w:rsidRDefault="003743B9" w:rsidP="008A78E2">
            <w:pPr>
              <w:pStyle w:val="10"/>
              <w:spacing w:line="288" w:lineRule="auto"/>
              <w:ind w:firstLine="0"/>
              <w:jc w:val="left"/>
            </w:pPr>
            <w:r>
              <w:t>діастолічний артеріальний тиск</w:t>
            </w:r>
          </w:p>
        </w:tc>
      </w:tr>
      <w:tr w:rsidR="003743B9" w14:paraId="3373BED1" w14:textId="77777777" w:rsidTr="008A78E2">
        <w:trPr>
          <w:cantSplit/>
        </w:trPr>
        <w:tc>
          <w:tcPr>
            <w:tcW w:w="879" w:type="dxa"/>
            <w:tcMar>
              <w:left w:w="28" w:type="dxa"/>
              <w:right w:w="28" w:type="dxa"/>
            </w:tcMar>
          </w:tcPr>
          <w:p w14:paraId="5A1BAD3D" w14:textId="77777777" w:rsidR="003743B9" w:rsidRPr="00FC0BCF" w:rsidRDefault="003743B9" w:rsidP="008A78E2">
            <w:pPr>
              <w:pStyle w:val="10"/>
              <w:spacing w:line="288" w:lineRule="auto"/>
              <w:ind w:firstLine="0"/>
              <w:jc w:val="left"/>
              <w:rPr>
                <w:rStyle w:val="af7"/>
              </w:rPr>
            </w:pPr>
            <w:r w:rsidRPr="00C16CCB">
              <w:rPr>
                <w:rStyle w:val="af7"/>
              </w:rPr>
              <w:t>p</w:t>
            </w:r>
            <w:r w:rsidRPr="00C16CCB">
              <w:rPr>
                <w:rStyle w:val="af7"/>
                <w:vertAlign w:val="subscript"/>
              </w:rPr>
              <w:t>pc</w:t>
            </w:r>
          </w:p>
        </w:tc>
        <w:tc>
          <w:tcPr>
            <w:tcW w:w="709" w:type="dxa"/>
            <w:tcMar>
              <w:left w:w="28" w:type="dxa"/>
              <w:right w:w="28" w:type="dxa"/>
            </w:tcMar>
          </w:tcPr>
          <w:p w14:paraId="72D1E41C"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7928F609" w14:textId="77777777" w:rsidR="003743B9" w:rsidRDefault="003743B9" w:rsidP="008A78E2">
            <w:pPr>
              <w:pStyle w:val="10"/>
              <w:spacing w:line="288" w:lineRule="auto"/>
              <w:ind w:firstLine="0"/>
              <w:jc w:val="left"/>
            </w:pPr>
            <w:r>
              <w:t>загальний перфузійний тиск легеневого кровообігу</w:t>
            </w:r>
          </w:p>
        </w:tc>
      </w:tr>
      <w:tr w:rsidR="003743B9" w14:paraId="411D89D9" w14:textId="77777777" w:rsidTr="008A78E2">
        <w:trPr>
          <w:cantSplit/>
        </w:trPr>
        <w:tc>
          <w:tcPr>
            <w:tcW w:w="879" w:type="dxa"/>
            <w:tcMar>
              <w:left w:w="28" w:type="dxa"/>
              <w:right w:w="28" w:type="dxa"/>
            </w:tcMar>
          </w:tcPr>
          <w:p w14:paraId="7A6C2207" w14:textId="77777777" w:rsidR="003743B9" w:rsidRPr="00577DE6" w:rsidRDefault="003743B9" w:rsidP="008A78E2">
            <w:pPr>
              <w:pStyle w:val="10"/>
              <w:spacing w:line="288" w:lineRule="auto"/>
              <w:ind w:firstLine="0"/>
              <w:jc w:val="left"/>
              <w:rPr>
                <w:rStyle w:val="af7"/>
              </w:rPr>
            </w:pPr>
            <w:r>
              <w:rPr>
                <w:rStyle w:val="af7"/>
                <w:lang w:val="en-US"/>
              </w:rPr>
              <w:t>P</w:t>
            </w:r>
            <w:r w:rsidRPr="00577DE6">
              <w:rPr>
                <w:rStyle w:val="af7"/>
                <w:vertAlign w:val="subscript"/>
                <w:lang w:val="en-US"/>
              </w:rPr>
              <w:t>Q</w:t>
            </w:r>
          </w:p>
        </w:tc>
        <w:tc>
          <w:tcPr>
            <w:tcW w:w="709" w:type="dxa"/>
            <w:tcMar>
              <w:left w:w="28" w:type="dxa"/>
              <w:right w:w="28" w:type="dxa"/>
            </w:tcMar>
          </w:tcPr>
          <w:p w14:paraId="21625909"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54FE76B9" w14:textId="77777777" w:rsidR="003743B9" w:rsidRDefault="003743B9" w:rsidP="008A78E2">
            <w:pPr>
              <w:pStyle w:val="10"/>
              <w:spacing w:line="288" w:lineRule="auto"/>
              <w:ind w:firstLine="0"/>
              <w:jc w:val="left"/>
            </w:pPr>
            <w:r>
              <w:t>потужність кровотоку</w:t>
            </w:r>
          </w:p>
        </w:tc>
      </w:tr>
      <w:tr w:rsidR="003743B9" w14:paraId="7B4FE4A1" w14:textId="77777777" w:rsidTr="008A78E2">
        <w:trPr>
          <w:cantSplit/>
        </w:trPr>
        <w:tc>
          <w:tcPr>
            <w:tcW w:w="879" w:type="dxa"/>
            <w:tcMar>
              <w:left w:w="28" w:type="dxa"/>
              <w:right w:w="28" w:type="dxa"/>
            </w:tcMar>
          </w:tcPr>
          <w:p w14:paraId="253E203A" w14:textId="77777777" w:rsidR="003743B9" w:rsidRPr="009A0947" w:rsidRDefault="003743B9" w:rsidP="008A78E2">
            <w:pPr>
              <w:pStyle w:val="10"/>
              <w:spacing w:line="288" w:lineRule="auto"/>
              <w:ind w:firstLine="0"/>
              <w:jc w:val="left"/>
              <w:rPr>
                <w:rStyle w:val="af7"/>
              </w:rPr>
            </w:pPr>
            <w:r w:rsidRPr="009A0947">
              <w:rPr>
                <w:rStyle w:val="af7"/>
              </w:rPr>
              <w:t>P</w:t>
            </w:r>
            <w:r w:rsidRPr="009A0947">
              <w:rPr>
                <w:rStyle w:val="af7"/>
                <w:vertAlign w:val="subscript"/>
              </w:rPr>
              <w:t>Q</w:t>
            </w:r>
            <w:r w:rsidRPr="009A0947">
              <w:rPr>
                <w:rStyle w:val="af7"/>
                <w:position w:val="-6"/>
                <w:vertAlign w:val="subscript"/>
              </w:rPr>
              <w:t>I</w:t>
            </w:r>
          </w:p>
        </w:tc>
        <w:tc>
          <w:tcPr>
            <w:tcW w:w="709" w:type="dxa"/>
            <w:tcMar>
              <w:left w:w="28" w:type="dxa"/>
              <w:right w:w="28" w:type="dxa"/>
            </w:tcMar>
          </w:tcPr>
          <w:p w14:paraId="5B67151B"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1CA183F4" w14:textId="77777777" w:rsidR="003743B9" w:rsidRDefault="003743B9" w:rsidP="008A78E2">
            <w:pPr>
              <w:pStyle w:val="10"/>
              <w:spacing w:line="288" w:lineRule="auto"/>
              <w:ind w:firstLine="0"/>
              <w:jc w:val="left"/>
            </w:pPr>
            <w:r>
              <w:t>індекс потужності кровотоку</w:t>
            </w:r>
          </w:p>
        </w:tc>
      </w:tr>
      <w:tr w:rsidR="003743B9" w14:paraId="688085F1" w14:textId="77777777" w:rsidTr="008A78E2">
        <w:trPr>
          <w:cantSplit/>
        </w:trPr>
        <w:tc>
          <w:tcPr>
            <w:tcW w:w="879" w:type="dxa"/>
            <w:tcMar>
              <w:left w:w="28" w:type="dxa"/>
              <w:right w:w="28" w:type="dxa"/>
            </w:tcMar>
          </w:tcPr>
          <w:p w14:paraId="4302EF25" w14:textId="77777777" w:rsidR="003743B9" w:rsidRPr="00491026" w:rsidRDefault="003743B9" w:rsidP="008A78E2">
            <w:pPr>
              <w:pStyle w:val="10"/>
              <w:spacing w:line="288" w:lineRule="auto"/>
              <w:ind w:firstLine="0"/>
              <w:jc w:val="left"/>
              <w:rPr>
                <w:rStyle w:val="af7"/>
                <w:lang w:val="en-US"/>
              </w:rPr>
            </w:pPr>
            <w:r w:rsidRPr="009A0947">
              <w:rPr>
                <w:rStyle w:val="af7"/>
              </w:rPr>
              <w:t>P</w:t>
            </w:r>
            <w:r w:rsidRPr="009A0947">
              <w:rPr>
                <w:rStyle w:val="af7"/>
                <w:vertAlign w:val="subscript"/>
              </w:rPr>
              <w:t>Q</w:t>
            </w:r>
            <w:r w:rsidRPr="00491026">
              <w:rPr>
                <w:rStyle w:val="af7"/>
                <w:vertAlign w:val="subscript"/>
                <w:lang w:val="en-US"/>
              </w:rPr>
              <w:t>R</w:t>
            </w:r>
          </w:p>
        </w:tc>
        <w:tc>
          <w:tcPr>
            <w:tcW w:w="709" w:type="dxa"/>
            <w:tcMar>
              <w:left w:w="28" w:type="dxa"/>
              <w:right w:w="28" w:type="dxa"/>
            </w:tcMar>
          </w:tcPr>
          <w:p w14:paraId="629D459E" w14:textId="77777777" w:rsidR="003743B9" w:rsidRPr="00491026" w:rsidRDefault="003743B9" w:rsidP="008A78E2">
            <w:pPr>
              <w:pStyle w:val="10"/>
              <w:spacing w:line="288" w:lineRule="auto"/>
              <w:ind w:firstLine="0"/>
              <w:jc w:val="left"/>
            </w:pPr>
            <w:r>
              <w:t>—</w:t>
            </w:r>
          </w:p>
        </w:tc>
        <w:tc>
          <w:tcPr>
            <w:tcW w:w="7876" w:type="dxa"/>
            <w:tcMar>
              <w:left w:w="28" w:type="dxa"/>
              <w:right w:w="28" w:type="dxa"/>
            </w:tcMar>
          </w:tcPr>
          <w:p w14:paraId="46849CCF" w14:textId="77777777" w:rsidR="003743B9" w:rsidRDefault="003743B9" w:rsidP="008A78E2">
            <w:pPr>
              <w:pStyle w:val="10"/>
              <w:spacing w:line="288" w:lineRule="auto"/>
              <w:ind w:firstLine="0"/>
              <w:jc w:val="left"/>
            </w:pPr>
            <w:r>
              <w:t>циркуляторний резерв</w:t>
            </w:r>
          </w:p>
        </w:tc>
      </w:tr>
      <w:tr w:rsidR="003743B9" w14:paraId="3CBDA2C5" w14:textId="77777777" w:rsidTr="008A78E2">
        <w:trPr>
          <w:cantSplit/>
        </w:trPr>
        <w:tc>
          <w:tcPr>
            <w:tcW w:w="879" w:type="dxa"/>
            <w:tcMar>
              <w:left w:w="28" w:type="dxa"/>
              <w:right w:w="28" w:type="dxa"/>
            </w:tcMar>
          </w:tcPr>
          <w:p w14:paraId="259F591A" w14:textId="77777777" w:rsidR="003743B9" w:rsidRPr="003D0836" w:rsidRDefault="003743B9" w:rsidP="008A78E2">
            <w:pPr>
              <w:pStyle w:val="10"/>
              <w:spacing w:line="288" w:lineRule="auto"/>
              <w:ind w:firstLine="0"/>
              <w:jc w:val="left"/>
              <w:rPr>
                <w:rStyle w:val="af7"/>
              </w:rPr>
            </w:pPr>
            <w:r w:rsidRPr="00C16CCB">
              <w:rPr>
                <w:rStyle w:val="af7"/>
              </w:rPr>
              <w:t>p</w:t>
            </w:r>
            <w:r w:rsidRPr="00C16CCB">
              <w:rPr>
                <w:rStyle w:val="af7"/>
                <w:vertAlign w:val="subscript"/>
              </w:rPr>
              <w:t>SC</w:t>
            </w:r>
          </w:p>
        </w:tc>
        <w:tc>
          <w:tcPr>
            <w:tcW w:w="709" w:type="dxa"/>
            <w:tcMar>
              <w:left w:w="28" w:type="dxa"/>
              <w:right w:w="28" w:type="dxa"/>
            </w:tcMar>
          </w:tcPr>
          <w:p w14:paraId="6D29F928"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7E487501" w14:textId="77777777" w:rsidR="003743B9" w:rsidRDefault="00B37849" w:rsidP="008A78E2">
            <w:pPr>
              <w:pStyle w:val="10"/>
              <w:spacing w:line="288" w:lineRule="auto"/>
              <w:ind w:firstLine="0"/>
              <w:jc w:val="left"/>
            </w:pPr>
            <w:r>
              <w:t>системний перфузійний тиск</w:t>
            </w:r>
          </w:p>
        </w:tc>
      </w:tr>
      <w:tr w:rsidR="003743B9" w14:paraId="334BEBAA" w14:textId="77777777" w:rsidTr="008A78E2">
        <w:trPr>
          <w:cantSplit/>
        </w:trPr>
        <w:tc>
          <w:tcPr>
            <w:tcW w:w="879" w:type="dxa"/>
            <w:tcMar>
              <w:left w:w="28" w:type="dxa"/>
              <w:right w:w="28" w:type="dxa"/>
            </w:tcMar>
          </w:tcPr>
          <w:p w14:paraId="521A3FB3" w14:textId="77777777" w:rsidR="003743B9" w:rsidRPr="00C16CCB" w:rsidRDefault="003743B9" w:rsidP="008A78E2">
            <w:pPr>
              <w:pStyle w:val="10"/>
              <w:spacing w:line="288" w:lineRule="auto"/>
              <w:ind w:firstLine="0"/>
              <w:jc w:val="left"/>
              <w:rPr>
                <w:rStyle w:val="af7"/>
              </w:rPr>
            </w:pPr>
            <w:r w:rsidRPr="00096F38">
              <w:rPr>
                <w:rStyle w:val="af7"/>
              </w:rPr>
              <w:t>p</w:t>
            </w:r>
            <w:r>
              <w:rPr>
                <w:rStyle w:val="af7"/>
                <w:vertAlign w:val="subscript"/>
              </w:rPr>
              <w:t>S</w:t>
            </w:r>
            <w:r w:rsidRPr="00096F38">
              <w:rPr>
                <w:rStyle w:val="af7"/>
                <w:vertAlign w:val="subscript"/>
              </w:rPr>
              <w:t>SC</w:t>
            </w:r>
          </w:p>
        </w:tc>
        <w:tc>
          <w:tcPr>
            <w:tcW w:w="709" w:type="dxa"/>
            <w:tcMar>
              <w:left w:w="28" w:type="dxa"/>
              <w:right w:w="28" w:type="dxa"/>
            </w:tcMar>
          </w:tcPr>
          <w:p w14:paraId="540A9197"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34802659" w14:textId="77777777" w:rsidR="003743B9" w:rsidRDefault="003743B9" w:rsidP="008A78E2">
            <w:pPr>
              <w:pStyle w:val="10"/>
              <w:spacing w:line="288" w:lineRule="auto"/>
              <w:ind w:firstLine="0"/>
              <w:jc w:val="left"/>
            </w:pPr>
            <w:r>
              <w:t>систолічний артеріальний тиск</w:t>
            </w:r>
          </w:p>
        </w:tc>
      </w:tr>
      <w:tr w:rsidR="003743B9" w14:paraId="2AF2CF7B" w14:textId="77777777" w:rsidTr="008A78E2">
        <w:trPr>
          <w:cantSplit/>
        </w:trPr>
        <w:tc>
          <w:tcPr>
            <w:tcW w:w="879" w:type="dxa"/>
            <w:tcMar>
              <w:left w:w="28" w:type="dxa"/>
              <w:right w:w="28" w:type="dxa"/>
            </w:tcMar>
          </w:tcPr>
          <w:p w14:paraId="029CAF9B" w14:textId="77777777" w:rsidR="003743B9" w:rsidRPr="00C16CCB" w:rsidRDefault="003743B9" w:rsidP="008A78E2">
            <w:pPr>
              <w:pStyle w:val="10"/>
              <w:spacing w:line="288" w:lineRule="auto"/>
              <w:ind w:firstLine="0"/>
              <w:jc w:val="left"/>
              <w:rPr>
                <w:rStyle w:val="af7"/>
              </w:rPr>
            </w:pPr>
            <w:r w:rsidRPr="00C407EB">
              <w:rPr>
                <w:rStyle w:val="af7"/>
              </w:rPr>
              <w:t>p</w:t>
            </w:r>
            <w:r>
              <w:rPr>
                <w:rStyle w:val="af7"/>
                <w:vertAlign w:val="subscript"/>
                <w:lang w:val="en-US"/>
              </w:rPr>
              <w:t>v</w:t>
            </w:r>
            <w:r w:rsidRPr="00C407EB">
              <w:rPr>
                <w:rStyle w:val="af7"/>
                <w:vertAlign w:val="subscript"/>
              </w:rPr>
              <w:t>O</w:t>
            </w:r>
            <w:r w:rsidRPr="0008729F">
              <w:rPr>
                <w:position w:val="-6"/>
                <w:vertAlign w:val="subscript"/>
              </w:rPr>
              <w:t>2</w:t>
            </w:r>
          </w:p>
        </w:tc>
        <w:tc>
          <w:tcPr>
            <w:tcW w:w="709" w:type="dxa"/>
            <w:tcMar>
              <w:left w:w="28" w:type="dxa"/>
              <w:right w:w="28" w:type="dxa"/>
            </w:tcMar>
          </w:tcPr>
          <w:p w14:paraId="50096E6D" w14:textId="77777777" w:rsidR="003743B9" w:rsidRDefault="003743B9" w:rsidP="008A78E2">
            <w:pPr>
              <w:pStyle w:val="10"/>
              <w:spacing w:line="288" w:lineRule="auto"/>
              <w:ind w:firstLine="0"/>
              <w:jc w:val="left"/>
            </w:pPr>
          </w:p>
        </w:tc>
        <w:tc>
          <w:tcPr>
            <w:tcW w:w="7876" w:type="dxa"/>
            <w:tcMar>
              <w:left w:w="28" w:type="dxa"/>
              <w:right w:w="28" w:type="dxa"/>
            </w:tcMar>
          </w:tcPr>
          <w:p w14:paraId="14DE3062" w14:textId="77777777" w:rsidR="003743B9" w:rsidRDefault="003743B9" w:rsidP="008A78E2">
            <w:pPr>
              <w:pStyle w:val="10"/>
              <w:spacing w:line="288" w:lineRule="auto"/>
              <w:ind w:firstLine="0"/>
              <w:jc w:val="left"/>
            </w:pPr>
            <w:r>
              <w:t>напруга розчиненого кисню в венозній крові</w:t>
            </w:r>
          </w:p>
        </w:tc>
      </w:tr>
      <w:tr w:rsidR="003743B9" w14:paraId="71D74C50" w14:textId="77777777" w:rsidTr="008A78E2">
        <w:trPr>
          <w:cantSplit/>
        </w:trPr>
        <w:tc>
          <w:tcPr>
            <w:tcW w:w="879" w:type="dxa"/>
            <w:tcMar>
              <w:left w:w="28" w:type="dxa"/>
              <w:right w:w="28" w:type="dxa"/>
            </w:tcMar>
          </w:tcPr>
          <w:p w14:paraId="400E7E25" w14:textId="77777777" w:rsidR="003743B9" w:rsidRPr="00293AB2" w:rsidRDefault="003743B9" w:rsidP="008A78E2">
            <w:pPr>
              <w:pStyle w:val="10"/>
              <w:spacing w:line="288" w:lineRule="auto"/>
              <w:ind w:firstLine="0"/>
              <w:jc w:val="left"/>
              <w:rPr>
                <w:rStyle w:val="af7"/>
                <w:lang w:val="en-US"/>
              </w:rPr>
            </w:pPr>
            <w:r w:rsidRPr="00C407EB">
              <w:rPr>
                <w:rStyle w:val="af7"/>
              </w:rPr>
              <w:t>p</w:t>
            </w:r>
            <w:r>
              <w:rPr>
                <w:rStyle w:val="af7"/>
                <w:vertAlign w:val="subscript"/>
                <w:lang w:val="en-US"/>
              </w:rPr>
              <w:t>T</w:t>
            </w:r>
            <w:r w:rsidRPr="00C407EB">
              <w:rPr>
                <w:rStyle w:val="af7"/>
                <w:vertAlign w:val="subscript"/>
              </w:rPr>
              <w:t>O</w:t>
            </w:r>
            <w:r w:rsidRPr="0008729F">
              <w:rPr>
                <w:position w:val="-6"/>
                <w:vertAlign w:val="subscript"/>
              </w:rPr>
              <w:t>2</w:t>
            </w:r>
          </w:p>
        </w:tc>
        <w:tc>
          <w:tcPr>
            <w:tcW w:w="709" w:type="dxa"/>
            <w:tcMar>
              <w:left w:w="28" w:type="dxa"/>
              <w:right w:w="28" w:type="dxa"/>
            </w:tcMar>
          </w:tcPr>
          <w:p w14:paraId="070A30D4"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2CFFF142" w14:textId="77777777" w:rsidR="003743B9" w:rsidRDefault="003743B9" w:rsidP="008A78E2">
            <w:pPr>
              <w:pStyle w:val="10"/>
              <w:spacing w:line="288" w:lineRule="auto"/>
              <w:ind w:firstLine="0"/>
              <w:jc w:val="left"/>
            </w:pPr>
            <w:r>
              <w:t>тиск транспорту кисню</w:t>
            </w:r>
          </w:p>
        </w:tc>
      </w:tr>
      <w:tr w:rsidR="003743B9" w14:paraId="6BF3015B" w14:textId="77777777" w:rsidTr="008A78E2">
        <w:trPr>
          <w:cantSplit/>
        </w:trPr>
        <w:tc>
          <w:tcPr>
            <w:tcW w:w="879" w:type="dxa"/>
            <w:tcMar>
              <w:left w:w="28" w:type="dxa"/>
              <w:right w:w="28" w:type="dxa"/>
            </w:tcMar>
          </w:tcPr>
          <w:p w14:paraId="6B978302" w14:textId="77777777" w:rsidR="003743B9" w:rsidRDefault="003743B9" w:rsidP="008A78E2">
            <w:pPr>
              <w:pStyle w:val="10"/>
              <w:spacing w:line="288" w:lineRule="auto"/>
              <w:ind w:firstLine="0"/>
              <w:jc w:val="left"/>
              <w:rPr>
                <w:rStyle w:val="af7"/>
                <w:lang w:val="en-US"/>
              </w:rPr>
            </w:pPr>
            <w:r w:rsidRPr="00C407EB">
              <w:rPr>
                <w:rStyle w:val="af7"/>
              </w:rPr>
              <w:t>p</w:t>
            </w:r>
            <w:r>
              <w:rPr>
                <w:rStyle w:val="af7"/>
                <w:vertAlign w:val="subscript"/>
                <w:lang w:val="en-US"/>
              </w:rPr>
              <w:t>V</w:t>
            </w:r>
            <w:r w:rsidRPr="00C407EB">
              <w:rPr>
                <w:rStyle w:val="af7"/>
                <w:vertAlign w:val="subscript"/>
              </w:rPr>
              <w:t>O</w:t>
            </w:r>
            <w:r w:rsidRPr="0008729F">
              <w:rPr>
                <w:position w:val="-6"/>
                <w:vertAlign w:val="subscript"/>
              </w:rPr>
              <w:t>2</w:t>
            </w:r>
          </w:p>
        </w:tc>
        <w:tc>
          <w:tcPr>
            <w:tcW w:w="709" w:type="dxa"/>
            <w:tcMar>
              <w:left w:w="28" w:type="dxa"/>
              <w:right w:w="28" w:type="dxa"/>
            </w:tcMar>
          </w:tcPr>
          <w:p w14:paraId="2E89DDF0"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7A13FD8D" w14:textId="77777777" w:rsidR="003743B9" w:rsidRDefault="003743B9" w:rsidP="008A78E2">
            <w:pPr>
              <w:pStyle w:val="10"/>
              <w:spacing w:line="288" w:lineRule="auto"/>
              <w:ind w:firstLine="0"/>
              <w:jc w:val="left"/>
            </w:pPr>
            <w:r>
              <w:t>тиск споживання кисню</w:t>
            </w:r>
          </w:p>
        </w:tc>
      </w:tr>
      <w:tr w:rsidR="003743B9" w14:paraId="19EAEB56" w14:textId="77777777" w:rsidTr="008A78E2">
        <w:trPr>
          <w:cantSplit/>
        </w:trPr>
        <w:tc>
          <w:tcPr>
            <w:tcW w:w="879" w:type="dxa"/>
            <w:tcMar>
              <w:left w:w="28" w:type="dxa"/>
              <w:right w:w="28" w:type="dxa"/>
            </w:tcMar>
          </w:tcPr>
          <w:p w14:paraId="6487F911" w14:textId="77777777" w:rsidR="003743B9" w:rsidRPr="00577DE6" w:rsidRDefault="003743B9" w:rsidP="008A78E2">
            <w:pPr>
              <w:pStyle w:val="10"/>
              <w:spacing w:line="288" w:lineRule="auto"/>
              <w:ind w:firstLine="0"/>
              <w:jc w:val="left"/>
              <w:rPr>
                <w:rStyle w:val="af7"/>
              </w:rPr>
            </w:pPr>
            <w:r>
              <w:rPr>
                <w:rStyle w:val="af7"/>
                <w:lang w:val="en-US"/>
              </w:rPr>
              <w:t>Q</w:t>
            </w:r>
          </w:p>
        </w:tc>
        <w:tc>
          <w:tcPr>
            <w:tcW w:w="709" w:type="dxa"/>
            <w:tcMar>
              <w:left w:w="28" w:type="dxa"/>
              <w:right w:w="28" w:type="dxa"/>
            </w:tcMar>
          </w:tcPr>
          <w:p w14:paraId="4F6AE880"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536662D8" w14:textId="77777777" w:rsidR="003743B9" w:rsidRDefault="003743B9" w:rsidP="008A78E2">
            <w:pPr>
              <w:pStyle w:val="10"/>
              <w:spacing w:line="288" w:lineRule="auto"/>
              <w:ind w:firstLine="0"/>
              <w:jc w:val="left"/>
            </w:pPr>
            <w:r>
              <w:t>серцевий викид, об</w:t>
            </w:r>
            <w:r w:rsidRPr="003038F4">
              <w:rPr>
                <w:lang w:val="ru-RU"/>
              </w:rPr>
              <w:t>’</w:t>
            </w:r>
            <w:r>
              <w:t>ємна швидкість кровотоку</w:t>
            </w:r>
          </w:p>
        </w:tc>
      </w:tr>
      <w:tr w:rsidR="003743B9" w14:paraId="42E0C770" w14:textId="77777777" w:rsidTr="008A78E2">
        <w:trPr>
          <w:cantSplit/>
        </w:trPr>
        <w:tc>
          <w:tcPr>
            <w:tcW w:w="879" w:type="dxa"/>
            <w:tcMar>
              <w:left w:w="28" w:type="dxa"/>
              <w:right w:w="28" w:type="dxa"/>
            </w:tcMar>
          </w:tcPr>
          <w:p w14:paraId="6453072D" w14:textId="77777777" w:rsidR="003743B9" w:rsidRPr="00806C3C" w:rsidRDefault="003743B9" w:rsidP="008A78E2">
            <w:pPr>
              <w:pStyle w:val="10"/>
              <w:spacing w:line="288" w:lineRule="auto"/>
              <w:ind w:firstLine="0"/>
              <w:jc w:val="left"/>
              <w:rPr>
                <w:rStyle w:val="af7"/>
                <w:lang w:val="en-US"/>
              </w:rPr>
            </w:pPr>
            <w:r>
              <w:rPr>
                <w:rStyle w:val="af7"/>
                <w:lang w:val="en-US"/>
              </w:rPr>
              <w:t>q</w:t>
            </w:r>
          </w:p>
        </w:tc>
        <w:tc>
          <w:tcPr>
            <w:tcW w:w="709" w:type="dxa"/>
            <w:tcMar>
              <w:left w:w="28" w:type="dxa"/>
              <w:right w:w="28" w:type="dxa"/>
            </w:tcMar>
          </w:tcPr>
          <w:p w14:paraId="60472762"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24BEB2DE" w14:textId="77777777" w:rsidR="003743B9" w:rsidRDefault="003743B9" w:rsidP="008A78E2">
            <w:pPr>
              <w:pStyle w:val="10"/>
              <w:spacing w:line="288" w:lineRule="auto"/>
              <w:ind w:firstLine="0"/>
              <w:jc w:val="left"/>
            </w:pPr>
            <w:r>
              <w:t>енергетичний потенціал кисню по глюкозі</w:t>
            </w:r>
          </w:p>
        </w:tc>
      </w:tr>
      <w:tr w:rsidR="003743B9" w14:paraId="53D68095" w14:textId="77777777" w:rsidTr="008A78E2">
        <w:trPr>
          <w:cantSplit/>
        </w:trPr>
        <w:tc>
          <w:tcPr>
            <w:tcW w:w="879" w:type="dxa"/>
            <w:tcMar>
              <w:left w:w="28" w:type="dxa"/>
              <w:right w:w="28" w:type="dxa"/>
            </w:tcMar>
          </w:tcPr>
          <w:p w14:paraId="444FF6E5" w14:textId="77777777" w:rsidR="003743B9" w:rsidRDefault="003743B9" w:rsidP="008A78E2">
            <w:pPr>
              <w:pStyle w:val="10"/>
              <w:spacing w:line="288" w:lineRule="auto"/>
              <w:ind w:firstLine="0"/>
              <w:jc w:val="left"/>
              <w:rPr>
                <w:rStyle w:val="af7"/>
                <w:lang w:val="en-US"/>
              </w:rPr>
            </w:pPr>
            <w:r>
              <w:rPr>
                <w:rStyle w:val="af7"/>
                <w:lang w:val="en-US"/>
              </w:rPr>
              <w:t>Q</w:t>
            </w:r>
            <w:r w:rsidRPr="00BD153C">
              <w:rPr>
                <w:rStyle w:val="af7"/>
                <w:vertAlign w:val="subscript"/>
                <w:lang w:val="en-US"/>
              </w:rPr>
              <w:t>I</w:t>
            </w:r>
          </w:p>
        </w:tc>
        <w:tc>
          <w:tcPr>
            <w:tcW w:w="709" w:type="dxa"/>
            <w:tcMar>
              <w:left w:w="28" w:type="dxa"/>
              <w:right w:w="28" w:type="dxa"/>
            </w:tcMar>
          </w:tcPr>
          <w:p w14:paraId="4ABF758C"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2E0D6B34" w14:textId="77777777" w:rsidR="003743B9" w:rsidRPr="00BD153C" w:rsidRDefault="003743B9" w:rsidP="008A78E2">
            <w:pPr>
              <w:pStyle w:val="10"/>
              <w:spacing w:line="288" w:lineRule="auto"/>
              <w:ind w:firstLine="0"/>
              <w:jc w:val="left"/>
            </w:pPr>
            <w:r>
              <w:t>серцевий індекс</w:t>
            </w:r>
          </w:p>
        </w:tc>
      </w:tr>
      <w:tr w:rsidR="003743B9" w14:paraId="27F2C1DF" w14:textId="77777777" w:rsidTr="008A78E2">
        <w:trPr>
          <w:cantSplit/>
        </w:trPr>
        <w:tc>
          <w:tcPr>
            <w:tcW w:w="879" w:type="dxa"/>
            <w:tcMar>
              <w:left w:w="28" w:type="dxa"/>
              <w:right w:w="28" w:type="dxa"/>
            </w:tcMar>
          </w:tcPr>
          <w:p w14:paraId="670FB409" w14:textId="77777777" w:rsidR="003743B9" w:rsidRPr="0051183C" w:rsidRDefault="003743B9" w:rsidP="008A78E2">
            <w:pPr>
              <w:pStyle w:val="10"/>
              <w:spacing w:line="288" w:lineRule="auto"/>
              <w:ind w:firstLine="0"/>
              <w:jc w:val="left"/>
              <w:rPr>
                <w:rStyle w:val="af7"/>
                <w:lang w:val="en-US"/>
              </w:rPr>
            </w:pPr>
            <w:r w:rsidRPr="0051183C">
              <w:rPr>
                <w:rStyle w:val="af7"/>
              </w:rPr>
              <w:t>R</w:t>
            </w:r>
          </w:p>
        </w:tc>
        <w:tc>
          <w:tcPr>
            <w:tcW w:w="709" w:type="dxa"/>
            <w:tcMar>
              <w:left w:w="28" w:type="dxa"/>
              <w:right w:w="28" w:type="dxa"/>
            </w:tcMar>
          </w:tcPr>
          <w:p w14:paraId="607AAA4A"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5CE3BDBC" w14:textId="77777777" w:rsidR="003743B9" w:rsidRDefault="003743B9" w:rsidP="008A78E2">
            <w:pPr>
              <w:pStyle w:val="10"/>
              <w:spacing w:line="288" w:lineRule="auto"/>
              <w:ind w:firstLine="0"/>
              <w:jc w:val="left"/>
            </w:pPr>
            <w:r>
              <w:t>загальний периферичний судинний опір</w:t>
            </w:r>
          </w:p>
        </w:tc>
      </w:tr>
      <w:tr w:rsidR="003743B9" w14:paraId="18DEB186" w14:textId="77777777" w:rsidTr="008A78E2">
        <w:trPr>
          <w:cantSplit/>
        </w:trPr>
        <w:tc>
          <w:tcPr>
            <w:tcW w:w="879" w:type="dxa"/>
            <w:tcMar>
              <w:left w:w="28" w:type="dxa"/>
              <w:right w:w="28" w:type="dxa"/>
            </w:tcMar>
          </w:tcPr>
          <w:p w14:paraId="2704430F" w14:textId="77777777" w:rsidR="003743B9" w:rsidRPr="0051183C" w:rsidRDefault="003743B9" w:rsidP="008A78E2">
            <w:pPr>
              <w:pStyle w:val="10"/>
              <w:spacing w:line="288" w:lineRule="auto"/>
              <w:ind w:firstLine="0"/>
              <w:jc w:val="left"/>
              <w:rPr>
                <w:rStyle w:val="af7"/>
                <w:lang w:val="en-US"/>
              </w:rPr>
            </w:pPr>
            <w:r w:rsidRPr="0051183C">
              <w:rPr>
                <w:rStyle w:val="af7"/>
              </w:rPr>
              <w:t>R</w:t>
            </w:r>
            <w:r>
              <w:rPr>
                <w:rStyle w:val="af7"/>
                <w:vertAlign w:val="subscript"/>
                <w:lang w:val="en-US"/>
              </w:rPr>
              <w:t>pc</w:t>
            </w:r>
          </w:p>
        </w:tc>
        <w:tc>
          <w:tcPr>
            <w:tcW w:w="709" w:type="dxa"/>
            <w:tcMar>
              <w:left w:w="28" w:type="dxa"/>
              <w:right w:w="28" w:type="dxa"/>
            </w:tcMar>
          </w:tcPr>
          <w:p w14:paraId="698D4F05"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6D1D51F9" w14:textId="77777777" w:rsidR="003743B9" w:rsidRPr="0051183C" w:rsidRDefault="003743B9" w:rsidP="008A78E2">
            <w:pPr>
              <w:pStyle w:val="10"/>
              <w:spacing w:line="288" w:lineRule="auto"/>
              <w:ind w:firstLine="0"/>
              <w:jc w:val="left"/>
            </w:pPr>
            <w:r>
              <w:t>загальний периферичний судинний опір</w:t>
            </w:r>
            <w:r w:rsidRPr="0051183C">
              <w:t xml:space="preserve"> </w:t>
            </w:r>
            <w:r>
              <w:t>легеневого кровообігу</w:t>
            </w:r>
          </w:p>
        </w:tc>
      </w:tr>
      <w:tr w:rsidR="003743B9" w14:paraId="3FA02B19" w14:textId="77777777" w:rsidTr="008A78E2">
        <w:trPr>
          <w:cantSplit/>
        </w:trPr>
        <w:tc>
          <w:tcPr>
            <w:tcW w:w="879" w:type="dxa"/>
            <w:tcMar>
              <w:left w:w="28" w:type="dxa"/>
              <w:right w:w="28" w:type="dxa"/>
            </w:tcMar>
          </w:tcPr>
          <w:p w14:paraId="324D2318" w14:textId="77777777" w:rsidR="003743B9" w:rsidRPr="0051183C" w:rsidRDefault="003743B9" w:rsidP="008A78E2">
            <w:pPr>
              <w:pStyle w:val="10"/>
              <w:spacing w:line="288" w:lineRule="auto"/>
              <w:ind w:firstLine="0"/>
              <w:jc w:val="left"/>
              <w:rPr>
                <w:rStyle w:val="af7"/>
                <w:lang w:val="en-US"/>
              </w:rPr>
            </w:pPr>
            <w:r w:rsidRPr="0051183C">
              <w:rPr>
                <w:rStyle w:val="af7"/>
              </w:rPr>
              <w:t>R</w:t>
            </w:r>
            <w:r w:rsidRPr="0051183C">
              <w:rPr>
                <w:rStyle w:val="af7"/>
                <w:vertAlign w:val="subscript"/>
                <w:lang w:val="en-US"/>
              </w:rPr>
              <w:t>SC</w:t>
            </w:r>
          </w:p>
        </w:tc>
        <w:tc>
          <w:tcPr>
            <w:tcW w:w="709" w:type="dxa"/>
            <w:tcMar>
              <w:left w:w="28" w:type="dxa"/>
              <w:right w:w="28" w:type="dxa"/>
            </w:tcMar>
          </w:tcPr>
          <w:p w14:paraId="54481926"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6CF9A0F1" w14:textId="77777777" w:rsidR="003743B9" w:rsidRPr="0051183C" w:rsidRDefault="003743B9" w:rsidP="008A78E2">
            <w:pPr>
              <w:pStyle w:val="10"/>
              <w:spacing w:line="288" w:lineRule="auto"/>
              <w:ind w:firstLine="0"/>
              <w:jc w:val="left"/>
            </w:pPr>
            <w:r>
              <w:t>загальний периферичний судинний опір</w:t>
            </w:r>
            <w:r w:rsidRPr="0051183C">
              <w:t xml:space="preserve"> </w:t>
            </w:r>
            <w:r>
              <w:t>системного кровообігу</w:t>
            </w:r>
          </w:p>
        </w:tc>
      </w:tr>
      <w:tr w:rsidR="003743B9" w14:paraId="4FCC4588" w14:textId="77777777" w:rsidTr="008A78E2">
        <w:trPr>
          <w:cantSplit/>
        </w:trPr>
        <w:tc>
          <w:tcPr>
            <w:tcW w:w="879" w:type="dxa"/>
            <w:tcMar>
              <w:left w:w="28" w:type="dxa"/>
              <w:right w:w="28" w:type="dxa"/>
            </w:tcMar>
          </w:tcPr>
          <w:p w14:paraId="7EA22722" w14:textId="77777777" w:rsidR="003743B9" w:rsidRDefault="003743B9" w:rsidP="008A78E2">
            <w:pPr>
              <w:pStyle w:val="10"/>
              <w:spacing w:line="288" w:lineRule="auto"/>
              <w:ind w:firstLine="0"/>
              <w:jc w:val="left"/>
              <w:rPr>
                <w:rStyle w:val="af7"/>
                <w:lang w:val="en-US"/>
              </w:rPr>
            </w:pPr>
            <w:r w:rsidRPr="00C407EB">
              <w:rPr>
                <w:rStyle w:val="af7"/>
              </w:rPr>
              <w:t>S</w:t>
            </w:r>
            <w:r w:rsidRPr="00FC3DC7">
              <w:rPr>
                <w:rStyle w:val="af7"/>
                <w:vertAlign w:val="subscript"/>
                <w:lang w:val="en-US"/>
              </w:rPr>
              <w:t>a</w:t>
            </w:r>
            <w:r w:rsidRPr="00C407EB">
              <w:rPr>
                <w:rStyle w:val="af7"/>
                <w:vertAlign w:val="subscript"/>
              </w:rPr>
              <w:t>O</w:t>
            </w:r>
            <w:r w:rsidRPr="0008729F">
              <w:rPr>
                <w:position w:val="-6"/>
                <w:vertAlign w:val="subscript"/>
              </w:rPr>
              <w:t>2</w:t>
            </w:r>
          </w:p>
        </w:tc>
        <w:tc>
          <w:tcPr>
            <w:tcW w:w="709" w:type="dxa"/>
            <w:tcMar>
              <w:left w:w="28" w:type="dxa"/>
              <w:right w:w="28" w:type="dxa"/>
            </w:tcMar>
          </w:tcPr>
          <w:p w14:paraId="2DC44760"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5DF309CF" w14:textId="77777777" w:rsidR="003743B9" w:rsidRPr="00FC3DC7" w:rsidRDefault="003743B9" w:rsidP="008A78E2">
            <w:pPr>
              <w:pStyle w:val="10"/>
              <w:spacing w:line="288" w:lineRule="auto"/>
              <w:ind w:firstLine="0"/>
              <w:jc w:val="left"/>
            </w:pPr>
            <w:r>
              <w:t>насичення гемоглобіну артеріальної крові киснем</w:t>
            </w:r>
          </w:p>
        </w:tc>
      </w:tr>
      <w:tr w:rsidR="003743B9" w14:paraId="7195CECD" w14:textId="77777777" w:rsidTr="008A78E2">
        <w:trPr>
          <w:cantSplit/>
        </w:trPr>
        <w:tc>
          <w:tcPr>
            <w:tcW w:w="879" w:type="dxa"/>
            <w:tcMar>
              <w:left w:w="28" w:type="dxa"/>
              <w:right w:w="28" w:type="dxa"/>
            </w:tcMar>
          </w:tcPr>
          <w:p w14:paraId="6A944B7E" w14:textId="77777777" w:rsidR="003743B9" w:rsidRPr="00BD153C" w:rsidRDefault="003743B9" w:rsidP="008A78E2">
            <w:pPr>
              <w:pStyle w:val="10"/>
              <w:spacing w:line="288" w:lineRule="auto"/>
              <w:ind w:firstLine="0"/>
              <w:jc w:val="left"/>
              <w:rPr>
                <w:rStyle w:val="af7"/>
                <w:lang w:val="en-US"/>
              </w:rPr>
            </w:pPr>
            <w:r>
              <w:rPr>
                <w:rStyle w:val="af7"/>
                <w:lang w:val="en-US"/>
              </w:rPr>
              <w:t>S</w:t>
            </w:r>
            <w:r w:rsidRPr="00BD153C">
              <w:rPr>
                <w:rStyle w:val="af7"/>
                <w:vertAlign w:val="subscript"/>
                <w:lang w:val="en-US"/>
              </w:rPr>
              <w:t>b</w:t>
            </w:r>
          </w:p>
        </w:tc>
        <w:tc>
          <w:tcPr>
            <w:tcW w:w="709" w:type="dxa"/>
            <w:tcMar>
              <w:left w:w="28" w:type="dxa"/>
              <w:right w:w="28" w:type="dxa"/>
            </w:tcMar>
          </w:tcPr>
          <w:p w14:paraId="56211FDA"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4FCFCA6E" w14:textId="77777777" w:rsidR="003743B9" w:rsidRDefault="003743B9" w:rsidP="008A78E2">
            <w:pPr>
              <w:pStyle w:val="10"/>
              <w:spacing w:line="288" w:lineRule="auto"/>
              <w:ind w:firstLine="0"/>
              <w:jc w:val="left"/>
            </w:pPr>
            <w:r>
              <w:t>площа поверхні тіла</w:t>
            </w:r>
          </w:p>
        </w:tc>
      </w:tr>
      <w:tr w:rsidR="003743B9" w14:paraId="11CB883D" w14:textId="77777777" w:rsidTr="008A78E2">
        <w:trPr>
          <w:cantSplit/>
        </w:trPr>
        <w:tc>
          <w:tcPr>
            <w:tcW w:w="879" w:type="dxa"/>
            <w:tcMar>
              <w:left w:w="28" w:type="dxa"/>
              <w:right w:w="28" w:type="dxa"/>
            </w:tcMar>
          </w:tcPr>
          <w:p w14:paraId="1B2B7D72" w14:textId="77777777" w:rsidR="003743B9" w:rsidRDefault="003743B9" w:rsidP="008A78E2">
            <w:pPr>
              <w:pStyle w:val="10"/>
              <w:spacing w:line="288" w:lineRule="auto"/>
              <w:ind w:firstLine="0"/>
              <w:jc w:val="left"/>
              <w:rPr>
                <w:rStyle w:val="af7"/>
                <w:lang w:val="en-US"/>
              </w:rPr>
            </w:pPr>
            <w:r w:rsidRPr="00C407EB">
              <w:rPr>
                <w:rStyle w:val="af7"/>
              </w:rPr>
              <w:t>S</w:t>
            </w:r>
            <w:r>
              <w:rPr>
                <w:rStyle w:val="af7"/>
                <w:vertAlign w:val="subscript"/>
                <w:lang w:val="en-US"/>
              </w:rPr>
              <w:t>v</w:t>
            </w:r>
            <w:r w:rsidRPr="00C407EB">
              <w:rPr>
                <w:rStyle w:val="af7"/>
                <w:vertAlign w:val="subscript"/>
              </w:rPr>
              <w:t>O</w:t>
            </w:r>
            <w:r w:rsidRPr="0008729F">
              <w:rPr>
                <w:position w:val="-6"/>
                <w:vertAlign w:val="subscript"/>
              </w:rPr>
              <w:t>2</w:t>
            </w:r>
          </w:p>
        </w:tc>
        <w:tc>
          <w:tcPr>
            <w:tcW w:w="709" w:type="dxa"/>
            <w:tcMar>
              <w:left w:w="28" w:type="dxa"/>
              <w:right w:w="28" w:type="dxa"/>
            </w:tcMar>
          </w:tcPr>
          <w:p w14:paraId="6E783256"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143008BA" w14:textId="77777777" w:rsidR="003743B9" w:rsidRPr="00FC3DC7" w:rsidRDefault="003743B9" w:rsidP="008A78E2">
            <w:pPr>
              <w:pStyle w:val="10"/>
              <w:spacing w:line="288" w:lineRule="auto"/>
              <w:ind w:firstLine="0"/>
              <w:jc w:val="left"/>
            </w:pPr>
            <w:r>
              <w:t>насичення гемоглобіну венозної крові киснем</w:t>
            </w:r>
          </w:p>
        </w:tc>
      </w:tr>
      <w:tr w:rsidR="003743B9" w14:paraId="1C09A871" w14:textId="77777777" w:rsidTr="008A78E2">
        <w:trPr>
          <w:cantSplit/>
        </w:trPr>
        <w:tc>
          <w:tcPr>
            <w:tcW w:w="879" w:type="dxa"/>
            <w:tcMar>
              <w:left w:w="28" w:type="dxa"/>
              <w:right w:w="28" w:type="dxa"/>
            </w:tcMar>
          </w:tcPr>
          <w:p w14:paraId="48363645" w14:textId="77777777" w:rsidR="003743B9" w:rsidRPr="00C2372E" w:rsidRDefault="003743B9" w:rsidP="008A78E2">
            <w:pPr>
              <w:pStyle w:val="10"/>
              <w:spacing w:line="288" w:lineRule="auto"/>
              <w:ind w:firstLine="0"/>
              <w:jc w:val="left"/>
              <w:rPr>
                <w:rStyle w:val="af7"/>
                <w:szCs w:val="28"/>
              </w:rPr>
            </w:pPr>
            <w:r w:rsidRPr="00C2372E">
              <w:rPr>
                <w:rStyle w:val="af7"/>
                <w:szCs w:val="28"/>
              </w:rPr>
              <w:lastRenderedPageBreak/>
              <w:t>T</w:t>
            </w:r>
            <w:r w:rsidRPr="00C2372E">
              <w:rPr>
                <w:rStyle w:val="af7"/>
                <w:szCs w:val="28"/>
                <w:vertAlign w:val="subscript"/>
              </w:rPr>
              <w:t>aO</w:t>
            </w:r>
            <w:r w:rsidRPr="00C2372E">
              <w:rPr>
                <w:position w:val="-6"/>
                <w:szCs w:val="28"/>
                <w:vertAlign w:val="subscript"/>
              </w:rPr>
              <w:t>2</w:t>
            </w:r>
          </w:p>
        </w:tc>
        <w:tc>
          <w:tcPr>
            <w:tcW w:w="709" w:type="dxa"/>
            <w:tcMar>
              <w:left w:w="28" w:type="dxa"/>
              <w:right w:w="28" w:type="dxa"/>
            </w:tcMar>
          </w:tcPr>
          <w:p w14:paraId="62CCD20D"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66A32685" w14:textId="77777777" w:rsidR="003743B9" w:rsidRDefault="003743B9" w:rsidP="008A78E2">
            <w:pPr>
              <w:pStyle w:val="10"/>
              <w:spacing w:line="288" w:lineRule="auto"/>
              <w:ind w:firstLine="0"/>
              <w:jc w:val="left"/>
            </w:pPr>
            <w:r>
              <w:t>транспорт кисню артеріальною кров</w:t>
            </w:r>
            <w:r>
              <w:rPr>
                <w:lang w:val="en-US"/>
              </w:rPr>
              <w:t>’</w:t>
            </w:r>
            <w:r>
              <w:t>ю</w:t>
            </w:r>
          </w:p>
        </w:tc>
      </w:tr>
      <w:tr w:rsidR="003743B9" w14:paraId="49DF4364" w14:textId="77777777" w:rsidTr="008A78E2">
        <w:trPr>
          <w:cantSplit/>
        </w:trPr>
        <w:tc>
          <w:tcPr>
            <w:tcW w:w="879" w:type="dxa"/>
            <w:tcMar>
              <w:left w:w="28" w:type="dxa"/>
              <w:right w:w="28" w:type="dxa"/>
            </w:tcMar>
          </w:tcPr>
          <w:p w14:paraId="398FAEA6" w14:textId="77777777" w:rsidR="003743B9" w:rsidRPr="00C2372E" w:rsidRDefault="003743B9" w:rsidP="008A78E2">
            <w:pPr>
              <w:pStyle w:val="10"/>
              <w:spacing w:line="288" w:lineRule="auto"/>
              <w:ind w:firstLine="0"/>
              <w:jc w:val="left"/>
              <w:rPr>
                <w:rStyle w:val="af7"/>
                <w:szCs w:val="28"/>
              </w:rPr>
            </w:pPr>
            <w:r w:rsidRPr="00E24484">
              <w:rPr>
                <w:rStyle w:val="af7"/>
                <w:szCs w:val="28"/>
                <w:lang w:val="en-US"/>
              </w:rPr>
              <w:t>V</w:t>
            </w:r>
            <w:r w:rsidRPr="00E24484">
              <w:rPr>
                <w:rStyle w:val="af7"/>
                <w:szCs w:val="28"/>
                <w:vertAlign w:val="subscript"/>
              </w:rPr>
              <w:t>O</w:t>
            </w:r>
            <w:r w:rsidRPr="0008729F">
              <w:rPr>
                <w:position w:val="-6"/>
                <w:vertAlign w:val="subscript"/>
              </w:rPr>
              <w:t>2</w:t>
            </w:r>
          </w:p>
        </w:tc>
        <w:tc>
          <w:tcPr>
            <w:tcW w:w="709" w:type="dxa"/>
            <w:tcMar>
              <w:left w:w="28" w:type="dxa"/>
              <w:right w:w="28" w:type="dxa"/>
            </w:tcMar>
          </w:tcPr>
          <w:p w14:paraId="582BE79A"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2760DBDC" w14:textId="77777777" w:rsidR="003743B9" w:rsidRDefault="003743B9" w:rsidP="008A78E2">
            <w:pPr>
              <w:pStyle w:val="10"/>
              <w:spacing w:line="288" w:lineRule="auto"/>
              <w:ind w:firstLine="0"/>
              <w:jc w:val="left"/>
            </w:pPr>
            <w:r>
              <w:t>споживання кисню тканинами</w:t>
            </w:r>
          </w:p>
        </w:tc>
      </w:tr>
      <w:tr w:rsidR="003743B9" w14:paraId="6B36FA40" w14:textId="77777777" w:rsidTr="008A78E2">
        <w:trPr>
          <w:cantSplit/>
        </w:trPr>
        <w:tc>
          <w:tcPr>
            <w:tcW w:w="879" w:type="dxa"/>
            <w:tcMar>
              <w:left w:w="28" w:type="dxa"/>
              <w:right w:w="28" w:type="dxa"/>
            </w:tcMar>
          </w:tcPr>
          <w:p w14:paraId="15291D36" w14:textId="77777777" w:rsidR="003743B9" w:rsidRDefault="003743B9" w:rsidP="008A78E2">
            <w:pPr>
              <w:pStyle w:val="10"/>
              <w:spacing w:line="288" w:lineRule="auto"/>
              <w:ind w:firstLine="0"/>
              <w:jc w:val="left"/>
              <w:rPr>
                <w:rStyle w:val="af7"/>
                <w:lang w:val="en-US"/>
              </w:rPr>
            </w:pPr>
            <w:r w:rsidRPr="005F0E98">
              <w:rPr>
                <w:rStyle w:val="af7"/>
              </w:rPr>
              <w:t>V</w:t>
            </w:r>
            <w:r w:rsidRPr="005F0E98">
              <w:rPr>
                <w:rStyle w:val="af7"/>
                <w:vertAlign w:val="subscript"/>
              </w:rPr>
              <w:t>DE</w:t>
            </w:r>
          </w:p>
        </w:tc>
        <w:tc>
          <w:tcPr>
            <w:tcW w:w="709" w:type="dxa"/>
            <w:tcMar>
              <w:left w:w="28" w:type="dxa"/>
              <w:right w:w="28" w:type="dxa"/>
            </w:tcMar>
          </w:tcPr>
          <w:p w14:paraId="655257D6"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2300A7ED" w14:textId="77777777" w:rsidR="003743B9" w:rsidRDefault="003743B9" w:rsidP="008A78E2">
            <w:pPr>
              <w:pStyle w:val="10"/>
              <w:spacing w:line="288" w:lineRule="auto"/>
              <w:ind w:firstLine="0"/>
              <w:jc w:val="left"/>
            </w:pPr>
            <w:r>
              <w:t>кінцевий діастолічни</w:t>
            </w:r>
            <w:r w:rsidRPr="000F1CC0">
              <w:t>й об’єм</w:t>
            </w:r>
          </w:p>
        </w:tc>
      </w:tr>
      <w:tr w:rsidR="003743B9" w14:paraId="2C431A18" w14:textId="77777777" w:rsidTr="008A78E2">
        <w:trPr>
          <w:cantSplit/>
        </w:trPr>
        <w:tc>
          <w:tcPr>
            <w:tcW w:w="879" w:type="dxa"/>
            <w:tcMar>
              <w:left w:w="28" w:type="dxa"/>
              <w:right w:w="28" w:type="dxa"/>
            </w:tcMar>
          </w:tcPr>
          <w:p w14:paraId="372B4A35" w14:textId="77777777" w:rsidR="003743B9" w:rsidRDefault="003743B9" w:rsidP="008A78E2">
            <w:pPr>
              <w:pStyle w:val="10"/>
              <w:spacing w:line="288" w:lineRule="auto"/>
              <w:ind w:firstLine="0"/>
              <w:jc w:val="left"/>
              <w:rPr>
                <w:rStyle w:val="af7"/>
                <w:lang w:val="en-US"/>
              </w:rPr>
            </w:pPr>
            <w:r w:rsidRPr="005F0E98">
              <w:rPr>
                <w:rStyle w:val="af7"/>
              </w:rPr>
              <w:t>V</w:t>
            </w:r>
            <w:r>
              <w:rPr>
                <w:rStyle w:val="af7"/>
                <w:vertAlign w:val="subscript"/>
                <w:lang w:val="en-US"/>
              </w:rPr>
              <w:t>S</w:t>
            </w:r>
            <w:r w:rsidRPr="005F0E98">
              <w:rPr>
                <w:rStyle w:val="af7"/>
                <w:vertAlign w:val="subscript"/>
              </w:rPr>
              <w:t>E</w:t>
            </w:r>
          </w:p>
        </w:tc>
        <w:tc>
          <w:tcPr>
            <w:tcW w:w="709" w:type="dxa"/>
            <w:tcMar>
              <w:left w:w="28" w:type="dxa"/>
              <w:right w:w="28" w:type="dxa"/>
            </w:tcMar>
          </w:tcPr>
          <w:p w14:paraId="12CAAEE5"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04A4404A" w14:textId="77777777" w:rsidR="003743B9" w:rsidRDefault="003743B9" w:rsidP="008A78E2">
            <w:pPr>
              <w:pStyle w:val="10"/>
              <w:spacing w:line="288" w:lineRule="auto"/>
              <w:ind w:firstLine="0"/>
              <w:jc w:val="left"/>
            </w:pPr>
            <w:r>
              <w:t>кінцевий систолічни</w:t>
            </w:r>
            <w:r w:rsidRPr="000F1CC0">
              <w:t>й об’єм</w:t>
            </w:r>
          </w:p>
        </w:tc>
      </w:tr>
      <w:tr w:rsidR="003743B9" w14:paraId="45AB734C" w14:textId="77777777" w:rsidTr="008A78E2">
        <w:trPr>
          <w:cantSplit/>
        </w:trPr>
        <w:tc>
          <w:tcPr>
            <w:tcW w:w="879" w:type="dxa"/>
            <w:tcMar>
              <w:left w:w="28" w:type="dxa"/>
              <w:right w:w="28" w:type="dxa"/>
            </w:tcMar>
          </w:tcPr>
          <w:p w14:paraId="254CE1F0" w14:textId="77777777" w:rsidR="003743B9" w:rsidRPr="00A42B86" w:rsidRDefault="003743B9" w:rsidP="008A78E2">
            <w:pPr>
              <w:pStyle w:val="10"/>
              <w:spacing w:line="288" w:lineRule="auto"/>
              <w:ind w:firstLine="0"/>
              <w:jc w:val="left"/>
              <w:rPr>
                <w:rStyle w:val="af7"/>
                <w:lang w:val="ru-RU"/>
              </w:rPr>
            </w:pPr>
            <w:r w:rsidRPr="005F0E98">
              <w:rPr>
                <w:rStyle w:val="af7"/>
              </w:rPr>
              <w:t>V</w:t>
            </w:r>
            <w:r>
              <w:rPr>
                <w:rStyle w:val="af7"/>
                <w:vertAlign w:val="subscript"/>
                <w:lang w:val="en-US"/>
              </w:rPr>
              <w:t>ST</w:t>
            </w:r>
          </w:p>
        </w:tc>
        <w:tc>
          <w:tcPr>
            <w:tcW w:w="709" w:type="dxa"/>
            <w:tcMar>
              <w:left w:w="28" w:type="dxa"/>
              <w:right w:w="28" w:type="dxa"/>
            </w:tcMar>
          </w:tcPr>
          <w:p w14:paraId="11847827"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220219FB" w14:textId="77777777" w:rsidR="003743B9" w:rsidRDefault="003743B9" w:rsidP="008A78E2">
            <w:pPr>
              <w:pStyle w:val="10"/>
              <w:spacing w:line="288" w:lineRule="auto"/>
              <w:ind w:firstLine="0"/>
              <w:jc w:val="left"/>
            </w:pPr>
            <w:r>
              <w:t xml:space="preserve">ударний </w:t>
            </w:r>
            <w:r w:rsidRPr="000F1CC0">
              <w:t>об’єм</w:t>
            </w:r>
          </w:p>
        </w:tc>
      </w:tr>
      <w:tr w:rsidR="003743B9" w14:paraId="0F2269D5" w14:textId="77777777" w:rsidTr="008A78E2">
        <w:trPr>
          <w:cantSplit/>
        </w:trPr>
        <w:tc>
          <w:tcPr>
            <w:tcW w:w="879" w:type="dxa"/>
            <w:tcMar>
              <w:left w:w="28" w:type="dxa"/>
              <w:right w:w="28" w:type="dxa"/>
            </w:tcMar>
          </w:tcPr>
          <w:p w14:paraId="5D72FE87" w14:textId="77777777" w:rsidR="003743B9" w:rsidRPr="00F63DE4" w:rsidRDefault="003743B9" w:rsidP="008A78E2">
            <w:pPr>
              <w:pStyle w:val="10"/>
              <w:spacing w:line="288" w:lineRule="auto"/>
              <w:ind w:firstLine="0"/>
              <w:jc w:val="left"/>
              <w:rPr>
                <w:rStyle w:val="af7"/>
              </w:rPr>
            </w:pPr>
            <w:r>
              <w:rPr>
                <w:rStyle w:val="af7"/>
                <w:lang w:val="en-US"/>
              </w:rPr>
              <w:t>V</w:t>
            </w:r>
            <w:r w:rsidRPr="00F63DE4">
              <w:rPr>
                <w:rStyle w:val="af7"/>
                <w:vertAlign w:val="subscript"/>
              </w:rPr>
              <w:t>ЦК</w:t>
            </w:r>
          </w:p>
        </w:tc>
        <w:tc>
          <w:tcPr>
            <w:tcW w:w="709" w:type="dxa"/>
            <w:tcMar>
              <w:left w:w="28" w:type="dxa"/>
              <w:right w:w="28" w:type="dxa"/>
            </w:tcMar>
          </w:tcPr>
          <w:p w14:paraId="1F9B6BAB"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287E44CE" w14:textId="77777777" w:rsidR="003743B9" w:rsidRDefault="003743B9" w:rsidP="008A78E2">
            <w:pPr>
              <w:pStyle w:val="10"/>
              <w:spacing w:line="288" w:lineRule="auto"/>
              <w:ind w:firstLine="0"/>
              <w:jc w:val="left"/>
            </w:pPr>
            <w:r w:rsidRPr="000F1CC0">
              <w:t>об’єм</w:t>
            </w:r>
            <w:r>
              <w:t xml:space="preserve"> циркулюючої крові</w:t>
            </w:r>
          </w:p>
        </w:tc>
      </w:tr>
      <w:tr w:rsidR="003743B9" w14:paraId="7D68AAE9" w14:textId="77777777" w:rsidTr="008A78E2">
        <w:trPr>
          <w:cantSplit/>
        </w:trPr>
        <w:tc>
          <w:tcPr>
            <w:tcW w:w="879" w:type="dxa"/>
            <w:tcMar>
              <w:left w:w="28" w:type="dxa"/>
              <w:right w:w="28" w:type="dxa"/>
            </w:tcMar>
          </w:tcPr>
          <w:p w14:paraId="3642BF6F" w14:textId="77777777" w:rsidR="003743B9" w:rsidRPr="00CC0DF7" w:rsidRDefault="003743B9" w:rsidP="008A78E2">
            <w:pPr>
              <w:pStyle w:val="10"/>
              <w:spacing w:line="288" w:lineRule="auto"/>
              <w:ind w:firstLine="0"/>
              <w:jc w:val="left"/>
              <w:rPr>
                <w:rStyle w:val="af7"/>
              </w:rPr>
            </w:pPr>
            <w:r w:rsidRPr="00EC51FB">
              <w:rPr>
                <w:rStyle w:val="af7"/>
                <w:lang w:val="en-US"/>
              </w:rPr>
              <w:t>W</w:t>
            </w:r>
            <w:r>
              <w:rPr>
                <w:rStyle w:val="af7"/>
                <w:vertAlign w:val="subscript"/>
                <w:lang w:val="en-US"/>
              </w:rPr>
              <w:t>t</w:t>
            </w:r>
          </w:p>
        </w:tc>
        <w:tc>
          <w:tcPr>
            <w:tcW w:w="709" w:type="dxa"/>
            <w:tcMar>
              <w:left w:w="28" w:type="dxa"/>
              <w:right w:w="28" w:type="dxa"/>
            </w:tcMar>
          </w:tcPr>
          <w:p w14:paraId="39B6E1DD"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38039B46" w14:textId="77777777" w:rsidR="003743B9" w:rsidRDefault="003743B9" w:rsidP="008A78E2">
            <w:pPr>
              <w:pStyle w:val="10"/>
              <w:spacing w:line="288" w:lineRule="auto"/>
              <w:ind w:firstLine="0"/>
              <w:jc w:val="left"/>
            </w:pPr>
            <w:r>
              <w:t>споживана тканинами потужність</w:t>
            </w:r>
          </w:p>
        </w:tc>
      </w:tr>
      <w:tr w:rsidR="003743B9" w14:paraId="1BBDF8E9" w14:textId="77777777" w:rsidTr="008A78E2">
        <w:trPr>
          <w:cantSplit/>
        </w:trPr>
        <w:tc>
          <w:tcPr>
            <w:tcW w:w="879" w:type="dxa"/>
            <w:tcMar>
              <w:left w:w="28" w:type="dxa"/>
              <w:right w:w="28" w:type="dxa"/>
            </w:tcMar>
          </w:tcPr>
          <w:p w14:paraId="3371AEB9" w14:textId="77777777" w:rsidR="003743B9" w:rsidRPr="003D0C3E" w:rsidRDefault="003743B9" w:rsidP="008A78E2">
            <w:pPr>
              <w:pStyle w:val="10"/>
              <w:spacing w:line="288" w:lineRule="auto"/>
              <w:ind w:firstLine="0"/>
              <w:jc w:val="left"/>
              <w:rPr>
                <w:rStyle w:val="af7"/>
              </w:rPr>
            </w:pPr>
            <w:r w:rsidRPr="00D87B36">
              <w:rPr>
                <w:rStyle w:val="af7"/>
              </w:rPr>
              <w:t>η</w:t>
            </w:r>
            <w:r w:rsidRPr="00D87B36">
              <w:rPr>
                <w:rStyle w:val="af7"/>
                <w:vertAlign w:val="subscript"/>
              </w:rPr>
              <w:t>ДЭ</w:t>
            </w:r>
          </w:p>
        </w:tc>
        <w:tc>
          <w:tcPr>
            <w:tcW w:w="709" w:type="dxa"/>
            <w:tcMar>
              <w:left w:w="28" w:type="dxa"/>
              <w:right w:w="28" w:type="dxa"/>
            </w:tcMar>
          </w:tcPr>
          <w:p w14:paraId="2B48AF46"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1E78CF86" w14:textId="77777777" w:rsidR="003743B9" w:rsidRDefault="003743B9" w:rsidP="008A78E2">
            <w:pPr>
              <w:pStyle w:val="10"/>
              <w:spacing w:line="288" w:lineRule="auto"/>
              <w:ind w:firstLine="0"/>
              <w:jc w:val="left"/>
            </w:pPr>
            <w:r>
              <w:t>коефіцієнт добування енергії</w:t>
            </w:r>
          </w:p>
        </w:tc>
      </w:tr>
      <w:tr w:rsidR="003743B9" w14:paraId="28A23549" w14:textId="77777777" w:rsidTr="008A78E2">
        <w:trPr>
          <w:cantSplit/>
        </w:trPr>
        <w:tc>
          <w:tcPr>
            <w:tcW w:w="879" w:type="dxa"/>
            <w:tcMar>
              <w:left w:w="28" w:type="dxa"/>
              <w:right w:w="28" w:type="dxa"/>
            </w:tcMar>
          </w:tcPr>
          <w:p w14:paraId="6202C315" w14:textId="77777777" w:rsidR="003743B9" w:rsidRDefault="003743B9" w:rsidP="008A78E2">
            <w:pPr>
              <w:pStyle w:val="10"/>
              <w:spacing w:line="288" w:lineRule="auto"/>
              <w:ind w:firstLine="0"/>
              <w:jc w:val="left"/>
              <w:rPr>
                <w:rStyle w:val="af7"/>
                <w:lang w:val="en-US"/>
              </w:rPr>
            </w:pPr>
            <w:r w:rsidRPr="00CC0DF7">
              <w:rPr>
                <w:rStyle w:val="af7"/>
              </w:rPr>
              <w:t>ρ</w:t>
            </w:r>
          </w:p>
        </w:tc>
        <w:tc>
          <w:tcPr>
            <w:tcW w:w="709" w:type="dxa"/>
            <w:tcMar>
              <w:left w:w="28" w:type="dxa"/>
              <w:right w:w="28" w:type="dxa"/>
            </w:tcMar>
          </w:tcPr>
          <w:p w14:paraId="1F02DE90" w14:textId="77777777" w:rsidR="003743B9" w:rsidRDefault="003743B9" w:rsidP="008A78E2">
            <w:pPr>
              <w:pStyle w:val="10"/>
              <w:spacing w:line="288" w:lineRule="auto"/>
              <w:ind w:firstLine="0"/>
              <w:jc w:val="left"/>
            </w:pPr>
            <w:r>
              <w:t>—</w:t>
            </w:r>
          </w:p>
        </w:tc>
        <w:tc>
          <w:tcPr>
            <w:tcW w:w="7876" w:type="dxa"/>
            <w:tcMar>
              <w:left w:w="28" w:type="dxa"/>
              <w:right w:w="28" w:type="dxa"/>
            </w:tcMar>
          </w:tcPr>
          <w:p w14:paraId="4C20FD4C" w14:textId="77777777" w:rsidR="003743B9" w:rsidRDefault="003743B9" w:rsidP="008A78E2">
            <w:pPr>
              <w:pStyle w:val="10"/>
              <w:spacing w:line="288" w:lineRule="auto"/>
              <w:ind w:firstLine="0"/>
              <w:jc w:val="left"/>
            </w:pPr>
            <w:r>
              <w:t>питомий периферичний судинний опір</w:t>
            </w:r>
          </w:p>
        </w:tc>
      </w:tr>
    </w:tbl>
    <w:p w14:paraId="71E301D7" w14:textId="77777777" w:rsidR="003743B9" w:rsidRDefault="003743B9" w:rsidP="003743B9">
      <w:pPr>
        <w:pStyle w:val="10"/>
      </w:pPr>
    </w:p>
    <w:p w14:paraId="2CCA8A85" w14:textId="77777777" w:rsidR="003743B9" w:rsidRDefault="003743B9" w:rsidP="003743B9">
      <w:pPr>
        <w:pStyle w:val="1"/>
      </w:pPr>
      <w:r>
        <w:lastRenderedPageBreak/>
        <w:t>Позначення на графіках</w:t>
      </w:r>
    </w:p>
    <w:p w14:paraId="7130DC11" w14:textId="77777777" w:rsidR="003743B9" w:rsidRDefault="003743B9" w:rsidP="003743B9">
      <w:pPr>
        <w:tabs>
          <w:tab w:val="left" w:pos="993"/>
        </w:tabs>
      </w:pPr>
      <w:r>
        <w:t>----------</w:t>
      </w:r>
      <w:r>
        <w:tab/>
      </w:r>
      <w:r>
        <w:rPr>
          <w:lang w:val="en-US"/>
        </w:rPr>
        <w:t>p </w:t>
      </w:r>
      <w:r w:rsidRPr="00A11C77">
        <w:t>&gt;</w:t>
      </w:r>
      <w:r>
        <w:t> 0,05 у порівнянні з попереднім етапом</w:t>
      </w:r>
    </w:p>
    <w:p w14:paraId="7A776A83" w14:textId="77777777" w:rsidR="003743B9" w:rsidRDefault="003743B9" w:rsidP="003743B9">
      <w:pPr>
        <w:tabs>
          <w:tab w:val="left" w:pos="993"/>
        </w:tabs>
      </w:pPr>
      <w:r>
        <w:t>———</w:t>
      </w:r>
      <w:r>
        <w:tab/>
      </w:r>
      <w:r>
        <w:rPr>
          <w:lang w:val="en-US"/>
        </w:rPr>
        <w:t>p </w:t>
      </w:r>
      <w:r w:rsidRPr="00A11C77">
        <w:t>&lt;</w:t>
      </w:r>
      <w:r>
        <w:t> 0,05 у порівнянні з попереднім етапом</w:t>
      </w:r>
    </w:p>
    <w:p w14:paraId="523E2AFC" w14:textId="77777777" w:rsidR="003743B9" w:rsidRDefault="003743B9" w:rsidP="003743B9">
      <w:pPr>
        <w:tabs>
          <w:tab w:val="left" w:pos="993"/>
        </w:tabs>
      </w:pPr>
      <w:r>
        <w:t>*</w:t>
      </w:r>
      <w:r>
        <w:tab/>
      </w:r>
      <w:r>
        <w:rPr>
          <w:lang w:val="en-US"/>
        </w:rPr>
        <w:t>p </w:t>
      </w:r>
      <w:r w:rsidRPr="00A11C77">
        <w:t>&lt;</w:t>
      </w:r>
      <w:r>
        <w:t> 0,05 у порівнянні з вихідним значенням</w:t>
      </w:r>
    </w:p>
    <w:p w14:paraId="3603E814" w14:textId="77777777" w:rsidR="003743B9" w:rsidRPr="00A11C77" w:rsidRDefault="003743B9" w:rsidP="003743B9">
      <w:pPr>
        <w:tabs>
          <w:tab w:val="left" w:pos="993"/>
        </w:tabs>
      </w:pPr>
      <w:r w:rsidRPr="004760D0">
        <w:rPr>
          <w:w w:val="80"/>
          <w:position w:val="-6"/>
          <w:sz w:val="40"/>
          <w:szCs w:val="40"/>
        </w:rPr>
        <w:t>0</w:t>
      </w:r>
      <w:r>
        <w:tab/>
      </w:r>
      <w:r>
        <w:rPr>
          <w:lang w:val="en-US"/>
        </w:rPr>
        <w:t>p </w:t>
      </w:r>
      <w:r w:rsidRPr="00A11C77">
        <w:t>&gt;</w:t>
      </w:r>
      <w:r>
        <w:t> 0,05 між групами</w:t>
      </w:r>
    </w:p>
    <w:p w14:paraId="4EEB1BA2" w14:textId="77777777" w:rsidR="003743B9" w:rsidRDefault="003743B9" w:rsidP="003743B9">
      <w:pPr>
        <w:pStyle w:val="1"/>
      </w:pPr>
      <w:r>
        <w:lastRenderedPageBreak/>
        <w:t>Вступ</w:t>
      </w:r>
    </w:p>
    <w:p w14:paraId="2C9003EC" w14:textId="256DDB01" w:rsidR="00723F91" w:rsidRPr="00CF76F9" w:rsidRDefault="003743B9" w:rsidP="00620739">
      <w:pPr>
        <w:pStyle w:val="10"/>
      </w:pPr>
      <w:r w:rsidRPr="00620DA7">
        <w:rPr>
          <w:b/>
        </w:rPr>
        <w:t>Актуальн</w:t>
      </w:r>
      <w:r>
        <w:rPr>
          <w:b/>
        </w:rPr>
        <w:t>ість теми</w:t>
      </w:r>
      <w:r w:rsidR="002C64F0">
        <w:rPr>
          <w:b/>
          <w:lang w:val="ru-RU"/>
        </w:rPr>
        <w:t xml:space="preserve">. </w:t>
      </w:r>
      <w:r w:rsidR="00876F72" w:rsidRPr="00FE1E90">
        <w:rPr>
          <w:color w:val="000000"/>
          <w:szCs w:val="28"/>
        </w:rPr>
        <w:t>Науковий інтерес</w:t>
      </w:r>
      <w:r w:rsidR="00876F72" w:rsidRPr="00FE1E90">
        <w:rPr>
          <w:lang w:eastAsia="uk-UA"/>
        </w:rPr>
        <w:t xml:space="preserve"> до проблеми енергетичного обміну організму на протязі тривалого часу не є постійним, його рівень коливається від досить високого у першій половині 20 століття до мінімального у нинішній час, про що свідчить аналіз публікацій за цей період. </w:t>
      </w:r>
      <w:r w:rsidR="00876F72" w:rsidRPr="00365FE6">
        <w:t xml:space="preserve">Треба одразу зазначити, що, як найменш, за останні 20 років література за обраною темою майже відсутня, а та, яку вдалося знайти, викликає масу питань. </w:t>
      </w:r>
      <w:r w:rsidR="00876F72" w:rsidRPr="00FE1E90">
        <w:rPr>
          <w:lang w:eastAsia="uk-UA"/>
        </w:rPr>
        <w:t xml:space="preserve">При цьому увага приділяється лише біохімічним та молекулярним основам енергообміну. За останні два десятиліття зустрічаються тільки поодинокі роботи, в яких енергообмін піддається ретельному вивченню </w:t>
      </w:r>
      <w:r w:rsidR="001E40B9">
        <w:rPr>
          <w:lang w:val="ru-RU" w:eastAsia="uk-UA"/>
        </w:rPr>
        <w:t>[</w:t>
      </w:r>
      <w:r w:rsidR="008B44E5">
        <w:rPr>
          <w:lang w:val="ru-RU" w:eastAsia="uk-UA"/>
        </w:rPr>
        <w:t>1</w:t>
      </w:r>
      <w:r w:rsidR="0001179D" w:rsidRPr="0001179D">
        <w:t xml:space="preserve">, </w:t>
      </w:r>
      <w:r w:rsidR="008B44E5">
        <w:rPr>
          <w:lang w:val="ru-RU"/>
        </w:rPr>
        <w:t>2</w:t>
      </w:r>
      <w:r w:rsidR="00723F91" w:rsidRPr="00723F91">
        <w:rPr>
          <w:lang w:val="ru-RU" w:eastAsia="uk-UA"/>
        </w:rPr>
        <w:t>]</w:t>
      </w:r>
      <w:r w:rsidR="00723F91" w:rsidRPr="00CF76F9">
        <w:rPr>
          <w:lang w:eastAsia="uk-UA"/>
        </w:rPr>
        <w:t xml:space="preserve">. Передумовами </w:t>
      </w:r>
      <w:r w:rsidR="00723F91">
        <w:rPr>
          <w:lang w:eastAsia="uk-UA"/>
        </w:rPr>
        <w:t>для вивчення енергообміну біологічних систем є перший та другий початок термодинаміки</w:t>
      </w:r>
      <w:r w:rsidR="00751DC8">
        <w:rPr>
          <w:lang w:val="ru-RU" w:eastAsia="uk-UA"/>
        </w:rPr>
        <w:t>[3</w:t>
      </w:r>
      <w:r w:rsidR="00723F91" w:rsidRPr="00723F91">
        <w:rPr>
          <w:lang w:val="ru-RU" w:eastAsia="uk-UA"/>
        </w:rPr>
        <w:t>]</w:t>
      </w:r>
      <w:r w:rsidR="00723F91">
        <w:rPr>
          <w:lang w:eastAsia="uk-UA"/>
        </w:rPr>
        <w:t xml:space="preserve"> та принцип біологічної невизначеності </w:t>
      </w:r>
      <w:r w:rsidR="00723F91" w:rsidRPr="00723F91">
        <w:rPr>
          <w:lang w:val="ru-RU" w:eastAsia="uk-UA"/>
        </w:rPr>
        <w:t>[</w:t>
      </w:r>
      <w:r w:rsidR="008B44E5">
        <w:rPr>
          <w:lang w:val="ru-RU" w:eastAsia="uk-UA"/>
        </w:rPr>
        <w:t>4</w:t>
      </w:r>
      <w:r w:rsidR="00723F91" w:rsidRPr="00723F91">
        <w:rPr>
          <w:lang w:val="la-Latn" w:eastAsia="uk-UA"/>
        </w:rPr>
        <w:t>]</w:t>
      </w:r>
      <w:r w:rsidR="00723F91">
        <w:rPr>
          <w:lang w:eastAsia="uk-UA"/>
        </w:rPr>
        <w:t>.</w:t>
      </w:r>
    </w:p>
    <w:p w14:paraId="2BF3480E" w14:textId="0FBE9070" w:rsidR="00723F91" w:rsidRDefault="00723F91" w:rsidP="00723F91">
      <w:pPr>
        <w:pStyle w:val="10"/>
      </w:pPr>
      <w:r w:rsidRPr="00783B55">
        <w:t>Живі організми є частково відкритими відмежованими від зовнішнього середовища фізичними системами з найвищим ступенем впорядкованості, тобто системами з дуже низькою ентропією</w:t>
      </w:r>
      <w:r>
        <w:t xml:space="preserve"> </w:t>
      </w:r>
      <w:r w:rsidRPr="00723F91">
        <w:t>[</w:t>
      </w:r>
      <w:r w:rsidR="008B44E5" w:rsidRPr="008B44E5">
        <w:t>5</w:t>
      </w:r>
      <w:r w:rsidRPr="00723F91">
        <w:t>]</w:t>
      </w:r>
      <w:r>
        <w:t>, отже, згідно з другим початком термодинаміки живі організми потребують постачання енергії з великою швидкістю. Якщо прийняти основний обмін людини за 1600 </w:t>
      </w:r>
      <w:r w:rsidRPr="00901513">
        <w:rPr>
          <w:rStyle w:val="af6"/>
        </w:rPr>
        <w:t>ккал</w:t>
      </w:r>
      <w:r>
        <w:t xml:space="preserve"> на добу </w:t>
      </w:r>
      <w:r w:rsidRPr="00723F91">
        <w:rPr>
          <w:lang w:val="ru-RU"/>
        </w:rPr>
        <w:t>[</w:t>
      </w:r>
      <w:r w:rsidR="00343FB9">
        <w:rPr>
          <w:lang w:val="ru-RU"/>
        </w:rPr>
        <w:t>6</w:t>
      </w:r>
      <w:r w:rsidRPr="00723F91">
        <w:rPr>
          <w:lang w:val="ru-RU"/>
        </w:rPr>
        <w:t>]</w:t>
      </w:r>
      <w:r>
        <w:t>, то це еквівалентно потужності приблизно у 80 </w:t>
      </w:r>
      <w:r w:rsidRPr="00543822">
        <w:rPr>
          <w:rStyle w:val="af6"/>
        </w:rPr>
        <w:t>Вт</w:t>
      </w:r>
      <w:r>
        <w:t>. Для наглядного уявлення цієї потужності достатньо сказати, що вона потрібна для підйому вантажу масою 8 </w:t>
      </w:r>
      <w:r w:rsidRPr="00695899">
        <w:rPr>
          <w:rStyle w:val="af6"/>
        </w:rPr>
        <w:t>кг</w:t>
      </w:r>
      <w:r>
        <w:t xml:space="preserve"> зі швидкістю 1 </w:t>
      </w:r>
      <w:r w:rsidRPr="00695899">
        <w:rPr>
          <w:rStyle w:val="af6"/>
        </w:rPr>
        <w:t>м</w:t>
      </w:r>
      <w:r>
        <w:t>/</w:t>
      </w:r>
      <w:r w:rsidRPr="00695899">
        <w:rPr>
          <w:rStyle w:val="af6"/>
        </w:rPr>
        <w:t>с</w:t>
      </w:r>
      <w:r w:rsidR="00876F72">
        <w:t xml:space="preserve"> </w:t>
      </w:r>
      <w:r w:rsidR="00876F72" w:rsidRPr="006E0336">
        <w:t>[6</w:t>
      </w:r>
      <w:r w:rsidR="00876F72" w:rsidRPr="00876F72">
        <w:t xml:space="preserve">, </w:t>
      </w:r>
      <w:r w:rsidR="00876F72" w:rsidRPr="006E0336">
        <w:t>7]</w:t>
      </w:r>
      <w:r>
        <w:t>.</w:t>
      </w:r>
    </w:p>
    <w:p w14:paraId="2F201A54" w14:textId="1CB7DC93" w:rsidR="00723F91" w:rsidRPr="00695899" w:rsidRDefault="00723F91" w:rsidP="00723F91">
      <w:pPr>
        <w:pStyle w:val="10"/>
      </w:pPr>
      <w:r>
        <w:lastRenderedPageBreak/>
        <w:t>Сьогодні не потрібні додаткові докази того, що живі організми можуть отримувати енергію з високою швидкістю тільки за допомогою окиснення хімічних сполук з участю кисню</w:t>
      </w:r>
      <w:r w:rsidR="00316C35" w:rsidRPr="00316C35">
        <w:t xml:space="preserve"> </w:t>
      </w:r>
      <w:r w:rsidR="00316C35" w:rsidRPr="00316C35">
        <w:rPr>
          <w:lang w:val="ru-RU"/>
        </w:rPr>
        <w:t>[8]</w:t>
      </w:r>
      <w:r w:rsidR="00316C35">
        <w:rPr>
          <w:lang w:val="ru-RU"/>
        </w:rPr>
        <w:t>.</w:t>
      </w:r>
      <w:r>
        <w:t xml:space="preserve"> </w:t>
      </w:r>
      <w:r w:rsidR="00316C35">
        <w:t>Д</w:t>
      </w:r>
      <w:r>
        <w:t xml:space="preserve">ля чого в процесі еволюції сформувалася </w:t>
      </w:r>
      <w:r w:rsidRPr="00B01C59">
        <w:t>досконала система</w:t>
      </w:r>
      <w:r>
        <w:t xml:space="preserve"> транспорту кисню (</w:t>
      </w:r>
      <w:r w:rsidRPr="00B01C59">
        <w:rPr>
          <w:rStyle w:val="ac"/>
        </w:rPr>
        <w:t>СТК</w:t>
      </w:r>
      <w:r>
        <w:t>)</w:t>
      </w:r>
      <w:r w:rsidRPr="00F24254">
        <w:t xml:space="preserve">, що складається, як відомо, з чотирьох ланок. Найчастіше страждає від </w:t>
      </w:r>
      <w:r>
        <w:t xml:space="preserve">ушкоджуючих </w:t>
      </w:r>
      <w:r w:rsidRPr="00F24254">
        <w:t>факторів циркуляторна ланка (</w:t>
      </w:r>
      <w:r w:rsidRPr="00327673">
        <w:rPr>
          <w:rStyle w:val="ac"/>
        </w:rPr>
        <w:t>ЦЛ</w:t>
      </w:r>
      <w:r w:rsidRPr="00F24254">
        <w:t>) СТК — система кровообігу (</w:t>
      </w:r>
      <w:r w:rsidRPr="00327673">
        <w:rPr>
          <w:rStyle w:val="ac"/>
        </w:rPr>
        <w:t>СК</w:t>
      </w:r>
      <w:r w:rsidRPr="00F24254">
        <w:t>), що підтверджує провідна причина смертності населення цивілізованих країн</w:t>
      </w:r>
      <w:r>
        <w:t xml:space="preserve"> </w:t>
      </w:r>
      <w:r w:rsidRPr="00723F91">
        <w:t>[</w:t>
      </w:r>
      <w:r w:rsidR="008B44E5" w:rsidRPr="008B44E5">
        <w:t>7</w:t>
      </w:r>
      <w:r w:rsidR="00316C35" w:rsidRPr="00316C35">
        <w:t xml:space="preserve">, </w:t>
      </w:r>
      <w:r w:rsidR="00316C35" w:rsidRPr="006E0336">
        <w:t>8</w:t>
      </w:r>
      <w:r w:rsidRPr="00F53D91">
        <w:rPr>
          <w:lang w:val="la-Latn"/>
        </w:rPr>
        <w:t>]</w:t>
      </w:r>
      <w:r>
        <w:t xml:space="preserve"> і </w:t>
      </w:r>
      <w:r w:rsidRPr="00F24254">
        <w:t xml:space="preserve">ілюструє той факт, що затримка дихання на кілька хвилин при тренуванні не призводить до критичного стану, тоді як затримка кровообігу хоча б на хвилину викликає важкі, а часом і </w:t>
      </w:r>
      <w:r>
        <w:t>над</w:t>
      </w:r>
      <w:r w:rsidRPr="00F24254">
        <w:t>важкі, наслідки</w:t>
      </w:r>
      <w:r w:rsidR="00316C35">
        <w:t xml:space="preserve"> </w:t>
      </w:r>
      <w:r w:rsidR="00316C35" w:rsidRPr="006E0336">
        <w:t>[9]</w:t>
      </w:r>
      <w:r w:rsidRPr="00F24254">
        <w:t>.</w:t>
      </w:r>
    </w:p>
    <w:p w14:paraId="7D9EC8CD" w14:textId="0E2BA4D4" w:rsidR="00723F91" w:rsidRDefault="00723F91" w:rsidP="00723F91">
      <w:pPr>
        <w:pStyle w:val="10"/>
      </w:pPr>
      <w:r w:rsidRPr="00735DE6">
        <w:t>Кінетиці та динаміці Ц</w:t>
      </w:r>
      <w:r>
        <w:t>Л</w:t>
      </w:r>
      <w:r w:rsidRPr="00735DE6">
        <w:t xml:space="preserve"> СТК присвячено по істині величезну кількість фундаментальних досліджень, завдяки яким в даний час залишилося тільки уточнювати </w:t>
      </w:r>
      <w:r w:rsidR="0001179D">
        <w:t>часткові</w:t>
      </w:r>
      <w:r w:rsidRPr="00735DE6">
        <w:t xml:space="preserve"> питання роботи СК</w:t>
      </w:r>
      <w:r>
        <w:t xml:space="preserve"> </w:t>
      </w:r>
      <w:r w:rsidRPr="00723F91">
        <w:t>[</w:t>
      </w:r>
      <w:r w:rsidR="008B44E5" w:rsidRPr="008B44E5">
        <w:t>4</w:t>
      </w:r>
      <w:r w:rsidRPr="009C0EC9">
        <w:t xml:space="preserve">, </w:t>
      </w:r>
      <w:r w:rsidR="008B44E5">
        <w:rPr>
          <w:lang w:val="ru-RU"/>
        </w:rPr>
        <w:t>8</w:t>
      </w:r>
      <w:r w:rsidRPr="008C6136">
        <w:t xml:space="preserve">, </w:t>
      </w:r>
      <w:r w:rsidR="008B44E5">
        <w:rPr>
          <w:lang w:val="ru-RU"/>
        </w:rPr>
        <w:t>9</w:t>
      </w:r>
      <w:r w:rsidRPr="00F53D91">
        <w:rPr>
          <w:lang w:val="ru-RU"/>
        </w:rPr>
        <w:t>]</w:t>
      </w:r>
      <w:r>
        <w:t xml:space="preserve">. </w:t>
      </w:r>
      <w:r w:rsidRPr="00404D95">
        <w:t>Однак опис динаміки (у фізичному розумінні цього слова) кровообігу у відриві від його енергетики, на нашу думку, не може бути повним.</w:t>
      </w:r>
    </w:p>
    <w:p w14:paraId="4F8A5AD4" w14:textId="4B7A0C66" w:rsidR="00723F91" w:rsidRDefault="00723F91" w:rsidP="00723F91">
      <w:pPr>
        <w:pStyle w:val="10"/>
        <w:rPr>
          <w:rStyle w:val="af9"/>
        </w:rPr>
      </w:pPr>
      <w:r w:rsidRPr="00DC15A6">
        <w:t>Особливістю станів, викликаних недостатністю СК</w:t>
      </w:r>
      <w:r>
        <w:t>,</w:t>
      </w:r>
      <w:r w:rsidRPr="00DC15A6">
        <w:t xml:space="preserve"> і </w:t>
      </w:r>
      <w:r>
        <w:t xml:space="preserve">таких, що </w:t>
      </w:r>
      <w:r w:rsidRPr="00DC15A6">
        <w:t>загрожують розвитком критичного стану, є зростання потреби в енергії до чотириразового</w:t>
      </w:r>
      <w:r>
        <w:t xml:space="preserve"> </w:t>
      </w:r>
      <w:r w:rsidRPr="00723F91">
        <w:t>[</w:t>
      </w:r>
      <w:r w:rsidR="008B44E5" w:rsidRPr="008B44E5">
        <w:t>10</w:t>
      </w:r>
      <w:r w:rsidRPr="00723F91">
        <w:t>]</w:t>
      </w:r>
      <w:r>
        <w:t xml:space="preserve"> </w:t>
      </w:r>
      <w:r w:rsidRPr="00F84C14">
        <w:t xml:space="preserve">на </w:t>
      </w:r>
      <w:r>
        <w:t>фоні</w:t>
      </w:r>
      <w:r w:rsidRPr="00F84C14">
        <w:t xml:space="preserve"> значного зниження можливості забезпечити необхідну кількість енергії, причому на </w:t>
      </w:r>
      <w:r>
        <w:t>фоні</w:t>
      </w:r>
      <w:r w:rsidRPr="00F84C14">
        <w:t xml:space="preserve"> </w:t>
      </w:r>
      <w:r>
        <w:t xml:space="preserve">ацидозу, що </w:t>
      </w:r>
      <w:r w:rsidRPr="00F84C14">
        <w:t>розвивається при цьому</w:t>
      </w:r>
      <w:r>
        <w:t>,</w:t>
      </w:r>
      <w:r w:rsidRPr="00F84C14">
        <w:t xml:space="preserve"> тканини втрачають можливість споживати кисень з необхідною швидкістю</w:t>
      </w:r>
      <w:r>
        <w:t xml:space="preserve"> </w:t>
      </w:r>
      <w:r w:rsidR="00751DC8" w:rsidRPr="00723F91">
        <w:t>[</w:t>
      </w:r>
      <w:r w:rsidR="008B44E5" w:rsidRPr="00064F22">
        <w:t>5</w:t>
      </w:r>
      <w:r w:rsidRPr="00064F22">
        <w:t>]</w:t>
      </w:r>
      <w:r>
        <w:rPr>
          <w:rStyle w:val="af9"/>
        </w:rPr>
        <w:t>.</w:t>
      </w:r>
    </w:p>
    <w:p w14:paraId="09CB68AF" w14:textId="7FDBA93C" w:rsidR="00723F91" w:rsidRDefault="00316C35" w:rsidP="00723F91">
      <w:pPr>
        <w:pStyle w:val="10"/>
      </w:pPr>
      <w:r w:rsidRPr="004962F8">
        <w:t xml:space="preserve">Таким чином, у доступній </w:t>
      </w:r>
      <w:r>
        <w:t xml:space="preserve">нам літературі вдалося знайти багато праць, присвячених енергетиці кровообігу зокрема та енергообміну організму в цілому, але жодна з них не стосувалася чіткого якісного та кількісного опису енергетичних потоків, у яких система кровообігу бере безпосередню участь. </w:t>
      </w:r>
      <w:r>
        <w:lastRenderedPageBreak/>
        <w:t xml:space="preserve">Вивчення цих потоків є на сьогодні важливою проблемою, розв’язання якої вдосконалить контроль не тільки стану критичних хворих, але й інтенсивної терапії гострої недостатності кровообігу, </w:t>
      </w:r>
      <w:r w:rsidRPr="00E92065">
        <w:t>дозволить більш цілеспрямовано вп</w:t>
      </w:r>
      <w:r>
        <w:t>ливати на її основні ланки пато</w:t>
      </w:r>
      <w:r w:rsidRPr="00E92065">
        <w:t>- і танатогенез</w:t>
      </w:r>
      <w:r>
        <w:t>у, що й обумовлює актуальність дослідження.</w:t>
      </w:r>
    </w:p>
    <w:p w14:paraId="5B7BCA1A" w14:textId="77777777" w:rsidR="003743B9" w:rsidRDefault="003743B9" w:rsidP="003743B9">
      <w:pPr>
        <w:pStyle w:val="10"/>
        <w:rPr>
          <w:szCs w:val="28"/>
        </w:rPr>
      </w:pPr>
      <w:r w:rsidRPr="00A4154C">
        <w:rPr>
          <w:b/>
        </w:rPr>
        <w:t>Зв'язок роботи з науковими програмами, планами, темами</w:t>
      </w:r>
      <w:r w:rsidRPr="00A4154C">
        <w:t>.</w:t>
      </w:r>
      <w:r>
        <w:t xml:space="preserve"> </w:t>
      </w:r>
      <w:r w:rsidRPr="00B24C8A">
        <w:rPr>
          <w:szCs w:val="28"/>
        </w:rPr>
        <w:t>Дисертація є фрагмент</w:t>
      </w:r>
      <w:r>
        <w:rPr>
          <w:szCs w:val="28"/>
        </w:rPr>
        <w:t>ом</w:t>
      </w:r>
      <w:r w:rsidRPr="00B24C8A">
        <w:rPr>
          <w:szCs w:val="28"/>
        </w:rPr>
        <w:t xml:space="preserve"> НДР кафедри </w:t>
      </w:r>
      <w:r>
        <w:rPr>
          <w:szCs w:val="28"/>
        </w:rPr>
        <w:t xml:space="preserve">медицини невідкладних станів, анестезіології та інтенсивної терапії Харківського національного медичного університету МОЗ України </w:t>
      </w:r>
      <w:r w:rsidR="00012B73">
        <w:rPr>
          <w:szCs w:val="28"/>
        </w:rPr>
        <w:t>№ </w:t>
      </w:r>
      <w:r w:rsidR="00012B73" w:rsidRPr="00012B73">
        <w:rPr>
          <w:szCs w:val="28"/>
        </w:rPr>
        <w:t>0116U005232</w:t>
      </w:r>
      <w:r w:rsidR="00012B73">
        <w:rPr>
          <w:szCs w:val="28"/>
        </w:rPr>
        <w:t xml:space="preserve"> «</w:t>
      </w:r>
      <w:r w:rsidR="00012B73" w:rsidRPr="00012B73">
        <w:rPr>
          <w:szCs w:val="28"/>
        </w:rPr>
        <w:t>Вибір методів знеболювання та інтенсивної терапії у пацієнтів з синдромом системної запальної відповіді</w:t>
      </w:r>
      <w:r w:rsidR="00012B73">
        <w:rPr>
          <w:szCs w:val="28"/>
        </w:rPr>
        <w:t xml:space="preserve">» (2016-2018 рр.) та </w:t>
      </w:r>
      <w:r>
        <w:rPr>
          <w:szCs w:val="28"/>
        </w:rPr>
        <w:t>№ </w:t>
      </w:r>
      <w:r w:rsidRPr="00CF76F8">
        <w:rPr>
          <w:szCs w:val="28"/>
        </w:rPr>
        <w:t>0120U102018</w:t>
      </w:r>
      <w:r>
        <w:rPr>
          <w:szCs w:val="28"/>
        </w:rPr>
        <w:t xml:space="preserve"> «</w:t>
      </w:r>
      <w:r w:rsidRPr="00CF76F8">
        <w:rPr>
          <w:szCs w:val="28"/>
        </w:rPr>
        <w:t>Анестезіологічне забезпечення та інтенсивна терапія у пацієнтів з пошкодженням ланок системи транспорту кисню</w:t>
      </w:r>
      <w:r>
        <w:rPr>
          <w:szCs w:val="28"/>
        </w:rPr>
        <w:t>»</w:t>
      </w:r>
      <w:r w:rsidR="00012B73">
        <w:rPr>
          <w:szCs w:val="28"/>
        </w:rPr>
        <w:t xml:space="preserve"> (2019-2023 рр.)</w:t>
      </w:r>
      <w:r>
        <w:rPr>
          <w:szCs w:val="28"/>
        </w:rPr>
        <w:t>.</w:t>
      </w:r>
    </w:p>
    <w:p w14:paraId="3705410E" w14:textId="77777777" w:rsidR="003743B9" w:rsidRDefault="007F6722" w:rsidP="003743B9">
      <w:pPr>
        <w:pStyle w:val="10"/>
        <w:rPr>
          <w:szCs w:val="28"/>
        </w:rPr>
      </w:pPr>
      <w:r w:rsidRPr="00473492">
        <w:rPr>
          <w:b/>
          <w:szCs w:val="28"/>
        </w:rPr>
        <w:t xml:space="preserve">Мета дослідження: </w:t>
      </w:r>
      <w:r w:rsidRPr="00473492">
        <w:rPr>
          <w:szCs w:val="28"/>
        </w:rPr>
        <w:t>розробити стратегію</w:t>
      </w:r>
      <w:r w:rsidRPr="00473492">
        <w:rPr>
          <w:b/>
          <w:szCs w:val="28"/>
        </w:rPr>
        <w:t xml:space="preserve"> </w:t>
      </w:r>
      <w:r w:rsidRPr="00473492">
        <w:rPr>
          <w:szCs w:val="28"/>
        </w:rPr>
        <w:t xml:space="preserve">лікування хворих з </w:t>
      </w:r>
      <w:r>
        <w:rPr>
          <w:szCs w:val="28"/>
        </w:rPr>
        <w:t>різними видами недостатності кровообігу</w:t>
      </w:r>
      <w:r w:rsidRPr="00473492">
        <w:rPr>
          <w:szCs w:val="28"/>
        </w:rPr>
        <w:t xml:space="preserve"> шляхом впровадження та використання нових</w:t>
      </w:r>
      <w:r w:rsidRPr="00473492">
        <w:rPr>
          <w:rFonts w:ascii="Calibri" w:hAnsi="Calibri"/>
          <w:sz w:val="22"/>
          <w:szCs w:val="22"/>
        </w:rPr>
        <w:t xml:space="preserve"> </w:t>
      </w:r>
      <w:r w:rsidRPr="00473492">
        <w:rPr>
          <w:szCs w:val="28"/>
        </w:rPr>
        <w:t xml:space="preserve">критеріїв </w:t>
      </w:r>
      <w:r>
        <w:rPr>
          <w:szCs w:val="28"/>
        </w:rPr>
        <w:t>діагностики</w:t>
      </w:r>
      <w:r w:rsidRPr="00473492">
        <w:rPr>
          <w:szCs w:val="28"/>
        </w:rPr>
        <w:t xml:space="preserve">, методів інтенсивної терапії </w:t>
      </w:r>
      <w:r>
        <w:rPr>
          <w:szCs w:val="28"/>
        </w:rPr>
        <w:t xml:space="preserve">та профілактики </w:t>
      </w:r>
      <w:r w:rsidRPr="00473492">
        <w:rPr>
          <w:szCs w:val="28"/>
        </w:rPr>
        <w:t xml:space="preserve">на підставі уточнення механізмів </w:t>
      </w:r>
      <w:r>
        <w:rPr>
          <w:szCs w:val="28"/>
        </w:rPr>
        <w:t>змін енергетичних показників кровообігу.</w:t>
      </w:r>
    </w:p>
    <w:p w14:paraId="5F9D885B" w14:textId="77777777" w:rsidR="007F6722" w:rsidRDefault="007F6722" w:rsidP="007F6722">
      <w:pPr>
        <w:pStyle w:val="10"/>
        <w:rPr>
          <w:szCs w:val="28"/>
        </w:rPr>
      </w:pPr>
      <w:r w:rsidRPr="00B24C8A">
        <w:rPr>
          <w:szCs w:val="28"/>
        </w:rPr>
        <w:t xml:space="preserve">Для досягнення мети були поставлені наступні </w:t>
      </w:r>
      <w:r w:rsidRPr="00BB0016">
        <w:rPr>
          <w:b/>
          <w:szCs w:val="28"/>
        </w:rPr>
        <w:t>задачі</w:t>
      </w:r>
      <w:r>
        <w:rPr>
          <w:szCs w:val="28"/>
        </w:rPr>
        <w:t>.</w:t>
      </w:r>
    </w:p>
    <w:p w14:paraId="1BD225E8" w14:textId="77777777" w:rsidR="00B87302" w:rsidRDefault="00B87302" w:rsidP="00B87302">
      <w:pPr>
        <w:pStyle w:val="10"/>
      </w:pPr>
      <w:r>
        <w:t>1. Проаналізувати діагностичн</w:t>
      </w:r>
      <w:r w:rsidRPr="004B1BD9">
        <w:t>у</w:t>
      </w:r>
      <w:r>
        <w:t xml:space="preserve"> цінність </w:t>
      </w:r>
      <w:r w:rsidRPr="00037685">
        <w:t>кінети</w:t>
      </w:r>
      <w:r>
        <w:t>чних</w:t>
      </w:r>
      <w:r w:rsidRPr="00037685">
        <w:t>, динамі</w:t>
      </w:r>
      <w:r>
        <w:t>чних</w:t>
      </w:r>
      <w:r w:rsidRPr="00037685">
        <w:t xml:space="preserve"> та енергети</w:t>
      </w:r>
      <w:r>
        <w:t>чних показників</w:t>
      </w:r>
      <w:r w:rsidRPr="00037685">
        <w:t xml:space="preserve"> кровообігу</w:t>
      </w:r>
      <w:r>
        <w:t>.</w:t>
      </w:r>
    </w:p>
    <w:p w14:paraId="6804FAD0" w14:textId="77777777" w:rsidR="00B87302" w:rsidRPr="00A51C0E" w:rsidRDefault="00B87302" w:rsidP="00B87302">
      <w:pPr>
        <w:pStyle w:val="10"/>
      </w:pPr>
      <w:r>
        <w:t>2. Провести</w:t>
      </w:r>
      <w:r w:rsidRPr="00473492">
        <w:t xml:space="preserve"> </w:t>
      </w:r>
      <w:r>
        <w:t>моделювання кровообігу та доповнити теорію енергетичного бюджету організму.</w:t>
      </w:r>
    </w:p>
    <w:p w14:paraId="2216ECFC" w14:textId="77777777" w:rsidR="00B87302" w:rsidRDefault="00B87302" w:rsidP="00B87302">
      <w:pPr>
        <w:pStyle w:val="10"/>
      </w:pPr>
      <w:r>
        <w:t xml:space="preserve">3. Дослідити зміни </w:t>
      </w:r>
      <w:r w:rsidRPr="00E02B87">
        <w:t>кінетики, динаміки та енергетики кровообігу здорових добровольців</w:t>
      </w:r>
      <w:r>
        <w:t>.</w:t>
      </w:r>
    </w:p>
    <w:p w14:paraId="648E36D8" w14:textId="77777777" w:rsidR="00B87302" w:rsidRDefault="00B87302" w:rsidP="00B87302">
      <w:pPr>
        <w:pStyle w:val="10"/>
      </w:pPr>
      <w:r>
        <w:t>4. </w:t>
      </w:r>
      <w:r w:rsidRPr="00E02B87">
        <w:t>Дослідити змін</w:t>
      </w:r>
      <w:r>
        <w:t>и</w:t>
      </w:r>
      <w:r w:rsidRPr="00E02B87">
        <w:t xml:space="preserve"> кінетики, динаміки та енергетики кровообігу </w:t>
      </w:r>
      <w:r>
        <w:t xml:space="preserve">у пацієнтів </w:t>
      </w:r>
      <w:r w:rsidRPr="00E02B87">
        <w:t>при первинній серцевій недостатності</w:t>
      </w:r>
      <w:r>
        <w:t>.</w:t>
      </w:r>
    </w:p>
    <w:p w14:paraId="3EDAD842" w14:textId="77777777" w:rsidR="00B87302" w:rsidRDefault="00B87302" w:rsidP="00B87302">
      <w:pPr>
        <w:pStyle w:val="10"/>
      </w:pPr>
      <w:r>
        <w:t>5. </w:t>
      </w:r>
      <w:r w:rsidRPr="00037685">
        <w:t>Дослідити змін</w:t>
      </w:r>
      <w:r>
        <w:t>и</w:t>
      </w:r>
      <w:r w:rsidRPr="00037685">
        <w:t xml:space="preserve"> кінетики, динаміки та енергетики кровообігу у п</w:t>
      </w:r>
      <w:r>
        <w:t xml:space="preserve">ацієнтів при первинній судинній </w:t>
      </w:r>
      <w:r w:rsidRPr="00037685">
        <w:t>недостатності</w:t>
      </w:r>
      <w:r>
        <w:t>.</w:t>
      </w:r>
    </w:p>
    <w:p w14:paraId="6CA72302" w14:textId="77777777" w:rsidR="00B87302" w:rsidRPr="00037685" w:rsidRDefault="00B87302" w:rsidP="00B87302">
      <w:pPr>
        <w:pStyle w:val="10"/>
      </w:pPr>
      <w:r>
        <w:t>6. </w:t>
      </w:r>
      <w:r w:rsidRPr="00037685">
        <w:t>Дослідити змін</w:t>
      </w:r>
      <w:r>
        <w:t>и</w:t>
      </w:r>
      <w:r w:rsidRPr="00037685">
        <w:t xml:space="preserve"> кінетики, динаміки та енергетики кровообігу у пацієнтів при первинній гіповолемії на фоні зниження кисневої ємності крові</w:t>
      </w:r>
      <w:r>
        <w:t>.</w:t>
      </w:r>
    </w:p>
    <w:p w14:paraId="62F6E50E" w14:textId="77777777" w:rsidR="00B87302" w:rsidRDefault="00B87302" w:rsidP="00B87302">
      <w:pPr>
        <w:pStyle w:val="10"/>
      </w:pPr>
      <w:r>
        <w:lastRenderedPageBreak/>
        <w:t>7. </w:t>
      </w:r>
      <w:r w:rsidRPr="00037685">
        <w:t xml:space="preserve">Розробити алгоритми інтенсивної терапії у пацієнтів з різними видами гострої недостатності кровообігу на підставі визначення особливостей </w:t>
      </w:r>
      <w:r>
        <w:t>порушень енергетики кровообігу</w:t>
      </w:r>
      <w:r w:rsidRPr="00037685">
        <w:t>.</w:t>
      </w:r>
    </w:p>
    <w:p w14:paraId="34BE487E" w14:textId="77777777" w:rsidR="00B87302" w:rsidRPr="00595193" w:rsidRDefault="00B87302" w:rsidP="00B87302">
      <w:pPr>
        <w:pStyle w:val="10"/>
      </w:pPr>
      <w:r w:rsidRPr="00595193">
        <w:t>8. Визначити наукову та медичну ефективність розроблених на підставі енергетичного підходу алгоритмів інтенсивної терапії у пацієнтів з різними видами гострої недостатності кровообігу.</w:t>
      </w:r>
    </w:p>
    <w:p w14:paraId="0C572C6D" w14:textId="723D4634" w:rsidR="0049406F" w:rsidRDefault="0049406F" w:rsidP="0049406F">
      <w:pPr>
        <w:pStyle w:val="10"/>
      </w:pPr>
      <w:r w:rsidRPr="00BB0016">
        <w:rPr>
          <w:b/>
        </w:rPr>
        <w:t>Об'єкт дослідження</w:t>
      </w:r>
      <w:r>
        <w:t xml:space="preserve">: </w:t>
      </w:r>
      <w:r w:rsidR="00B87302" w:rsidRPr="00B01852">
        <w:t>гостра</w:t>
      </w:r>
      <w:r w:rsidR="00B87302">
        <w:t xml:space="preserve"> недостатність кровообігу.</w:t>
      </w:r>
    </w:p>
    <w:p w14:paraId="07501290" w14:textId="1185C869" w:rsidR="0049406F" w:rsidRDefault="0049406F" w:rsidP="0049406F">
      <w:pPr>
        <w:pStyle w:val="10"/>
      </w:pPr>
      <w:r w:rsidRPr="00BB0016">
        <w:rPr>
          <w:b/>
        </w:rPr>
        <w:t>Предмет дослідження</w:t>
      </w:r>
      <w:r w:rsidRPr="00BB0016">
        <w:t xml:space="preserve">: </w:t>
      </w:r>
      <w:r w:rsidR="00B87302">
        <w:t xml:space="preserve">кінетичні, динамічні та енергетичні показники кровообігу, показники кисневого бюджету хворих із </w:t>
      </w:r>
      <w:r w:rsidR="00B87302" w:rsidRPr="00B01852">
        <w:t>гостр</w:t>
      </w:r>
      <w:r w:rsidR="00B87302">
        <w:t>ою недостатністю кровообігу до та після використання розроблених алгоритмів інтенсивної терапії, а також ті ж показники у здорових добровольців.</w:t>
      </w:r>
    </w:p>
    <w:p w14:paraId="25E4E44C" w14:textId="3E254189" w:rsidR="0049406F" w:rsidRDefault="0049406F" w:rsidP="0049406F">
      <w:pPr>
        <w:pStyle w:val="10"/>
      </w:pPr>
      <w:r w:rsidRPr="00162418">
        <w:rPr>
          <w:b/>
        </w:rPr>
        <w:t>Методи дослідження</w:t>
      </w:r>
      <w:r w:rsidR="00B87302">
        <w:t>: клінічні, лабораторні, інструментальні, розрахункові, а</w:t>
      </w:r>
      <w:r w:rsidR="00B87302" w:rsidRPr="000B77AB">
        <w:t>налітико-статистичні</w:t>
      </w:r>
      <w:r w:rsidR="00B87302">
        <w:t>.</w:t>
      </w:r>
    </w:p>
    <w:p w14:paraId="3D4D3BF9" w14:textId="77777777" w:rsidR="00CE4F2B" w:rsidRDefault="00CE4F2B" w:rsidP="00CE4F2B">
      <w:pPr>
        <w:pStyle w:val="10"/>
        <w:rPr>
          <w:szCs w:val="28"/>
        </w:rPr>
      </w:pPr>
      <w:r w:rsidRPr="00034FE3">
        <w:rPr>
          <w:b/>
          <w:bCs/>
          <w:color w:val="000000"/>
          <w:spacing w:val="-4"/>
          <w:szCs w:val="28"/>
        </w:rPr>
        <w:t>Наукова новизна одержаних результатів</w:t>
      </w:r>
      <w:r>
        <w:rPr>
          <w:bCs/>
          <w:color w:val="000000"/>
          <w:spacing w:val="-4"/>
          <w:szCs w:val="28"/>
        </w:rPr>
        <w:t xml:space="preserve">. На основі теоретичного </w:t>
      </w:r>
      <w:r w:rsidRPr="00640F67">
        <w:rPr>
          <w:bCs/>
          <w:color w:val="000000"/>
          <w:spacing w:val="-4"/>
          <w:szCs w:val="28"/>
        </w:rPr>
        <w:t xml:space="preserve">переосмислення </w:t>
      </w:r>
      <w:r>
        <w:rPr>
          <w:bCs/>
          <w:color w:val="000000"/>
          <w:spacing w:val="-4"/>
          <w:szCs w:val="28"/>
        </w:rPr>
        <w:t>та доповнення відомих даних про функціонування системи кровообігу</w:t>
      </w:r>
      <w:r>
        <w:t xml:space="preserve"> вперше поставлена, досліджена та вирішена актуальна теоретична та клінічна проблема — </w:t>
      </w:r>
      <w:r w:rsidRPr="00473492">
        <w:rPr>
          <w:szCs w:val="28"/>
        </w:rPr>
        <w:t>стратегі</w:t>
      </w:r>
      <w:r>
        <w:rPr>
          <w:szCs w:val="28"/>
        </w:rPr>
        <w:t>я</w:t>
      </w:r>
      <w:r w:rsidRPr="00473492">
        <w:rPr>
          <w:b/>
          <w:szCs w:val="28"/>
        </w:rPr>
        <w:t xml:space="preserve"> </w:t>
      </w:r>
      <w:r w:rsidRPr="00473492">
        <w:rPr>
          <w:szCs w:val="28"/>
        </w:rPr>
        <w:t xml:space="preserve">лікування хворих з </w:t>
      </w:r>
      <w:r>
        <w:rPr>
          <w:szCs w:val="28"/>
        </w:rPr>
        <w:t>різними видами недостатності кровообігу</w:t>
      </w:r>
      <w:r w:rsidRPr="00473492">
        <w:rPr>
          <w:szCs w:val="28"/>
        </w:rPr>
        <w:t xml:space="preserve"> шляхом впровадження та використання нових</w:t>
      </w:r>
      <w:r w:rsidRPr="00473492">
        <w:rPr>
          <w:rFonts w:ascii="Calibri" w:hAnsi="Calibri"/>
          <w:sz w:val="22"/>
          <w:szCs w:val="22"/>
        </w:rPr>
        <w:t xml:space="preserve"> </w:t>
      </w:r>
      <w:r w:rsidRPr="00473492">
        <w:rPr>
          <w:szCs w:val="28"/>
        </w:rPr>
        <w:lastRenderedPageBreak/>
        <w:t xml:space="preserve">критеріїв </w:t>
      </w:r>
      <w:r>
        <w:rPr>
          <w:szCs w:val="28"/>
        </w:rPr>
        <w:t>діагностики</w:t>
      </w:r>
      <w:r w:rsidRPr="00473492">
        <w:rPr>
          <w:szCs w:val="28"/>
        </w:rPr>
        <w:t xml:space="preserve">, методів інтенсивної терапії </w:t>
      </w:r>
      <w:r>
        <w:rPr>
          <w:szCs w:val="28"/>
        </w:rPr>
        <w:t xml:space="preserve">та профілактики </w:t>
      </w:r>
      <w:r w:rsidRPr="00473492">
        <w:rPr>
          <w:szCs w:val="28"/>
        </w:rPr>
        <w:t xml:space="preserve">на підставі уточнення механізмів </w:t>
      </w:r>
      <w:r>
        <w:rPr>
          <w:szCs w:val="28"/>
        </w:rPr>
        <w:t>регуляції енергетичних показників кровообігу.</w:t>
      </w:r>
    </w:p>
    <w:p w14:paraId="57029373" w14:textId="77777777" w:rsidR="00CE4F2B" w:rsidRDefault="00CE4F2B" w:rsidP="00CE4F2B">
      <w:pPr>
        <w:pStyle w:val="10"/>
        <w:rPr>
          <w:szCs w:val="28"/>
        </w:rPr>
      </w:pPr>
      <w:r>
        <w:rPr>
          <w:szCs w:val="28"/>
        </w:rPr>
        <w:t>Введено нові характеристики роботи системи кровообігу — внутрішній гідродинамічний опір міокарда та його кроворушійна сила, що дозволило теоретично пояснити результати експериментів на ізольованому перфузованому серці, які досі не були пояснені.</w:t>
      </w:r>
    </w:p>
    <w:p w14:paraId="18DF945F" w14:textId="77777777" w:rsidR="00CE4F2B" w:rsidRDefault="00CE4F2B" w:rsidP="00CE4F2B">
      <w:pPr>
        <w:pStyle w:val="10"/>
        <w:rPr>
          <w:szCs w:val="28"/>
        </w:rPr>
      </w:pPr>
      <w:r>
        <w:rPr>
          <w:szCs w:val="28"/>
        </w:rPr>
        <w:t>З нової точки зору теоретично пояснена фізична та фізіологічна доцільність давно відомої пристосувальної вазоконстрикторної реакції та її вплив на енергетику кровообігу.</w:t>
      </w:r>
    </w:p>
    <w:p w14:paraId="544BC213" w14:textId="77777777" w:rsidR="00CE4F2B" w:rsidRDefault="00CE4F2B" w:rsidP="00CE4F2B">
      <w:pPr>
        <w:pStyle w:val="10"/>
        <w:rPr>
          <w:szCs w:val="28"/>
        </w:rPr>
      </w:pPr>
      <w:r>
        <w:rPr>
          <w:szCs w:val="28"/>
        </w:rPr>
        <w:t>Вперше розроблено низку показників енергетичного обміну, заснованих на вивченні енергетики кровообігу та тканин: потужність кровотоку, споживана тканинами потужність, коефіцієнт добування енергії, тиск транспорту кисню, тиск споживання кисню, кисневий резерв та циркуляторний резерв.</w:t>
      </w:r>
    </w:p>
    <w:p w14:paraId="79612A44" w14:textId="77777777" w:rsidR="00CE4F2B" w:rsidRDefault="00CE4F2B" w:rsidP="00CE4F2B">
      <w:pPr>
        <w:pStyle w:val="10"/>
        <w:rPr>
          <w:szCs w:val="28"/>
        </w:rPr>
      </w:pPr>
      <w:r>
        <w:rPr>
          <w:szCs w:val="28"/>
        </w:rPr>
        <w:t>Уточнено підхід до розрахунку кисневого бюджету, завдяки чому результати розрахунку стають більш обґрунтованими.</w:t>
      </w:r>
    </w:p>
    <w:p w14:paraId="1F9F6AF7" w14:textId="77777777" w:rsidR="00CE4F2B" w:rsidRDefault="00CE4F2B" w:rsidP="00CE4F2B">
      <w:pPr>
        <w:pStyle w:val="10"/>
        <w:rPr>
          <w:szCs w:val="28"/>
        </w:rPr>
      </w:pPr>
      <w:r>
        <w:rPr>
          <w:szCs w:val="28"/>
        </w:rPr>
        <w:t>Доповнені теоретичні дані про процес переміщення крові по судинах, введені нові поняття та надано новий погляд на давно відо</w:t>
      </w:r>
      <w:r w:rsidRPr="00CE3DC1">
        <w:rPr>
          <w:szCs w:val="28"/>
        </w:rPr>
        <w:t xml:space="preserve">мі. </w:t>
      </w:r>
      <w:r>
        <w:rPr>
          <w:szCs w:val="28"/>
        </w:rPr>
        <w:t xml:space="preserve">Всі показники кровообігу розподілено на кінетичні (описують рух крові), динамічні (описують причини руху крові) та енергетичні (описують енергетичні витрати на рух крові). Доведено, що </w:t>
      </w:r>
      <w:r w:rsidRPr="00CE3DC1">
        <w:rPr>
          <w:szCs w:val="28"/>
        </w:rPr>
        <w:t xml:space="preserve">тиск крові </w:t>
      </w:r>
      <w:r>
        <w:rPr>
          <w:szCs w:val="28"/>
        </w:rPr>
        <w:t xml:space="preserve">можна </w:t>
      </w:r>
      <w:r w:rsidRPr="00CE3DC1">
        <w:rPr>
          <w:szCs w:val="28"/>
        </w:rPr>
        <w:t>розгляда</w:t>
      </w:r>
      <w:r>
        <w:rPr>
          <w:szCs w:val="28"/>
        </w:rPr>
        <w:t>ти</w:t>
      </w:r>
      <w:r w:rsidRPr="00CE3DC1">
        <w:rPr>
          <w:szCs w:val="28"/>
        </w:rPr>
        <w:t xml:space="preserve"> як енергі</w:t>
      </w:r>
      <w:r>
        <w:rPr>
          <w:szCs w:val="28"/>
        </w:rPr>
        <w:t>ю</w:t>
      </w:r>
      <w:r w:rsidRPr="00CE3DC1">
        <w:rPr>
          <w:szCs w:val="28"/>
        </w:rPr>
        <w:t>, витрачен</w:t>
      </w:r>
      <w:r>
        <w:rPr>
          <w:szCs w:val="28"/>
        </w:rPr>
        <w:t>у</w:t>
      </w:r>
      <w:r w:rsidRPr="00CE3DC1">
        <w:rPr>
          <w:szCs w:val="28"/>
        </w:rPr>
        <w:t xml:space="preserve"> не переміщення одиничного об’єму кров</w:t>
      </w:r>
      <w:r>
        <w:rPr>
          <w:szCs w:val="28"/>
        </w:rPr>
        <w:t>і.</w:t>
      </w:r>
    </w:p>
    <w:p w14:paraId="41D74DBD" w14:textId="77777777" w:rsidR="00CE4F2B" w:rsidRDefault="00CE4F2B" w:rsidP="00CE4F2B">
      <w:pPr>
        <w:pStyle w:val="10"/>
        <w:rPr>
          <w:szCs w:val="28"/>
        </w:rPr>
      </w:pPr>
      <w:r>
        <w:rPr>
          <w:szCs w:val="28"/>
        </w:rPr>
        <w:t>Вперше за допомогою дослідження здорових добровольців визначені референтні значення введених енергетичних показників, дана їх теоретична та клінічна інтерпретація.</w:t>
      </w:r>
    </w:p>
    <w:p w14:paraId="7BCE147D" w14:textId="77777777" w:rsidR="00CE4F2B" w:rsidRDefault="00CE4F2B" w:rsidP="00CE4F2B">
      <w:pPr>
        <w:pStyle w:val="10"/>
        <w:rPr>
          <w:szCs w:val="28"/>
        </w:rPr>
      </w:pPr>
      <w:r>
        <w:rPr>
          <w:szCs w:val="28"/>
        </w:rPr>
        <w:t>Вперше енергетичні показники досліджені при гострих серцевій, судинній та гіповолемічній недостатності кровообігу, що дозволило диференційовано підійти до інтенсивної терапії різних видів гострої недостатності кровообігу.</w:t>
      </w:r>
    </w:p>
    <w:p w14:paraId="2BF4EE88" w14:textId="77777777" w:rsidR="00CE4F2B" w:rsidRDefault="00CE4F2B" w:rsidP="00CE4F2B">
      <w:pPr>
        <w:pStyle w:val="10"/>
        <w:rPr>
          <w:szCs w:val="28"/>
        </w:rPr>
      </w:pPr>
      <w:r>
        <w:rPr>
          <w:szCs w:val="28"/>
        </w:rPr>
        <w:t xml:space="preserve">Вперше показано, що при серцевій недостатності енергетика кровообігу визначається скорочувальною здатністю міокарда (СЗМ), яку можна оцінювати </w:t>
      </w:r>
      <w:r>
        <w:rPr>
          <w:szCs w:val="28"/>
        </w:rPr>
        <w:lastRenderedPageBreak/>
        <w:t>за фракцією викид</w:t>
      </w:r>
      <w:r>
        <w:rPr>
          <w:szCs w:val="28"/>
          <w:lang w:val="ru-RU"/>
        </w:rPr>
        <w:t>у</w:t>
      </w:r>
      <w:r>
        <w:rPr>
          <w:szCs w:val="28"/>
        </w:rPr>
        <w:t xml:space="preserve"> (ФВ). Зниження ФВ до 40 % та нижче супроводжується не тільки зниженням кінетичних показників, а й різноспрямованими змінами динамічних показників, але при цьому динаміка енергетичних показників залишається цілком визначеною. При ФВ менше 40 % інтегральний показник енергетики кровообігу — циркуляторний резерв (ЦР) — знижується до 152±66 </w:t>
      </w:r>
      <w:r w:rsidRPr="00F44036">
        <w:rPr>
          <w:rStyle w:val="af6"/>
        </w:rPr>
        <w:t>мВт</w:t>
      </w:r>
      <w:r>
        <w:rPr>
          <w:szCs w:val="28"/>
        </w:rPr>
        <w:t>/</w:t>
      </w:r>
      <w:r w:rsidRPr="00F44036">
        <w:rPr>
          <w:rStyle w:val="af6"/>
        </w:rPr>
        <w:t>м</w:t>
      </w:r>
      <w:r w:rsidRPr="005C3981">
        <w:rPr>
          <w:szCs w:val="28"/>
          <w:vertAlign w:val="superscript"/>
        </w:rPr>
        <w:t>2</w:t>
      </w:r>
      <w:r>
        <w:rPr>
          <w:szCs w:val="28"/>
        </w:rPr>
        <w:t>.</w:t>
      </w:r>
    </w:p>
    <w:p w14:paraId="6E6F9944" w14:textId="77777777" w:rsidR="00CE4F2B" w:rsidRPr="000306B6" w:rsidRDefault="00CE4F2B" w:rsidP="00CE4F2B">
      <w:pPr>
        <w:pStyle w:val="10"/>
        <w:rPr>
          <w:szCs w:val="28"/>
        </w:rPr>
      </w:pPr>
      <w:r>
        <w:rPr>
          <w:szCs w:val="28"/>
        </w:rPr>
        <w:t>Вперше доведено, що при серцевій недостатності енергетичні показники дозволяють контролювати інтенсивну терапію та прогнозувати її результат. Застосування інотропної підтримки під час аортокоронарного шунтування (АКШ) з додаванням до β</w:t>
      </w:r>
      <w:r w:rsidRPr="00A2760A">
        <w:rPr>
          <w:szCs w:val="28"/>
          <w:vertAlign w:val="subscript"/>
        </w:rPr>
        <w:t>1</w:t>
      </w:r>
      <w:r>
        <w:rPr>
          <w:szCs w:val="28"/>
        </w:rPr>
        <w:t>-адреноміметиків кальцієвих сенситизаторів супроводжується більш швидким відновленням всіх показників кровообігу, а між рівнем енергетичних показників та тривалістю післяопераційних штучних кровообігу та вентиляції легень виявлено тісний зв</w:t>
      </w:r>
      <w:r w:rsidRPr="00A2760A">
        <w:rPr>
          <w:szCs w:val="28"/>
        </w:rPr>
        <w:t>’</w:t>
      </w:r>
      <w:r>
        <w:rPr>
          <w:szCs w:val="28"/>
        </w:rPr>
        <w:t>язок (</w:t>
      </w:r>
      <w:r>
        <w:rPr>
          <w:szCs w:val="28"/>
          <w:lang w:val="en-US"/>
        </w:rPr>
        <w:t>r</w:t>
      </w:r>
      <w:r w:rsidRPr="006B72B7">
        <w:rPr>
          <w:szCs w:val="28"/>
        </w:rPr>
        <w:t> </w:t>
      </w:r>
      <w:r w:rsidRPr="00A2760A">
        <w:rPr>
          <w:szCs w:val="28"/>
        </w:rPr>
        <w:t>&gt;</w:t>
      </w:r>
      <w:r w:rsidRPr="006B72B7">
        <w:rPr>
          <w:szCs w:val="28"/>
        </w:rPr>
        <w:t> </w:t>
      </w:r>
      <w:r w:rsidRPr="000306B6">
        <w:rPr>
          <w:szCs w:val="28"/>
        </w:rPr>
        <w:t>0,8).</w:t>
      </w:r>
    </w:p>
    <w:p w14:paraId="4A57B8F1" w14:textId="77777777" w:rsidR="00CE4F2B" w:rsidRDefault="00CE4F2B" w:rsidP="00CE4F2B">
      <w:pPr>
        <w:pStyle w:val="10"/>
        <w:rPr>
          <w:szCs w:val="28"/>
        </w:rPr>
      </w:pPr>
      <w:r>
        <w:rPr>
          <w:szCs w:val="28"/>
        </w:rPr>
        <w:t xml:space="preserve">Уточнені патогенетичні механізми </w:t>
      </w:r>
      <w:r w:rsidRPr="000306B6">
        <w:rPr>
          <w:szCs w:val="28"/>
        </w:rPr>
        <w:t>судинн</w:t>
      </w:r>
      <w:r>
        <w:rPr>
          <w:szCs w:val="28"/>
        </w:rPr>
        <w:t>ої</w:t>
      </w:r>
      <w:r w:rsidRPr="000306B6">
        <w:rPr>
          <w:szCs w:val="28"/>
        </w:rPr>
        <w:t xml:space="preserve"> недостатн</w:t>
      </w:r>
      <w:r>
        <w:rPr>
          <w:szCs w:val="28"/>
        </w:rPr>
        <w:t>о</w:t>
      </w:r>
      <w:r w:rsidRPr="000306B6">
        <w:rPr>
          <w:szCs w:val="28"/>
        </w:rPr>
        <w:t>ст</w:t>
      </w:r>
      <w:r>
        <w:rPr>
          <w:szCs w:val="28"/>
        </w:rPr>
        <w:t>і, що розвивається під час субарахноїдальної анестезії (СА) при виконанні операцій на хребті у положенні на животі, і вираженість якої залежить від типу кровообігу — рестриктивного або збалансованого. Наявність рестриктивного типу примушує використовувати α</w:t>
      </w:r>
      <w:r w:rsidRPr="00A2760A">
        <w:rPr>
          <w:szCs w:val="28"/>
          <w:vertAlign w:val="subscript"/>
        </w:rPr>
        <w:t>1</w:t>
      </w:r>
      <w:r>
        <w:rPr>
          <w:szCs w:val="28"/>
        </w:rPr>
        <w:t>-адреноміметики, що погіршує енергетику кровообігу, при цьому ЦР знижується до 202±65 </w:t>
      </w:r>
      <w:r w:rsidRPr="00F44036">
        <w:rPr>
          <w:rStyle w:val="af6"/>
        </w:rPr>
        <w:t>мВт</w:t>
      </w:r>
      <w:r>
        <w:rPr>
          <w:szCs w:val="28"/>
        </w:rPr>
        <w:t>/</w:t>
      </w:r>
      <w:r w:rsidRPr="00F44036">
        <w:rPr>
          <w:rStyle w:val="af6"/>
        </w:rPr>
        <w:t>м</w:t>
      </w:r>
      <w:r w:rsidRPr="00FB3FA6">
        <w:rPr>
          <w:szCs w:val="28"/>
          <w:vertAlign w:val="superscript"/>
        </w:rPr>
        <w:t>2</w:t>
      </w:r>
      <w:r>
        <w:rPr>
          <w:szCs w:val="28"/>
        </w:rPr>
        <w:t>. Виявле</w:t>
      </w:r>
      <w:r w:rsidRPr="00FB3FA6">
        <w:rPr>
          <w:szCs w:val="28"/>
        </w:rPr>
        <w:t xml:space="preserve">но тісний зв’язок </w:t>
      </w:r>
      <w:r>
        <w:rPr>
          <w:szCs w:val="28"/>
        </w:rPr>
        <w:t>між рівнем ЦР та дозою α</w:t>
      </w:r>
      <w:r w:rsidRPr="00A2760A">
        <w:rPr>
          <w:szCs w:val="28"/>
          <w:vertAlign w:val="subscript"/>
        </w:rPr>
        <w:t>1</w:t>
      </w:r>
      <w:r>
        <w:rPr>
          <w:szCs w:val="28"/>
        </w:rPr>
        <w:t>-адреноміметиків (</w:t>
      </w:r>
      <w:r>
        <w:rPr>
          <w:szCs w:val="28"/>
          <w:lang w:val="en-US"/>
        </w:rPr>
        <w:t>r</w:t>
      </w:r>
      <w:r w:rsidRPr="006B72B7">
        <w:rPr>
          <w:szCs w:val="28"/>
        </w:rPr>
        <w:t> </w:t>
      </w:r>
      <w:r w:rsidRPr="00A2760A">
        <w:rPr>
          <w:szCs w:val="28"/>
        </w:rPr>
        <w:t>&gt;</w:t>
      </w:r>
      <w:r w:rsidRPr="006B72B7">
        <w:rPr>
          <w:szCs w:val="28"/>
        </w:rPr>
        <w:t> </w:t>
      </w:r>
      <w:r>
        <w:rPr>
          <w:szCs w:val="28"/>
        </w:rPr>
        <w:t>0,77).</w:t>
      </w:r>
    </w:p>
    <w:p w14:paraId="225EDD7A" w14:textId="77777777" w:rsidR="00CE4F2B" w:rsidRPr="006B72B7" w:rsidRDefault="00CE4F2B" w:rsidP="00CE4F2B">
      <w:pPr>
        <w:pStyle w:val="10"/>
        <w:rPr>
          <w:szCs w:val="28"/>
        </w:rPr>
      </w:pPr>
      <w:r>
        <w:rPr>
          <w:szCs w:val="28"/>
        </w:rPr>
        <w:t>Вперше встановлено, що найбільш тяжкі розлади енергетики кровотоку розвиваються при гіповолемії, викликаній крововтратою. При крововтраті більше 30 % ОЦК ЦР знижується до 100 </w:t>
      </w:r>
      <w:r w:rsidRPr="00D21AFB">
        <w:rPr>
          <w:rStyle w:val="af6"/>
        </w:rPr>
        <w:t>мВт</w:t>
      </w:r>
      <w:r>
        <w:rPr>
          <w:szCs w:val="28"/>
        </w:rPr>
        <w:t>/</w:t>
      </w:r>
      <w:r w:rsidRPr="00D21AFB">
        <w:rPr>
          <w:rStyle w:val="af6"/>
        </w:rPr>
        <w:t>м</w:t>
      </w:r>
      <w:r w:rsidRPr="00FB3FA6">
        <w:rPr>
          <w:szCs w:val="28"/>
          <w:vertAlign w:val="superscript"/>
        </w:rPr>
        <w:t>2</w:t>
      </w:r>
      <w:r>
        <w:rPr>
          <w:szCs w:val="28"/>
        </w:rPr>
        <w:t xml:space="preserve"> і нижче. При його рівні нижче 50 </w:t>
      </w:r>
      <w:r w:rsidRPr="00D21AFB">
        <w:rPr>
          <w:rStyle w:val="af6"/>
        </w:rPr>
        <w:t>мВт</w:t>
      </w:r>
      <w:r>
        <w:rPr>
          <w:szCs w:val="28"/>
        </w:rPr>
        <w:t>/</w:t>
      </w:r>
      <w:r w:rsidRPr="00D21AFB">
        <w:rPr>
          <w:rStyle w:val="af6"/>
        </w:rPr>
        <w:t>м</w:t>
      </w:r>
      <w:r w:rsidRPr="00FB3FA6">
        <w:rPr>
          <w:szCs w:val="28"/>
          <w:vertAlign w:val="superscript"/>
        </w:rPr>
        <w:t>2</w:t>
      </w:r>
      <w:r>
        <w:rPr>
          <w:szCs w:val="28"/>
        </w:rPr>
        <w:t xml:space="preserve"> врятувати пацієнтів не вдається.</w:t>
      </w:r>
    </w:p>
    <w:p w14:paraId="61C7A60C" w14:textId="77777777" w:rsidR="00CE4F2B" w:rsidRDefault="00CE4F2B" w:rsidP="00CE4F2B">
      <w:pPr>
        <w:pStyle w:val="10"/>
        <w:rPr>
          <w:bCs/>
          <w:color w:val="000000"/>
          <w:spacing w:val="-4"/>
          <w:szCs w:val="28"/>
        </w:rPr>
      </w:pPr>
      <w:r w:rsidRPr="00D81397">
        <w:rPr>
          <w:b/>
          <w:bCs/>
          <w:color w:val="000000"/>
          <w:spacing w:val="-4"/>
          <w:szCs w:val="28"/>
        </w:rPr>
        <w:t>Практичне значення отриманих результатів</w:t>
      </w:r>
      <w:r w:rsidRPr="00971D3C">
        <w:rPr>
          <w:bCs/>
          <w:color w:val="000000"/>
          <w:spacing w:val="-4"/>
          <w:szCs w:val="28"/>
        </w:rPr>
        <w:t xml:space="preserve">. </w:t>
      </w:r>
      <w:r>
        <w:rPr>
          <w:bCs/>
          <w:color w:val="000000"/>
          <w:spacing w:val="-4"/>
          <w:szCs w:val="28"/>
        </w:rPr>
        <w:t>Теоретичні розробки енергетики кровообігу відкрили нові напрямки контролю енергообміну організму, зокрема енергетики зовнішнього дихання та її зв</w:t>
      </w:r>
      <w:r w:rsidRPr="004A107D">
        <w:rPr>
          <w:bCs/>
          <w:color w:val="000000"/>
          <w:spacing w:val="-4"/>
          <w:szCs w:val="28"/>
        </w:rPr>
        <w:t>’</w:t>
      </w:r>
      <w:r>
        <w:rPr>
          <w:bCs/>
          <w:color w:val="000000"/>
          <w:spacing w:val="-4"/>
          <w:szCs w:val="28"/>
        </w:rPr>
        <w:t>язку з енергетикою кровообігу та клітин. Це зробило можливим прогнозування перебігу гострої недостатності кровообігу та обґрунтований вибір методів її інтенсивної терапії.</w:t>
      </w:r>
    </w:p>
    <w:p w14:paraId="433A0A27" w14:textId="77777777" w:rsidR="00CE4F2B" w:rsidRDefault="00CE4F2B" w:rsidP="00CE4F2B">
      <w:pPr>
        <w:pStyle w:val="10"/>
        <w:rPr>
          <w:szCs w:val="28"/>
        </w:rPr>
      </w:pPr>
      <w:r>
        <w:rPr>
          <w:szCs w:val="28"/>
        </w:rPr>
        <w:t>Це, в свою чергу, дозволило зменшити тривалість протезування вітальних функцій або керування ними при гострій недостатності кровообігу мінімум у 1,8 разів.</w:t>
      </w:r>
    </w:p>
    <w:p w14:paraId="24A4544F" w14:textId="77777777" w:rsidR="00CE4F2B" w:rsidRPr="00CE4F2B" w:rsidRDefault="00CE4F2B" w:rsidP="00CE4F2B">
      <w:pPr>
        <w:pStyle w:val="10"/>
      </w:pPr>
      <w:r w:rsidRPr="005763C0">
        <w:t xml:space="preserve">Результати дослідження впроваджено на різних рівнях медичної допомоги, зокрема до клінічної практики КНП ХОР «Обласна клінічна лікарня», КЗОЗ «Нововодолазька ЦРЛ», КЗОЗ «Дергачівська ЦРЛ», КНП «Обласний центр онкології», </w:t>
      </w:r>
      <w:r w:rsidRPr="00FD425B">
        <w:t>ДУ «Інститут патології хребта та суглобів імені проф. М. І. Ситенка НАМН Укр</w:t>
      </w:r>
      <w:r w:rsidRPr="00CE4F2B">
        <w:t>аїни», ДУ «Інститут загальної та невідкладної хірургії ім. В.Т. Зайцева НАМН України», КНП «ХМКЛШНМД ім. проф. Мещанінова».</w:t>
      </w:r>
    </w:p>
    <w:p w14:paraId="6D7DDD35" w14:textId="77777777" w:rsidR="00CE4F2B" w:rsidRPr="00BA68B3" w:rsidRDefault="00CE4F2B" w:rsidP="00CE4F2B">
      <w:pPr>
        <w:pStyle w:val="10"/>
        <w:rPr>
          <w:szCs w:val="28"/>
        </w:rPr>
      </w:pPr>
      <w:r w:rsidRPr="000B5350">
        <w:rPr>
          <w:b/>
          <w:bCs/>
          <w:color w:val="000000"/>
          <w:spacing w:val="-4"/>
          <w:szCs w:val="28"/>
        </w:rPr>
        <w:t xml:space="preserve">Особистий внесок здобувача. </w:t>
      </w:r>
      <w:r w:rsidRPr="00E01CFA">
        <w:rPr>
          <w:color w:val="000000"/>
          <w:spacing w:val="-4"/>
          <w:szCs w:val="28"/>
        </w:rPr>
        <w:t xml:space="preserve">Дисертація є завершеним самостійним дослідженням. Автором на підставі аналізу літературних даних здійснено інформаційний пошук. </w:t>
      </w:r>
      <w:r>
        <w:rPr>
          <w:color w:val="000000"/>
          <w:spacing w:val="-4"/>
          <w:szCs w:val="28"/>
        </w:rPr>
        <w:t xml:space="preserve">Ідея теоретичних досліджень та методи використовування їх результатів у клініці належать автору. Автором особисто </w:t>
      </w:r>
      <w:r w:rsidRPr="00E01CFA">
        <w:rPr>
          <w:color w:val="000000"/>
          <w:spacing w:val="-4"/>
          <w:szCs w:val="28"/>
        </w:rPr>
        <w:t>сформульовані мета й завдання</w:t>
      </w:r>
      <w:r>
        <w:rPr>
          <w:color w:val="000000"/>
          <w:spacing w:val="-4"/>
          <w:szCs w:val="28"/>
        </w:rPr>
        <w:t xml:space="preserve"> </w:t>
      </w:r>
      <w:r w:rsidRPr="00E01CFA">
        <w:rPr>
          <w:color w:val="000000"/>
          <w:spacing w:val="-4"/>
          <w:szCs w:val="28"/>
        </w:rPr>
        <w:t>дослідження</w:t>
      </w:r>
      <w:r>
        <w:rPr>
          <w:color w:val="000000"/>
          <w:spacing w:val="-4"/>
          <w:szCs w:val="28"/>
        </w:rPr>
        <w:t xml:space="preserve"> та</w:t>
      </w:r>
      <w:r w:rsidRPr="00E01CFA">
        <w:rPr>
          <w:color w:val="000000"/>
          <w:spacing w:val="-4"/>
          <w:szCs w:val="28"/>
        </w:rPr>
        <w:t xml:space="preserve"> розроблено </w:t>
      </w:r>
      <w:r>
        <w:rPr>
          <w:color w:val="000000"/>
          <w:spacing w:val="-4"/>
          <w:szCs w:val="28"/>
        </w:rPr>
        <w:t xml:space="preserve">його </w:t>
      </w:r>
      <w:r w:rsidRPr="00E01CFA">
        <w:rPr>
          <w:color w:val="000000"/>
          <w:spacing w:val="-4"/>
          <w:szCs w:val="28"/>
        </w:rPr>
        <w:t>методологію.</w:t>
      </w:r>
      <w:r>
        <w:rPr>
          <w:color w:val="000000"/>
          <w:spacing w:val="-4"/>
          <w:szCs w:val="28"/>
        </w:rPr>
        <w:t xml:space="preserve"> Автор самостійно розробив нові методи дослідження системи кровообігу та здійснив їх впровадження у клінічну практику.</w:t>
      </w:r>
      <w:r w:rsidRPr="00E01CFA">
        <w:rPr>
          <w:color w:val="000000"/>
          <w:spacing w:val="-4"/>
          <w:szCs w:val="28"/>
        </w:rPr>
        <w:t xml:space="preserve"> Автором особисто здійснено підбір хворих, їх обстеження та лікув</w:t>
      </w:r>
      <w:r w:rsidRPr="00BA68B3">
        <w:rPr>
          <w:color w:val="000000"/>
          <w:spacing w:val="-4"/>
          <w:szCs w:val="28"/>
        </w:rPr>
        <w:t>ання. Дисертантом визначено перелік показників та методик, які були необхідними для діагностики, розроблена і втілена ідея створення низки енергетичних показників</w:t>
      </w:r>
      <w:r>
        <w:rPr>
          <w:color w:val="000000"/>
          <w:spacing w:val="-4"/>
          <w:szCs w:val="28"/>
        </w:rPr>
        <w:t xml:space="preserve">, їх інтерпретація та використання у якості критеріїв контролю інтенсивної терапії та прогнозу її результатів. Завдяки цьому автор самостійно розробив </w:t>
      </w:r>
      <w:r w:rsidRPr="00473492">
        <w:rPr>
          <w:szCs w:val="28"/>
        </w:rPr>
        <w:t>стратегію</w:t>
      </w:r>
      <w:r w:rsidRPr="00473492">
        <w:rPr>
          <w:b/>
          <w:szCs w:val="28"/>
        </w:rPr>
        <w:t xml:space="preserve"> </w:t>
      </w:r>
      <w:r w:rsidRPr="00473492">
        <w:rPr>
          <w:szCs w:val="28"/>
        </w:rPr>
        <w:t xml:space="preserve">лікування хворих з </w:t>
      </w:r>
      <w:r>
        <w:rPr>
          <w:szCs w:val="28"/>
        </w:rPr>
        <w:t>різними видами гострої недостатності кровообігу</w:t>
      </w:r>
      <w:r w:rsidRPr="00473492">
        <w:rPr>
          <w:szCs w:val="28"/>
        </w:rPr>
        <w:t xml:space="preserve"> шляхом впровадження та використання нових</w:t>
      </w:r>
      <w:r w:rsidRPr="00473492">
        <w:rPr>
          <w:rFonts w:ascii="Calibri" w:hAnsi="Calibri"/>
          <w:sz w:val="22"/>
          <w:szCs w:val="22"/>
        </w:rPr>
        <w:t xml:space="preserve"> </w:t>
      </w:r>
      <w:r w:rsidRPr="00473492">
        <w:rPr>
          <w:szCs w:val="28"/>
        </w:rPr>
        <w:t xml:space="preserve">критеріїв </w:t>
      </w:r>
      <w:r>
        <w:rPr>
          <w:szCs w:val="28"/>
        </w:rPr>
        <w:t>діагностики</w:t>
      </w:r>
      <w:r w:rsidRPr="00473492">
        <w:rPr>
          <w:szCs w:val="28"/>
        </w:rPr>
        <w:t xml:space="preserve">, методів інтенсивної терапії </w:t>
      </w:r>
      <w:r>
        <w:rPr>
          <w:szCs w:val="28"/>
        </w:rPr>
        <w:t xml:space="preserve">та профілактики </w:t>
      </w:r>
      <w:r w:rsidRPr="00473492">
        <w:rPr>
          <w:szCs w:val="28"/>
        </w:rPr>
        <w:t xml:space="preserve">на підставі уточнення механізмів </w:t>
      </w:r>
      <w:r>
        <w:rPr>
          <w:szCs w:val="28"/>
        </w:rPr>
        <w:t>змін енергетичних показників кровообігу.</w:t>
      </w:r>
    </w:p>
    <w:p w14:paraId="109C2302" w14:textId="77777777" w:rsidR="00CE4F2B" w:rsidRPr="00355396" w:rsidRDefault="00CE4F2B" w:rsidP="00CE4F2B">
      <w:pPr>
        <w:ind w:firstLine="567"/>
        <w:rPr>
          <w:color w:val="000000"/>
          <w:spacing w:val="-4"/>
          <w:szCs w:val="28"/>
        </w:rPr>
      </w:pPr>
      <w:r w:rsidRPr="008528A5">
        <w:rPr>
          <w:color w:val="000000"/>
          <w:spacing w:val="-4"/>
          <w:szCs w:val="28"/>
        </w:rPr>
        <w:t>Автор самостійно проводив включення хворих у клінічне дослідження, контроль за виконанням протоколу-дизайну дослідження, статистичну обробку та аналіз отриманих результатів, написання всіх розділів, формулював основні положення дисертації, висновки і практичні рекомендації, опубліковував статті і тези, доповідав за темою дослідження на науково-практичних конференціях і з’їз</w:t>
      </w:r>
      <w:r w:rsidRPr="00355396">
        <w:rPr>
          <w:color w:val="000000"/>
          <w:spacing w:val="-4"/>
          <w:szCs w:val="28"/>
        </w:rPr>
        <w:t>дах, оформляв дисертацію й автореферат.</w:t>
      </w:r>
    </w:p>
    <w:p w14:paraId="50F7B4CE" w14:textId="77777777" w:rsidR="00CE4F2B" w:rsidRPr="00355396" w:rsidRDefault="00CE4F2B" w:rsidP="00CE4F2B">
      <w:pPr>
        <w:ind w:firstLine="567"/>
        <w:rPr>
          <w:color w:val="000000"/>
          <w:spacing w:val="-4"/>
          <w:szCs w:val="28"/>
        </w:rPr>
      </w:pPr>
      <w:r w:rsidRPr="00355396">
        <w:rPr>
          <w:color w:val="000000"/>
          <w:spacing w:val="-4"/>
          <w:szCs w:val="28"/>
        </w:rPr>
        <w:t>Дисертантом не були використані результати досліджень та ідеї співавторів публікацій.</w:t>
      </w:r>
    </w:p>
    <w:p w14:paraId="71ABE057" w14:textId="77777777" w:rsidR="00CE4F2B" w:rsidRPr="00355396" w:rsidRDefault="00CE4F2B" w:rsidP="00C510BE">
      <w:pPr>
        <w:spacing w:line="384" w:lineRule="auto"/>
        <w:ind w:firstLine="567"/>
        <w:rPr>
          <w:spacing w:val="2"/>
          <w:szCs w:val="28"/>
        </w:rPr>
      </w:pPr>
      <w:r w:rsidRPr="00355396">
        <w:rPr>
          <w:b/>
          <w:bCs/>
          <w:color w:val="000000"/>
          <w:spacing w:val="-4"/>
          <w:szCs w:val="28"/>
        </w:rPr>
        <w:t>Апробація результатів дисертації.</w:t>
      </w:r>
      <w:r w:rsidRPr="00355396">
        <w:t xml:space="preserve"> </w:t>
      </w:r>
      <w:r w:rsidRPr="00355396">
        <w:rPr>
          <w:szCs w:val="28"/>
        </w:rPr>
        <w:t xml:space="preserve">Основні положення роботи повідомлені і обговорені на </w:t>
      </w:r>
      <w:r w:rsidRPr="00355396">
        <w:rPr>
          <w:spacing w:val="2"/>
          <w:szCs w:val="28"/>
        </w:rPr>
        <w:t>науково-практичній конференції «Сучасні тенденцій інтенсивної терапії в онкорадіології» (Харків, квітень 2017), на Конгресі анестезіологів України (Київ, вересень 2018), на ІІ Симпозіумі з міжнародною участю «Нові горизонти анестезіології, інтенсивної терапії критичних станів та лікування болю (Дніпро, жовтень 2018), на науково-практичній конференції «Дніпровські анестезіологічні зустрічі» (Дніпро, березень 2019), на V науково-практичній конференції з міжнародною участю «Галицькі анестезіологічні читання: актуальні питання анестезіологі</w:t>
      </w:r>
      <w:r>
        <w:rPr>
          <w:spacing w:val="2"/>
          <w:szCs w:val="28"/>
        </w:rPr>
        <w:t>ї</w:t>
      </w:r>
      <w:r w:rsidRPr="00355396">
        <w:rPr>
          <w:spacing w:val="2"/>
          <w:szCs w:val="28"/>
        </w:rPr>
        <w:t xml:space="preserve"> та інтенсивної терапії» (Тернопіль, лютий 2020 року), на науково-практичній конференції «Сучасні тенденцій інтенсивної терапії в онкорадіології» (Харків, квітень 2020).</w:t>
      </w:r>
    </w:p>
    <w:p w14:paraId="3F72DCB1" w14:textId="77777777" w:rsidR="00CE4F2B" w:rsidRPr="004F061B" w:rsidRDefault="00CE4F2B" w:rsidP="00C510BE">
      <w:pPr>
        <w:spacing w:line="384" w:lineRule="auto"/>
        <w:ind w:firstLine="567"/>
        <w:rPr>
          <w:bCs/>
          <w:color w:val="000000"/>
          <w:spacing w:val="-4"/>
          <w:szCs w:val="28"/>
        </w:rPr>
      </w:pPr>
      <w:r w:rsidRPr="004F061B">
        <w:rPr>
          <w:b/>
          <w:bCs/>
          <w:spacing w:val="-4"/>
          <w:szCs w:val="28"/>
        </w:rPr>
        <w:t xml:space="preserve">Публікації. </w:t>
      </w:r>
      <w:r w:rsidRPr="004F061B">
        <w:rPr>
          <w:bCs/>
          <w:color w:val="000000"/>
          <w:spacing w:val="-4"/>
          <w:szCs w:val="28"/>
        </w:rPr>
        <w:t>За темою дисертації опубліковано 21 наукову працю</w:t>
      </w:r>
      <w:r>
        <w:rPr>
          <w:bCs/>
          <w:color w:val="000000"/>
          <w:spacing w:val="-4"/>
          <w:szCs w:val="28"/>
        </w:rPr>
        <w:t xml:space="preserve">, з них — 19 статей </w:t>
      </w:r>
      <w:r w:rsidRPr="004F061B">
        <w:rPr>
          <w:bCs/>
          <w:color w:val="000000"/>
          <w:spacing w:val="-4"/>
          <w:szCs w:val="28"/>
        </w:rPr>
        <w:t>у фахових наукових виданнях (7 – без співавторів)</w:t>
      </w:r>
      <w:r>
        <w:rPr>
          <w:bCs/>
          <w:color w:val="000000"/>
          <w:spacing w:val="-4"/>
          <w:szCs w:val="28"/>
        </w:rPr>
        <w:t xml:space="preserve"> та 2 монографії.</w:t>
      </w:r>
    </w:p>
    <w:p w14:paraId="3A630B4F" w14:textId="77777777" w:rsidR="00CE4F2B" w:rsidRPr="00B50B4E" w:rsidRDefault="00CE4F2B" w:rsidP="00C510BE">
      <w:pPr>
        <w:spacing w:line="384" w:lineRule="auto"/>
        <w:ind w:firstLine="567"/>
        <w:rPr>
          <w:bCs/>
          <w:color w:val="000000"/>
          <w:spacing w:val="-4"/>
          <w:szCs w:val="28"/>
        </w:rPr>
      </w:pPr>
      <w:r w:rsidRPr="00B50B4E">
        <w:rPr>
          <w:b/>
          <w:bCs/>
          <w:spacing w:val="-4"/>
          <w:szCs w:val="28"/>
        </w:rPr>
        <w:t xml:space="preserve">Структура і обсяг дисертації. </w:t>
      </w:r>
      <w:r w:rsidRPr="00B50B4E">
        <w:rPr>
          <w:bCs/>
          <w:color w:val="000000"/>
          <w:spacing w:val="-4"/>
          <w:szCs w:val="28"/>
        </w:rPr>
        <w:t>Дисертаційна робот</w:t>
      </w:r>
      <w:r w:rsidRPr="007A5A80">
        <w:t>а викладена на</w:t>
      </w:r>
      <w:r w:rsidRPr="00B50B4E">
        <w:rPr>
          <w:bCs/>
          <w:color w:val="000000"/>
          <w:spacing w:val="-4"/>
          <w:szCs w:val="28"/>
        </w:rPr>
        <w:t xml:space="preserve"> 32</w:t>
      </w:r>
      <w:r>
        <w:rPr>
          <w:bCs/>
          <w:color w:val="000000"/>
          <w:spacing w:val="-4"/>
          <w:szCs w:val="28"/>
        </w:rPr>
        <w:t>1</w:t>
      </w:r>
      <w:r w:rsidRPr="00B50B4E">
        <w:rPr>
          <w:bCs/>
          <w:color w:val="000000"/>
          <w:spacing w:val="-4"/>
          <w:szCs w:val="28"/>
        </w:rPr>
        <w:t xml:space="preserve"> сторін</w:t>
      </w:r>
      <w:r>
        <w:rPr>
          <w:bCs/>
          <w:color w:val="000000"/>
          <w:spacing w:val="-4"/>
          <w:szCs w:val="28"/>
        </w:rPr>
        <w:t>ці</w:t>
      </w:r>
      <w:r w:rsidRPr="00B50B4E">
        <w:rPr>
          <w:bCs/>
          <w:color w:val="000000"/>
          <w:spacing w:val="-4"/>
          <w:szCs w:val="28"/>
        </w:rPr>
        <w:t xml:space="preserve"> комп’ютерного тексту, складається зі вступу, огляду літератури, двох розділів теоретичних розробок, 6 розділів результатів власних досліджень, висновків, практичних рекомендацій, списку використаної літератури, який містить 156 джерел, з них 43 – кирилицею і 113 – латиницею, що складає 15 сторінок, 49 таблиць (26 сторінок), 79 рисунків (35 сторінок). Додатки складають 3 сторінки.</w:t>
      </w:r>
    </w:p>
    <w:p w14:paraId="26DEC836" w14:textId="77777777" w:rsidR="000D5CDE" w:rsidRDefault="000D5CDE" w:rsidP="000D5CDE">
      <w:pPr>
        <w:pStyle w:val="1"/>
      </w:pPr>
      <w:r>
        <w:t>Розділ 1</w:t>
      </w:r>
      <w:r>
        <w:br/>
      </w:r>
      <w:r w:rsidRPr="0025018B">
        <w:t xml:space="preserve">Сучасний стан питання про кінетику, динаміку та енергетику циркуляторної ланки </w:t>
      </w:r>
      <w:r>
        <w:br/>
      </w:r>
      <w:r w:rsidRPr="0025018B">
        <w:t>системи транспорту кисню</w:t>
      </w:r>
    </w:p>
    <w:p w14:paraId="4BB38D9E" w14:textId="77777777" w:rsidR="000D5CDE" w:rsidRDefault="000D5CDE" w:rsidP="000D5CDE">
      <w:pPr>
        <w:pStyle w:val="2"/>
      </w:pPr>
      <w:r>
        <w:t>1.1</w:t>
      </w:r>
      <w:r>
        <w:tab/>
      </w:r>
      <w:r w:rsidRPr="0025018B">
        <w:t>Роль енергообміну в збереженні життя</w:t>
      </w:r>
    </w:p>
    <w:p w14:paraId="424CC39C" w14:textId="726DD102" w:rsidR="000D5CDE" w:rsidRDefault="000D5CDE" w:rsidP="00B65B13">
      <w:pPr>
        <w:pStyle w:val="10"/>
      </w:pPr>
      <w:r w:rsidRPr="00030E12">
        <w:t>Живі організми Землі споживають енергію зі швидкістю, що перевищує в 10 разів швидкість отримання енергії людиною при спалюванні величезної кількості корисних копалин</w:t>
      </w:r>
      <w:r>
        <w:t xml:space="preserve"> </w:t>
      </w:r>
      <w:r w:rsidRPr="00DD4D9F">
        <w:t>[</w:t>
      </w:r>
      <w:r w:rsidR="00B65B13" w:rsidRPr="00B65B13">
        <w:t>11</w:t>
      </w:r>
      <w:r w:rsidRPr="00DD4D9F">
        <w:t>]</w:t>
      </w:r>
      <w:r>
        <w:t xml:space="preserve">. </w:t>
      </w:r>
      <w:r w:rsidRPr="00030E12">
        <w:t>Основний обмін людства (якщо прийняти основний обмін середньої людини за 1</w:t>
      </w:r>
      <w:r w:rsidR="00552D07">
        <w:t>6</w:t>
      </w:r>
      <w:r w:rsidRPr="00030E12">
        <w:t>00</w:t>
      </w:r>
      <w:r>
        <w:t> </w:t>
      </w:r>
      <w:r w:rsidRPr="008D0A07">
        <w:rPr>
          <w:rStyle w:val="af6"/>
        </w:rPr>
        <w:t>ккал</w:t>
      </w:r>
      <w:r>
        <w:t>/</w:t>
      </w:r>
      <w:r w:rsidRPr="008D0A07">
        <w:rPr>
          <w:rStyle w:val="af6"/>
        </w:rPr>
        <w:t>сут</w:t>
      </w:r>
      <w:r>
        <w:t> ≈ </w:t>
      </w:r>
      <w:r w:rsidR="00552D07">
        <w:t>1</w:t>
      </w:r>
      <w:r>
        <w:t>,</w:t>
      </w:r>
      <w:r w:rsidR="00552D07">
        <w:t>9</w:t>
      </w:r>
      <w:r>
        <w:t> </w:t>
      </w:r>
      <w:r w:rsidRPr="008D0A07">
        <w:rPr>
          <w:rStyle w:val="af6"/>
        </w:rPr>
        <w:t>кВт</w:t>
      </w:r>
      <w:r>
        <w:t>∙</w:t>
      </w:r>
      <w:r>
        <w:rPr>
          <w:rStyle w:val="af6"/>
          <w:lang w:val="uk-UA"/>
        </w:rPr>
        <w:t>год</w:t>
      </w:r>
      <w:r w:rsidRPr="005919DA">
        <w:t>/</w:t>
      </w:r>
      <w:r>
        <w:rPr>
          <w:rStyle w:val="af6"/>
          <w:lang w:val="uk-UA"/>
        </w:rPr>
        <w:t>доба</w:t>
      </w:r>
      <w:r>
        <w:t> ≈ </w:t>
      </w:r>
      <w:r w:rsidR="00552D07">
        <w:t>6689</w:t>
      </w:r>
      <w:r>
        <w:t> </w:t>
      </w:r>
      <w:r w:rsidR="00812E0D" w:rsidRPr="00812E0D">
        <w:rPr>
          <w:rStyle w:val="af6"/>
        </w:rPr>
        <w:t>кДж</w:t>
      </w:r>
      <w:r w:rsidRPr="005919DA">
        <w:t>/</w:t>
      </w:r>
      <w:r>
        <w:rPr>
          <w:rStyle w:val="af6"/>
          <w:lang w:val="uk-UA"/>
        </w:rPr>
        <w:t>доба</w:t>
      </w:r>
      <w:r w:rsidRPr="00030E12">
        <w:t>) лише на 1/7 менше енерговиробництва всієї енергетичної промисловості світу за 1994 рік (це в стані спокою!). При повсякденному середньому фізичному навантаженні людство (як сукупність біологічних одиниць) споживає енергії значно більше, ніж промисловий енергобюджет того ж року. Ще одна дивовижна цифра: споживана пасажиром метро потужність</w:t>
      </w:r>
      <w:r w:rsidR="00866F44">
        <w:t>, якщо він стоїть,</w:t>
      </w:r>
      <w:r w:rsidRPr="00030E12">
        <w:t xml:space="preserve"> становить близько 120</w:t>
      </w:r>
      <w:r>
        <w:t> </w:t>
      </w:r>
      <w:r w:rsidRPr="00AA783A">
        <w:rPr>
          <w:rStyle w:val="af6"/>
        </w:rPr>
        <w:t>Вт</w:t>
      </w:r>
      <w:r w:rsidRPr="00030E12">
        <w:t>, так що в години-пік потужність всіх пасажирів, які не виробляють ніякої корисної роботи, наближається до потужності моторів вагонів метро</w:t>
      </w:r>
      <w:r>
        <w:t xml:space="preserve"> </w:t>
      </w:r>
      <w:r w:rsidR="00032598">
        <w:t>[</w:t>
      </w:r>
      <w:r w:rsidR="00032598" w:rsidRPr="00064F22">
        <w:t>1</w:t>
      </w:r>
      <w:r w:rsidRPr="00A201C8">
        <w:t>]</w:t>
      </w:r>
      <w:r>
        <w:t>. Пояснити, на що йде ця колосальна енергія, можна на основі двох початків термодинаміки.</w:t>
      </w:r>
    </w:p>
    <w:p w14:paraId="15F91004" w14:textId="62B4CA39" w:rsidR="000D5CDE" w:rsidRDefault="000D5CDE" w:rsidP="00B65B13">
      <w:pPr>
        <w:pStyle w:val="10"/>
      </w:pPr>
      <w:r w:rsidRPr="007F3736">
        <w:t>Жоден процес не відбувається і жодне явище у Всесвіті не виникає без переходу енергії з однієї форми в іншу. Кількість енергії у Всесвіті постійн</w:t>
      </w:r>
      <w:r>
        <w:t>а</w:t>
      </w:r>
      <w:r w:rsidRPr="007F3736">
        <w:t xml:space="preserve">, про що свідчать всі експериментальні факти. Наявність цих фактів дозволила сформулювати закон збереження енергії, або </w:t>
      </w:r>
      <w:r w:rsidRPr="007F3736">
        <w:rPr>
          <w:rStyle w:val="a5"/>
        </w:rPr>
        <w:t>перший початок термодинаміки</w:t>
      </w:r>
      <w:r w:rsidRPr="007F3736">
        <w:t>, порушень якого досі не зафіксовано</w:t>
      </w:r>
      <w:r w:rsidR="00866F44">
        <w:t xml:space="preserve"> та навряд чи буде зафіксовано</w:t>
      </w:r>
      <w:r>
        <w:t xml:space="preserve"> </w:t>
      </w:r>
      <w:r w:rsidR="00032598">
        <w:t>[</w:t>
      </w:r>
      <w:r w:rsidR="00751DC8">
        <w:t>3</w:t>
      </w:r>
      <w:r w:rsidR="00751DC8" w:rsidRPr="00751DC8">
        <w:t xml:space="preserve">, </w:t>
      </w:r>
      <w:r w:rsidR="00032598">
        <w:rPr>
          <w:lang w:val="ru-RU"/>
        </w:rPr>
        <w:t>5</w:t>
      </w:r>
      <w:r w:rsidRPr="0051741F">
        <w:t>]</w:t>
      </w:r>
      <w:r>
        <w:t xml:space="preserve">. </w:t>
      </w:r>
      <w:r w:rsidRPr="00A636DE">
        <w:t xml:space="preserve">Звідси випливає, що будь-яка фізична система, яка не відчуває взаємодій з іншими фізичними системами, тобто ізольована система, </w:t>
      </w:r>
      <w:r w:rsidR="00866F44">
        <w:t>має</w:t>
      </w:r>
      <w:r w:rsidRPr="00A636DE">
        <w:t xml:space="preserve"> постійни</w:t>
      </w:r>
      <w:r w:rsidR="00866F44">
        <w:t>й</w:t>
      </w:r>
      <w:r w:rsidRPr="00A636DE">
        <w:t xml:space="preserve"> запас енергії, що складається з різних форм. Поняття енергії найтіснішим чином пов'язане з поняттями впорядкованості та інформації. Якщо енергія не надходить в систему ззовні (якщо зовнішні сили не роблять роботу над системою), то всередині системи завдяки енергії її елементів постійно знижується їх впорядкованість до тих пір, поки система не досягне найбільш ймовірного стану. Такий стан відповідає максимальній її ентропії (максимальному </w:t>
      </w:r>
      <w:r w:rsidR="00866F44">
        <w:t>хаосу</w:t>
      </w:r>
      <w:r w:rsidRPr="00A636DE">
        <w:t xml:space="preserve">). Даний факт дозволив сформулювати </w:t>
      </w:r>
      <w:r w:rsidRPr="00A636DE">
        <w:rPr>
          <w:rStyle w:val="a5"/>
        </w:rPr>
        <w:t>другий початок термодинаміки</w:t>
      </w:r>
      <w:r w:rsidRPr="00A636DE">
        <w:t xml:space="preserve"> (порушень якого теж досі не зафіксовано</w:t>
      </w:r>
      <w:r w:rsidR="00866F44">
        <w:t xml:space="preserve"> та н</w:t>
      </w:r>
      <w:r w:rsidR="002771B8">
        <w:t>ав</w:t>
      </w:r>
      <w:r w:rsidR="00866F44">
        <w:t>ряд чи буде зафіксовано</w:t>
      </w:r>
      <w:r w:rsidRPr="00A636DE">
        <w:t xml:space="preserve">): в ізольованій системі, наданій самій собі, ентропія (ступінь </w:t>
      </w:r>
      <w:r w:rsidR="00866F44">
        <w:t>хаосу</w:t>
      </w:r>
      <w:r w:rsidRPr="00A636DE">
        <w:t>) наростає до тих пір, поки не настане найбільш ймовірний розподіл її елементів</w:t>
      </w:r>
      <w:r>
        <w:t xml:space="preserve"> </w:t>
      </w:r>
      <w:r w:rsidRPr="00EB5242">
        <w:t>[</w:t>
      </w:r>
      <w:r w:rsidR="00032598" w:rsidRPr="00032598">
        <w:t>1</w:t>
      </w:r>
      <w:r w:rsidR="00032598">
        <w:t>2</w:t>
      </w:r>
      <w:r w:rsidRPr="00EB5242">
        <w:t>]</w:t>
      </w:r>
      <w:r>
        <w:t>.</w:t>
      </w:r>
    </w:p>
    <w:p w14:paraId="0EE822DA" w14:textId="4CBED78E" w:rsidR="000D5CDE" w:rsidRDefault="000D5CDE" w:rsidP="000D5CDE">
      <w:pPr>
        <w:pStyle w:val="10"/>
      </w:pPr>
      <w:r w:rsidRPr="00A636DE">
        <w:t>Як вже вище зазначалося, живі організми є системами з дуже низькою ентропією, підтримка якої вимагає постійного припливу енергії ззовні. Підтримка низької ентропії організму означає збереження його структури, цілісність якої забезпечує його функціонування. Відомо, що при припиненні надходження енергії в організм він гине, іншими словами</w:t>
      </w:r>
      <w:r>
        <w:t xml:space="preserve"> — </w:t>
      </w:r>
      <w:r w:rsidRPr="00A636DE">
        <w:t>порушується його структура — що унеможливлює здійснення його функцій</w:t>
      </w:r>
      <w:r>
        <w:t xml:space="preserve"> </w:t>
      </w:r>
      <w:r w:rsidRPr="00235AC3">
        <w:t>[</w:t>
      </w:r>
      <w:r w:rsidR="00032598" w:rsidRPr="00032598">
        <w:t>5</w:t>
      </w:r>
      <w:r w:rsidRPr="00235AC3">
        <w:t>]</w:t>
      </w:r>
      <w:r>
        <w:t>.</w:t>
      </w:r>
    </w:p>
    <w:p w14:paraId="7A8DBDEA" w14:textId="2215B3C2" w:rsidR="000D5CDE" w:rsidRDefault="00866F44" w:rsidP="00B65B13">
      <w:pPr>
        <w:pStyle w:val="10"/>
      </w:pPr>
      <w:r w:rsidRPr="00A636DE">
        <w:t>За відсутності енергії структуру організму</w:t>
      </w:r>
      <w:r>
        <w:t xml:space="preserve"> </w:t>
      </w:r>
      <w:r w:rsidRPr="00A636DE">
        <w:t xml:space="preserve">порушує </w:t>
      </w:r>
      <w:r>
        <w:t xml:space="preserve">тепловий рух молекул. Структура </w:t>
      </w:r>
      <w:r w:rsidRPr="00A636DE">
        <w:t>організму</w:t>
      </w:r>
      <w:r>
        <w:t xml:space="preserve"> </w:t>
      </w:r>
      <w:r w:rsidR="000D5CDE" w:rsidRPr="00A636DE">
        <w:t>підтримується багато в чому завдяки так званим слабким зв'язкам типу Ван-дер-Ваальса, водневих і дипольних. Середня енергія цих зв'язків (близько 5,5-31,5</w:t>
      </w:r>
      <w:r w:rsidR="000D5CDE">
        <w:rPr>
          <w:rStyle w:val="af9"/>
        </w:rPr>
        <w:t> </w:t>
      </w:r>
      <w:r w:rsidR="00812E0D" w:rsidRPr="00812E0D">
        <w:rPr>
          <w:rStyle w:val="af6"/>
        </w:rPr>
        <w:t>кДж</w:t>
      </w:r>
      <w:r w:rsidR="000D5CDE">
        <w:rPr>
          <w:rStyle w:val="af9"/>
        </w:rPr>
        <w:t>/</w:t>
      </w:r>
      <w:r w:rsidR="00812E0D" w:rsidRPr="00812E0D">
        <w:rPr>
          <w:rStyle w:val="af6"/>
        </w:rPr>
        <w:t>моль</w:t>
      </w:r>
      <w:r w:rsidR="000D5CDE" w:rsidRPr="00A636DE">
        <w:t>) порівнянна з середньою тепловою енергією молекул води при кімнатній температурі (близько 2,5-4,2</w:t>
      </w:r>
      <w:r w:rsidR="000D5CDE">
        <w:rPr>
          <w:rStyle w:val="af9"/>
        </w:rPr>
        <w:t> </w:t>
      </w:r>
      <w:r w:rsidR="00812E0D" w:rsidRPr="00812E0D">
        <w:rPr>
          <w:rStyle w:val="af6"/>
        </w:rPr>
        <w:t>кДж</w:t>
      </w:r>
      <w:r w:rsidR="000D5CDE">
        <w:rPr>
          <w:rStyle w:val="af9"/>
        </w:rPr>
        <w:t>/</w:t>
      </w:r>
      <w:r w:rsidR="00812E0D" w:rsidRPr="00812E0D">
        <w:rPr>
          <w:rStyle w:val="af6"/>
        </w:rPr>
        <w:t>моль</w:t>
      </w:r>
      <w:r w:rsidR="000D5CDE" w:rsidRPr="00A636DE">
        <w:t>), тобто завжди знайдуться молекули води, теплова (кінетична) енергія яких перевищить енергію слабких зв'язків і зруйнує їх (підвищить ентропію). Це означає, що велика частина енергії, споживаної організмом, йде на репаративні процеси</w:t>
      </w:r>
      <w:r w:rsidR="000D5CDE">
        <w:t xml:space="preserve"> </w:t>
      </w:r>
      <w:r w:rsidR="000D5CDE" w:rsidRPr="00AE205D">
        <w:t>[</w:t>
      </w:r>
      <w:r w:rsidR="00032598">
        <w:t>1</w:t>
      </w:r>
      <w:r w:rsidR="00610D6C" w:rsidRPr="00610D6C">
        <w:t>3</w:t>
      </w:r>
      <w:r w:rsidR="000D5CDE" w:rsidRPr="00224534">
        <w:rPr>
          <w:lang w:val="la-Latn"/>
        </w:rPr>
        <w:t xml:space="preserve">, </w:t>
      </w:r>
      <w:r w:rsidR="00032598" w:rsidRPr="006E0336">
        <w:rPr>
          <w:lang w:val="ru-RU"/>
        </w:rPr>
        <w:t>14</w:t>
      </w:r>
      <w:r w:rsidR="000D5CDE" w:rsidRPr="00224534">
        <w:rPr>
          <w:lang w:val="la-Latn"/>
        </w:rPr>
        <w:t xml:space="preserve">, </w:t>
      </w:r>
      <w:r w:rsidR="00032598" w:rsidRPr="006E0336">
        <w:rPr>
          <w:lang w:val="ru-RU"/>
        </w:rPr>
        <w:t>15</w:t>
      </w:r>
      <w:r w:rsidR="000D5CDE" w:rsidRPr="00224534">
        <w:rPr>
          <w:lang w:val="la-Latn"/>
        </w:rPr>
        <w:t>].</w:t>
      </w:r>
      <w:r w:rsidR="000D5CDE">
        <w:t xml:space="preserve"> </w:t>
      </w:r>
      <w:r w:rsidR="000D5CDE" w:rsidRPr="002D3A7C">
        <w:t>Крім того, виконуючи свої функції, багато органічн</w:t>
      </w:r>
      <w:r w:rsidR="000D5CDE">
        <w:t>их сполук</w:t>
      </w:r>
      <w:r w:rsidR="000D5CDE" w:rsidRPr="002D3A7C">
        <w:t xml:space="preserve"> (ферменти, вітаміни і</w:t>
      </w:r>
      <w:r w:rsidR="000D5CDE">
        <w:t> </w:t>
      </w:r>
      <w:r w:rsidR="000D5CDE" w:rsidRPr="002D3A7C">
        <w:t>т.</w:t>
      </w:r>
      <w:r w:rsidR="000D5CDE">
        <w:t> </w:t>
      </w:r>
      <w:r w:rsidR="000D5CDE" w:rsidRPr="002D3A7C">
        <w:t>п.), теж руйнуються і вимагають відновлення з витратою енергії</w:t>
      </w:r>
      <w:r w:rsidR="000D5CDE">
        <w:t xml:space="preserve"> </w:t>
      </w:r>
      <w:r w:rsidR="00032598">
        <w:t>[</w:t>
      </w:r>
      <w:r w:rsidR="00032598" w:rsidRPr="00032598">
        <w:t>1</w:t>
      </w:r>
      <w:r w:rsidR="000D5CDE" w:rsidRPr="00A201C8">
        <w:t>]</w:t>
      </w:r>
      <w:r w:rsidR="000D5CDE">
        <w:t>.</w:t>
      </w:r>
    </w:p>
    <w:p w14:paraId="2ABBA71B" w14:textId="493478BB" w:rsidR="000D5CDE" w:rsidRDefault="000D5CDE" w:rsidP="00B65B13">
      <w:pPr>
        <w:pStyle w:val="10"/>
      </w:pPr>
      <w:r w:rsidRPr="00CE5847">
        <w:t>Вся історія розвитку живих істот</w:t>
      </w:r>
      <w:r>
        <w:t xml:space="preserve"> — </w:t>
      </w:r>
      <w:r w:rsidRPr="00CE5847">
        <w:t>це історія боротьби за енергію. Форми боротьби постійно ускладнювалися від стародавніх примітивних до сучасних політичних. Єдине джерело енергії на Землі</w:t>
      </w:r>
      <w:r>
        <w:t xml:space="preserve"> — </w:t>
      </w:r>
      <w:r w:rsidRPr="00CE5847">
        <w:t>термоядерні реакції, що відбуваються в Сонці</w:t>
      </w:r>
      <w:r>
        <w:t xml:space="preserve"> </w:t>
      </w:r>
      <w:r w:rsidR="00032598">
        <w:t>[</w:t>
      </w:r>
      <w:r w:rsidR="00032598">
        <w:rPr>
          <w:lang w:val="ru-RU"/>
        </w:rPr>
        <w:t>1</w:t>
      </w:r>
      <w:r w:rsidRPr="00A201C8">
        <w:t>]</w:t>
      </w:r>
      <w:r>
        <w:t xml:space="preserve">. </w:t>
      </w:r>
      <w:r w:rsidRPr="00AB6C6F">
        <w:t>Способи використання сонячної енергії, як і форми боротьби за неї, постійно вдосконалювалися. Мабуть, колись, на зорі еволюції одним з основних способів споживання сонячної енергії було її безпосереднє засвоєння: енергія фотонів переходила в енергію зв'язку хімічних сполук в ході фотосинтезу. Однак такий спосіб не забезпечував достатньої потужності, тобто енергія споживалася і використовувалася повільно (сучасні рослини в основному теж розвиваються надзвичайно повільно і не здатні витрачати енергію швидко). Ймовірно, трохи пізніше з'явився інший спосіб засвоєння сонячної енергії</w:t>
      </w:r>
      <w:r>
        <w:t xml:space="preserve"> — </w:t>
      </w:r>
      <w:r w:rsidRPr="00AB6C6F">
        <w:t>анаеробне окислення готових хімічних сполук, що утворилися знову-таки за рахунок енергії Сонця. Це</w:t>
      </w:r>
      <w:r>
        <w:t>й</w:t>
      </w:r>
      <w:r w:rsidRPr="00AB6C6F">
        <w:t xml:space="preserve"> спосіб також був малопотужним. У міру накопичення кисню на Землі живі організми пристосовувалися існувати в нових умовах. Перш за все їм довелося захиститися від високого окисного потенціалу кисню (відомо, що в нинішніх умовах високі концентрації кисню</w:t>
      </w:r>
      <w:r>
        <w:t>,</w:t>
      </w:r>
      <w:r w:rsidRPr="00AB6C6F">
        <w:t xml:space="preserve"> як і раніше</w:t>
      </w:r>
      <w:r>
        <w:t>,</w:t>
      </w:r>
      <w:r w:rsidRPr="00AB6C6F">
        <w:t xml:space="preserve"> згубні), а потім вони почали його використовувати для аеробного окислення, що підвищило швидкість засвоєння і використання енергії</w:t>
      </w:r>
      <w:r>
        <w:t xml:space="preserve"> </w:t>
      </w:r>
      <w:r w:rsidR="00032598">
        <w:t>[</w:t>
      </w:r>
      <w:r w:rsidR="00032598" w:rsidRPr="00032598">
        <w:t>1</w:t>
      </w:r>
      <w:r w:rsidRPr="00A201C8">
        <w:t>]</w:t>
      </w:r>
      <w:r>
        <w:t xml:space="preserve">. </w:t>
      </w:r>
      <w:r w:rsidRPr="00AB6C6F">
        <w:t>Однак найпростіші організми споживали кисень за допомогою дифузії, тому швидкість метаболічних процесів залишалася на значно нижчому рівні в порівнянні з сучасними вищими організмами. (Таким способом досі користуються земноводні</w:t>
      </w:r>
      <w:r>
        <w:t xml:space="preserve"> — </w:t>
      </w:r>
      <w:r w:rsidRPr="00AB6C6F">
        <w:t>дифузія кисню через шкіру</w:t>
      </w:r>
      <w:r>
        <w:t>, що</w:t>
      </w:r>
      <w:r w:rsidRPr="00AB6C6F">
        <w:t xml:space="preserve"> рясно крово</w:t>
      </w:r>
      <w:r>
        <w:t>постачається</w:t>
      </w:r>
      <w:r w:rsidRPr="00AB6C6F">
        <w:t xml:space="preserve"> — поряд з диханням через примітивні легені, що представляють собою, по суті, дві великі альвеоли.) У вищих тварин сформувалася досить досконала СТК з атмосфери до клітини, що дозволило значно підвищити швидкість енергетичного обміну, завдяки чому, зокрема, стало можливим забезпечити сталість температури тіла і її незалежність від температури зовнішнього середовища</w:t>
      </w:r>
      <w:r>
        <w:t xml:space="preserve"> </w:t>
      </w:r>
      <w:r w:rsidRPr="00D5122F">
        <w:t>[</w:t>
      </w:r>
      <w:r w:rsidR="00032598" w:rsidRPr="00032598">
        <w:t>4</w:t>
      </w:r>
      <w:r w:rsidRPr="00F71F80">
        <w:rPr>
          <w:lang w:val="la-Latn"/>
        </w:rPr>
        <w:t>].</w:t>
      </w:r>
    </w:p>
    <w:p w14:paraId="7C067C44" w14:textId="4A96E534" w:rsidR="000D5CDE" w:rsidRPr="007648D1" w:rsidRDefault="000D5CDE" w:rsidP="000D5CDE">
      <w:pPr>
        <w:pStyle w:val="10"/>
      </w:pPr>
      <w:r w:rsidRPr="00220FD0">
        <w:t xml:space="preserve">СТК вищих організмів складається з 4 ланок. Дихальна система доставляє кисень з атмосфери в кров, де він зв'язується з "транспортним засобом" </w:t>
      </w:r>
      <w:r>
        <w:t>—</w:t>
      </w:r>
      <w:r w:rsidRPr="00220FD0">
        <w:t xml:space="preserve"> гемоглобіном. Гемоглобін отримує кінетичну енергію від СК, </w:t>
      </w:r>
      <w:r w:rsidR="00552D07">
        <w:t>точніше —</w:t>
      </w:r>
      <w:r w:rsidRPr="00220FD0">
        <w:t xml:space="preserve"> від міокарда, і направляється до клітин, яким і передає кисень. Там в мітохондріях відбувається кінцева стадія використання кисню з виділенням енергії і її </w:t>
      </w:r>
      <w:r>
        <w:t>накопиченням</w:t>
      </w:r>
      <w:r w:rsidRPr="00220FD0">
        <w:t xml:space="preserve"> в доступній для організму формі</w:t>
      </w:r>
      <w:r>
        <w:t xml:space="preserve"> — </w:t>
      </w:r>
      <w:r w:rsidRPr="00220FD0">
        <w:t>формі хімічного зв'язку молекул АТФ</w:t>
      </w:r>
      <w:r w:rsidR="00552D07">
        <w:t xml:space="preserve"> та інших</w:t>
      </w:r>
      <w:r>
        <w:t xml:space="preserve"> </w:t>
      </w:r>
      <w:r w:rsidRPr="00B13986">
        <w:t>[</w:t>
      </w:r>
      <w:r w:rsidR="00030200" w:rsidRPr="00030200">
        <w:t>16</w:t>
      </w:r>
      <w:r w:rsidRPr="00B13986">
        <w:t xml:space="preserve">, </w:t>
      </w:r>
      <w:r w:rsidR="00030200" w:rsidRPr="00030200">
        <w:t>17</w:t>
      </w:r>
      <w:r w:rsidRPr="00B13986">
        <w:t>]</w:t>
      </w:r>
      <w:r>
        <w:t>.</w:t>
      </w:r>
    </w:p>
    <w:p w14:paraId="1FDA2528" w14:textId="53D340E2" w:rsidR="000D5CDE" w:rsidRDefault="000D5CDE" w:rsidP="000D5CDE">
      <w:pPr>
        <w:pStyle w:val="10"/>
        <w:rPr>
          <w:rStyle w:val="af9"/>
        </w:rPr>
      </w:pPr>
      <w:r w:rsidRPr="00CE5602">
        <w:t xml:space="preserve">СК як ланка СТК </w:t>
      </w:r>
      <w:r>
        <w:t>має</w:t>
      </w:r>
      <w:r w:rsidRPr="00CE5602">
        <w:t xml:space="preserve"> велик</w:t>
      </w:r>
      <w:r>
        <w:t>і</w:t>
      </w:r>
      <w:r w:rsidRPr="00CE5602">
        <w:t xml:space="preserve"> компенсаторн</w:t>
      </w:r>
      <w:r>
        <w:t>і</w:t>
      </w:r>
      <w:r w:rsidRPr="00CE5602">
        <w:t xml:space="preserve"> можливост</w:t>
      </w:r>
      <w:r>
        <w:t>і</w:t>
      </w:r>
      <w:r w:rsidRPr="00CE5602">
        <w:t xml:space="preserve"> (об'ємна швидкість кровотоку може зростати у здорових людей в 5 і більше разів). У той же час, пошкодження СК і порушення в ній часто мають фатальні наслідки, тому вивчення енергетики кровообігу у критичних хворих є надзвичайно важливим. У критичних станах потреба в енергії зростає в 2-4 рази</w:t>
      </w:r>
      <w:r w:rsidRPr="008F03BA">
        <w:rPr>
          <w:rStyle w:val="af9"/>
        </w:rPr>
        <w:t xml:space="preserve"> </w:t>
      </w:r>
      <w:r w:rsidRPr="00092641">
        <w:t>[</w:t>
      </w:r>
      <w:r w:rsidR="00030200">
        <w:rPr>
          <w:lang w:val="ru-RU"/>
        </w:rPr>
        <w:t>10</w:t>
      </w:r>
      <w:r w:rsidRPr="00092641">
        <w:t>]</w:t>
      </w:r>
      <w:r w:rsidRPr="008F03BA">
        <w:rPr>
          <w:rStyle w:val="af9"/>
        </w:rPr>
        <w:t xml:space="preserve">, </w:t>
      </w:r>
      <w:r w:rsidRPr="00BF2830">
        <w:rPr>
          <w:rStyle w:val="af9"/>
        </w:rPr>
        <w:t xml:space="preserve">тоді як можливості забезпечити необхідну кількість енергії різко знижується. </w:t>
      </w:r>
      <w:r>
        <w:rPr>
          <w:rStyle w:val="af9"/>
        </w:rPr>
        <w:t xml:space="preserve">Ацидоз, що </w:t>
      </w:r>
      <w:r w:rsidRPr="00BF2830">
        <w:rPr>
          <w:rStyle w:val="af9"/>
        </w:rPr>
        <w:t>розвивається в цих умовах</w:t>
      </w:r>
      <w:r>
        <w:rPr>
          <w:rStyle w:val="af9"/>
        </w:rPr>
        <w:t>,</w:t>
      </w:r>
      <w:r w:rsidRPr="00BF2830">
        <w:rPr>
          <w:rStyle w:val="af9"/>
        </w:rPr>
        <w:t xml:space="preserve"> знижує швидкість споживання кисню тканинами</w:t>
      </w:r>
      <w:r>
        <w:rPr>
          <w:rStyle w:val="af9"/>
        </w:rPr>
        <w:t xml:space="preserve"> </w:t>
      </w:r>
      <w:r w:rsidRPr="00DB3A45">
        <w:t>[</w:t>
      </w:r>
      <w:r w:rsidR="00030200">
        <w:rPr>
          <w:lang w:val="ru-RU"/>
        </w:rPr>
        <w:t>5</w:t>
      </w:r>
      <w:r w:rsidRPr="00DB3A45">
        <w:t>]</w:t>
      </w:r>
      <w:r>
        <w:rPr>
          <w:rStyle w:val="af9"/>
        </w:rPr>
        <w:t>.</w:t>
      </w:r>
    </w:p>
    <w:p w14:paraId="0ED02B1A" w14:textId="70A77346" w:rsidR="000D5CDE" w:rsidRDefault="000D5CDE" w:rsidP="000D5CDE">
      <w:pPr>
        <w:pStyle w:val="10"/>
      </w:pPr>
      <w:r w:rsidRPr="00605CED">
        <w:t>Про значення енергодефіциту в розвитку критичних станів здогадувалися вже давно. Та</w:t>
      </w:r>
      <w:r>
        <w:t xml:space="preserve">к, наприклад, ще в 1913 році </w:t>
      </w:r>
      <w:r w:rsidRPr="00605CED">
        <w:rPr>
          <w:lang w:val="en-US"/>
        </w:rPr>
        <w:t>G</w:t>
      </w:r>
      <w:r w:rsidRPr="00F2760F">
        <w:rPr>
          <w:lang w:val="ru-RU"/>
        </w:rPr>
        <w:t>.</w:t>
      </w:r>
      <w:r w:rsidRPr="00605CED">
        <w:rPr>
          <w:lang w:val="en-US"/>
        </w:rPr>
        <w:t> Crile</w:t>
      </w:r>
      <w:r w:rsidRPr="00605CED">
        <w:t xml:space="preserve"> розглядав шок як результат тривалого або надмірного за інтенсивністю дії подразника на організм, що приводить до вичерпання енергетичних резервів центральної нервової системи, яке протікає в 3 фази: стомлення</w:t>
      </w:r>
      <w:r>
        <w:t xml:space="preserve"> — </w:t>
      </w:r>
      <w:r w:rsidRPr="00605CED">
        <w:t>виснаження</w:t>
      </w:r>
      <w:r>
        <w:t xml:space="preserve"> — </w:t>
      </w:r>
      <w:r w:rsidRPr="00605CED">
        <w:t>шок</w:t>
      </w:r>
      <w:r>
        <w:t xml:space="preserve"> </w:t>
      </w:r>
      <w:r w:rsidRPr="002E5241">
        <w:t>[</w:t>
      </w:r>
      <w:r w:rsidR="00030200">
        <w:rPr>
          <w:lang w:val="ru-RU"/>
        </w:rPr>
        <w:t>5</w:t>
      </w:r>
      <w:r w:rsidR="00030200" w:rsidRPr="00030200">
        <w:t xml:space="preserve">, </w:t>
      </w:r>
      <w:r w:rsidR="00030200">
        <w:rPr>
          <w:lang w:val="ru-RU"/>
        </w:rPr>
        <w:t>18</w:t>
      </w:r>
      <w:r w:rsidRPr="00F55271">
        <w:t>]</w:t>
      </w:r>
      <w:r w:rsidRPr="00BA78DC">
        <w:t>.</w:t>
      </w:r>
      <w:r>
        <w:t xml:space="preserve"> </w:t>
      </w:r>
      <w:r w:rsidRPr="00853A23">
        <w:t>Природно, з тих пір наші уявлення про шо</w:t>
      </w:r>
      <w:r>
        <w:t>к</w:t>
      </w:r>
      <w:r w:rsidRPr="00853A23">
        <w:t xml:space="preserve"> зокрема і про критичні стани взагалі зазнали значних змін, але за ними енергетичний аспект цих станів чомусь пішов на другий план, хоча саме слово «енергія» все частіше миготить в статтях і монографіях.</w:t>
      </w:r>
    </w:p>
    <w:p w14:paraId="6312476E" w14:textId="77777777" w:rsidR="000D5CDE" w:rsidRDefault="000D5CDE" w:rsidP="000D5CDE">
      <w:pPr>
        <w:pStyle w:val="2"/>
      </w:pPr>
      <w:r>
        <w:t>1.2</w:t>
      </w:r>
      <w:r>
        <w:tab/>
        <w:t>Кінетика і динаміка системи кровообігу</w:t>
      </w:r>
    </w:p>
    <w:p w14:paraId="4F4B2FA3" w14:textId="4CC76D30" w:rsidR="00552D07" w:rsidRDefault="00552D07" w:rsidP="00B65B13">
      <w:pPr>
        <w:pStyle w:val="10"/>
      </w:pPr>
      <w:r w:rsidRPr="005C3907">
        <w:t>Будь-яку макроскопічну фізичну систему (живу і неживу) можна описувати трьома способами — кінетичним (опис рухів частин системи без розгляду причин цих рухів), динамічним (опис сил, що діють всередині системи) і енергетичним (опис обміну енергією між частинами системи). Зрозуміло, що чисто</w:t>
      </w:r>
      <w:r>
        <w:t xml:space="preserve"> к</w:t>
      </w:r>
      <w:r w:rsidRPr="005C3907">
        <w:t xml:space="preserve">інетичний опис завжди буде неповним, однак і динамічний опис нерідко виявляється недостатнім, і тільки енергетичний спосіб опису буде вичерпним і універсальним. Динамічний опис при цьому носить уточнюючий характер. У мікроскопічних (субмолекулярних) системах динамічний спосіб опису зі зменшенням розмірів системи поступово втрачає своє значення аж до неможливості його використання (наслідок принципу невизначеності Гейзенберга, якому, як ми покажемо далі, можна поставити у відповідність принцип біологічної невизначеності Рашмера), і єдино можливим залишається енергетичний опис </w:t>
      </w:r>
      <w:r w:rsidR="00030200">
        <w:t>[</w:t>
      </w:r>
      <w:r w:rsidR="00751DC8">
        <w:t>3</w:t>
      </w:r>
      <w:r w:rsidRPr="005C3907">
        <w:t xml:space="preserve">, </w:t>
      </w:r>
      <w:r w:rsidR="00030200" w:rsidRPr="00064F22">
        <w:t>4</w:t>
      </w:r>
      <w:r w:rsidRPr="005C3907">
        <w:t>].</w:t>
      </w:r>
    </w:p>
    <w:p w14:paraId="126F508B" w14:textId="77777777" w:rsidR="000D5CDE" w:rsidRDefault="000D5CDE" w:rsidP="000D5CDE">
      <w:pPr>
        <w:pStyle w:val="10"/>
      </w:pPr>
      <w:r w:rsidRPr="00853A23">
        <w:t xml:space="preserve">Циркуляторна </w:t>
      </w:r>
      <w:r>
        <w:t>л</w:t>
      </w:r>
      <w:r w:rsidRPr="00853A23">
        <w:t>анка (Ц</w:t>
      </w:r>
      <w:r>
        <w:t>Л</w:t>
      </w:r>
      <w:r w:rsidRPr="00853A23">
        <w:t>) СТК, тобто СК, є макроскопічною системою, тому може бути описана всіма трьома способами: кінетичним, динамічним і енергетичним.</w:t>
      </w:r>
    </w:p>
    <w:p w14:paraId="53718D2E" w14:textId="19B4AD7F" w:rsidR="000D5CDE" w:rsidRDefault="000D5CDE" w:rsidP="000D5CDE">
      <w:pPr>
        <w:pStyle w:val="10"/>
      </w:pPr>
      <w:r w:rsidRPr="000B0CE0">
        <w:t>Основою вивчення всіх процесів, пов'язаних з функціонуванням СК, є один з основних законів гідродинаміки, що носить ім'я Пуазейля і модифікований потім Франком</w:t>
      </w:r>
      <w:r>
        <w:t xml:space="preserve"> </w:t>
      </w:r>
      <w:r w:rsidRPr="00F90CDA">
        <w:t>[</w:t>
      </w:r>
      <w:r w:rsidR="00030200" w:rsidRPr="00030200">
        <w:t>4</w:t>
      </w:r>
      <w:r w:rsidRPr="00F90CDA">
        <w:t>]</w:t>
      </w:r>
      <w:r>
        <w:t>:</w:t>
      </w:r>
    </w:p>
    <w:p w14:paraId="46420FC0" w14:textId="77777777" w:rsidR="000D5CDE" w:rsidRDefault="000D5CDE" w:rsidP="000D5CDE">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0D5CDE" w14:paraId="53D8DFFF" w14:textId="77777777" w:rsidTr="008A78E2">
        <w:trPr>
          <w:cantSplit/>
          <w:trHeight w:val="284"/>
          <w:jc w:val="center"/>
        </w:trPr>
        <w:tc>
          <w:tcPr>
            <w:tcW w:w="454" w:type="pct"/>
            <w:shd w:val="clear" w:color="auto" w:fill="auto"/>
            <w:vAlign w:val="center"/>
          </w:tcPr>
          <w:p w14:paraId="6F63241F" w14:textId="77777777" w:rsidR="000D5CDE" w:rsidRPr="00D46145" w:rsidRDefault="000D5CDE" w:rsidP="008A78E2">
            <w:pPr>
              <w:keepNext/>
              <w:spacing w:line="240" w:lineRule="auto"/>
              <w:jc w:val="center"/>
            </w:pPr>
          </w:p>
        </w:tc>
        <w:tc>
          <w:tcPr>
            <w:tcW w:w="3250" w:type="pct"/>
            <w:shd w:val="clear" w:color="auto" w:fill="auto"/>
            <w:vAlign w:val="center"/>
          </w:tcPr>
          <w:p w14:paraId="496D9E44" w14:textId="77777777" w:rsidR="000D5CDE" w:rsidRPr="00D46145" w:rsidRDefault="000D5CDE" w:rsidP="008A78E2">
            <w:pPr>
              <w:keepNext/>
              <w:spacing w:line="240" w:lineRule="auto"/>
              <w:jc w:val="center"/>
            </w:pPr>
            <m:oMathPara>
              <m:oMath>
                <m:r>
                  <m:rPr>
                    <m:nor/>
                  </m:rPr>
                  <w:rPr>
                    <w:i/>
                  </w:rPr>
                  <m:t>Q=</m:t>
                </m:r>
                <m:f>
                  <m:fPr>
                    <m:ctrlPr>
                      <w:rPr>
                        <w:rFonts w:ascii="Cambria Math" w:hAnsi="Cambria Math"/>
                        <w:i/>
                      </w:rPr>
                    </m:ctrlPr>
                  </m:fPr>
                  <m:num>
                    <m:r>
                      <m:rPr>
                        <m:sty m:val="p"/>
                      </m:rPr>
                      <w:rPr>
                        <w:rFonts w:ascii="Cambria Math" w:hAnsi="Cambria Math"/>
                      </w:rPr>
                      <m:t>Δ</m:t>
                    </m:r>
                    <m:r>
                      <m:rPr>
                        <m:nor/>
                      </m:rPr>
                      <w:rPr>
                        <w:i/>
                      </w:rPr>
                      <m:t>p</m:t>
                    </m:r>
                  </m:num>
                  <m:den>
                    <m:r>
                      <m:rPr>
                        <m:nor/>
                      </m:rPr>
                      <w:rPr>
                        <w:i/>
                      </w:rPr>
                      <m:t>R</m:t>
                    </m:r>
                  </m:den>
                </m:f>
              </m:oMath>
            </m:oMathPara>
          </w:p>
        </w:tc>
        <w:tc>
          <w:tcPr>
            <w:tcW w:w="455" w:type="pct"/>
            <w:shd w:val="clear" w:color="auto" w:fill="auto"/>
            <w:vAlign w:val="center"/>
          </w:tcPr>
          <w:p w14:paraId="0D5D6ADA" w14:textId="77777777" w:rsidR="000D5CDE" w:rsidRPr="00D46145" w:rsidRDefault="000D5CDE" w:rsidP="008A78E2">
            <w:pPr>
              <w:keepNext/>
              <w:spacing w:line="240" w:lineRule="auto"/>
              <w:jc w:val="right"/>
            </w:pPr>
            <w:r w:rsidRPr="00D46145">
              <w:t>(</w:t>
            </w:r>
            <w:r>
              <w:t>1.1</w:t>
            </w:r>
            <w:r w:rsidRPr="00D46145">
              <w:t>)</w:t>
            </w:r>
          </w:p>
        </w:tc>
      </w:tr>
    </w:tbl>
    <w:p w14:paraId="42161952" w14:textId="77777777" w:rsidR="000D5CDE" w:rsidRDefault="000D5CDE" w:rsidP="000D5CDE">
      <w:pPr>
        <w:pStyle w:val="10"/>
        <w:spacing w:line="240" w:lineRule="auto"/>
      </w:pPr>
    </w:p>
    <w:p w14:paraId="64D636E7" w14:textId="77777777" w:rsidR="000D5CDE" w:rsidRDefault="000D5CDE" w:rsidP="000D5CDE">
      <w:r w:rsidRPr="000B0CE0">
        <w:t xml:space="preserve">де </w:t>
      </w:r>
      <w:r w:rsidRPr="000B0CE0">
        <w:rPr>
          <w:rStyle w:val="af7"/>
        </w:rPr>
        <w:t>Q</w:t>
      </w:r>
      <w:r>
        <w:rPr>
          <w:rStyle w:val="af7"/>
          <w:lang w:val="uk-UA"/>
        </w:rPr>
        <w:t xml:space="preserve"> </w:t>
      </w:r>
      <w:r>
        <w:t xml:space="preserve">— </w:t>
      </w:r>
      <w:r w:rsidRPr="000B0CE0">
        <w:t>серцевий викид (СВ), Δ</w:t>
      </w:r>
      <w:r w:rsidRPr="000B0CE0">
        <w:rPr>
          <w:rStyle w:val="af7"/>
        </w:rPr>
        <w:t>p</w:t>
      </w:r>
      <w:r w:rsidRPr="000B0CE0">
        <w:t xml:space="preserve"> — різниця тисків між початковим відділом аорти і кінцевими відділами порожнистих вен, яку в подальшому ми будемо називати системним перфузійним тиском (</w:t>
      </w:r>
      <w:r>
        <w:t>СПТ</w:t>
      </w:r>
      <w:r w:rsidRPr="000B0CE0">
        <w:t xml:space="preserve">), </w:t>
      </w:r>
      <w:r w:rsidRPr="000B0CE0">
        <w:rPr>
          <w:rStyle w:val="af7"/>
        </w:rPr>
        <w:t>R</w:t>
      </w:r>
      <w:r w:rsidRPr="000B0CE0">
        <w:t xml:space="preserve"> — загальний периферичний судинний опір (</w:t>
      </w:r>
      <w:r>
        <w:t>З</w:t>
      </w:r>
      <w:r w:rsidRPr="000B0CE0">
        <w:t>ПС</w:t>
      </w:r>
      <w:r>
        <w:t>О</w:t>
      </w:r>
      <w:r w:rsidRPr="000B0CE0">
        <w:t>) системного кровообігу.</w:t>
      </w:r>
    </w:p>
    <w:p w14:paraId="09052D23" w14:textId="4370998F" w:rsidR="000D5CDE" w:rsidRDefault="000D5CDE" w:rsidP="000D5CDE">
      <w:pPr>
        <w:pStyle w:val="10"/>
      </w:pPr>
      <w:r>
        <w:t xml:space="preserve">Положення, що не </w:t>
      </w:r>
      <w:r w:rsidRPr="00543AAA">
        <w:t>потребують в даний час додаткових доказів</w:t>
      </w:r>
      <w:r>
        <w:t>,</w:t>
      </w:r>
      <w:r w:rsidRPr="00543AAA">
        <w:t xml:space="preserve"> є </w:t>
      </w:r>
      <w:r>
        <w:t>так</w:t>
      </w:r>
      <w:r w:rsidRPr="00543AAA">
        <w:t>і</w:t>
      </w:r>
      <w:r>
        <w:t xml:space="preserve">. </w:t>
      </w:r>
      <w:r w:rsidRPr="00543AAA">
        <w:t>Основною функцією СК є транспорт кисню. Головною визначальною швидкість доставки кисню величиною є об'ємна швидкість кровотоку, або СВ, яка повинна відповідати потребам тканин в кисні. СВ справедливо визнаний інтегральним показником діяльності СК і визначається складними взаємозв'язками параметрів</w:t>
      </w:r>
      <w:r>
        <w:t xml:space="preserve">, що </w:t>
      </w:r>
      <w:r w:rsidRPr="00543AAA">
        <w:t>впливають на нього: скорочувально</w:t>
      </w:r>
      <w:r w:rsidR="009827CE">
        <w:t>ю</w:t>
      </w:r>
      <w:r w:rsidRPr="00543AAA">
        <w:t xml:space="preserve"> здатності міокарда (С</w:t>
      </w:r>
      <w:r>
        <w:t>З</w:t>
      </w:r>
      <w:r w:rsidRPr="00543AAA">
        <w:t>М), об'єм</w:t>
      </w:r>
      <w:r w:rsidR="009827CE">
        <w:t>ом</w:t>
      </w:r>
      <w:r w:rsidRPr="00543AAA">
        <w:t xml:space="preserve"> циркулюючої крові (ОЦК), част</w:t>
      </w:r>
      <w:r>
        <w:t>от</w:t>
      </w:r>
      <w:r w:rsidR="009827CE">
        <w:t>ою</w:t>
      </w:r>
      <w:r>
        <w:t xml:space="preserve"> серцевих скорочень (ЧСС) і З</w:t>
      </w:r>
      <w:r w:rsidRPr="00543AAA">
        <w:t>ПС</w:t>
      </w:r>
      <w:r>
        <w:t>О</w:t>
      </w:r>
      <w:r w:rsidRPr="00543AAA">
        <w:t>. Результуюча величина цих параметрів</w:t>
      </w:r>
      <w:r>
        <w:t xml:space="preserve"> — </w:t>
      </w:r>
      <w:r w:rsidRPr="00543AAA">
        <w:t>артеріальний тиск</w:t>
      </w:r>
      <w:r>
        <w:t xml:space="preserve"> </w:t>
      </w:r>
      <w:r w:rsidRPr="00543AAA">
        <w:t xml:space="preserve">(АТ), точніше — </w:t>
      </w:r>
      <w:r>
        <w:t>СПТ</w:t>
      </w:r>
      <w:r w:rsidRPr="00543AAA">
        <w:t>, як</w:t>
      </w:r>
      <w:r>
        <w:t>ий</w:t>
      </w:r>
      <w:r w:rsidRPr="00543AAA">
        <w:t xml:space="preserve"> може знижуватися внаслідок некомпенсованої зміни будь-якого з цих факторів, в разі ж компенсаторних змін інших параметрів (наприклад, збільшення ЧСС при зниженні </w:t>
      </w:r>
      <w:r>
        <w:t>СЗМ</w:t>
      </w:r>
      <w:r w:rsidRPr="00543AAA">
        <w:t xml:space="preserve"> або венозного повернення) АТ може підтримуватися на задовільному рівні, тобто АТ</w:t>
      </w:r>
      <w:r>
        <w:t xml:space="preserve"> — </w:t>
      </w:r>
      <w:r w:rsidRPr="00543AAA">
        <w:t>показник ступеня компенсації СК</w:t>
      </w:r>
      <w:r>
        <w:t xml:space="preserve"> </w:t>
      </w:r>
      <w:r w:rsidRPr="00F20089">
        <w:t>[</w:t>
      </w:r>
      <w:r w:rsidR="00030200" w:rsidRPr="00030200">
        <w:t>4</w:t>
      </w:r>
      <w:r w:rsidRPr="00F20089">
        <w:t>]</w:t>
      </w:r>
      <w:r>
        <w:t>.</w:t>
      </w:r>
    </w:p>
    <w:p w14:paraId="26A15CCD" w14:textId="6D936635" w:rsidR="000D5CDE" w:rsidRDefault="000D5CDE" w:rsidP="000D5CDE">
      <w:pPr>
        <w:pStyle w:val="10"/>
      </w:pPr>
      <w:r w:rsidRPr="00775096">
        <w:t xml:space="preserve">У більшості вивчених нами опублікованих досліджень вказується, що динаміка кровообігу визначається двома факторами: станом </w:t>
      </w:r>
      <w:r>
        <w:t>СЗМ</w:t>
      </w:r>
      <w:r w:rsidRPr="00775096">
        <w:t xml:space="preserve"> і властивостями судин</w:t>
      </w:r>
      <w:r>
        <w:t xml:space="preserve"> </w:t>
      </w:r>
      <w:r w:rsidRPr="00A14EEA">
        <w:t>[</w:t>
      </w:r>
      <w:r w:rsidR="00030200">
        <w:rPr>
          <w:lang w:val="ru-RU"/>
        </w:rPr>
        <w:t>4</w:t>
      </w:r>
      <w:r w:rsidR="00030200">
        <w:t xml:space="preserve">, </w:t>
      </w:r>
      <w:r w:rsidR="00030200">
        <w:rPr>
          <w:lang w:val="ru-RU"/>
        </w:rPr>
        <w:t>5</w:t>
      </w:r>
      <w:r w:rsidRPr="00FC711F">
        <w:t xml:space="preserve">, </w:t>
      </w:r>
      <w:r w:rsidR="00B4382A">
        <w:rPr>
          <w:lang w:val="ru-RU"/>
        </w:rPr>
        <w:t>8</w:t>
      </w:r>
      <w:r w:rsidR="00B4382A" w:rsidRPr="00B4382A">
        <w:t xml:space="preserve">, </w:t>
      </w:r>
      <w:r w:rsidR="00030200">
        <w:rPr>
          <w:lang w:val="ru-RU"/>
        </w:rPr>
        <w:t>19</w:t>
      </w:r>
      <w:r w:rsidRPr="00A14EEA">
        <w:t>]</w:t>
      </w:r>
      <w:r>
        <w:t xml:space="preserve">. </w:t>
      </w:r>
      <w:r w:rsidRPr="00775096">
        <w:t>Останній фактор позначається по-р</w:t>
      </w:r>
      <w:r>
        <w:t>ізному, але частіше як ЗПСО. С. </w:t>
      </w:r>
      <w:r w:rsidRPr="00775096">
        <w:t>С.</w:t>
      </w:r>
      <w:r>
        <w:t> </w:t>
      </w:r>
      <w:r w:rsidRPr="00775096">
        <w:t>Суворова з співавторами</w:t>
      </w:r>
      <w:r>
        <w:t xml:space="preserve"> </w:t>
      </w:r>
      <w:r w:rsidR="00FC711F" w:rsidRPr="009F6013">
        <w:t>[</w:t>
      </w:r>
      <w:r w:rsidR="00B4382A" w:rsidRPr="00064F22">
        <w:t>19</w:t>
      </w:r>
      <w:r w:rsidRPr="002056F8">
        <w:t>]</w:t>
      </w:r>
      <w:r>
        <w:t xml:space="preserve">, а також Рашмер </w:t>
      </w:r>
      <w:r w:rsidRPr="00A14EEA">
        <w:t>[</w:t>
      </w:r>
      <w:r w:rsidR="00B4382A" w:rsidRPr="00064F22">
        <w:t>4</w:t>
      </w:r>
      <w:r w:rsidR="00751DC8" w:rsidRPr="00751DC8">
        <w:t xml:space="preserve">, </w:t>
      </w:r>
      <w:r w:rsidR="00B4382A" w:rsidRPr="00B4382A">
        <w:rPr>
          <w:lang w:val="la-Latn"/>
        </w:rPr>
        <w:t>5</w:t>
      </w:r>
      <w:r w:rsidRPr="002056F8">
        <w:t>]</w:t>
      </w:r>
      <w:r w:rsidRPr="007A2FCA">
        <w:t xml:space="preserve">, </w:t>
      </w:r>
      <w:r w:rsidRPr="007751BD">
        <w:t>вказують, що, з одного боку, варіабельність окремих фізіологічних параметрів в межах норми може не змінювати інші (наприклад, АТ), з іншого — обумовлювати три режими кровообігу з недостатнім, нормальним і зайвим СВ: гіпокінетичний, еукінетичний і гіперкінетичний.</w:t>
      </w:r>
    </w:p>
    <w:p w14:paraId="1771EA15" w14:textId="76591881" w:rsidR="000D5CDE" w:rsidRDefault="000D5CDE" w:rsidP="000D5CDE">
      <w:pPr>
        <w:pStyle w:val="10"/>
      </w:pPr>
      <w:r w:rsidRPr="007751BD">
        <w:t xml:space="preserve">Ці параметри управляються системами нейрогуморальної регуляції таким чином, щоб необхідний СВ досягався найбільш енергетично вигідним чином. </w:t>
      </w:r>
      <w:r>
        <w:t>СЗМ</w:t>
      </w:r>
      <w:r w:rsidRPr="007751BD">
        <w:t xml:space="preserve"> визначається фракцією викиду (ФВ) шлуночків, яка по суті є здатністю міокарда підкорятися закону Франка-Старлінга. Справедливість закону Франка-Старлінга нерідко піддається сумніву, правда на основі вивчення діяльності серцево-легеневого препарату. На це вказують самі дослідники, в тому числі і Рашмер, який сам же ввів принцип біологічної невизначеності, згідно з яким спроба виміряти якийсь показник його змінює. Саме через це всі результати фізіологічних досліджень, виконаних на ізольованому серцево-легеневому препараті, повинні оцінюватися критично саме з цієї точки зору</w:t>
      </w:r>
      <w:r>
        <w:t xml:space="preserve"> </w:t>
      </w:r>
      <w:r w:rsidRPr="00C475E2">
        <w:t>[</w:t>
      </w:r>
      <w:r w:rsidR="00B4382A" w:rsidRPr="00B4382A">
        <w:t>4</w:t>
      </w:r>
      <w:r w:rsidR="00751DC8" w:rsidRPr="00751DC8">
        <w:t xml:space="preserve">, </w:t>
      </w:r>
      <w:r w:rsidR="00B4382A" w:rsidRPr="00064F22">
        <w:t>5</w:t>
      </w:r>
      <w:r w:rsidRPr="00555048">
        <w:rPr>
          <w:lang w:val="la-Latn"/>
        </w:rPr>
        <w:t xml:space="preserve">]. </w:t>
      </w:r>
      <w:r w:rsidRPr="007751BD">
        <w:rPr>
          <w:lang w:val="la-Latn"/>
        </w:rPr>
        <w:t xml:space="preserve">Оцінку </w:t>
      </w:r>
      <w:r>
        <w:rPr>
          <w:lang w:val="la-Latn"/>
        </w:rPr>
        <w:t>СЗМ</w:t>
      </w:r>
      <w:r w:rsidRPr="007751BD">
        <w:rPr>
          <w:lang w:val="la-Latn"/>
        </w:rPr>
        <w:t xml:space="preserve"> за максимальною швидкістю крові при вигнанні Pollack</w:t>
      </w:r>
      <w:r>
        <w:t xml:space="preserve"> </w:t>
      </w:r>
      <w:r w:rsidRPr="00555048">
        <w:rPr>
          <w:lang w:val="la-Latn"/>
        </w:rPr>
        <w:t>[</w:t>
      </w:r>
      <w:r w:rsidR="00046CE3" w:rsidRPr="00046CE3">
        <w:rPr>
          <w:lang w:val="la-Latn"/>
        </w:rPr>
        <w:t>20</w:t>
      </w:r>
      <w:r w:rsidRPr="00555048">
        <w:rPr>
          <w:lang w:val="la-Latn"/>
        </w:rPr>
        <w:t xml:space="preserve">] </w:t>
      </w:r>
      <w:r>
        <w:t>вважає неінформативною.</w:t>
      </w:r>
    </w:p>
    <w:p w14:paraId="082DF7A8" w14:textId="278732AD" w:rsidR="000D5CDE" w:rsidRDefault="000D5CDE" w:rsidP="000D5CDE">
      <w:pPr>
        <w:pStyle w:val="10"/>
      </w:pPr>
      <w:r w:rsidRPr="0048052B">
        <w:t xml:space="preserve">Всі процеси налаштування функціонування тієї чи іншої системи, здійснювані всередині самої системи, без втручання ззовні, зводяться до автоматичного регулювання і автоматичного управління. Під </w:t>
      </w:r>
      <w:r w:rsidRPr="0048052B">
        <w:rPr>
          <w:rStyle w:val="a5"/>
        </w:rPr>
        <w:t>автоматичним регулюванням</w:t>
      </w:r>
      <w:r w:rsidRPr="0048052B">
        <w:t xml:space="preserve"> розуміють підтримку постійним рівня будь-якої величини або її зміна за заданим законом в залежності від зовнішніх процесів</w:t>
      </w:r>
      <w:r>
        <w:t>, що</w:t>
      </w:r>
      <w:r w:rsidRPr="0048052B">
        <w:t xml:space="preserve"> відслідковуються</w:t>
      </w:r>
      <w:r>
        <w:t>,</w:t>
      </w:r>
      <w:r w:rsidRPr="0048052B">
        <w:t xml:space="preserve"> за допомогою </w:t>
      </w:r>
      <w:r>
        <w:t>дії</w:t>
      </w:r>
      <w:r w:rsidRPr="0048052B">
        <w:t xml:space="preserve"> керуючого впливу на регулюючий орган об'єкта управління. </w:t>
      </w:r>
      <w:r w:rsidRPr="0048052B">
        <w:rPr>
          <w:rStyle w:val="a5"/>
        </w:rPr>
        <w:t>Автоматичне управління</w:t>
      </w:r>
      <w:r w:rsidRPr="0048052B">
        <w:t xml:space="preserve"> являє собою сукупність дій, спрямован</w:t>
      </w:r>
      <w:r w:rsidR="009827CE">
        <w:t>их</w:t>
      </w:r>
      <w:r w:rsidRPr="0048052B">
        <w:t xml:space="preserve"> на оптимізацію функціонування регульованого об'єкта відповідно до заданої мет</w:t>
      </w:r>
      <w:r>
        <w:t>и</w:t>
      </w:r>
      <w:r w:rsidRPr="0048052B">
        <w:t xml:space="preserve"> управління. Відносно СК заданою метою є перш за все доставка кисню тканинам зі швидкістю, що відповідає їх потребам</w:t>
      </w:r>
      <w:r>
        <w:t xml:space="preserve"> </w:t>
      </w:r>
      <w:r w:rsidRPr="00752760">
        <w:t>[</w:t>
      </w:r>
      <w:r w:rsidR="00046CE3">
        <w:rPr>
          <w:lang w:val="ru-RU"/>
        </w:rPr>
        <w:t>21</w:t>
      </w:r>
      <w:r w:rsidRPr="00752760">
        <w:t>]</w:t>
      </w:r>
      <w:r>
        <w:t xml:space="preserve">. </w:t>
      </w:r>
      <w:r w:rsidRPr="00960EFE">
        <w:t>Крім того, управління СК переслідує додаткову мету</w:t>
      </w:r>
      <w:r>
        <w:t xml:space="preserve"> — </w:t>
      </w:r>
      <w:r w:rsidRPr="00960EFE">
        <w:t>підтримання самого кровообігу зі збереженням його енергетичних резервів</w:t>
      </w:r>
      <w:r>
        <w:t xml:space="preserve"> </w:t>
      </w:r>
      <w:r w:rsidRPr="00A87F3F">
        <w:t>[</w:t>
      </w:r>
      <w:r w:rsidR="00046CE3">
        <w:rPr>
          <w:lang w:val="ru-RU"/>
        </w:rPr>
        <w:t>2</w:t>
      </w:r>
      <w:r w:rsidR="00600FE7">
        <w:rPr>
          <w:lang w:val="ru-RU"/>
        </w:rPr>
        <w:t>2</w:t>
      </w:r>
      <w:r w:rsidRPr="00A87F3F">
        <w:t>]</w:t>
      </w:r>
      <w:r>
        <w:t xml:space="preserve">. </w:t>
      </w:r>
      <w:r w:rsidRPr="00FE5400">
        <w:t xml:space="preserve">При адекватному управлінні один з фізіологічних показників залишається постійним на </w:t>
      </w:r>
      <w:r>
        <w:t>фоні</w:t>
      </w:r>
      <w:r w:rsidRPr="00FE5400">
        <w:t xml:space="preserve"> зміни інших, з ним пов'язаних. Одним із прикладів може служити сталість АТ при зміні інших параметрів СК (ОЦК, в'язкість крові і</w:t>
      </w:r>
      <w:r>
        <w:t> </w:t>
      </w:r>
      <w:r w:rsidRPr="00FE5400">
        <w:t>т.</w:t>
      </w:r>
      <w:r>
        <w:t> </w:t>
      </w:r>
      <w:r w:rsidRPr="00FE5400">
        <w:t>п.). Оскільки мета регулювання СК</w:t>
      </w:r>
      <w:r>
        <w:t xml:space="preserve"> — </w:t>
      </w:r>
      <w:r w:rsidRPr="00FE5400">
        <w:t xml:space="preserve">перш за все постійна доставка кисню тканинам з адекватною потребам швидкістю, то кінцевим керованим параметром є </w:t>
      </w:r>
      <w:r w:rsidRPr="006B10A6">
        <w:rPr>
          <w:rStyle w:val="af7"/>
        </w:rPr>
        <w:t>p</w:t>
      </w:r>
      <w:r w:rsidRPr="006B10A6">
        <w:rPr>
          <w:rStyle w:val="af7"/>
          <w:vertAlign w:val="subscript"/>
        </w:rPr>
        <w:t>O</w:t>
      </w:r>
      <w:r w:rsidRPr="006B10A6">
        <w:rPr>
          <w:rStyle w:val="af7"/>
          <w:position w:val="-6"/>
          <w:vertAlign w:val="subscript"/>
          <w:lang w:val="ru-RU"/>
        </w:rPr>
        <w:t>2</w:t>
      </w:r>
      <w:r w:rsidRPr="00FE5400">
        <w:t xml:space="preserve"> в тканинах, а керуючим параметром є СВ</w:t>
      </w:r>
      <w:r>
        <w:t xml:space="preserve">. </w:t>
      </w:r>
      <w:r w:rsidRPr="00971F14">
        <w:t>При підвищенні потреби тканин в кисні відбуваються метаболічні зміни, перш за все — накопичення недоокислених продуктів, зокрема — лактату, що призводить до зниження тонусу артеріол і до кис</w:t>
      </w:r>
      <w:r>
        <w:t>ень</w:t>
      </w:r>
      <w:r w:rsidRPr="00971F14">
        <w:t xml:space="preserve">дефіцитної гіперемії. По ліквідації дефіциту кисню тонус артеріол повертається до вихідного рівня. Таке регулювання, яке засноване на зміні самого керованого параметра, називають </w:t>
      </w:r>
      <w:r w:rsidRPr="00971F14">
        <w:rPr>
          <w:rStyle w:val="a5"/>
        </w:rPr>
        <w:t>регулюванням по відхиленню</w:t>
      </w:r>
      <w:r w:rsidRPr="00971F14">
        <w:t xml:space="preserve">, його ефективність нижче, ніж </w:t>
      </w:r>
      <w:r w:rsidRPr="00971F14">
        <w:rPr>
          <w:rStyle w:val="a5"/>
        </w:rPr>
        <w:t>регулювання по збуренню</w:t>
      </w:r>
      <w:r w:rsidRPr="00971F14">
        <w:t>, яке здійснюється під дією факторів, які повинні привести до збільшення потреби в кисні (наприклад</w:t>
      </w:r>
      <w:r>
        <w:t xml:space="preserve"> — </w:t>
      </w:r>
      <w:r w:rsidRPr="00971F14">
        <w:t>посилення активності скелетної мускулатури при фізичному навантаженні)</w:t>
      </w:r>
      <w:r>
        <w:t xml:space="preserve"> </w:t>
      </w:r>
      <w:r w:rsidRPr="00752760">
        <w:t>[</w:t>
      </w:r>
      <w:r w:rsidR="00046CE3" w:rsidRPr="00046CE3">
        <w:t>21</w:t>
      </w:r>
      <w:r w:rsidRPr="00752760">
        <w:t>]</w:t>
      </w:r>
      <w:r>
        <w:t xml:space="preserve">. </w:t>
      </w:r>
      <w:r w:rsidRPr="004E19D1">
        <w:t>Ясно, що регулювання по збуренню носить попереджувальний характер і є основним у фізіологічних умовах, тоді як регулювання по відхиленню є запізнілим і допоміжним або має місце в основному в умовах патології, коли може запускатися цілий ряд додаткових механізмів регуляції, зокрема — активованих під впливом симпатоадреналової системи (САС).</w:t>
      </w:r>
    </w:p>
    <w:p w14:paraId="66829B35" w14:textId="08AFCE86" w:rsidR="000D5CDE" w:rsidRDefault="000D5CDE" w:rsidP="000D5CDE">
      <w:pPr>
        <w:pStyle w:val="10"/>
      </w:pPr>
      <w:r w:rsidRPr="00057DB9">
        <w:t xml:space="preserve">У фізіологічних умовах, коли </w:t>
      </w:r>
      <w:r>
        <w:t>ЗПСО</w:t>
      </w:r>
      <w:r w:rsidRPr="00057DB9">
        <w:t xml:space="preserve"> змінюється в нешироких фізіологічних межах, основним</w:t>
      </w:r>
      <w:r>
        <w:t xml:space="preserve"> параметром, що</w:t>
      </w:r>
      <w:r w:rsidRPr="00057DB9">
        <w:t xml:space="preserve"> «настроюється»</w:t>
      </w:r>
      <w:r>
        <w:t xml:space="preserve"> і </w:t>
      </w:r>
      <w:r w:rsidRPr="00057DB9">
        <w:t xml:space="preserve">підтримує СВ, є </w:t>
      </w:r>
      <w:r>
        <w:t>СПТ</w:t>
      </w:r>
      <w:r w:rsidRPr="00057DB9">
        <w:t>. Його регуляція здійснюється як серцевим, так і судинним механізмами, причому внесок кожного з них визначається конкретними умовами, що викликали зростання потреби тканин в кисні, при</w:t>
      </w:r>
      <w:r>
        <w:t>цьому</w:t>
      </w:r>
      <w:r w:rsidRPr="00057DB9">
        <w:t xml:space="preserve">, як </w:t>
      </w:r>
      <w:r>
        <w:t>праило</w:t>
      </w:r>
      <w:r w:rsidRPr="00057DB9">
        <w:t>, забезпечується ефективне використання резерву наявного діапазону регуляції</w:t>
      </w:r>
      <w:r w:rsidR="00411755">
        <w:t xml:space="preserve">, що </w:t>
      </w:r>
      <w:r w:rsidR="00411755" w:rsidRPr="00057DB9">
        <w:t>залишається</w:t>
      </w:r>
      <w:r>
        <w:t xml:space="preserve"> </w:t>
      </w:r>
      <w:r w:rsidRPr="00752760">
        <w:t>[</w:t>
      </w:r>
      <w:r w:rsidR="00046CE3" w:rsidRPr="00046CE3">
        <w:t>21</w:t>
      </w:r>
      <w:r w:rsidRPr="00752760">
        <w:t>]</w:t>
      </w:r>
      <w:r>
        <w:t xml:space="preserve">. </w:t>
      </w:r>
      <w:r w:rsidRPr="00903ED9">
        <w:t xml:space="preserve">Слід підкреслити, що вище сказане справедливо саме при змінах </w:t>
      </w:r>
      <w:r>
        <w:t>ЗПСО</w:t>
      </w:r>
      <w:r w:rsidRPr="00903ED9">
        <w:t xml:space="preserve"> в фізіологічних, тобто невеликих, межах, що при патологічних ситуаціях спостерігається далеко не завжди.</w:t>
      </w:r>
    </w:p>
    <w:p w14:paraId="3B891C6B" w14:textId="5B929C95" w:rsidR="000D5CDE" w:rsidRDefault="000D5CDE" w:rsidP="000D5CDE">
      <w:pPr>
        <w:pStyle w:val="10"/>
      </w:pPr>
      <w:r w:rsidRPr="00903ED9">
        <w:t xml:space="preserve">Регуляція кровообігу має різні контури: нейрогенний, хімічний і міогенний. Суб'єктами їх регуляції є </w:t>
      </w:r>
      <w:r>
        <w:t>СЗМ</w:t>
      </w:r>
      <w:r w:rsidRPr="00903ED9">
        <w:t xml:space="preserve"> і судинний тонус</w:t>
      </w:r>
      <w:r>
        <w:t xml:space="preserve"> </w:t>
      </w:r>
      <w:r w:rsidRPr="00752760">
        <w:t>[</w:t>
      </w:r>
      <w:r w:rsidR="00046CE3" w:rsidRPr="00064F22">
        <w:t>23</w:t>
      </w:r>
      <w:r w:rsidRPr="00752760">
        <w:t>]</w:t>
      </w:r>
      <w:r>
        <w:t>.</w:t>
      </w:r>
    </w:p>
    <w:p w14:paraId="1613F862" w14:textId="228DD8EC" w:rsidR="000D5CDE" w:rsidRDefault="000D5CDE" w:rsidP="000D5CDE">
      <w:pPr>
        <w:pStyle w:val="10"/>
      </w:pPr>
      <w:r w:rsidRPr="00903ED9">
        <w:rPr>
          <w:rStyle w:val="a5"/>
        </w:rPr>
        <w:t>Нейрогенний контур</w:t>
      </w:r>
      <w:r w:rsidRPr="00903ED9">
        <w:t xml:space="preserve"> здійснює регуляцію найбільш швидко. Судинна стінка має багато типів іннервації, а рецептори судинної стінки в різних басейнах мають різну чутливість, що дозволяє нейрогенному контуру вибірково впливати на різні судинні басейни, викликаючи при необхідності перерозподіл кровотоку. Вазоконстрикторний вплив нейрогенного контуру може обмежуватися на місцевому рівні метаболітами тканин, що гальмують виділення констрикторних симпатичних медіаторів (функціональний симпатоліз)</w:t>
      </w:r>
      <w:r>
        <w:t xml:space="preserve"> </w:t>
      </w:r>
      <w:r w:rsidRPr="00752760">
        <w:t>[</w:t>
      </w:r>
      <w:r w:rsidR="00046CE3">
        <w:rPr>
          <w:lang w:val="ru-RU"/>
        </w:rPr>
        <w:t>23</w:t>
      </w:r>
      <w:r w:rsidRPr="00752760">
        <w:t>]</w:t>
      </w:r>
      <w:r>
        <w:t>.</w:t>
      </w:r>
    </w:p>
    <w:p w14:paraId="172C9455" w14:textId="36C79294" w:rsidR="000D5CDE" w:rsidRDefault="000D5CDE" w:rsidP="000D5CDE">
      <w:pPr>
        <w:pStyle w:val="10"/>
      </w:pPr>
      <w:r w:rsidRPr="00BE03D6">
        <w:rPr>
          <w:rStyle w:val="a5"/>
        </w:rPr>
        <w:t>Хімічний контур</w:t>
      </w:r>
      <w:r w:rsidRPr="00BE03D6">
        <w:t xml:space="preserve"> здійснює регуляцію двома способами: 1)</w:t>
      </w:r>
      <w:r>
        <w:t> </w:t>
      </w:r>
      <w:r w:rsidRPr="00BE03D6">
        <w:t>за допомогою вазоактивних речовин, що виробляються тканинами</w:t>
      </w:r>
      <w:r>
        <w:t xml:space="preserve"> </w:t>
      </w:r>
      <w:r w:rsidRPr="00BE03D6">
        <w:t>(метаболічна частина хімічного контуру); 2)</w:t>
      </w:r>
      <w:r>
        <w:t> </w:t>
      </w:r>
      <w:r w:rsidRPr="00BE03D6">
        <w:t>за допомогою медіаторів, що виробляються спеціалізованими структурами (гуморальна частина хімічного контуру)</w:t>
      </w:r>
      <w:r>
        <w:t xml:space="preserve"> </w:t>
      </w:r>
      <w:r w:rsidRPr="00752760">
        <w:t>[</w:t>
      </w:r>
      <w:r w:rsidR="00046CE3">
        <w:rPr>
          <w:lang w:val="ru-RU"/>
        </w:rPr>
        <w:t>23</w:t>
      </w:r>
      <w:r w:rsidRPr="00752760">
        <w:t>]</w:t>
      </w:r>
      <w:r>
        <w:t>.</w:t>
      </w:r>
    </w:p>
    <w:p w14:paraId="2443345B" w14:textId="214EFE20" w:rsidR="000D5CDE" w:rsidRDefault="000D5CDE" w:rsidP="000D5CDE">
      <w:pPr>
        <w:pStyle w:val="10"/>
      </w:pPr>
      <w:r w:rsidRPr="00714248">
        <w:t>Найважливіша роль в регуляції кровотоку по судинах належить ендотелію, який в даний час розглядається як орган</w:t>
      </w:r>
      <w:r>
        <w:t xml:space="preserve"> </w:t>
      </w:r>
      <w:r w:rsidRPr="000E6F54">
        <w:t>[</w:t>
      </w:r>
      <w:r w:rsidR="00046CE3">
        <w:rPr>
          <w:lang w:val="ru-RU"/>
        </w:rPr>
        <w:t>2</w:t>
      </w:r>
      <w:r w:rsidR="00600FE7">
        <w:rPr>
          <w:lang w:val="ru-RU"/>
        </w:rPr>
        <w:t>4</w:t>
      </w:r>
      <w:r w:rsidRPr="000E6F54">
        <w:t>]</w:t>
      </w:r>
      <w:r>
        <w:t xml:space="preserve">. </w:t>
      </w:r>
      <w:r w:rsidRPr="007C2B5B">
        <w:t xml:space="preserve">Функції ендотелію, що мають безпосереднє відношення до регуляції кровообігу, </w:t>
      </w:r>
      <w:r w:rsidR="005032C0">
        <w:t>такі</w:t>
      </w:r>
      <w:r w:rsidRPr="007C2B5B">
        <w:t>: 1)</w:t>
      </w:r>
      <w:r>
        <w:t> </w:t>
      </w:r>
      <w:r w:rsidRPr="007C2B5B">
        <w:t>регуляція проникності судинної стінки; 2)</w:t>
      </w:r>
      <w:r>
        <w:t> </w:t>
      </w:r>
      <w:r w:rsidRPr="007C2B5B">
        <w:t xml:space="preserve">регуляція просвіту судин. Крім того, ендотелій бере участь в регуляції агрегатного стану крові, процесах адгезії і агрегації формених елементів крові і в імунних реакціях, що теж позначається і на кровообігу. Ендотелій </w:t>
      </w:r>
      <w:r>
        <w:t>має</w:t>
      </w:r>
      <w:r w:rsidRPr="007C2B5B">
        <w:t xml:space="preserve"> різн</w:t>
      </w:r>
      <w:r>
        <w:t>і</w:t>
      </w:r>
      <w:r w:rsidRPr="007C2B5B">
        <w:t xml:space="preserve"> рецептори (ICAM — внутрішньоклітинні адгезивні молекули, ELAM — молекули ендотеліально-лейкоцитарної адгезії та інші). Ендотелій виробляє такі медіатори, як інтерлейкіни, фактори активації моноцитів, гранулоцитів і макрофагів.</w:t>
      </w:r>
    </w:p>
    <w:p w14:paraId="413C58BB" w14:textId="6E77DA9A" w:rsidR="000D5CDE" w:rsidRDefault="000D5CDE" w:rsidP="000D5CDE">
      <w:pPr>
        <w:pStyle w:val="10"/>
      </w:pPr>
      <w:r w:rsidRPr="007C2B5B">
        <w:t>Безпосередньо на судинний тонус впливають ендотеліальний розслабляючий фактор (ЕРФ) і ендотеліальний стимулюючий фактор (ЕСФ)</w:t>
      </w:r>
      <w:r>
        <w:t xml:space="preserve">, що </w:t>
      </w:r>
      <w:r w:rsidRPr="007C2B5B">
        <w:t>виробляютьс</w:t>
      </w:r>
      <w:r>
        <w:t>я в ендотелії</w:t>
      </w:r>
      <w:r w:rsidRPr="007C2B5B">
        <w:t>. ЕРФ розслабляє судинну стінку і діє швидко і короткочасно, а ЕСФ — повільно і довго. Діючим початком ЕРФ є оксид азоту (NO), ЕСФ був названий ендотеліном</w:t>
      </w:r>
      <w:r>
        <w:t>-</w:t>
      </w:r>
      <w:r w:rsidRPr="007C2B5B">
        <w:t>1. NO утворюється в ендотелії під впливом кінінів, ацетилхоліну та багатьох інших медіаторів і розслабляє судинну стінку через систему гуанілатциклази. NO</w:t>
      </w:r>
      <w:r>
        <w:t xml:space="preserve"> — </w:t>
      </w:r>
      <w:r w:rsidRPr="007C2B5B">
        <w:t>найважливіший елемент ауторегуляції судинного тонусу і діє на всі артерії і вени, при цьому він може утворюватися в м'язових клітинах судин під впливом таких лікарських препаратів, як нітрогліцерин і нітропрусид натрію. NO при критичних станах утворюється не під впливом імпульсів ендотелію, а завдяки дії активованих макрофагів та інших клітин крові, викликаючи патологічне розширення судин, що є проявом порушення ауторегуляції кровотоку. Саме такий NO призводить до різких порушень гемодинаміки. На кровообіг на місцевому рівні, в тому числі і при критичних станах, впливають також такі цитокіни, як численні інтерлейкіни (більше 13 видів) і TNFα, причому IL</w:t>
      </w:r>
      <w:r>
        <w:t>-</w:t>
      </w:r>
      <w:r w:rsidRPr="007C2B5B">
        <w:t>1 і TNFα діють не тільки місцево, і продукти розпаду арахідонової кислоти — ейкосаноїди, простагландини і тромбоксани.</w:t>
      </w:r>
      <w:r w:rsidR="005032C0">
        <w:t xml:space="preserve"> </w:t>
      </w:r>
      <w:r w:rsidRPr="00DB4F03">
        <w:t xml:space="preserve">Вазоактивними факторами є також неспецифічні продукти метаболізму, неорганічні іони, органічні кислоти (перш за все — лактат), осмотичний тиск позаклітинної рідини, зниження </w:t>
      </w:r>
      <w:r w:rsidRPr="00E472CF">
        <w:rPr>
          <w:rStyle w:val="af7"/>
        </w:rPr>
        <w:t>p</w:t>
      </w:r>
      <w:r w:rsidRPr="00E472CF">
        <w:rPr>
          <w:rStyle w:val="af7"/>
          <w:vertAlign w:val="subscript"/>
        </w:rPr>
        <w:t>O</w:t>
      </w:r>
      <w:r w:rsidRPr="00E472CF">
        <w:rPr>
          <w:rStyle w:val="af7"/>
          <w:position w:val="-6"/>
          <w:vertAlign w:val="subscript"/>
        </w:rPr>
        <w:t>2</w:t>
      </w:r>
      <w:r>
        <w:t xml:space="preserve"> </w:t>
      </w:r>
      <w:r w:rsidRPr="00DB4F03">
        <w:t>в тканинах</w:t>
      </w:r>
      <w:r w:rsidR="005032C0">
        <w:t xml:space="preserve"> </w:t>
      </w:r>
      <w:r w:rsidR="005032C0" w:rsidRPr="000E6F54">
        <w:t>[</w:t>
      </w:r>
      <w:r w:rsidR="00046CE3" w:rsidRPr="00046CE3">
        <w:t>2</w:t>
      </w:r>
      <w:r w:rsidR="00600FE7" w:rsidRPr="00600FE7">
        <w:t>4</w:t>
      </w:r>
      <w:r w:rsidR="005032C0" w:rsidRPr="000E6F54">
        <w:t>]</w:t>
      </w:r>
      <w:r w:rsidRPr="00DB4F03">
        <w:t>.</w:t>
      </w:r>
    </w:p>
    <w:p w14:paraId="4324D753" w14:textId="2FB936FC" w:rsidR="000D5CDE" w:rsidRPr="0044700F" w:rsidRDefault="000D5CDE" w:rsidP="000D5CDE">
      <w:pPr>
        <w:pStyle w:val="10"/>
      </w:pPr>
      <w:r w:rsidRPr="00190A9E">
        <w:t xml:space="preserve">Завдяки описаним вище численним механізмам регуляції судинного тонусу тривалий час при зниженні </w:t>
      </w:r>
      <w:r>
        <w:t>СЗМ</w:t>
      </w:r>
      <w:r w:rsidRPr="00190A9E">
        <w:t xml:space="preserve"> не падає споживання тканинами кисню (</w:t>
      </w:r>
      <w:r w:rsidRPr="00A1785C">
        <w:rPr>
          <w:rStyle w:val="af7"/>
        </w:rPr>
        <w:t>V</w:t>
      </w:r>
      <w:r w:rsidRPr="00A1785C">
        <w:rPr>
          <w:rStyle w:val="af7"/>
          <w:vertAlign w:val="subscript"/>
        </w:rPr>
        <w:t>O</w:t>
      </w:r>
      <w:r w:rsidRPr="00A1785C">
        <w:rPr>
          <w:position w:val="-6"/>
          <w:vertAlign w:val="subscript"/>
        </w:rPr>
        <w:t>2</w:t>
      </w:r>
      <w:r w:rsidRPr="00190A9E">
        <w:t>), що досягається ціною падіння вмісту кисню у венозній крові (</w:t>
      </w:r>
      <w:r>
        <w:rPr>
          <w:rStyle w:val="af7"/>
          <w:lang w:val="en-US"/>
        </w:rPr>
        <w:t>C</w:t>
      </w:r>
      <w:r w:rsidRPr="00A1785C">
        <w:rPr>
          <w:rStyle w:val="af7"/>
          <w:vertAlign w:val="subscript"/>
          <w:lang w:val="en-US"/>
        </w:rPr>
        <w:t>v</w:t>
      </w:r>
      <w:r w:rsidRPr="00A1785C">
        <w:rPr>
          <w:rStyle w:val="af7"/>
          <w:vertAlign w:val="subscript"/>
        </w:rPr>
        <w:t>O</w:t>
      </w:r>
      <w:r w:rsidRPr="00A1785C">
        <w:rPr>
          <w:position w:val="-6"/>
          <w:vertAlign w:val="subscript"/>
        </w:rPr>
        <w:t>2</w:t>
      </w:r>
      <w:r w:rsidRPr="00190A9E">
        <w:t>) і зростанням артеріовенозної різниці в вмісті кисню (</w:t>
      </w:r>
      <w:r>
        <w:rPr>
          <w:rStyle w:val="af7"/>
          <w:lang w:val="en-US"/>
        </w:rPr>
        <w:t>C</w:t>
      </w:r>
      <w:r w:rsidRPr="00371187">
        <w:rPr>
          <w:rStyle w:val="af7"/>
          <w:vertAlign w:val="subscript"/>
          <w:lang w:val="uk-UA"/>
        </w:rPr>
        <w:t>(</w:t>
      </w:r>
      <w:r w:rsidRPr="00A1785C">
        <w:rPr>
          <w:rStyle w:val="af7"/>
          <w:vertAlign w:val="subscript"/>
          <w:lang w:val="en-US"/>
        </w:rPr>
        <w:t>a</w:t>
      </w:r>
      <w:r w:rsidRPr="00371187">
        <w:rPr>
          <w:rStyle w:val="af7"/>
          <w:vertAlign w:val="subscript"/>
          <w:lang w:val="uk-UA"/>
        </w:rPr>
        <w:noBreakHyphen/>
      </w:r>
      <w:r w:rsidRPr="00A1785C">
        <w:rPr>
          <w:rStyle w:val="af7"/>
          <w:vertAlign w:val="subscript"/>
          <w:lang w:val="en-US"/>
        </w:rPr>
        <w:t>v</w:t>
      </w:r>
      <w:r w:rsidRPr="00371187">
        <w:rPr>
          <w:rStyle w:val="af7"/>
          <w:vertAlign w:val="subscript"/>
          <w:lang w:val="uk-UA"/>
        </w:rPr>
        <w:t>)</w:t>
      </w:r>
      <w:r w:rsidRPr="00A1785C">
        <w:rPr>
          <w:rStyle w:val="af7"/>
          <w:vertAlign w:val="subscript"/>
        </w:rPr>
        <w:t>O</w:t>
      </w:r>
      <w:r w:rsidRPr="00A1785C">
        <w:rPr>
          <w:position w:val="-6"/>
          <w:vertAlign w:val="subscript"/>
        </w:rPr>
        <w:t>2</w:t>
      </w:r>
      <w:r w:rsidRPr="00190A9E">
        <w:t>). Так само і при фізичному навантаженні — стані, що пред'являє підвищені вимоги міокарду</w:t>
      </w:r>
      <w:r>
        <w:t xml:space="preserve"> —</w:t>
      </w:r>
      <w:r w:rsidRPr="00190A9E">
        <w:t xml:space="preserve">відбувається падіння </w:t>
      </w:r>
      <w:r>
        <w:rPr>
          <w:rStyle w:val="af7"/>
          <w:lang w:val="en-US"/>
        </w:rPr>
        <w:t>C</w:t>
      </w:r>
      <w:r w:rsidRPr="00A1785C">
        <w:rPr>
          <w:rStyle w:val="af7"/>
          <w:vertAlign w:val="subscript"/>
          <w:lang w:val="en-US"/>
        </w:rPr>
        <w:t>v</w:t>
      </w:r>
      <w:r w:rsidRPr="00A1785C">
        <w:rPr>
          <w:rStyle w:val="af7"/>
          <w:vertAlign w:val="subscript"/>
        </w:rPr>
        <w:t>O</w:t>
      </w:r>
      <w:r w:rsidRPr="00A1785C">
        <w:rPr>
          <w:position w:val="-6"/>
          <w:vertAlign w:val="subscript"/>
        </w:rPr>
        <w:t>2</w:t>
      </w:r>
      <w:r w:rsidRPr="00190A9E">
        <w:t>, викликаючи перерозподіл кровотоку на користь тканин з великою потребою в кисні і напруга ФВД</w:t>
      </w:r>
      <w:r>
        <w:t xml:space="preserve"> </w:t>
      </w:r>
      <w:r w:rsidRPr="00DC7259">
        <w:t>[</w:t>
      </w:r>
      <w:r w:rsidR="00046CE3" w:rsidRPr="00046CE3">
        <w:t>4</w:t>
      </w:r>
      <w:r w:rsidR="00046CE3">
        <w:t xml:space="preserve">, </w:t>
      </w:r>
      <w:r w:rsidR="00046CE3" w:rsidRPr="00064F22">
        <w:t>5</w:t>
      </w:r>
      <w:r w:rsidRPr="002B730E">
        <w:rPr>
          <w:lang w:val="la-Latn"/>
        </w:rPr>
        <w:t>]</w:t>
      </w:r>
      <w:r>
        <w:t>.</w:t>
      </w:r>
    </w:p>
    <w:p w14:paraId="77655960" w14:textId="77777777" w:rsidR="000D5CDE" w:rsidRDefault="000D5CDE" w:rsidP="000D5CDE">
      <w:pPr>
        <w:pStyle w:val="10"/>
      </w:pPr>
      <w:r w:rsidRPr="00B8742A">
        <w:t>Гуморальна ланка хімічного контуру регуляції кровообігу добре вивчена і здійснюється численними гормонами з різноспрямованою дією: адреналіном, вазопресином, ангіотензином і багатьма іншими.</w:t>
      </w:r>
    </w:p>
    <w:p w14:paraId="0622A9FF" w14:textId="6F7F2F2C" w:rsidR="000D5CDE" w:rsidRDefault="000D5CDE" w:rsidP="000D5CDE">
      <w:pPr>
        <w:pStyle w:val="10"/>
      </w:pPr>
      <w:r w:rsidRPr="00B8742A">
        <w:t xml:space="preserve">Основою роботи </w:t>
      </w:r>
      <w:r w:rsidRPr="00D568E3">
        <w:rPr>
          <w:rStyle w:val="a5"/>
        </w:rPr>
        <w:t>міогенного контуру</w:t>
      </w:r>
      <w:r w:rsidRPr="00B8742A">
        <w:t xml:space="preserve"> регуляції кровообігу є здатність гладком'язових клітин судин реагувати на розтяг скороченням. Сила цього скорочення зростає зі збільшенням швидкості розтягування, тобто має місце зворотний позитивний зв'язок з вихідним тонусом</w:t>
      </w:r>
      <w:r>
        <w:t xml:space="preserve"> </w:t>
      </w:r>
      <w:r w:rsidRPr="00752760">
        <w:t>[</w:t>
      </w:r>
      <w:r w:rsidR="00046CE3">
        <w:t>2</w:t>
      </w:r>
      <w:r w:rsidR="00046CE3" w:rsidRPr="00046CE3">
        <w:t>3</w:t>
      </w:r>
      <w:r w:rsidRPr="00752760">
        <w:t>]</w:t>
      </w:r>
      <w:r>
        <w:t>.</w:t>
      </w:r>
    </w:p>
    <w:p w14:paraId="7AE04153" w14:textId="7D418BB7" w:rsidR="000D5CDE" w:rsidRDefault="000D5CDE" w:rsidP="000D5CDE">
      <w:pPr>
        <w:pStyle w:val="10"/>
      </w:pPr>
      <w:r w:rsidRPr="00D568E3">
        <w:t>С.</w:t>
      </w:r>
      <w:r>
        <w:t> </w:t>
      </w:r>
      <w:r w:rsidRPr="00D568E3">
        <w:t>С.</w:t>
      </w:r>
      <w:r>
        <w:t> </w:t>
      </w:r>
      <w:r w:rsidRPr="00D568E3">
        <w:t>Суворова з співавторами виділяє три типи кровообігу: резистивний, збалансований і ємнісний. При резистивному типі кровообігу переважає активний (резистивний) судинний опір (спостерігається у 90</w:t>
      </w:r>
      <w:r w:rsidR="00215871">
        <w:t> %</w:t>
      </w:r>
      <w:r w:rsidRPr="00D568E3">
        <w:t xml:space="preserve"> хворих на гіпертонічну хворобу), при ємнісному — реактивний (ємнісний) опір, що характерн</w:t>
      </w:r>
      <w:r>
        <w:t>ий</w:t>
      </w:r>
      <w:r w:rsidRPr="00D568E3">
        <w:t xml:space="preserve"> для тренованих людей. При збалансованому типі обидва опору приблизно однакові</w:t>
      </w:r>
      <w:r>
        <w:t xml:space="preserve"> </w:t>
      </w:r>
      <w:r w:rsidRPr="009F6013">
        <w:t>[</w:t>
      </w:r>
      <w:r w:rsidR="00046CE3">
        <w:rPr>
          <w:lang w:val="ru-RU"/>
        </w:rPr>
        <w:t>19</w:t>
      </w:r>
      <w:r w:rsidRPr="002056F8">
        <w:t>]</w:t>
      </w:r>
      <w:r>
        <w:t>.</w:t>
      </w:r>
    </w:p>
    <w:p w14:paraId="0836F502" w14:textId="73D8C822" w:rsidR="000D5CDE" w:rsidRDefault="000D5CDE" w:rsidP="000D5CDE">
      <w:pPr>
        <w:pStyle w:val="10"/>
      </w:pPr>
      <w:r w:rsidRPr="00221DA7">
        <w:t xml:space="preserve">Таким чином, регуляція кровообігу носить багатофакторний </w:t>
      </w:r>
      <w:r w:rsidRPr="00221DA7">
        <w:rPr>
          <w:rStyle w:val="a5"/>
        </w:rPr>
        <w:t>нелінійний</w:t>
      </w:r>
      <w:r w:rsidRPr="00221DA7">
        <w:t xml:space="preserve"> характер</w:t>
      </w:r>
      <w:r>
        <w:t xml:space="preserve"> </w:t>
      </w:r>
      <w:r w:rsidRPr="00D43AF8">
        <w:t>[</w:t>
      </w:r>
      <w:r w:rsidR="00046CE3">
        <w:rPr>
          <w:lang w:val="ru-RU"/>
        </w:rPr>
        <w:t>25</w:t>
      </w:r>
      <w:r w:rsidRPr="007D1173">
        <w:t>]</w:t>
      </w:r>
      <w:r>
        <w:t xml:space="preserve">, </w:t>
      </w:r>
      <w:r w:rsidRPr="00054E01">
        <w:t>що можна вважати проявом принципу біологічної невизначеності</w:t>
      </w:r>
      <w:r>
        <w:t xml:space="preserve"> </w:t>
      </w:r>
      <w:r w:rsidRPr="00DC7259">
        <w:t>[</w:t>
      </w:r>
      <w:r w:rsidR="00046CE3">
        <w:rPr>
          <w:lang w:val="ru-RU"/>
        </w:rPr>
        <w:t>4</w:t>
      </w:r>
      <w:r w:rsidR="00046CE3">
        <w:t xml:space="preserve">, </w:t>
      </w:r>
      <w:r w:rsidR="00046CE3">
        <w:rPr>
          <w:lang w:val="ru-RU"/>
        </w:rPr>
        <w:t>5</w:t>
      </w:r>
      <w:r w:rsidRPr="002B730E">
        <w:rPr>
          <w:lang w:val="la-Latn"/>
        </w:rPr>
        <w:t>]</w:t>
      </w:r>
      <w:r>
        <w:t xml:space="preserve">, </w:t>
      </w:r>
      <w:r w:rsidRPr="00B24D98">
        <w:t>тобто передбачити результат роботи системи ауторегуляції кровотоку в конкретному випадку немож</w:t>
      </w:r>
      <w:r>
        <w:t>ливо</w:t>
      </w:r>
      <w:r w:rsidRPr="00B24D98">
        <w:t>, можна лише говорити про ймовірність тих чи інших кінцевих результатів, яку в експерименті можна досить точно визначити тільки при великій кількості досліджень.</w:t>
      </w:r>
    </w:p>
    <w:p w14:paraId="3F61F7E9" w14:textId="59A61362" w:rsidR="000D5CDE" w:rsidRDefault="000D5CDE" w:rsidP="000D5CDE">
      <w:pPr>
        <w:pStyle w:val="10"/>
      </w:pPr>
      <w:r w:rsidRPr="00B24D98">
        <w:t xml:space="preserve">При цьому не можна забувати, що будь-який метод дослідження більше або менше впливає на досліджувану величину. У цьому знову проявляється принцип </w:t>
      </w:r>
      <w:r w:rsidR="009D4D4E">
        <w:t xml:space="preserve">біологчної </w:t>
      </w:r>
      <w:r w:rsidRPr="00B24D98">
        <w:t>невизначеності, згідно з яким будь-який метод вимірювання будь-якої величини впливає на вимірювану величину (як в живій, так і в неживій природі)</w:t>
      </w:r>
      <w:r>
        <w:t xml:space="preserve"> </w:t>
      </w:r>
      <w:r w:rsidRPr="00DC7259">
        <w:t>[</w:t>
      </w:r>
      <w:r w:rsidR="00046CE3" w:rsidRPr="00046CE3">
        <w:t>4</w:t>
      </w:r>
      <w:r w:rsidR="00046CE3">
        <w:t xml:space="preserve">, </w:t>
      </w:r>
      <w:r w:rsidR="00046CE3">
        <w:rPr>
          <w:lang w:val="ru-RU"/>
        </w:rPr>
        <w:t>5</w:t>
      </w:r>
      <w:r w:rsidRPr="002B730E">
        <w:rPr>
          <w:lang w:val="la-Latn"/>
        </w:rPr>
        <w:t>]</w:t>
      </w:r>
      <w:r>
        <w:t>.</w:t>
      </w:r>
    </w:p>
    <w:p w14:paraId="2C70899A" w14:textId="77777777" w:rsidR="00DE285C" w:rsidRDefault="00DE285C" w:rsidP="00DE285C">
      <w:pPr>
        <w:pStyle w:val="2"/>
      </w:pPr>
      <w:r>
        <w:t>1.3</w:t>
      </w:r>
      <w:r>
        <w:tab/>
      </w:r>
      <w:r w:rsidRPr="00E62D1E">
        <w:t>Енергетика системи кровообігу як складова частина енергообміну між організмом і зовнішнім середовищем</w:t>
      </w:r>
    </w:p>
    <w:p w14:paraId="745B9842" w14:textId="3830C198" w:rsidR="00DE285C" w:rsidRDefault="00DE285C" w:rsidP="00DE285C">
      <w:pPr>
        <w:pStyle w:val="10"/>
      </w:pPr>
      <w:r w:rsidRPr="002246C8">
        <w:t>Процеси обміну енергією між організмом і зовнішнім середовищем нечасто удостоюються уваги дослідників, систематичні огляди літератури з цього питання відсутні</w:t>
      </w:r>
      <w:r>
        <w:t xml:space="preserve"> </w:t>
      </w:r>
      <w:r w:rsidRPr="00C02D7C">
        <w:t>[</w:t>
      </w:r>
      <w:r w:rsidR="00046CE3" w:rsidRPr="00064F22">
        <w:t>2</w:t>
      </w:r>
      <w:r w:rsidR="00FE5AB9" w:rsidRPr="00064F22">
        <w:t>6</w:t>
      </w:r>
      <w:r w:rsidRPr="00AB7BFC">
        <w:t>]</w:t>
      </w:r>
      <w:r>
        <w:t xml:space="preserve">. </w:t>
      </w:r>
      <w:r w:rsidRPr="0046755A">
        <w:t>В основному ці питання досліджуються у зв'язку з розрахунками необхідної калорійності харчування і біохімічними аспектами енергообміну</w:t>
      </w:r>
      <w:r>
        <w:t>,</w:t>
      </w:r>
      <w:r w:rsidRPr="0046755A">
        <w:t xml:space="preserve"> але якщо дослідження на молекулярному рівні не будуть поєднуватися з вивченням енергетики цілого організму, молекулярні дослідження можуть виявитися незатребуваними ні наукою, ні практикою</w:t>
      </w:r>
      <w:r>
        <w:t xml:space="preserve"> </w:t>
      </w:r>
      <w:r w:rsidRPr="004E2F19">
        <w:t>[</w:t>
      </w:r>
      <w:r w:rsidR="00046CE3" w:rsidRPr="006E0336">
        <w:rPr>
          <w:lang w:val="ru-RU"/>
        </w:rPr>
        <w:t>27</w:t>
      </w:r>
      <w:r w:rsidRPr="002A333C">
        <w:t>]</w:t>
      </w:r>
      <w:r>
        <w:t>.</w:t>
      </w:r>
    </w:p>
    <w:p w14:paraId="78ED0878" w14:textId="3AF20020" w:rsidR="00DE285C" w:rsidRDefault="00DE285C" w:rsidP="00DE285C">
      <w:pPr>
        <w:pStyle w:val="10"/>
      </w:pPr>
      <w:r w:rsidRPr="00BE2E63">
        <w:t>Проте, енергетика організму</w:t>
      </w:r>
      <w:r>
        <w:t xml:space="preserve"> — </w:t>
      </w:r>
      <w:r w:rsidRPr="00BE2E63">
        <w:t>стара проблема, яка активно розроблялася в кінці 19-першої третин</w:t>
      </w:r>
      <w:r>
        <w:t>і</w:t>
      </w:r>
      <w:r w:rsidRPr="00BE2E63">
        <w:t xml:space="preserve"> 20 століття, а потім інтерес до неї знизився. Останнім часом відзначаються деякі ознаки відродження інтересу до цього питання</w:t>
      </w:r>
      <w:r>
        <w:t xml:space="preserve"> </w:t>
      </w:r>
      <w:r w:rsidRPr="00AB4046">
        <w:t>[</w:t>
      </w:r>
      <w:r w:rsidR="00046CE3" w:rsidRPr="00064F22">
        <w:t>2</w:t>
      </w:r>
      <w:r w:rsidR="00FE5AB9" w:rsidRPr="00064F22">
        <w:t>6</w:t>
      </w:r>
      <w:r w:rsidRPr="00AB4046">
        <w:t>]</w:t>
      </w:r>
      <w:r>
        <w:t xml:space="preserve">, </w:t>
      </w:r>
      <w:r w:rsidRPr="005264D3">
        <w:t>хоча</w:t>
      </w:r>
      <w:r>
        <w:t>,</w:t>
      </w:r>
      <w:r w:rsidRPr="005264D3">
        <w:t xml:space="preserve"> як і раніше</w:t>
      </w:r>
      <w:r>
        <w:t>,</w:t>
      </w:r>
      <w:r w:rsidRPr="005264D3">
        <w:t xml:space="preserve"> більша увага приділяється біохімічному аспекту енергетики. Про це свідчить хоча б такий факт, що в багатьох присвячених біоенергетиці роботах слово «енергія» і його похідні зустрічаються до декількох разів на сторінці, і при цьому жодного разу не згадуються одиниці виміру енергії (</w:t>
      </w:r>
      <w:r w:rsidRPr="00AB4046">
        <w:rPr>
          <w:rStyle w:val="af6"/>
        </w:rPr>
        <w:t>кал</w:t>
      </w:r>
      <w:r>
        <w:t xml:space="preserve">, </w:t>
      </w:r>
      <w:r w:rsidRPr="00AB4046">
        <w:rPr>
          <w:rStyle w:val="af6"/>
        </w:rPr>
        <w:t>Дж</w:t>
      </w:r>
      <w:r>
        <w:t xml:space="preserve">, </w:t>
      </w:r>
      <w:r>
        <w:rPr>
          <w:rStyle w:val="af6"/>
        </w:rPr>
        <w:t>ерг</w:t>
      </w:r>
      <w:r w:rsidRPr="005264D3">
        <w:t>). У той же час, вивчення енергетики вісцеральних систем має першорядне значення, що можна підтвердити хоча б таким фактом: внутрішні органи і мозок людини масою 65</w:t>
      </w:r>
      <w:r>
        <w:t> </w:t>
      </w:r>
      <w:r w:rsidRPr="00D314A5">
        <w:rPr>
          <w:rStyle w:val="af6"/>
        </w:rPr>
        <w:t>кг</w:t>
      </w:r>
      <w:r w:rsidRPr="005264D3">
        <w:t xml:space="preserve"> мають масу близько 5</w:t>
      </w:r>
      <w:r>
        <w:t> </w:t>
      </w:r>
      <w:r w:rsidRPr="00D314A5">
        <w:rPr>
          <w:rStyle w:val="af6"/>
        </w:rPr>
        <w:t>кг</w:t>
      </w:r>
      <w:r w:rsidRPr="005264D3">
        <w:t>, а споживають близько 72</w:t>
      </w:r>
      <w:r w:rsidR="00215871">
        <w:t> %</w:t>
      </w:r>
      <w:r w:rsidRPr="005264D3">
        <w:t xml:space="preserve"> всієї енергії, що видобувається організмом</w:t>
      </w:r>
      <w:r>
        <w:t xml:space="preserve"> </w:t>
      </w:r>
      <w:r w:rsidRPr="0071069C">
        <w:t>[</w:t>
      </w:r>
      <w:r w:rsidR="00046CE3">
        <w:rPr>
          <w:lang w:val="ru-RU"/>
        </w:rPr>
        <w:t>28</w:t>
      </w:r>
      <w:r w:rsidRPr="006E0336">
        <w:rPr>
          <w:lang w:val="ru-RU"/>
        </w:rPr>
        <w:t xml:space="preserve">, </w:t>
      </w:r>
      <w:r w:rsidR="00046CE3" w:rsidRPr="006E0336">
        <w:rPr>
          <w:lang w:val="ru-RU"/>
        </w:rPr>
        <w:t>2</w:t>
      </w:r>
      <w:r w:rsidR="009B62D1" w:rsidRPr="006E0336">
        <w:rPr>
          <w:lang w:val="ru-RU"/>
        </w:rPr>
        <w:t>9</w:t>
      </w:r>
      <w:r w:rsidRPr="005F707D">
        <w:t>].</w:t>
      </w:r>
    </w:p>
    <w:p w14:paraId="386AE465" w14:textId="7FDCA559" w:rsidR="00DE285C" w:rsidRDefault="00DE285C" w:rsidP="00DE285C">
      <w:pPr>
        <w:pStyle w:val="10"/>
      </w:pPr>
      <w:r w:rsidRPr="003E751B">
        <w:t>Клітинна і молекулярна енергетика в даний час добре розроблена, вивчені енергоємні процеси синтезу пластичних речовин, проте енергообмін в цілому при цьому залишається осторонь</w:t>
      </w:r>
      <w:r>
        <w:t xml:space="preserve"> </w:t>
      </w:r>
      <w:r w:rsidRPr="005F707D">
        <w:t>[</w:t>
      </w:r>
      <w:r w:rsidR="000A5272">
        <w:rPr>
          <w:lang w:val="ru-RU"/>
        </w:rPr>
        <w:t>2</w:t>
      </w:r>
      <w:r w:rsidR="00FE5AB9">
        <w:rPr>
          <w:lang w:val="ru-RU"/>
        </w:rPr>
        <w:t>6</w:t>
      </w:r>
      <w:r w:rsidRPr="007E47E9">
        <w:rPr>
          <w:lang w:val="la-Latn"/>
        </w:rPr>
        <w:t xml:space="preserve">]. </w:t>
      </w:r>
      <w:r w:rsidRPr="007A0955">
        <w:rPr>
          <w:lang w:val="la-Latn"/>
        </w:rPr>
        <w:t>А тим часом енергообмін таких клітин, як нейрони головного мозку, становить до 120</w:t>
      </w:r>
      <w:r w:rsidRPr="007E47E9">
        <w:rPr>
          <w:lang w:val="la-Latn"/>
        </w:rPr>
        <w:t> </w:t>
      </w:r>
      <w:r w:rsidRPr="00626DC1">
        <w:rPr>
          <w:rStyle w:val="af6"/>
        </w:rPr>
        <w:t>Вт</w:t>
      </w:r>
      <w:r w:rsidRPr="007E47E9">
        <w:rPr>
          <w:lang w:val="la-Latn"/>
        </w:rPr>
        <w:t>/</w:t>
      </w:r>
      <w:r w:rsidRPr="00626DC1">
        <w:rPr>
          <w:rStyle w:val="af6"/>
        </w:rPr>
        <w:t>кг</w:t>
      </w:r>
      <w:r>
        <w:t xml:space="preserve"> </w:t>
      </w:r>
      <w:r w:rsidRPr="007E47E9">
        <w:rPr>
          <w:lang w:val="la-Latn"/>
        </w:rPr>
        <w:t>[</w:t>
      </w:r>
      <w:r w:rsidR="000A5272" w:rsidRPr="000A5272">
        <w:rPr>
          <w:lang w:val="la-Latn"/>
        </w:rPr>
        <w:t>30</w:t>
      </w:r>
      <w:r w:rsidRPr="007E47E9">
        <w:t>].</w:t>
      </w:r>
    </w:p>
    <w:p w14:paraId="77C8D9D2" w14:textId="5AF17B20" w:rsidR="00DE285C" w:rsidRDefault="00DE285C" w:rsidP="00B65B13">
      <w:pPr>
        <w:pStyle w:val="10"/>
      </w:pPr>
      <w:r w:rsidRPr="0068769A">
        <w:t>Живі організми Землі споживають енергію зі швидкістю, що перевищує в 10 разів швидкість отримання енергії людиною при спалюванні величезної кількості корисних копалин</w:t>
      </w:r>
      <w:r>
        <w:t xml:space="preserve"> </w:t>
      </w:r>
      <w:r w:rsidRPr="00DD4D9F">
        <w:t>[</w:t>
      </w:r>
      <w:r w:rsidR="000A5272">
        <w:t>11</w:t>
      </w:r>
      <w:r w:rsidRPr="00DD4D9F">
        <w:t>]</w:t>
      </w:r>
      <w:r>
        <w:t>.</w:t>
      </w:r>
      <w:r w:rsidR="00B65B13" w:rsidRPr="00064F22">
        <w:t xml:space="preserve"> </w:t>
      </w:r>
      <w:r w:rsidRPr="005200DD">
        <w:t>Вже давно було визначено, що в стані повного спокою середня людина споживає енергію зі швидкістю близько 1800</w:t>
      </w:r>
      <w:r>
        <w:t> </w:t>
      </w:r>
      <w:r w:rsidRPr="00735370">
        <w:rPr>
          <w:rStyle w:val="af6"/>
        </w:rPr>
        <w:t>ккал</w:t>
      </w:r>
      <w:r>
        <w:t>/</w:t>
      </w:r>
      <w:r>
        <w:rPr>
          <w:rStyle w:val="af6"/>
          <w:lang w:val="uk-UA"/>
        </w:rPr>
        <w:t>доба</w:t>
      </w:r>
      <w:r w:rsidRPr="005200DD">
        <w:t xml:space="preserve"> (так званий основний обмін)</w:t>
      </w:r>
      <w:r>
        <w:t xml:space="preserve"> </w:t>
      </w:r>
      <w:r w:rsidRPr="00C02D7C">
        <w:t>[</w:t>
      </w:r>
      <w:r w:rsidR="000A5272">
        <w:rPr>
          <w:lang w:val="ru-RU"/>
        </w:rPr>
        <w:t>2</w:t>
      </w:r>
      <w:r w:rsidR="00FE5AB9">
        <w:rPr>
          <w:lang w:val="ru-RU"/>
        </w:rPr>
        <w:t>6</w:t>
      </w:r>
      <w:r w:rsidRPr="00AB7BFC">
        <w:t>]</w:t>
      </w:r>
      <w:r>
        <w:t xml:space="preserve">, </w:t>
      </w:r>
      <w:r w:rsidRPr="002F18C4">
        <w:t>що відповідає потужності в 87,3</w:t>
      </w:r>
      <w:r>
        <w:t> </w:t>
      </w:r>
      <w:r w:rsidRPr="00F93376">
        <w:rPr>
          <w:rStyle w:val="af6"/>
        </w:rPr>
        <w:t>Вт</w:t>
      </w:r>
      <w:r>
        <w:t xml:space="preserve">. </w:t>
      </w:r>
      <w:r w:rsidRPr="009311AA">
        <w:t>Ця потужність досить велика: неважко розрахувати, що будь-якої двигун, що працює з такою корисною потужністю протягом доби, зможе підняти вантаж масою 78</w:t>
      </w:r>
      <w:r>
        <w:t> </w:t>
      </w:r>
      <w:r w:rsidRPr="00BE5C95">
        <w:rPr>
          <w:rStyle w:val="af6"/>
        </w:rPr>
        <w:t>кг</w:t>
      </w:r>
      <w:r w:rsidRPr="009311AA">
        <w:t xml:space="preserve"> (маса, порівнянна з масою тіла людини) на висоту близько 10</w:t>
      </w:r>
      <w:r>
        <w:t> </w:t>
      </w:r>
      <w:r w:rsidRPr="00BE5C95">
        <w:rPr>
          <w:rStyle w:val="af6"/>
        </w:rPr>
        <w:t>км</w:t>
      </w:r>
      <w:r w:rsidRPr="009311AA">
        <w:t>, а будь-як</w:t>
      </w:r>
      <w:r w:rsidR="007B0F8A">
        <w:t>ий</w:t>
      </w:r>
      <w:r w:rsidRPr="009311AA">
        <w:t xml:space="preserve"> нагрівач, що працює з тією ж корисною потужністю протягом доби, може нагріти близько 25</w:t>
      </w:r>
      <w:r>
        <w:t> </w:t>
      </w:r>
      <w:r w:rsidRPr="00BE5C95">
        <w:rPr>
          <w:rStyle w:val="af6"/>
        </w:rPr>
        <w:t>кг</w:t>
      </w:r>
      <w:r w:rsidRPr="009311AA">
        <w:t xml:space="preserve"> води від 20 до 100</w:t>
      </w:r>
      <w:r>
        <w:t> °</w:t>
      </w:r>
      <w:r>
        <w:rPr>
          <w:lang w:val="en-US"/>
        </w:rPr>
        <w:t>C</w:t>
      </w:r>
      <w:r w:rsidRPr="009311AA">
        <w:t>. Організм же людини витрачає таку енергію, не здійснюючи ніякої корисної роботи</w:t>
      </w:r>
      <w:r>
        <w:t xml:space="preserve"> </w:t>
      </w:r>
      <w:r w:rsidR="000A5272">
        <w:t>[</w:t>
      </w:r>
      <w:r w:rsidR="000A5272" w:rsidRPr="000A5272">
        <w:t>1</w:t>
      </w:r>
      <w:r w:rsidRPr="00A201C8">
        <w:t>]</w:t>
      </w:r>
      <w:r>
        <w:t>.</w:t>
      </w:r>
    </w:p>
    <w:p w14:paraId="6F59330A" w14:textId="7D0D6432" w:rsidR="00DE285C" w:rsidRDefault="00DE285C" w:rsidP="00DE285C">
      <w:pPr>
        <w:pStyle w:val="10"/>
      </w:pPr>
      <w:r w:rsidRPr="007157DF">
        <w:t>На що ж ця енергія витрачається? Дихальні м'язи, серце і нирки споживають тільки близько 20</w:t>
      </w:r>
      <w:r w:rsidR="00215871">
        <w:t> %</w:t>
      </w:r>
      <w:r w:rsidRPr="007157DF">
        <w:t xml:space="preserve"> всієї енергії, причому в стані спокою дихальні м'язи використовують лише близько 1</w:t>
      </w:r>
      <w:r w:rsidR="00215871">
        <w:t> %</w:t>
      </w:r>
      <w:r w:rsidRPr="007157DF">
        <w:t xml:space="preserve"> всієї споживаної енергії. Решта 80</w:t>
      </w:r>
      <w:r w:rsidR="00215871">
        <w:t> %</w:t>
      </w:r>
      <w:r w:rsidRPr="007157DF">
        <w:t xml:space="preserve"> енергії витрачається на життєзабезпечення організму</w:t>
      </w:r>
      <w:r>
        <w:t xml:space="preserve"> </w:t>
      </w:r>
      <w:r w:rsidRPr="00C02D7C">
        <w:t>[</w:t>
      </w:r>
      <w:r w:rsidR="000A5272" w:rsidRPr="000A5272">
        <w:t>28</w:t>
      </w:r>
      <w:r w:rsidRPr="00AB7BFC">
        <w:t>]</w:t>
      </w:r>
      <w:r>
        <w:t xml:space="preserve"> </w:t>
      </w:r>
      <w:r w:rsidRPr="007157DF">
        <w:t xml:space="preserve">(термін </w:t>
      </w:r>
      <w:r>
        <w:t>«</w:t>
      </w:r>
      <w:r w:rsidRPr="007157DF">
        <w:t>життєзабезпечення</w:t>
      </w:r>
      <w:r>
        <w:t>»</w:t>
      </w:r>
      <w:r w:rsidRPr="007157DF">
        <w:t>, з нашої точки зору, вельми розпливчастий і вжитий тут авторами в значенні</w:t>
      </w:r>
      <w:r>
        <w:t xml:space="preserve"> «підтримка низької ентропії»</w:t>
      </w:r>
      <w:r w:rsidRPr="007157DF">
        <w:t>).</w:t>
      </w:r>
    </w:p>
    <w:p w14:paraId="4C07FA3F" w14:textId="707F6D86" w:rsidR="00DE285C" w:rsidRDefault="00DE285C" w:rsidP="00DE285C">
      <w:pPr>
        <w:pStyle w:val="10"/>
      </w:pPr>
      <w:r w:rsidRPr="002D0572">
        <w:t xml:space="preserve">Окремої згадки заслуговує енергетика міокарда. Міокард є досить компактним і економічним перетворювачем енергії, оскільки </w:t>
      </w:r>
      <w:r>
        <w:t xml:space="preserve">кров, що </w:t>
      </w:r>
      <w:r w:rsidRPr="002D0572">
        <w:t>викидається шлуночками</w:t>
      </w:r>
      <w:r>
        <w:t>,</w:t>
      </w:r>
      <w:r w:rsidRPr="002D0572">
        <w:t xml:space="preserve"> отримує прискорення, важко відтворюване штучними насосами</w:t>
      </w:r>
      <w:r>
        <w:t xml:space="preserve"> </w:t>
      </w:r>
      <w:r w:rsidRPr="005746C7">
        <w:t>[</w:t>
      </w:r>
      <w:r w:rsidR="000A5272" w:rsidRPr="000A5272">
        <w:t>4</w:t>
      </w:r>
      <w:r w:rsidR="000A5272">
        <w:t xml:space="preserve">, </w:t>
      </w:r>
      <w:r w:rsidR="000A5272" w:rsidRPr="00064F22">
        <w:t>5</w:t>
      </w:r>
      <w:r w:rsidRPr="005746C7">
        <w:t>]</w:t>
      </w:r>
      <w:r>
        <w:t xml:space="preserve">. </w:t>
      </w:r>
      <w:r w:rsidRPr="00DD0C29">
        <w:t>Міокард споживає енергію зі швидкістю близько 10</w:t>
      </w:r>
      <w:r>
        <w:t> </w:t>
      </w:r>
      <w:r w:rsidRPr="00C02F02">
        <w:rPr>
          <w:rStyle w:val="af6"/>
        </w:rPr>
        <w:t>Вт</w:t>
      </w:r>
      <w:r>
        <w:t xml:space="preserve"> </w:t>
      </w:r>
      <w:r w:rsidRPr="00C02D7C">
        <w:t>[</w:t>
      </w:r>
      <w:r w:rsidR="000A5272">
        <w:rPr>
          <w:lang w:val="ru-RU"/>
        </w:rPr>
        <w:t>2</w:t>
      </w:r>
      <w:r w:rsidR="00FE5AB9">
        <w:rPr>
          <w:lang w:val="ru-RU"/>
        </w:rPr>
        <w:t>6</w:t>
      </w:r>
      <w:r w:rsidRPr="00AB7BFC">
        <w:t>]</w:t>
      </w:r>
      <w:r>
        <w:t xml:space="preserve">. </w:t>
      </w:r>
      <w:r w:rsidRPr="007B0F8A">
        <w:rPr>
          <w:rStyle w:val="ac"/>
        </w:rPr>
        <w:t>ККД</w:t>
      </w:r>
      <w:r w:rsidRPr="00BE4ED1">
        <w:t xml:space="preserve"> міокарда здорової людини за різними даними, коливається від 12 до 30</w:t>
      </w:r>
      <w:r w:rsidR="00215871">
        <w:t> %</w:t>
      </w:r>
      <w:r w:rsidRPr="00BE4ED1">
        <w:t>, а при серцевій недостатності він може падати до 8</w:t>
      </w:r>
      <w:r w:rsidR="00215871">
        <w:t> %</w:t>
      </w:r>
      <w:r>
        <w:t xml:space="preserve"> </w:t>
      </w:r>
      <w:r w:rsidRPr="003718C4">
        <w:t>[</w:t>
      </w:r>
      <w:r w:rsidR="00BB3DD3" w:rsidRPr="00BB3DD3">
        <w:t>31</w:t>
      </w:r>
      <w:r w:rsidRPr="003718C4">
        <w:t>]</w:t>
      </w:r>
      <w:r>
        <w:t xml:space="preserve">. </w:t>
      </w:r>
      <w:r w:rsidRPr="00310956">
        <w:t>З урахуванням ККД в 14</w:t>
      </w:r>
      <w:r w:rsidR="00215871">
        <w:t> %</w:t>
      </w:r>
      <w:r w:rsidRPr="00310956">
        <w:t>, на рух крові по судинах витрачається близько 1,4</w:t>
      </w:r>
      <w:r>
        <w:t>4 </w:t>
      </w:r>
      <w:r w:rsidRPr="00C02F02">
        <w:rPr>
          <w:rStyle w:val="af6"/>
        </w:rPr>
        <w:t>Вт</w:t>
      </w:r>
      <w:r>
        <w:t xml:space="preserve"> </w:t>
      </w:r>
      <w:r w:rsidRPr="00310956">
        <w:t xml:space="preserve">(потужність кровотоку — </w:t>
      </w:r>
      <w:r>
        <w:t>ПКТ</w:t>
      </w:r>
      <w:r w:rsidRPr="00310956">
        <w:t>). При критичних станах потреба в кисні і енергії може підвищуватися в 2</w:t>
      </w:r>
      <w:r>
        <w:t>-</w:t>
      </w:r>
      <w:r w:rsidRPr="00310956">
        <w:t>4 раз</w:t>
      </w:r>
      <w:r>
        <w:t xml:space="preserve">и </w:t>
      </w:r>
      <w:r w:rsidRPr="002411A4">
        <w:t>[</w:t>
      </w:r>
      <w:r w:rsidR="00BB3DD3">
        <w:rPr>
          <w:lang w:val="ru-RU"/>
        </w:rPr>
        <w:t>10</w:t>
      </w:r>
      <w:r w:rsidRPr="002411A4">
        <w:t>]</w:t>
      </w:r>
      <w:r>
        <w:t xml:space="preserve">, </w:t>
      </w:r>
      <w:r w:rsidRPr="00512081">
        <w:t xml:space="preserve">значить, і потужність руху крові по судинах повинна зрости. Якщо </w:t>
      </w:r>
      <w:r>
        <w:t>ПКТ</w:t>
      </w:r>
      <w:r w:rsidRPr="00512081">
        <w:t xml:space="preserve"> потрібно збільшити в 2 рази, то при серцевій недостатності, коли ККД міокарда падає до 8</w:t>
      </w:r>
      <w:r w:rsidR="00215871">
        <w:t> %</w:t>
      </w:r>
      <w:r w:rsidRPr="00512081">
        <w:t>, міокард повинен споживати енергію зі швидкістю близько 35</w:t>
      </w:r>
      <w:r>
        <w:t> </w:t>
      </w:r>
      <w:r w:rsidRPr="00C02F02">
        <w:rPr>
          <w:rStyle w:val="af6"/>
        </w:rPr>
        <w:t>Вт</w:t>
      </w:r>
      <w:r w:rsidRPr="00512081">
        <w:t>, що в такому випадку не може бути забезпечено СТК.</w:t>
      </w:r>
    </w:p>
    <w:p w14:paraId="69182737" w14:textId="1674AE19" w:rsidR="00DE285C" w:rsidRDefault="00DE285C" w:rsidP="001E40B9">
      <w:r w:rsidRPr="004D4139">
        <w:t>Єдине джерело енергії на Землі</w:t>
      </w:r>
      <w:r>
        <w:t xml:space="preserve"> — </w:t>
      </w:r>
      <w:r w:rsidRPr="004D4139">
        <w:t>енергія термоядерних реакцій, що відбуваються в глибинах Сонця</w:t>
      </w:r>
      <w:r>
        <w:t xml:space="preserve"> </w:t>
      </w:r>
      <w:r w:rsidR="00422047">
        <w:t>[</w:t>
      </w:r>
      <w:r w:rsidR="00422047">
        <w:rPr>
          <w:lang w:val="ru-RU"/>
        </w:rPr>
        <w:t>1</w:t>
      </w:r>
      <w:r w:rsidRPr="00BC553D">
        <w:t>]</w:t>
      </w:r>
      <w:r>
        <w:t xml:space="preserve">. </w:t>
      </w:r>
      <w:r w:rsidRPr="004D4139">
        <w:t xml:space="preserve">Вся спожита енергія в </w:t>
      </w:r>
      <w:r>
        <w:t>врешті-решт</w:t>
      </w:r>
      <w:r w:rsidRPr="004D4139">
        <w:t xml:space="preserve"> переходить в тепло, яке не може бути використано для біологічної (і будь-як</w:t>
      </w:r>
      <w:r>
        <w:t>і</w:t>
      </w:r>
      <w:r w:rsidRPr="004D4139">
        <w:t>й інш</w:t>
      </w:r>
      <w:r>
        <w:t>ої</w:t>
      </w:r>
      <w:r w:rsidRPr="004D4139">
        <w:t xml:space="preserve">) роботи (другий початок термодинаміки). </w:t>
      </w:r>
      <w:r w:rsidRPr="004D4139">
        <w:rPr>
          <w:lang w:val="la-Latn"/>
        </w:rPr>
        <w:t>Odum</w:t>
      </w:r>
      <w:r w:rsidRPr="004D4139">
        <w:t xml:space="preserve"> називає корисну вільну енергію "енергією високої якості" , а </w:t>
      </w:r>
      <w:r>
        <w:t xml:space="preserve">тепло, що </w:t>
      </w:r>
      <w:r w:rsidRPr="004D4139">
        <w:t>розсіюється</w:t>
      </w:r>
      <w:r>
        <w:t>, —</w:t>
      </w:r>
      <w:r w:rsidRPr="004D4139">
        <w:t xml:space="preserve"> «енергією низької якості»</w:t>
      </w:r>
      <w:r>
        <w:t xml:space="preserve"> </w:t>
      </w:r>
      <w:r w:rsidRPr="00C00534">
        <w:t>[</w:t>
      </w:r>
      <w:r w:rsidR="00422047">
        <w:t>1</w:t>
      </w:r>
      <w:r w:rsidR="00422047" w:rsidRPr="00422047">
        <w:t>4</w:t>
      </w:r>
      <w:r w:rsidRPr="006C13A4">
        <w:t>]</w:t>
      </w:r>
      <w:r>
        <w:t>.</w:t>
      </w:r>
    </w:p>
    <w:p w14:paraId="5EA54B23" w14:textId="1547ACAF" w:rsidR="00DE285C" w:rsidRDefault="00DE285C" w:rsidP="00DE285C">
      <w:pPr>
        <w:pStyle w:val="10"/>
      </w:pPr>
      <w:r w:rsidRPr="00EC167B">
        <w:t>Серйозно до проблеми енергетики організму підійшли Г.</w:t>
      </w:r>
      <w:r>
        <w:t> </w:t>
      </w:r>
      <w:r w:rsidRPr="00EC167B">
        <w:t>А.</w:t>
      </w:r>
      <w:r>
        <w:t> </w:t>
      </w:r>
      <w:r w:rsidRPr="00EC167B">
        <w:t>Шифрін і Л.</w:t>
      </w:r>
      <w:r>
        <w:t> </w:t>
      </w:r>
      <w:r w:rsidRPr="00EC167B">
        <w:t>В.</w:t>
      </w:r>
      <w:r>
        <w:t> </w:t>
      </w:r>
      <w:r w:rsidRPr="00EC167B">
        <w:t>Усенко</w:t>
      </w:r>
      <w:r>
        <w:t xml:space="preserve"> </w:t>
      </w:r>
      <w:r w:rsidRPr="009F424B">
        <w:t>[</w:t>
      </w:r>
      <w:r w:rsidR="00422047" w:rsidRPr="008D35C7">
        <w:t>5</w:t>
      </w:r>
      <w:r w:rsidRPr="009F424B">
        <w:t>]</w:t>
      </w:r>
      <w:r>
        <w:t xml:space="preserve">. </w:t>
      </w:r>
      <w:r w:rsidRPr="0052017A">
        <w:t>Деякі з основних моментів погляду на енергообмін організму людини цими авторами можна уявити наступними поняттями</w:t>
      </w:r>
      <w:r>
        <w:t>, що вводяться</w:t>
      </w:r>
      <w:r w:rsidRPr="0052017A">
        <w:t>.</w:t>
      </w:r>
    </w:p>
    <w:p w14:paraId="0640559C" w14:textId="77777777" w:rsidR="00DE285C" w:rsidRDefault="00DE285C" w:rsidP="00DE285C">
      <w:pPr>
        <w:pStyle w:val="10"/>
      </w:pPr>
      <w:r>
        <w:t>«</w:t>
      </w:r>
      <w:r w:rsidRPr="00B524FD">
        <w:rPr>
          <w:rStyle w:val="a5"/>
          <w:lang w:val="ru-RU"/>
        </w:rPr>
        <w:t>Биоустойчивость</w:t>
      </w:r>
      <w:r>
        <w:t>»;</w:t>
      </w:r>
    </w:p>
    <w:p w14:paraId="6D20F79E" w14:textId="77777777" w:rsidR="00DE285C" w:rsidRDefault="00DE285C" w:rsidP="00DE285C">
      <w:pPr>
        <w:pStyle w:val="10"/>
      </w:pPr>
      <w:r w:rsidRPr="00B524FD">
        <w:rPr>
          <w:rStyle w:val="a5"/>
        </w:rPr>
        <w:t>Енергетичний статус</w:t>
      </w:r>
      <w:r>
        <w:t xml:space="preserve">, що оцінюється за рівнем </w:t>
      </w:r>
      <w:r w:rsidRPr="00B524FD">
        <w:rPr>
          <w:rStyle w:val="a5"/>
        </w:rPr>
        <w:t>біологічного потенціалу</w:t>
      </w:r>
      <w:r>
        <w:t xml:space="preserve">, тобто </w:t>
      </w:r>
      <w:r w:rsidRPr="00B524FD">
        <w:rPr>
          <w:rStyle w:val="a5"/>
        </w:rPr>
        <w:t>потоку продукції енергії клітинами організму</w:t>
      </w:r>
      <w:r>
        <w:t>;</w:t>
      </w:r>
    </w:p>
    <w:p w14:paraId="24C86036" w14:textId="77777777" w:rsidR="00DE285C" w:rsidRDefault="00DE285C" w:rsidP="00DE285C">
      <w:pPr>
        <w:pStyle w:val="10"/>
      </w:pPr>
      <w:r w:rsidRPr="00083C24">
        <w:rPr>
          <w:rStyle w:val="a5"/>
        </w:rPr>
        <w:t>Функціональна спроможність організму — основна складова біологічної цілісності організму</w:t>
      </w:r>
      <w:r w:rsidRPr="00083C24">
        <w:t>.</w:t>
      </w:r>
    </w:p>
    <w:p w14:paraId="361FBC2D" w14:textId="77777777" w:rsidR="00DE285C" w:rsidRDefault="00DE285C" w:rsidP="00DE285C">
      <w:pPr>
        <w:pStyle w:val="10"/>
      </w:pPr>
      <w:r w:rsidRPr="00A203C4">
        <w:t>Біологічний потенціал, стверджують автори, відображає готовність енергетичного статусу до динамічного самооновлення. Можливість динамічного самооно</w:t>
      </w:r>
      <w:r>
        <w:t>влення визначається базальним/</w:t>
      </w:r>
      <w:r w:rsidRPr="00A203C4">
        <w:t>належним транспортом кисню.</w:t>
      </w:r>
    </w:p>
    <w:p w14:paraId="7A82EBE7" w14:textId="77777777" w:rsidR="00DE285C" w:rsidRDefault="00DE285C" w:rsidP="00DE285C">
      <w:pPr>
        <w:pStyle w:val="10"/>
      </w:pPr>
      <w:r w:rsidRPr="00A203C4">
        <w:rPr>
          <w:rStyle w:val="a5"/>
        </w:rPr>
        <w:t>Енергодинамічний потенціал</w:t>
      </w:r>
      <w:r w:rsidRPr="00A203C4">
        <w:t xml:space="preserve"> визначається як відношення реального транспорту кисню до належного, або еталонного. Рівень енергодинамічного потенціалу визначає нормальний, гіпер -, гіпо-</w:t>
      </w:r>
      <w:r>
        <w:t xml:space="preserve"> </w:t>
      </w:r>
      <w:r w:rsidRPr="00A203C4">
        <w:t>або патоенергодинамічний рівень функціональної спроможності організму.</w:t>
      </w:r>
    </w:p>
    <w:p w14:paraId="0BA0E9CB" w14:textId="77777777" w:rsidR="00DE285C" w:rsidRDefault="00DE285C" w:rsidP="00DE285C">
      <w:pPr>
        <w:pStyle w:val="10"/>
      </w:pPr>
      <w:r w:rsidRPr="00A203C4">
        <w:rPr>
          <w:rStyle w:val="a5"/>
        </w:rPr>
        <w:t>Енергетичний заряд клітини</w:t>
      </w:r>
      <w:r w:rsidRPr="00A203C4">
        <w:t>, що розраховується за формулою:</w:t>
      </w:r>
    </w:p>
    <w:p w14:paraId="3735C160" w14:textId="77777777" w:rsidR="00DE285C" w:rsidRDefault="00DE285C" w:rsidP="00DE285C">
      <w:pPr>
        <w:pStyle w:val="10"/>
        <w:keepNext/>
        <w:spacing w:line="240" w:lineRule="auto"/>
      </w:pPr>
    </w:p>
    <w:tbl>
      <w:tblPr>
        <w:tblW w:w="5000" w:type="pct"/>
        <w:jc w:val="center"/>
        <w:tblLayout w:type="fixed"/>
        <w:tblLook w:val="01E0" w:firstRow="1" w:lastRow="1" w:firstColumn="1" w:lastColumn="1" w:noHBand="0" w:noVBand="0"/>
      </w:tblPr>
      <w:tblGrid>
        <w:gridCol w:w="1075"/>
        <w:gridCol w:w="7538"/>
        <w:gridCol w:w="1240"/>
      </w:tblGrid>
      <w:tr w:rsidR="00DE285C" w:rsidRPr="009F4337" w14:paraId="54EC7836" w14:textId="77777777" w:rsidTr="008A78E2">
        <w:trPr>
          <w:cantSplit/>
          <w:trHeight w:val="284"/>
          <w:jc w:val="center"/>
        </w:trPr>
        <w:tc>
          <w:tcPr>
            <w:tcW w:w="546" w:type="pct"/>
            <w:shd w:val="clear" w:color="auto" w:fill="auto"/>
            <w:vAlign w:val="center"/>
          </w:tcPr>
          <w:p w14:paraId="2448554C" w14:textId="77777777" w:rsidR="00DE285C" w:rsidRPr="00D46145" w:rsidRDefault="00DE285C" w:rsidP="008A78E2">
            <w:pPr>
              <w:keepNext/>
              <w:spacing w:line="240" w:lineRule="auto"/>
              <w:jc w:val="center"/>
            </w:pPr>
          </w:p>
        </w:tc>
        <w:tc>
          <w:tcPr>
            <w:tcW w:w="3825" w:type="pct"/>
            <w:shd w:val="clear" w:color="auto" w:fill="auto"/>
            <w:vAlign w:val="center"/>
          </w:tcPr>
          <w:p w14:paraId="05FCFAC9" w14:textId="77777777" w:rsidR="00DE285C" w:rsidRPr="00CC136C" w:rsidRDefault="00DE285C" w:rsidP="008A78E2">
            <w:pPr>
              <w:keepNext/>
              <w:spacing w:line="240" w:lineRule="auto"/>
              <w:jc w:val="center"/>
            </w:pPr>
            <w:r>
              <w:rPr>
                <w:rStyle w:val="af7"/>
                <w:lang w:val="en-US"/>
              </w:rPr>
              <w:t>Q</w:t>
            </w:r>
            <w:r>
              <w:rPr>
                <w:rStyle w:val="af7"/>
                <w:vertAlign w:val="subscript"/>
                <w:lang w:val="en-US"/>
              </w:rPr>
              <w:t>B</w:t>
            </w:r>
            <w:r w:rsidRPr="007C003D">
              <w:rPr>
                <w:lang w:val="en-US"/>
              </w:rPr>
              <w:t> </w:t>
            </w:r>
            <w:r w:rsidRPr="00CC136C">
              <w:t>=</w:t>
            </w:r>
            <w:r w:rsidRPr="007C003D">
              <w:rPr>
                <w:lang w:val="en-US"/>
              </w:rPr>
              <w:t> </w:t>
            </w:r>
            <w:r w:rsidRPr="00CC136C">
              <w:t>(</w:t>
            </w:r>
            <w:r w:rsidRPr="00A203C4">
              <w:rPr>
                <w:rStyle w:val="af7"/>
                <w:lang w:val="uk-UA"/>
              </w:rPr>
              <w:t>АТФ</w:t>
            </w:r>
            <w:r w:rsidRPr="00CC136C">
              <w:t> + 0,5</w:t>
            </w:r>
            <w:r w:rsidRPr="00A203C4">
              <w:rPr>
                <w:rStyle w:val="af7"/>
                <w:lang w:val="uk-UA"/>
              </w:rPr>
              <w:t>АДФ</w:t>
            </w:r>
            <w:r w:rsidRPr="00CC136C">
              <w:t>)/(</w:t>
            </w:r>
            <w:r w:rsidRPr="00A203C4">
              <w:rPr>
                <w:rStyle w:val="af7"/>
                <w:lang w:val="uk-UA"/>
              </w:rPr>
              <w:t>АТФ</w:t>
            </w:r>
            <w:r w:rsidRPr="00CC136C">
              <w:t> + </w:t>
            </w:r>
            <w:r w:rsidRPr="00A203C4">
              <w:rPr>
                <w:rStyle w:val="af7"/>
                <w:lang w:val="uk-UA"/>
              </w:rPr>
              <w:t>АДФ</w:t>
            </w:r>
            <w:r w:rsidRPr="00CC136C">
              <w:t> + </w:t>
            </w:r>
            <w:r w:rsidRPr="00A203C4">
              <w:rPr>
                <w:rStyle w:val="af7"/>
                <w:lang w:val="uk-UA"/>
              </w:rPr>
              <w:t>АМФ</w:t>
            </w:r>
            <w:r w:rsidRPr="00CC136C">
              <w:t>)</w:t>
            </w:r>
          </w:p>
        </w:tc>
        <w:tc>
          <w:tcPr>
            <w:tcW w:w="629" w:type="pct"/>
            <w:shd w:val="clear" w:color="auto" w:fill="auto"/>
            <w:vAlign w:val="center"/>
          </w:tcPr>
          <w:p w14:paraId="552DB102" w14:textId="77777777" w:rsidR="00DE285C" w:rsidRPr="008635BC" w:rsidRDefault="00DE285C" w:rsidP="008A78E2">
            <w:pPr>
              <w:keepNext/>
              <w:spacing w:line="240" w:lineRule="auto"/>
              <w:jc w:val="right"/>
              <w:rPr>
                <w:lang w:val="en-US"/>
              </w:rPr>
            </w:pPr>
            <w:r w:rsidRPr="00AB5D6F">
              <w:t>(</w:t>
            </w:r>
            <w:r>
              <w:t>1.2)</w:t>
            </w:r>
          </w:p>
        </w:tc>
      </w:tr>
    </w:tbl>
    <w:p w14:paraId="0ECC8B55" w14:textId="77777777" w:rsidR="00DE285C" w:rsidRPr="00A12956" w:rsidRDefault="00DE285C" w:rsidP="00DE285C">
      <w:pPr>
        <w:pStyle w:val="10"/>
        <w:spacing w:line="240" w:lineRule="auto"/>
        <w:rPr>
          <w:lang w:val="en-US"/>
        </w:rPr>
      </w:pPr>
    </w:p>
    <w:p w14:paraId="5809FBF1" w14:textId="77777777" w:rsidR="00DE285C" w:rsidRDefault="00DE285C" w:rsidP="00DE285C">
      <w:pPr>
        <w:pStyle w:val="10"/>
      </w:pPr>
      <w:r w:rsidRPr="0013235B">
        <w:t>Автори вказують, що фундаментальною причиною будь-яких порушень в живих системах, існуючих тільки в дискретних формах, є дія другого початку термодинаміки, що виявляється в частково відкритих відмежованих від зовнішнього середовища системах, якими живі організми і є. Ушкоджую</w:t>
      </w:r>
      <w:r>
        <w:t>чі</w:t>
      </w:r>
      <w:r w:rsidRPr="0013235B">
        <w:t xml:space="preserve"> вплив</w:t>
      </w:r>
      <w:r>
        <w:t>и</w:t>
      </w:r>
      <w:r w:rsidRPr="0013235B">
        <w:t xml:space="preserve"> (</w:t>
      </w:r>
      <w:r>
        <w:t xml:space="preserve">що </w:t>
      </w:r>
      <w:r w:rsidRPr="0013235B">
        <w:t>призводять, наприклад, до крововтрати) викликають зміни, яким самооновлюваність живої системи протистояти не може, оскільки протидіяти другому початку термодинаміки можна тільки за рахунок зовнішніх впливів. У зв'язку з цим автори вводять поняття біологічного кванта.</w:t>
      </w:r>
    </w:p>
    <w:p w14:paraId="12133202" w14:textId="77777777" w:rsidR="00DE285C" w:rsidRDefault="00DE285C" w:rsidP="00DE285C">
      <w:pPr>
        <w:pStyle w:val="10"/>
      </w:pPr>
      <w:r w:rsidRPr="005B530D">
        <w:rPr>
          <w:rStyle w:val="a5"/>
        </w:rPr>
        <w:t>Біологічний квант</w:t>
      </w:r>
      <w:r>
        <w:t>:</w:t>
      </w:r>
    </w:p>
    <w:p w14:paraId="057227F5" w14:textId="77777777" w:rsidR="00DE285C" w:rsidRDefault="00DE285C" w:rsidP="00DE285C">
      <w:pPr>
        <w:pStyle w:val="10"/>
        <w:keepNext/>
        <w:spacing w:line="240" w:lineRule="auto"/>
      </w:pPr>
    </w:p>
    <w:tbl>
      <w:tblPr>
        <w:tblW w:w="5000" w:type="pct"/>
        <w:jc w:val="center"/>
        <w:tblLayout w:type="fixed"/>
        <w:tblLook w:val="01E0" w:firstRow="1" w:lastRow="1" w:firstColumn="1" w:lastColumn="1" w:noHBand="0" w:noVBand="0"/>
      </w:tblPr>
      <w:tblGrid>
        <w:gridCol w:w="1075"/>
        <w:gridCol w:w="7538"/>
        <w:gridCol w:w="1240"/>
      </w:tblGrid>
      <w:tr w:rsidR="00DE285C" w:rsidRPr="009F4337" w14:paraId="7B2A723A" w14:textId="77777777" w:rsidTr="008A78E2">
        <w:trPr>
          <w:cantSplit/>
          <w:trHeight w:val="284"/>
          <w:jc w:val="center"/>
        </w:trPr>
        <w:tc>
          <w:tcPr>
            <w:tcW w:w="546" w:type="pct"/>
            <w:shd w:val="clear" w:color="auto" w:fill="auto"/>
            <w:vAlign w:val="center"/>
          </w:tcPr>
          <w:p w14:paraId="0773A272" w14:textId="77777777" w:rsidR="00DE285C" w:rsidRPr="00D46145" w:rsidRDefault="00DE285C" w:rsidP="008A78E2">
            <w:pPr>
              <w:keepNext/>
              <w:spacing w:line="240" w:lineRule="auto"/>
              <w:jc w:val="center"/>
            </w:pPr>
          </w:p>
        </w:tc>
        <w:tc>
          <w:tcPr>
            <w:tcW w:w="3825" w:type="pct"/>
            <w:shd w:val="clear" w:color="auto" w:fill="auto"/>
            <w:vAlign w:val="center"/>
          </w:tcPr>
          <w:p w14:paraId="7A2BAAFB" w14:textId="77777777" w:rsidR="00DE285C" w:rsidRPr="00CC136C" w:rsidRDefault="00DE285C" w:rsidP="008A78E2">
            <w:pPr>
              <w:keepNext/>
              <w:spacing w:line="240" w:lineRule="auto"/>
              <w:jc w:val="center"/>
            </w:pPr>
            <w:r>
              <w:rPr>
                <w:rStyle w:val="af7"/>
                <w:lang w:val="ru-RU"/>
              </w:rPr>
              <w:t>БК</w:t>
            </w:r>
            <w:r w:rsidRPr="007C003D">
              <w:rPr>
                <w:lang w:val="en-US"/>
              </w:rPr>
              <w:t> </w:t>
            </w:r>
            <w:r w:rsidRPr="00CC136C">
              <w:t>=</w:t>
            </w:r>
            <w:r w:rsidRPr="007C003D">
              <w:rPr>
                <w:lang w:val="en-US"/>
              </w:rPr>
              <w:t> </w:t>
            </w:r>
            <w:r>
              <w:rPr>
                <w:rStyle w:val="af7"/>
                <w:lang w:val="ru-RU"/>
              </w:rPr>
              <w:t>КП</w:t>
            </w:r>
            <w:r w:rsidRPr="00CC136C">
              <w:t> </w:t>
            </w:r>
            <w:r>
              <w:t>/</w:t>
            </w:r>
            <w:r w:rsidRPr="00CC136C">
              <w:t> </w:t>
            </w:r>
            <w:r w:rsidRPr="008F1356">
              <w:rPr>
                <w:rStyle w:val="af7"/>
              </w:rPr>
              <w:t>МТ</w:t>
            </w:r>
          </w:p>
        </w:tc>
        <w:tc>
          <w:tcPr>
            <w:tcW w:w="629" w:type="pct"/>
            <w:shd w:val="clear" w:color="auto" w:fill="auto"/>
            <w:vAlign w:val="center"/>
          </w:tcPr>
          <w:p w14:paraId="784B4888" w14:textId="77777777" w:rsidR="00DE285C" w:rsidRPr="008635BC" w:rsidRDefault="00DE285C" w:rsidP="008A78E2">
            <w:pPr>
              <w:keepNext/>
              <w:spacing w:line="240" w:lineRule="auto"/>
              <w:jc w:val="right"/>
              <w:rPr>
                <w:lang w:val="en-US"/>
              </w:rPr>
            </w:pPr>
            <w:r w:rsidRPr="00AB5D6F">
              <w:t>(</w:t>
            </w:r>
            <w:r>
              <w:t>1.3</w:t>
            </w:r>
            <w:r w:rsidRPr="00AB5D6F">
              <w:t>)</w:t>
            </w:r>
          </w:p>
        </w:tc>
      </w:tr>
    </w:tbl>
    <w:p w14:paraId="266D1FC5" w14:textId="77777777" w:rsidR="00DE285C" w:rsidRPr="00A12956" w:rsidRDefault="00DE285C" w:rsidP="00DE285C">
      <w:pPr>
        <w:pStyle w:val="10"/>
        <w:spacing w:line="240" w:lineRule="auto"/>
        <w:rPr>
          <w:lang w:val="en-US"/>
        </w:rPr>
      </w:pPr>
    </w:p>
    <w:p w14:paraId="4368966B" w14:textId="77777777" w:rsidR="00DE285C" w:rsidRDefault="00DE285C" w:rsidP="00DE285C">
      <w:r w:rsidRPr="005B530D">
        <w:t>де КП</w:t>
      </w:r>
      <w:r>
        <w:t xml:space="preserve"> — </w:t>
      </w:r>
      <w:r w:rsidRPr="005B530D">
        <w:t xml:space="preserve">кисневий пульс, </w:t>
      </w:r>
      <w:r w:rsidRPr="008F1356">
        <w:rPr>
          <w:rStyle w:val="af6"/>
        </w:rPr>
        <w:t>мл</w:t>
      </w:r>
      <w:r>
        <w:t> (</w:t>
      </w:r>
      <w:r>
        <w:rPr>
          <w:lang w:val="en-US"/>
        </w:rPr>
        <w:t>O</w:t>
      </w:r>
      <w:r w:rsidRPr="008F1356">
        <w:rPr>
          <w:vertAlign w:val="subscript"/>
        </w:rPr>
        <w:t>2</w:t>
      </w:r>
      <w:r w:rsidRPr="00885DCE">
        <w:t>)</w:t>
      </w:r>
      <w:r>
        <w:t>/</w:t>
      </w:r>
      <w:r w:rsidRPr="005B530D">
        <w:t xml:space="preserve">скорочення, МТ — маса тіла, </w:t>
      </w:r>
      <w:r w:rsidRPr="008F1356">
        <w:rPr>
          <w:rStyle w:val="af6"/>
        </w:rPr>
        <w:t>кг</w:t>
      </w:r>
      <w:r w:rsidRPr="005B530D">
        <w:t>.</w:t>
      </w:r>
    </w:p>
    <w:p w14:paraId="1E5F5626" w14:textId="77777777" w:rsidR="00DE285C" w:rsidRDefault="00DE285C" w:rsidP="00DE285C">
      <w:pPr>
        <w:pStyle w:val="10"/>
      </w:pPr>
      <w:r w:rsidRPr="00375C1C">
        <w:t>Якщо масу тіла зам</w:t>
      </w:r>
      <w:r>
        <w:t>інити на масу всіх клітин тіла (</w:t>
      </w:r>
      <w:r w:rsidR="007B0F8A">
        <w:t>М</w:t>
      </w:r>
      <w:r>
        <w:t>КТ</w:t>
      </w:r>
      <w:r w:rsidRPr="00375C1C">
        <w:t>), то виходить питом</w:t>
      </w:r>
      <w:r>
        <w:t>ий</w:t>
      </w:r>
      <w:r w:rsidRPr="00375C1C">
        <w:t xml:space="preserve"> біологічний квант, </w:t>
      </w:r>
      <w:r w:rsidRPr="008F1356">
        <w:rPr>
          <w:rStyle w:val="af6"/>
        </w:rPr>
        <w:t>мл</w:t>
      </w:r>
      <w:r>
        <w:t> (</w:t>
      </w:r>
      <w:r>
        <w:rPr>
          <w:lang w:val="en-US"/>
        </w:rPr>
        <w:t>O</w:t>
      </w:r>
      <w:r w:rsidRPr="008F1356">
        <w:rPr>
          <w:vertAlign w:val="subscript"/>
        </w:rPr>
        <w:t>2</w:t>
      </w:r>
      <w:r w:rsidRPr="00885DCE">
        <w:t>)</w:t>
      </w:r>
      <w:r w:rsidR="007B0F8A">
        <w:t>/</w:t>
      </w:r>
      <w:r w:rsidRPr="008F1356">
        <w:rPr>
          <w:rStyle w:val="af6"/>
        </w:rPr>
        <w:t>кг</w:t>
      </w:r>
      <w:r>
        <w:t>.</w:t>
      </w:r>
      <w:r w:rsidRPr="00375C1C">
        <w:t xml:space="preserve"> Для визначення самої </w:t>
      </w:r>
      <w:r w:rsidR="007B0F8A">
        <w:t>М</w:t>
      </w:r>
      <w:r>
        <w:t>КТ</w:t>
      </w:r>
      <w:r w:rsidRPr="00375C1C">
        <w:t xml:space="preserve"> автори дають співвідношення</w:t>
      </w:r>
    </w:p>
    <w:p w14:paraId="4A78AA06" w14:textId="77777777" w:rsidR="00DE285C" w:rsidRDefault="00DE285C" w:rsidP="00DE285C">
      <w:pPr>
        <w:pStyle w:val="10"/>
        <w:keepNext/>
        <w:spacing w:line="240" w:lineRule="auto"/>
      </w:pPr>
    </w:p>
    <w:tbl>
      <w:tblPr>
        <w:tblW w:w="5000" w:type="pct"/>
        <w:jc w:val="center"/>
        <w:tblLayout w:type="fixed"/>
        <w:tblLook w:val="01E0" w:firstRow="1" w:lastRow="1" w:firstColumn="1" w:lastColumn="1" w:noHBand="0" w:noVBand="0"/>
      </w:tblPr>
      <w:tblGrid>
        <w:gridCol w:w="1075"/>
        <w:gridCol w:w="7538"/>
        <w:gridCol w:w="1240"/>
      </w:tblGrid>
      <w:tr w:rsidR="00DE285C" w:rsidRPr="009F4337" w14:paraId="180F4BB1" w14:textId="77777777" w:rsidTr="008A78E2">
        <w:trPr>
          <w:cantSplit/>
          <w:trHeight w:val="284"/>
          <w:jc w:val="center"/>
        </w:trPr>
        <w:tc>
          <w:tcPr>
            <w:tcW w:w="546" w:type="pct"/>
            <w:shd w:val="clear" w:color="auto" w:fill="auto"/>
            <w:vAlign w:val="center"/>
          </w:tcPr>
          <w:p w14:paraId="121F8731" w14:textId="77777777" w:rsidR="00DE285C" w:rsidRPr="00D46145" w:rsidRDefault="00DE285C" w:rsidP="008A78E2">
            <w:pPr>
              <w:keepNext/>
              <w:spacing w:line="240" w:lineRule="auto"/>
              <w:jc w:val="center"/>
            </w:pPr>
          </w:p>
        </w:tc>
        <w:tc>
          <w:tcPr>
            <w:tcW w:w="3825" w:type="pct"/>
            <w:shd w:val="clear" w:color="auto" w:fill="auto"/>
            <w:vAlign w:val="center"/>
          </w:tcPr>
          <w:p w14:paraId="5E922290" w14:textId="77777777" w:rsidR="00DE285C" w:rsidRPr="00F277EC" w:rsidRDefault="00DE285C" w:rsidP="008A78E2">
            <w:pPr>
              <w:keepNext/>
              <w:spacing w:line="240" w:lineRule="auto"/>
              <w:jc w:val="center"/>
            </w:pPr>
            <w:r w:rsidRPr="00471D9C">
              <w:rPr>
                <w:lang w:val="en-US"/>
              </w:rPr>
              <w:t>ln</w:t>
            </w:r>
            <w:r w:rsidRPr="00375C1C">
              <w:rPr>
                <w:rStyle w:val="af7"/>
                <w:lang w:val="uk-UA"/>
              </w:rPr>
              <w:t>МКТ</w:t>
            </w:r>
            <w:r w:rsidRPr="007C003D">
              <w:rPr>
                <w:lang w:val="en-US"/>
              </w:rPr>
              <w:t> </w:t>
            </w:r>
            <w:r w:rsidRPr="00F71145">
              <w:t>=</w:t>
            </w:r>
            <w:r w:rsidRPr="007C003D">
              <w:rPr>
                <w:lang w:val="en-US"/>
              </w:rPr>
              <w:t> </w:t>
            </w:r>
            <w:r>
              <w:rPr>
                <w:rStyle w:val="af7"/>
                <w:lang w:val="en-US"/>
              </w:rPr>
              <w:t>a</w:t>
            </w:r>
            <w:r w:rsidRPr="00471D9C">
              <w:rPr>
                <w:lang w:val="en-US"/>
              </w:rPr>
              <w:t> </w:t>
            </w:r>
            <w:r w:rsidRPr="00F71145">
              <w:t>+</w:t>
            </w:r>
            <w:r w:rsidRPr="00471D9C">
              <w:rPr>
                <w:lang w:val="en-US"/>
              </w:rPr>
              <w:t> </w:t>
            </w:r>
            <w:r w:rsidRPr="00471D9C">
              <w:rPr>
                <w:rStyle w:val="af7"/>
              </w:rPr>
              <w:t>b</w:t>
            </w:r>
            <w:r w:rsidRPr="00F71145">
              <w:t>∙</w:t>
            </w:r>
            <w:r>
              <w:rPr>
                <w:lang w:val="en-US"/>
              </w:rPr>
              <w:t>ln</w:t>
            </w:r>
            <w:r w:rsidRPr="008F1356">
              <w:rPr>
                <w:rStyle w:val="af7"/>
              </w:rPr>
              <w:t>МТ</w:t>
            </w:r>
            <w:r w:rsidRPr="00471D9C">
              <w:rPr>
                <w:lang w:val="en-US"/>
              </w:rPr>
              <w:t> </w:t>
            </w:r>
            <w:r w:rsidRPr="00F71145">
              <w:t>+</w:t>
            </w:r>
            <w:r w:rsidRPr="00471D9C">
              <w:rPr>
                <w:lang w:val="en-US"/>
              </w:rPr>
              <w:t> </w:t>
            </w:r>
            <w:r w:rsidRPr="00471D9C">
              <w:rPr>
                <w:rStyle w:val="af7"/>
              </w:rPr>
              <w:t>c</w:t>
            </w:r>
            <w:r w:rsidRPr="00F71145">
              <w:t>∙</w:t>
            </w:r>
            <w:r>
              <w:rPr>
                <w:lang w:val="en-US"/>
              </w:rPr>
              <w:t>ln</w:t>
            </w:r>
            <w:r w:rsidRPr="00375C1C">
              <w:rPr>
                <w:rStyle w:val="af7"/>
                <w:lang w:val="uk-UA"/>
              </w:rPr>
              <w:t>Р</w:t>
            </w:r>
          </w:p>
        </w:tc>
        <w:tc>
          <w:tcPr>
            <w:tcW w:w="629" w:type="pct"/>
            <w:shd w:val="clear" w:color="auto" w:fill="auto"/>
            <w:vAlign w:val="center"/>
          </w:tcPr>
          <w:p w14:paraId="2744DE42" w14:textId="77777777" w:rsidR="00DE285C" w:rsidRPr="008635BC" w:rsidRDefault="00DE285C" w:rsidP="008A78E2">
            <w:pPr>
              <w:keepNext/>
              <w:spacing w:line="240" w:lineRule="auto"/>
              <w:jc w:val="right"/>
              <w:rPr>
                <w:lang w:val="en-US"/>
              </w:rPr>
            </w:pPr>
            <w:r w:rsidRPr="00AB5D6F">
              <w:t>(</w:t>
            </w:r>
            <w:r>
              <w:t>1.4</w:t>
            </w:r>
            <w:r w:rsidRPr="00AB5D6F">
              <w:t>)</w:t>
            </w:r>
          </w:p>
        </w:tc>
      </w:tr>
    </w:tbl>
    <w:p w14:paraId="1DD7843E" w14:textId="77777777" w:rsidR="00DE285C" w:rsidRPr="00A12956" w:rsidRDefault="00DE285C" w:rsidP="00DE285C">
      <w:pPr>
        <w:pStyle w:val="10"/>
        <w:spacing w:line="240" w:lineRule="auto"/>
        <w:rPr>
          <w:lang w:val="en-US"/>
        </w:rPr>
      </w:pPr>
    </w:p>
    <w:p w14:paraId="6FF9082D" w14:textId="77777777" w:rsidR="00DE285C" w:rsidRPr="00471D9C" w:rsidRDefault="00DE285C" w:rsidP="00DE285C">
      <w:r>
        <w:t xml:space="preserve">де </w:t>
      </w:r>
      <w:r>
        <w:rPr>
          <w:rStyle w:val="af7"/>
          <w:lang w:val="en-US"/>
        </w:rPr>
        <w:t>a</w:t>
      </w:r>
      <w:r w:rsidRPr="00471D9C">
        <w:t xml:space="preserve">, </w:t>
      </w:r>
      <w:r w:rsidRPr="00471D9C">
        <w:rPr>
          <w:rStyle w:val="af7"/>
        </w:rPr>
        <w:t>b</w:t>
      </w:r>
      <w:r w:rsidRPr="00471D9C">
        <w:t xml:space="preserve"> </w:t>
      </w:r>
      <w:r>
        <w:t>і</w:t>
      </w:r>
      <w:r w:rsidRPr="00471D9C">
        <w:t xml:space="preserve"> </w:t>
      </w:r>
      <w:r w:rsidRPr="00471D9C">
        <w:rPr>
          <w:rStyle w:val="af7"/>
        </w:rPr>
        <w:t>c</w:t>
      </w:r>
      <w:r w:rsidRPr="00471D9C">
        <w:t xml:space="preserve"> </w:t>
      </w:r>
      <w:r>
        <w:t xml:space="preserve">— коефіцієнти, які залежать від віку і статі, </w:t>
      </w:r>
      <w:r>
        <w:rPr>
          <w:rStyle w:val="af7"/>
          <w:lang w:val="ru-RU"/>
        </w:rPr>
        <w:t>Р</w:t>
      </w:r>
      <w:r w:rsidRPr="00F71145">
        <w:t xml:space="preserve"> </w:t>
      </w:r>
      <w:r>
        <w:t xml:space="preserve">— зріст у </w:t>
      </w:r>
      <w:r w:rsidRPr="00F71145">
        <w:rPr>
          <w:rStyle w:val="af6"/>
        </w:rPr>
        <w:t>см</w:t>
      </w:r>
      <w:r>
        <w:t>.</w:t>
      </w:r>
    </w:p>
    <w:p w14:paraId="3FBB9564" w14:textId="77777777" w:rsidR="00DE285C" w:rsidRDefault="00DE285C" w:rsidP="00DE285C">
      <w:pPr>
        <w:pStyle w:val="10"/>
      </w:pPr>
      <w:r w:rsidRPr="00F44C7D">
        <w:t xml:space="preserve">Додатково до цього вводиться поняття </w:t>
      </w:r>
      <w:r w:rsidRPr="00F44C7D">
        <w:rPr>
          <w:rStyle w:val="a5"/>
        </w:rPr>
        <w:t>енергодинамічного кванта</w:t>
      </w:r>
      <w:r w:rsidRPr="00F44C7D">
        <w:t>, проте його чіткого визначення в монографії авторів нам знайти не вдалося. Зазначено лише на те, що, згідно Рубнер</w:t>
      </w:r>
      <w:r>
        <w:t>а</w:t>
      </w:r>
      <w:r w:rsidRPr="00F44C7D">
        <w:t>, величина енергетичного фонду людини (поняття також не визначено) становить 725</w:t>
      </w:r>
      <w:r>
        <w:t> </w:t>
      </w:r>
      <w:r w:rsidRPr="00F44C7D">
        <w:t>800</w:t>
      </w:r>
      <w:r>
        <w:t> </w:t>
      </w:r>
      <w:r w:rsidRPr="00297C31">
        <w:rPr>
          <w:rStyle w:val="af6"/>
        </w:rPr>
        <w:t>ккал</w:t>
      </w:r>
      <w:r>
        <w:t>/</w:t>
      </w:r>
      <w:r w:rsidRPr="00297C31">
        <w:rPr>
          <w:rStyle w:val="af6"/>
        </w:rPr>
        <w:t>кг</w:t>
      </w:r>
      <w:r w:rsidRPr="00F44C7D">
        <w:t xml:space="preserve">, що в 4 рази вище, ніж у всіх ссавців, що мають однаковий енергетичний фонд. Автори дають пояснення цього наведеного ними факту: підтримка питомого біологічного кванту у людини гарантується більш адекватними механізмами </w:t>
      </w:r>
      <w:r>
        <w:t>транспорт</w:t>
      </w:r>
      <w:r>
        <w:rPr>
          <w:lang w:val="ru-RU"/>
        </w:rPr>
        <w:t>у</w:t>
      </w:r>
      <w:r>
        <w:t xml:space="preserve"> </w:t>
      </w:r>
      <w:r w:rsidRPr="00F44C7D">
        <w:t>кисню і енергосубстратів.</w:t>
      </w:r>
    </w:p>
    <w:p w14:paraId="1A5EFEAA" w14:textId="77777777" w:rsidR="007B0F8A" w:rsidRPr="00595193" w:rsidRDefault="007B0F8A" w:rsidP="00DE285C">
      <w:pPr>
        <w:pStyle w:val="10"/>
      </w:pPr>
      <w:r w:rsidRPr="00595193">
        <w:t>Критичний розгляд цих положень буде представлено нижче.</w:t>
      </w:r>
    </w:p>
    <w:p w14:paraId="495C715C" w14:textId="77777777" w:rsidR="000D5B3B" w:rsidRDefault="000D5B3B" w:rsidP="000D5B3B">
      <w:pPr>
        <w:pStyle w:val="2"/>
      </w:pPr>
      <w:r>
        <w:t>1.4</w:t>
      </w:r>
      <w:r>
        <w:tab/>
      </w:r>
      <w:r w:rsidRPr="00E25208">
        <w:t>Процес транспорту енергії із зовнішнього середовища в організм</w:t>
      </w:r>
    </w:p>
    <w:p w14:paraId="7A75B9B3" w14:textId="79B86081" w:rsidR="000D5B3B" w:rsidRDefault="000D5B3B" w:rsidP="000D5B3B">
      <w:pPr>
        <w:pStyle w:val="10"/>
      </w:pPr>
      <w:r w:rsidRPr="006264CE">
        <w:t>Як відомо, основний спосіб отримання енергії вищими організмами полягає в окисленні хімічних сполук, що надходять з їжею, за допомогою кисню. І речовини</w:t>
      </w:r>
      <w:r>
        <w:t>, що</w:t>
      </w:r>
      <w:r w:rsidRPr="006264CE">
        <w:t xml:space="preserve"> підлягають окисленню</w:t>
      </w:r>
      <w:r>
        <w:t>,</w:t>
      </w:r>
      <w:r w:rsidRPr="006264CE">
        <w:t xml:space="preserve"> і кисень доставляються до місця окислення (перш за все — в мітохондрії) завдяки роботі СК, і процес цієї доставки безперервний. Однак для безперервного надходження енергетичних речовин не обов'язково безперервне їх надходження в організм, тим більше, що це і неможливо (для тварин їжа не завжди була доступна), тому сформувалися механізми накопичення енергетичних речовин в тілі тварин і людини. Механізмів же накопичення кисню не виникло, оскільки він завжди доступний, залишається лише постійно витягувати його з атмосфери і доставляти в кліт</w:t>
      </w:r>
      <w:r>
        <w:t>ин</w:t>
      </w:r>
      <w:r w:rsidRPr="006264CE">
        <w:t>у. Це і забезпечує СТК, складовою частиною якої є СК, і навіть короткочасна перерва в транспорті кисню згубн</w:t>
      </w:r>
      <w:r>
        <w:t>а</w:t>
      </w:r>
      <w:r w:rsidRPr="006264CE">
        <w:t>. Саме тому головною (хоча і не єдиною) функцією СК і визнаний транспорт кисню, який можна вважати носієм потенційної хімічної енергії (ПХЕ)</w:t>
      </w:r>
      <w:r>
        <w:t xml:space="preserve"> </w:t>
      </w:r>
      <w:r w:rsidRPr="000B1785">
        <w:t>[</w:t>
      </w:r>
      <w:r w:rsidR="00422047" w:rsidRPr="00064F22">
        <w:t>8</w:t>
      </w:r>
      <w:r w:rsidRPr="000B1785">
        <w:t>]</w:t>
      </w:r>
      <w:r>
        <w:t>.</w:t>
      </w:r>
    </w:p>
    <w:p w14:paraId="1161FBB8" w14:textId="1EA6653F" w:rsidR="000D5B3B" w:rsidRPr="001B1533" w:rsidRDefault="000D5B3B" w:rsidP="000D5B3B">
      <w:pPr>
        <w:pStyle w:val="10"/>
      </w:pPr>
      <w:r w:rsidRPr="00D05A9E">
        <w:t>Вже давно рутинною істиною стало те, що кисень по СК транспортується двома способами: основна частина кисню переміщається в з'єднанні з гемоглобіном і невелика його частина — в розчиненому в плазмі стані. Давно розроблені і до сих пір використовуються способи розрахунку швидкості доставки кисню в різних модифікаціях, описані в безлічі посібників (наприклад,</w:t>
      </w:r>
      <w:r>
        <w:t xml:space="preserve"> </w:t>
      </w:r>
      <w:r w:rsidRPr="00ED7F56">
        <w:t>[</w:t>
      </w:r>
      <w:r w:rsidR="00422047">
        <w:rPr>
          <w:lang w:val="ru-RU"/>
        </w:rPr>
        <w:t>32</w:t>
      </w:r>
      <w:r w:rsidRPr="0095172D">
        <w:t xml:space="preserve">, </w:t>
      </w:r>
      <w:r w:rsidR="00422047">
        <w:rPr>
          <w:lang w:val="ru-RU"/>
        </w:rPr>
        <w:t>33</w:t>
      </w:r>
      <w:r w:rsidRPr="0095172D">
        <w:t>]</w:t>
      </w:r>
      <w:r>
        <w:t xml:space="preserve">). </w:t>
      </w:r>
      <w:r w:rsidRPr="0095086D">
        <w:t>Для розрахунку швидкості доставки кисню необхідне знання вмісту кисню в крові і СВ. Вміст кисню в крові зазвичай розраховують за формулою</w:t>
      </w:r>
      <w:r>
        <w:t xml:space="preserve"> </w:t>
      </w:r>
      <w:r w:rsidRPr="001B1533">
        <w:t>[</w:t>
      </w:r>
      <w:r w:rsidR="00422047">
        <w:rPr>
          <w:lang w:val="ru-RU"/>
        </w:rPr>
        <w:t>33</w:t>
      </w:r>
      <w:r w:rsidRPr="001B1533">
        <w:t xml:space="preserve">, </w:t>
      </w:r>
      <w:r w:rsidR="00422047">
        <w:rPr>
          <w:lang w:val="ru-RU"/>
        </w:rPr>
        <w:t>34</w:t>
      </w:r>
      <w:r w:rsidRPr="001B1533">
        <w:t>]</w:t>
      </w:r>
      <w:r>
        <w:t>:</w:t>
      </w:r>
    </w:p>
    <w:p w14:paraId="770286B3" w14:textId="77777777" w:rsidR="000D5B3B" w:rsidRDefault="000D5B3B" w:rsidP="000D5B3B">
      <w:pPr>
        <w:pStyle w:val="10"/>
        <w:keepNext/>
        <w:spacing w:line="240" w:lineRule="auto"/>
      </w:pPr>
    </w:p>
    <w:tbl>
      <w:tblPr>
        <w:tblStyle w:val="af5"/>
        <w:tblW w:w="4873"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8789"/>
        <w:gridCol w:w="814"/>
      </w:tblGrid>
      <w:tr w:rsidR="000D5B3B" w14:paraId="1CA604FD" w14:textId="77777777" w:rsidTr="008A78E2">
        <w:trPr>
          <w:cantSplit/>
          <w:trHeight w:val="284"/>
          <w:jc w:val="right"/>
        </w:trPr>
        <w:tc>
          <w:tcPr>
            <w:tcW w:w="4576" w:type="pct"/>
            <w:vAlign w:val="center"/>
          </w:tcPr>
          <w:p w14:paraId="36F67E75" w14:textId="77777777" w:rsidR="000D5B3B" w:rsidRPr="00A73372" w:rsidRDefault="000D5B3B" w:rsidP="008A78E2">
            <w:pPr>
              <w:spacing w:line="240" w:lineRule="auto"/>
              <w:jc w:val="center"/>
            </w:pPr>
            <w:r w:rsidRPr="00C407EB">
              <w:rPr>
                <w:rStyle w:val="af7"/>
              </w:rPr>
              <w:t>C</w:t>
            </w:r>
            <w:r w:rsidRPr="00C407EB">
              <w:rPr>
                <w:rStyle w:val="af7"/>
                <w:vertAlign w:val="subscript"/>
              </w:rPr>
              <w:t>O</w:t>
            </w:r>
            <w:r w:rsidRPr="0008729F">
              <w:rPr>
                <w:position w:val="-6"/>
                <w:vertAlign w:val="subscript"/>
              </w:rPr>
              <w:t>2</w:t>
            </w:r>
            <w:r w:rsidRPr="00B140E6">
              <w:rPr>
                <w:lang w:val="en-US"/>
              </w:rPr>
              <w:t> </w:t>
            </w:r>
            <w:r w:rsidRPr="00B1042C">
              <w:t>[</w:t>
            </w:r>
            <w:r w:rsidRPr="00A64C3B">
              <w:rPr>
                <w:rStyle w:val="af6"/>
              </w:rPr>
              <w:t>л</w:t>
            </w:r>
            <w:r w:rsidRPr="00B1042C">
              <w:rPr>
                <w:i/>
              </w:rPr>
              <w:t>/</w:t>
            </w:r>
            <w:r w:rsidRPr="00A64C3B">
              <w:rPr>
                <w:rStyle w:val="af6"/>
              </w:rPr>
              <w:t>л</w:t>
            </w:r>
            <w:r w:rsidRPr="00B1042C">
              <w:t>]</w:t>
            </w:r>
            <w:r w:rsidRPr="00584A0F">
              <w:rPr>
                <w:lang w:val="en-US"/>
              </w:rPr>
              <w:t> </w:t>
            </w:r>
            <w:r w:rsidRPr="00B1042C">
              <w:t>=</w:t>
            </w:r>
            <w:r w:rsidRPr="00584A0F">
              <w:rPr>
                <w:lang w:val="en-US"/>
              </w:rPr>
              <w:t> </w:t>
            </w:r>
            <w:r w:rsidRPr="00C407EB">
              <w:rPr>
                <w:rStyle w:val="af7"/>
              </w:rPr>
              <w:t>K</w:t>
            </w:r>
            <w:r>
              <w:rPr>
                <w:rStyle w:val="af7"/>
                <w:vertAlign w:val="subscript"/>
                <w:lang w:val="en-US"/>
              </w:rPr>
              <w:t>H</w:t>
            </w:r>
            <w:r w:rsidRPr="00584A0F">
              <w:rPr>
                <w:lang w:val="en-US"/>
              </w:rPr>
              <w:t> </w:t>
            </w:r>
            <w:r w:rsidRPr="00A73372">
              <w:t>[</w:t>
            </w:r>
            <w:r w:rsidRPr="00A73372">
              <w:rPr>
                <w:rStyle w:val="af6"/>
              </w:rPr>
              <w:t>л</w:t>
            </w:r>
            <w:r w:rsidRPr="00B140E6">
              <w:rPr>
                <w:i/>
              </w:rPr>
              <w:t>/</w:t>
            </w:r>
            <w:r w:rsidRPr="00A73372">
              <w:rPr>
                <w:rStyle w:val="af6"/>
              </w:rPr>
              <w:t>г</w:t>
            </w:r>
            <w:r w:rsidRPr="00A73372">
              <w:t>]</w:t>
            </w:r>
            <w:r>
              <w:t>∙</w:t>
            </w:r>
            <w:r w:rsidRPr="00584A0F">
              <w:rPr>
                <w:lang w:val="en-US"/>
              </w:rPr>
              <w:t> </w:t>
            </w:r>
            <w:r w:rsidRPr="00C407EB">
              <w:rPr>
                <w:rStyle w:val="af7"/>
              </w:rPr>
              <w:t>C</w:t>
            </w:r>
            <w:r w:rsidRPr="00C407EB">
              <w:rPr>
                <w:rStyle w:val="af7"/>
                <w:vertAlign w:val="subscript"/>
              </w:rPr>
              <w:t>Hb</w:t>
            </w:r>
            <w:r w:rsidRPr="00584A0F">
              <w:rPr>
                <w:lang w:val="en-US"/>
              </w:rPr>
              <w:t> </w:t>
            </w:r>
            <w:r w:rsidRPr="00A73372">
              <w:t>[</w:t>
            </w:r>
            <w:r w:rsidRPr="00A73372">
              <w:rPr>
                <w:rStyle w:val="af6"/>
              </w:rPr>
              <w:t>г</w:t>
            </w:r>
            <w:r w:rsidRPr="00A73372">
              <w:rPr>
                <w:i/>
              </w:rPr>
              <w:t>/</w:t>
            </w:r>
            <w:r w:rsidRPr="00A73372">
              <w:rPr>
                <w:rStyle w:val="af6"/>
              </w:rPr>
              <w:t>л</w:t>
            </w:r>
            <w:r w:rsidRPr="00A73372">
              <w:t>]∙</w:t>
            </w:r>
            <w:r w:rsidRPr="00584A0F">
              <w:rPr>
                <w:lang w:val="en-US"/>
              </w:rPr>
              <w:t> </w:t>
            </w:r>
            <w:r w:rsidRPr="00C407EB">
              <w:rPr>
                <w:rStyle w:val="af7"/>
              </w:rPr>
              <w:t>S</w:t>
            </w:r>
            <w:r w:rsidRPr="00C407EB">
              <w:rPr>
                <w:rStyle w:val="af7"/>
                <w:vertAlign w:val="subscript"/>
              </w:rPr>
              <w:t>O</w:t>
            </w:r>
            <w:r w:rsidRPr="0008729F">
              <w:rPr>
                <w:position w:val="-6"/>
                <w:vertAlign w:val="subscript"/>
              </w:rPr>
              <w:t>2</w:t>
            </w:r>
            <w:r w:rsidRPr="00584A0F">
              <w:rPr>
                <w:lang w:val="en-US"/>
              </w:rPr>
              <w:t> </w:t>
            </w:r>
            <w:r w:rsidRPr="00A73372">
              <w:t>+</w:t>
            </w:r>
            <w:r w:rsidRPr="00584A0F">
              <w:rPr>
                <w:lang w:val="en-US"/>
              </w:rPr>
              <w:t> </w:t>
            </w:r>
            <w:r w:rsidRPr="00C407EB">
              <w:rPr>
                <w:rStyle w:val="af7"/>
              </w:rPr>
              <w:t>K</w:t>
            </w:r>
            <w:r w:rsidRPr="00C407EB">
              <w:rPr>
                <w:rStyle w:val="af7"/>
                <w:vertAlign w:val="subscript"/>
              </w:rPr>
              <w:t>B</w:t>
            </w:r>
            <w:r w:rsidRPr="00584A0F">
              <w:rPr>
                <w:lang w:val="en-US"/>
              </w:rPr>
              <w:t> </w:t>
            </w:r>
            <w:r w:rsidRPr="00A73372">
              <w:t>[</w:t>
            </w:r>
            <w:r w:rsidRPr="00A73372">
              <w:rPr>
                <w:rStyle w:val="af6"/>
              </w:rPr>
              <w:t>л</w:t>
            </w:r>
            <w:r w:rsidRPr="00A73372">
              <w:rPr>
                <w:i/>
                <w:spacing w:val="-4"/>
              </w:rPr>
              <w:t>/</w:t>
            </w:r>
            <w:r w:rsidRPr="00A73372">
              <w:rPr>
                <w:rStyle w:val="af6"/>
              </w:rPr>
              <w:t>л</w:t>
            </w:r>
            <w:r w:rsidRPr="00A73372">
              <w:t>∙</w:t>
            </w:r>
            <w:r>
              <w:rPr>
                <w:rStyle w:val="af6"/>
              </w:rPr>
              <w:t>Торр</w:t>
            </w:r>
            <w:r w:rsidRPr="00A73372">
              <w:t>]∙</w:t>
            </w:r>
            <w:r w:rsidRPr="00584A0F">
              <w:rPr>
                <w:lang w:val="en-US"/>
              </w:rPr>
              <w:t> </w:t>
            </w:r>
            <w:r w:rsidRPr="00C5196E">
              <w:rPr>
                <w:rStyle w:val="af7"/>
              </w:rPr>
              <w:t>C</w:t>
            </w:r>
            <w:r w:rsidRPr="00C5196E">
              <w:rPr>
                <w:rStyle w:val="af7"/>
                <w:vertAlign w:val="subscript"/>
              </w:rPr>
              <w:t>Ht</w:t>
            </w:r>
            <w:r w:rsidRPr="00584A0F">
              <w:rPr>
                <w:lang w:val="en-US"/>
              </w:rPr>
              <w:t> </w:t>
            </w:r>
            <w:r w:rsidRPr="00A73372">
              <w:t>∙</w:t>
            </w:r>
            <w:r w:rsidRPr="00584A0F">
              <w:rPr>
                <w:lang w:val="en-US"/>
              </w:rPr>
              <w:t> </w:t>
            </w:r>
            <w:r w:rsidRPr="00C407EB">
              <w:rPr>
                <w:rStyle w:val="af7"/>
              </w:rPr>
              <w:t>p</w:t>
            </w:r>
            <w:r w:rsidRPr="00C407EB">
              <w:rPr>
                <w:rStyle w:val="af7"/>
                <w:vertAlign w:val="subscript"/>
              </w:rPr>
              <w:t>O</w:t>
            </w:r>
            <w:r w:rsidRPr="0008729F">
              <w:rPr>
                <w:position w:val="-6"/>
                <w:vertAlign w:val="subscript"/>
              </w:rPr>
              <w:t>2</w:t>
            </w:r>
            <w:r w:rsidRPr="00A73372">
              <w:rPr>
                <w:lang w:val="en-US"/>
              </w:rPr>
              <w:t> </w:t>
            </w:r>
            <w:r w:rsidRPr="00A73372">
              <w:t>[</w:t>
            </w:r>
            <w:r>
              <w:rPr>
                <w:rStyle w:val="af6"/>
              </w:rPr>
              <w:t>Торр</w:t>
            </w:r>
            <w:r w:rsidRPr="00A73372">
              <w:t>]</w:t>
            </w:r>
            <w:r>
              <w:t>,</w:t>
            </w:r>
          </w:p>
        </w:tc>
        <w:tc>
          <w:tcPr>
            <w:tcW w:w="424" w:type="pct"/>
            <w:vAlign w:val="center"/>
          </w:tcPr>
          <w:p w14:paraId="295E2B0B" w14:textId="77777777" w:rsidR="000D5B3B" w:rsidRPr="00AB5D6F" w:rsidRDefault="000D5B3B" w:rsidP="008A78E2">
            <w:pPr>
              <w:spacing w:line="240" w:lineRule="auto"/>
              <w:jc w:val="right"/>
            </w:pPr>
            <w:r w:rsidRPr="00AB5D6F">
              <w:t>(</w:t>
            </w:r>
            <w:r>
              <w:t>1.5</w:t>
            </w:r>
            <w:r w:rsidRPr="00AB5D6F">
              <w:t>)</w:t>
            </w:r>
          </w:p>
        </w:tc>
      </w:tr>
    </w:tbl>
    <w:p w14:paraId="281A1609" w14:textId="77777777" w:rsidR="000D5B3B" w:rsidRDefault="000D5B3B" w:rsidP="000D5B3B">
      <w:pPr>
        <w:pStyle w:val="10"/>
        <w:spacing w:line="240" w:lineRule="auto"/>
      </w:pPr>
    </w:p>
    <w:p w14:paraId="0BCC0C9F" w14:textId="77777777" w:rsidR="000D5B3B" w:rsidRDefault="000D5B3B" w:rsidP="000D5B3B">
      <w:pPr>
        <w:tabs>
          <w:tab w:val="left" w:pos="720"/>
          <w:tab w:val="left" w:pos="1260"/>
          <w:tab w:val="left" w:pos="1620"/>
        </w:tabs>
        <w:ind w:left="1620" w:hanging="1620"/>
      </w:pPr>
      <w:r w:rsidRPr="009646CC">
        <w:t>де</w:t>
      </w:r>
      <w:r>
        <w:tab/>
      </w:r>
      <w:r w:rsidRPr="00C407EB">
        <w:rPr>
          <w:rStyle w:val="af7"/>
        </w:rPr>
        <w:t>K</w:t>
      </w:r>
      <w:r>
        <w:rPr>
          <w:rStyle w:val="af7"/>
          <w:vertAlign w:val="subscript"/>
          <w:lang w:val="en-US"/>
        </w:rPr>
        <w:t>H</w:t>
      </w:r>
      <w:r w:rsidRPr="004270E3">
        <w:tab/>
      </w:r>
      <w:r w:rsidRPr="009646CC">
        <w:t>=</w:t>
      </w:r>
      <w:r>
        <w:tab/>
      </w:r>
      <w:r w:rsidRPr="009646CC">
        <w:t>0,0013</w:t>
      </w:r>
      <w:r>
        <w:t xml:space="preserve">4 </w:t>
      </w:r>
      <w:r w:rsidRPr="00A73372">
        <w:rPr>
          <w:rStyle w:val="af6"/>
        </w:rPr>
        <w:t>л</w:t>
      </w:r>
      <w:r w:rsidRPr="00B140E6">
        <w:rPr>
          <w:i/>
        </w:rPr>
        <w:t>/</w:t>
      </w:r>
      <w:r w:rsidRPr="00A73372">
        <w:rPr>
          <w:rStyle w:val="af6"/>
        </w:rPr>
        <w:t>г</w:t>
      </w:r>
      <w:r>
        <w:t xml:space="preserve"> — </w:t>
      </w:r>
      <w:r w:rsidRPr="00657B62">
        <w:t>константа Гюфнера</w:t>
      </w:r>
      <w:r>
        <w:t xml:space="preserve">, що відображає </w:t>
      </w:r>
      <w:r w:rsidRPr="0095086D">
        <w:t xml:space="preserve">об’єм </w:t>
      </w:r>
      <w:r>
        <w:t>кисню, який зв</w:t>
      </w:r>
      <w:r w:rsidRPr="0095086D">
        <w:t>’</w:t>
      </w:r>
      <w:r>
        <w:t>язується 1 грамом гемоглобіну,</w:t>
      </w:r>
    </w:p>
    <w:p w14:paraId="2E0CEFD4" w14:textId="77777777" w:rsidR="000D5B3B" w:rsidRDefault="000D5B3B" w:rsidP="000D5B3B">
      <w:pPr>
        <w:tabs>
          <w:tab w:val="left" w:pos="1260"/>
          <w:tab w:val="left" w:pos="1620"/>
        </w:tabs>
        <w:ind w:left="1080" w:hanging="360"/>
      </w:pPr>
      <w:r w:rsidRPr="00C407EB">
        <w:rPr>
          <w:rStyle w:val="af7"/>
        </w:rPr>
        <w:t>C</w:t>
      </w:r>
      <w:r w:rsidRPr="00C407EB">
        <w:rPr>
          <w:rStyle w:val="af7"/>
          <w:vertAlign w:val="subscript"/>
        </w:rPr>
        <w:t>Hb</w:t>
      </w:r>
      <w:r w:rsidRPr="004270E3">
        <w:tab/>
      </w:r>
      <w:r>
        <w:t>–</w:t>
      </w:r>
      <w:r>
        <w:tab/>
        <w:t xml:space="preserve">концентрація гемоглобіну, </w:t>
      </w:r>
      <w:r w:rsidRPr="00A73372">
        <w:rPr>
          <w:rStyle w:val="af6"/>
        </w:rPr>
        <w:t>г</w:t>
      </w:r>
      <w:r w:rsidRPr="00B140E6">
        <w:rPr>
          <w:i/>
        </w:rPr>
        <w:t>/</w:t>
      </w:r>
      <w:r w:rsidRPr="00A73372">
        <w:rPr>
          <w:rStyle w:val="af6"/>
        </w:rPr>
        <w:t>л</w:t>
      </w:r>
      <w:r>
        <w:t>,</w:t>
      </w:r>
    </w:p>
    <w:p w14:paraId="4159571B" w14:textId="77777777" w:rsidR="000D5B3B" w:rsidRDefault="000D5B3B" w:rsidP="000D5B3B">
      <w:pPr>
        <w:tabs>
          <w:tab w:val="left" w:pos="1260"/>
          <w:tab w:val="left" w:pos="1620"/>
        </w:tabs>
        <w:ind w:left="1080" w:hanging="360"/>
      </w:pPr>
      <w:r w:rsidRPr="00C407EB">
        <w:rPr>
          <w:rStyle w:val="af7"/>
        </w:rPr>
        <w:t>S</w:t>
      </w:r>
      <w:r w:rsidRPr="00C407EB">
        <w:rPr>
          <w:rStyle w:val="af7"/>
          <w:vertAlign w:val="subscript"/>
        </w:rPr>
        <w:t>O</w:t>
      </w:r>
      <w:r w:rsidRPr="0008729F">
        <w:rPr>
          <w:position w:val="-6"/>
          <w:vertAlign w:val="subscript"/>
        </w:rPr>
        <w:t>2</w:t>
      </w:r>
      <w:r>
        <w:tab/>
        <w:t>–</w:t>
      </w:r>
      <w:r>
        <w:tab/>
      </w:r>
      <w:r w:rsidRPr="00657B62">
        <w:t xml:space="preserve">доля </w:t>
      </w:r>
      <w:r>
        <w:t xml:space="preserve">гемоглобіну, </w:t>
      </w:r>
      <w:r w:rsidRPr="00657B62">
        <w:t>нас</w:t>
      </w:r>
      <w:r>
        <w:t>иче</w:t>
      </w:r>
      <w:r w:rsidRPr="00657B62">
        <w:t>ного кис</w:t>
      </w:r>
      <w:r>
        <w:t>нем</w:t>
      </w:r>
      <w:r w:rsidRPr="00657B62">
        <w:t xml:space="preserve"> </w:t>
      </w:r>
      <w:r>
        <w:t>гемоглобіну,</w:t>
      </w:r>
    </w:p>
    <w:p w14:paraId="1B6F7E67" w14:textId="77777777" w:rsidR="000D5B3B" w:rsidRDefault="000D5B3B" w:rsidP="000D5B3B">
      <w:pPr>
        <w:tabs>
          <w:tab w:val="left" w:pos="720"/>
          <w:tab w:val="left" w:pos="1260"/>
          <w:tab w:val="left" w:pos="1620"/>
        </w:tabs>
        <w:ind w:left="1620" w:hanging="900"/>
      </w:pPr>
      <w:r w:rsidRPr="00C407EB">
        <w:rPr>
          <w:rStyle w:val="af7"/>
        </w:rPr>
        <w:t>K</w:t>
      </w:r>
      <w:r w:rsidRPr="00C407EB">
        <w:rPr>
          <w:rStyle w:val="af7"/>
          <w:vertAlign w:val="subscript"/>
        </w:rPr>
        <w:t>B</w:t>
      </w:r>
      <w:r>
        <w:tab/>
        <w:t>=</w:t>
      </w:r>
      <w:r>
        <w:tab/>
      </w:r>
      <w:r w:rsidRPr="00B140E6">
        <w:rPr>
          <w:spacing w:val="-4"/>
        </w:rPr>
        <w:t>0,00031 </w:t>
      </w:r>
      <w:r w:rsidRPr="00A73372">
        <w:rPr>
          <w:rStyle w:val="af6"/>
        </w:rPr>
        <w:t>л</w:t>
      </w:r>
      <w:r w:rsidRPr="00B140E6">
        <w:rPr>
          <w:i/>
          <w:spacing w:val="-4"/>
        </w:rPr>
        <w:t>/</w:t>
      </w:r>
      <w:r w:rsidRPr="00A73372">
        <w:rPr>
          <w:rStyle w:val="af6"/>
        </w:rPr>
        <w:t>л</w:t>
      </w:r>
      <w:r w:rsidRPr="00B140E6">
        <w:rPr>
          <w:i/>
          <w:spacing w:val="-4"/>
        </w:rPr>
        <w:t>∙</w:t>
      </w:r>
      <w:r>
        <w:rPr>
          <w:rStyle w:val="af6"/>
        </w:rPr>
        <w:t>Торр</w:t>
      </w:r>
      <w:r w:rsidRPr="00B140E6">
        <w:rPr>
          <w:spacing w:val="-4"/>
        </w:rPr>
        <w:t> = 2,3259∙10</w:t>
      </w:r>
      <w:r w:rsidRPr="00B140E6">
        <w:rPr>
          <w:spacing w:val="-4"/>
          <w:vertAlign w:val="superscript"/>
        </w:rPr>
        <w:t>-6</w:t>
      </w:r>
      <w:r w:rsidRPr="00B140E6">
        <w:rPr>
          <w:spacing w:val="-4"/>
        </w:rPr>
        <w:t> </w:t>
      </w:r>
      <w:r w:rsidRPr="00A73372">
        <w:rPr>
          <w:rStyle w:val="af6"/>
        </w:rPr>
        <w:t>л</w:t>
      </w:r>
      <w:r w:rsidRPr="00B140E6">
        <w:rPr>
          <w:i/>
          <w:spacing w:val="-4"/>
        </w:rPr>
        <w:t>/</w:t>
      </w:r>
      <w:r w:rsidRPr="00A73372">
        <w:rPr>
          <w:rStyle w:val="af6"/>
        </w:rPr>
        <w:t>л</w:t>
      </w:r>
      <w:r w:rsidRPr="00B140E6">
        <w:rPr>
          <w:i/>
          <w:spacing w:val="-4"/>
        </w:rPr>
        <w:t>∙</w:t>
      </w:r>
      <w:r w:rsidRPr="00A73372">
        <w:rPr>
          <w:rStyle w:val="af6"/>
        </w:rPr>
        <w:t>Па</w:t>
      </w:r>
      <w:r>
        <w:rPr>
          <w:spacing w:val="-4"/>
        </w:rPr>
        <w:t xml:space="preserve"> — константа</w:t>
      </w:r>
      <w:r w:rsidRPr="00B140E6">
        <w:rPr>
          <w:spacing w:val="-4"/>
        </w:rPr>
        <w:t xml:space="preserve"> Бунзена, </w:t>
      </w:r>
      <w:r>
        <w:t xml:space="preserve">що відображає </w:t>
      </w:r>
      <w:r w:rsidRPr="0095086D">
        <w:t xml:space="preserve">об’єм </w:t>
      </w:r>
      <w:r>
        <w:t>кисню, що розчиняється</w:t>
      </w:r>
      <w:r w:rsidRPr="00B140E6">
        <w:rPr>
          <w:spacing w:val="-4"/>
        </w:rPr>
        <w:t xml:space="preserve"> в </w:t>
      </w:r>
      <w:r>
        <w:rPr>
          <w:spacing w:val="-4"/>
        </w:rPr>
        <w:t>одиниці</w:t>
      </w:r>
      <w:r w:rsidRPr="00B140E6">
        <w:rPr>
          <w:spacing w:val="-4"/>
        </w:rPr>
        <w:t xml:space="preserve"> </w:t>
      </w:r>
      <w:r w:rsidRPr="0095086D">
        <w:t>об’єм</w:t>
      </w:r>
      <w:r>
        <w:t>у</w:t>
      </w:r>
      <w:r w:rsidRPr="0095086D">
        <w:t xml:space="preserve"> </w:t>
      </w:r>
      <w:r w:rsidRPr="00B140E6">
        <w:rPr>
          <w:spacing w:val="-4"/>
        </w:rPr>
        <w:t>плазм</w:t>
      </w:r>
      <w:r>
        <w:rPr>
          <w:spacing w:val="-4"/>
        </w:rPr>
        <w:t>и</w:t>
      </w:r>
      <w:r w:rsidRPr="00B140E6">
        <w:rPr>
          <w:spacing w:val="-4"/>
        </w:rPr>
        <w:t xml:space="preserve"> при </w:t>
      </w:r>
      <w:r>
        <w:rPr>
          <w:spacing w:val="-4"/>
        </w:rPr>
        <w:t>о</w:t>
      </w:r>
      <w:r w:rsidRPr="00B140E6">
        <w:rPr>
          <w:spacing w:val="-4"/>
        </w:rPr>
        <w:t>диничном</w:t>
      </w:r>
      <w:r>
        <w:rPr>
          <w:spacing w:val="-4"/>
        </w:rPr>
        <w:t>у</w:t>
      </w:r>
      <w:r w:rsidRPr="00B140E6">
        <w:rPr>
          <w:spacing w:val="-4"/>
        </w:rPr>
        <w:t xml:space="preserve"> парц</w:t>
      </w:r>
      <w:r>
        <w:rPr>
          <w:spacing w:val="-4"/>
        </w:rPr>
        <w:t>і</w:t>
      </w:r>
      <w:r w:rsidRPr="00B140E6">
        <w:rPr>
          <w:spacing w:val="-4"/>
        </w:rPr>
        <w:t>альном</w:t>
      </w:r>
      <w:r>
        <w:rPr>
          <w:spacing w:val="-4"/>
        </w:rPr>
        <w:t>у</w:t>
      </w:r>
      <w:r w:rsidRPr="00B140E6">
        <w:rPr>
          <w:spacing w:val="-4"/>
        </w:rPr>
        <w:t xml:space="preserve"> </w:t>
      </w:r>
      <w:r>
        <w:rPr>
          <w:spacing w:val="-4"/>
        </w:rPr>
        <w:t>тиску</w:t>
      </w:r>
      <w:r w:rsidRPr="00B140E6">
        <w:rPr>
          <w:spacing w:val="-4"/>
        </w:rPr>
        <w:t xml:space="preserve"> </w:t>
      </w:r>
      <w:r>
        <w:t xml:space="preserve">кисню </w:t>
      </w:r>
      <w:r w:rsidRPr="00B140E6">
        <w:rPr>
          <w:spacing w:val="-4"/>
        </w:rPr>
        <w:t>в не</w:t>
      </w:r>
      <w:r>
        <w:rPr>
          <w:spacing w:val="-4"/>
        </w:rPr>
        <w:t>ї</w:t>
      </w:r>
      <w:r w:rsidRPr="00B140E6">
        <w:rPr>
          <w:spacing w:val="-4"/>
        </w:rPr>
        <w:t>,</w:t>
      </w:r>
    </w:p>
    <w:p w14:paraId="1F50F5DC" w14:textId="77777777" w:rsidR="000D5B3B" w:rsidRDefault="000D5B3B" w:rsidP="000D5B3B">
      <w:pPr>
        <w:tabs>
          <w:tab w:val="left" w:pos="1440"/>
          <w:tab w:val="left" w:pos="1620"/>
        </w:tabs>
        <w:ind w:left="1080" w:hanging="360"/>
      </w:pPr>
      <w:r w:rsidRPr="00C5196E">
        <w:rPr>
          <w:rStyle w:val="af7"/>
        </w:rPr>
        <w:t>C</w:t>
      </w:r>
      <w:r w:rsidRPr="00C5196E">
        <w:rPr>
          <w:rStyle w:val="af7"/>
          <w:vertAlign w:val="subscript"/>
        </w:rPr>
        <w:t>Ht</w:t>
      </w:r>
      <w:r>
        <w:tab/>
        <w:t>–</w:t>
      </w:r>
      <w:r>
        <w:tab/>
        <w:t>гематокрит,</w:t>
      </w:r>
    </w:p>
    <w:p w14:paraId="7FF4B47C" w14:textId="77777777" w:rsidR="000D5B3B" w:rsidRPr="00FF1739" w:rsidRDefault="000D5B3B" w:rsidP="000D5B3B">
      <w:pPr>
        <w:tabs>
          <w:tab w:val="left" w:pos="1260"/>
          <w:tab w:val="left" w:pos="1620"/>
        </w:tabs>
        <w:spacing w:after="120"/>
        <w:ind w:left="1077" w:hanging="357"/>
      </w:pPr>
      <w:r w:rsidRPr="00C407EB">
        <w:rPr>
          <w:rStyle w:val="af7"/>
        </w:rPr>
        <w:t>p</w:t>
      </w:r>
      <w:r w:rsidRPr="00C407EB">
        <w:rPr>
          <w:rStyle w:val="af7"/>
          <w:vertAlign w:val="subscript"/>
        </w:rPr>
        <w:t>O</w:t>
      </w:r>
      <w:r w:rsidRPr="0008729F">
        <w:rPr>
          <w:position w:val="-6"/>
          <w:vertAlign w:val="subscript"/>
        </w:rPr>
        <w:t>2</w:t>
      </w:r>
      <w:r>
        <w:tab/>
        <w:t>–</w:t>
      </w:r>
      <w:r>
        <w:tab/>
      </w:r>
      <w:r w:rsidRPr="00B140E6">
        <w:rPr>
          <w:spacing w:val="-4"/>
        </w:rPr>
        <w:t>парц</w:t>
      </w:r>
      <w:r>
        <w:rPr>
          <w:spacing w:val="-4"/>
        </w:rPr>
        <w:t>і</w:t>
      </w:r>
      <w:r w:rsidRPr="00B140E6">
        <w:rPr>
          <w:spacing w:val="-4"/>
        </w:rPr>
        <w:t>альн</w:t>
      </w:r>
      <w:r>
        <w:rPr>
          <w:spacing w:val="-4"/>
        </w:rPr>
        <w:t>ий</w:t>
      </w:r>
      <w:r w:rsidRPr="00B140E6">
        <w:rPr>
          <w:spacing w:val="-4"/>
        </w:rPr>
        <w:t xml:space="preserve"> </w:t>
      </w:r>
      <w:r>
        <w:rPr>
          <w:spacing w:val="-4"/>
        </w:rPr>
        <w:t>тиск</w:t>
      </w:r>
      <w:r w:rsidRPr="00B140E6">
        <w:rPr>
          <w:spacing w:val="-4"/>
        </w:rPr>
        <w:t xml:space="preserve"> </w:t>
      </w:r>
      <w:r>
        <w:t>кисню в плазмі.</w:t>
      </w:r>
    </w:p>
    <w:p w14:paraId="69BD08C2" w14:textId="77777777" w:rsidR="000D5B3B" w:rsidRDefault="000D5B3B" w:rsidP="000D5B3B">
      <w:pPr>
        <w:pStyle w:val="10"/>
      </w:pPr>
      <w:r w:rsidRPr="00D4446A">
        <w:t>Перший член суми дає кількість кисню, пов'язаного з гемоглобіном, другий</w:t>
      </w:r>
      <w:r>
        <w:t xml:space="preserve"> — </w:t>
      </w:r>
      <w:r w:rsidRPr="00D4446A">
        <w:t>розчиненого в плазмі. Недоліки, наявні, на наш погляд, в цій формулі, ми опишемо нижче. Для обчислення транспорту кисню залишається тільки помножити вміст кисню в артеріальній крові на СВ:</w:t>
      </w:r>
    </w:p>
    <w:p w14:paraId="1405E34E" w14:textId="77777777" w:rsidR="000D5B3B" w:rsidRDefault="000D5B3B" w:rsidP="000D5B3B">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0D5B3B" w:rsidRPr="009F4337" w14:paraId="49CB7DA0" w14:textId="77777777" w:rsidTr="008A78E2">
        <w:trPr>
          <w:cantSplit/>
          <w:trHeight w:val="284"/>
          <w:jc w:val="center"/>
        </w:trPr>
        <w:tc>
          <w:tcPr>
            <w:tcW w:w="454" w:type="pct"/>
            <w:shd w:val="clear" w:color="auto" w:fill="auto"/>
            <w:vAlign w:val="center"/>
          </w:tcPr>
          <w:p w14:paraId="40EDDF3C" w14:textId="77777777" w:rsidR="000D5B3B" w:rsidRPr="00D46145" w:rsidRDefault="000D5B3B" w:rsidP="008A78E2">
            <w:pPr>
              <w:keepNext/>
              <w:spacing w:line="240" w:lineRule="auto"/>
              <w:jc w:val="center"/>
            </w:pPr>
          </w:p>
        </w:tc>
        <w:tc>
          <w:tcPr>
            <w:tcW w:w="3250" w:type="pct"/>
            <w:shd w:val="clear" w:color="auto" w:fill="auto"/>
            <w:vAlign w:val="center"/>
          </w:tcPr>
          <w:p w14:paraId="0099C79C" w14:textId="77777777" w:rsidR="000D5B3B" w:rsidRPr="00B77899" w:rsidRDefault="000D5B3B" w:rsidP="008A78E2">
            <w:pPr>
              <w:keepNext/>
              <w:spacing w:line="240" w:lineRule="auto"/>
              <w:jc w:val="center"/>
            </w:pPr>
            <w:r w:rsidRPr="009C365E">
              <w:rPr>
                <w:rStyle w:val="af7"/>
              </w:rPr>
              <w:t>T</w:t>
            </w:r>
            <w:r w:rsidRPr="00C407EB">
              <w:rPr>
                <w:rStyle w:val="af7"/>
                <w:vertAlign w:val="subscript"/>
              </w:rPr>
              <w:t>O</w:t>
            </w:r>
            <w:r w:rsidRPr="0008729F">
              <w:rPr>
                <w:position w:val="-6"/>
                <w:vertAlign w:val="subscript"/>
              </w:rPr>
              <w:t>2</w:t>
            </w:r>
            <w:r w:rsidRPr="00216286">
              <w:t> = </w:t>
            </w:r>
            <w:r w:rsidRPr="00882592">
              <w:rPr>
                <w:rStyle w:val="af7"/>
              </w:rPr>
              <w:t>Q</w:t>
            </w:r>
            <w:r>
              <w:t> </w:t>
            </w:r>
            <w:r w:rsidRPr="00724DBF">
              <w:rPr>
                <w:rFonts w:ascii="Nirmala UI" w:hAnsi="Nirmala UI" w:cs="Nirmala UI"/>
              </w:rPr>
              <w:t>∙</w:t>
            </w:r>
            <w:r>
              <w:t> </w:t>
            </w:r>
            <w:r w:rsidRPr="00C407EB">
              <w:rPr>
                <w:rStyle w:val="af7"/>
              </w:rPr>
              <w:t>C</w:t>
            </w:r>
            <w:r>
              <w:rPr>
                <w:rStyle w:val="af7"/>
                <w:vertAlign w:val="subscript"/>
                <w:lang w:val="en-US"/>
              </w:rPr>
              <w:t>a</w:t>
            </w:r>
            <w:r w:rsidRPr="00C407EB">
              <w:rPr>
                <w:rStyle w:val="af7"/>
                <w:vertAlign w:val="subscript"/>
              </w:rPr>
              <w:t>O</w:t>
            </w:r>
            <w:r w:rsidRPr="0008729F">
              <w:rPr>
                <w:position w:val="-6"/>
                <w:vertAlign w:val="subscript"/>
              </w:rPr>
              <w:t>2</w:t>
            </w:r>
          </w:p>
        </w:tc>
        <w:tc>
          <w:tcPr>
            <w:tcW w:w="455" w:type="pct"/>
            <w:shd w:val="clear" w:color="auto" w:fill="auto"/>
            <w:vAlign w:val="center"/>
          </w:tcPr>
          <w:p w14:paraId="268B51BD" w14:textId="77777777" w:rsidR="000D5B3B" w:rsidRPr="008635BC" w:rsidRDefault="000D5B3B" w:rsidP="008A78E2">
            <w:pPr>
              <w:keepNext/>
              <w:spacing w:line="240" w:lineRule="auto"/>
              <w:jc w:val="right"/>
              <w:rPr>
                <w:lang w:val="en-US"/>
              </w:rPr>
            </w:pPr>
            <w:r w:rsidRPr="00AB5D6F">
              <w:t>(</w:t>
            </w:r>
            <w:r>
              <w:t>1.6</w:t>
            </w:r>
            <w:r w:rsidRPr="00AB5D6F">
              <w:t>)</w:t>
            </w:r>
          </w:p>
        </w:tc>
      </w:tr>
    </w:tbl>
    <w:p w14:paraId="1E9F50C9" w14:textId="77777777" w:rsidR="000D5B3B" w:rsidRPr="00D870BD" w:rsidRDefault="000D5B3B" w:rsidP="000D5B3B">
      <w:pPr>
        <w:pStyle w:val="10"/>
        <w:spacing w:line="240" w:lineRule="auto"/>
      </w:pPr>
    </w:p>
    <w:p w14:paraId="60EAEF28" w14:textId="77777777" w:rsidR="000D5B3B" w:rsidRDefault="000D5B3B" w:rsidP="000D5B3B">
      <w:pPr>
        <w:pStyle w:val="10"/>
      </w:pPr>
      <w:r w:rsidRPr="00111FAB">
        <w:t xml:space="preserve">Споживання кисню тканинами легко дізнатися, помноживши СВ на артеріовенозну різницю </w:t>
      </w:r>
      <w:r>
        <w:t>у</w:t>
      </w:r>
      <w:r w:rsidRPr="00111FAB">
        <w:t xml:space="preserve"> вмісті кисню:</w:t>
      </w:r>
    </w:p>
    <w:p w14:paraId="2FE5BDF4" w14:textId="77777777" w:rsidR="000D5B3B" w:rsidRDefault="000D5B3B" w:rsidP="000D5B3B">
      <w:pPr>
        <w:pStyle w:val="10"/>
        <w:keepNext/>
        <w:spacing w:line="240" w:lineRule="auto"/>
      </w:pPr>
    </w:p>
    <w:tbl>
      <w:tblPr>
        <w:tblW w:w="5000" w:type="pct"/>
        <w:jc w:val="center"/>
        <w:tblLayout w:type="fixed"/>
        <w:tblLook w:val="01E0" w:firstRow="1" w:lastRow="1" w:firstColumn="1" w:lastColumn="1" w:noHBand="0" w:noVBand="0"/>
      </w:tblPr>
      <w:tblGrid>
        <w:gridCol w:w="1075"/>
        <w:gridCol w:w="7538"/>
        <w:gridCol w:w="1240"/>
      </w:tblGrid>
      <w:tr w:rsidR="000D5B3B" w:rsidRPr="009F4337" w14:paraId="11F913C5" w14:textId="77777777" w:rsidTr="008A78E2">
        <w:trPr>
          <w:cantSplit/>
          <w:trHeight w:val="284"/>
          <w:jc w:val="center"/>
        </w:trPr>
        <w:tc>
          <w:tcPr>
            <w:tcW w:w="546" w:type="pct"/>
            <w:shd w:val="clear" w:color="auto" w:fill="auto"/>
            <w:vAlign w:val="center"/>
          </w:tcPr>
          <w:p w14:paraId="1BB50D1D" w14:textId="77777777" w:rsidR="000D5B3B" w:rsidRPr="00D46145" w:rsidRDefault="000D5B3B" w:rsidP="008A78E2">
            <w:pPr>
              <w:keepNext/>
              <w:spacing w:line="240" w:lineRule="auto"/>
              <w:jc w:val="center"/>
            </w:pPr>
          </w:p>
        </w:tc>
        <w:tc>
          <w:tcPr>
            <w:tcW w:w="3825" w:type="pct"/>
            <w:shd w:val="clear" w:color="auto" w:fill="auto"/>
            <w:vAlign w:val="center"/>
          </w:tcPr>
          <w:p w14:paraId="0BC4D25A" w14:textId="77777777" w:rsidR="000D5B3B" w:rsidRPr="007C003D" w:rsidRDefault="000D5B3B" w:rsidP="008A78E2">
            <w:pPr>
              <w:keepNext/>
              <w:spacing w:line="240" w:lineRule="auto"/>
              <w:jc w:val="center"/>
              <w:rPr>
                <w:lang w:val="en-US"/>
              </w:rPr>
            </w:pPr>
            <w:r>
              <w:rPr>
                <w:rStyle w:val="af7"/>
              </w:rPr>
              <w:t>V</w:t>
            </w:r>
            <w:r w:rsidRPr="00C407EB">
              <w:rPr>
                <w:rStyle w:val="af7"/>
                <w:vertAlign w:val="subscript"/>
              </w:rPr>
              <w:t>O</w:t>
            </w:r>
            <w:r w:rsidRPr="007C003D">
              <w:rPr>
                <w:position w:val="-6"/>
                <w:vertAlign w:val="subscript"/>
                <w:lang w:val="en-US"/>
              </w:rPr>
              <w:t>2</w:t>
            </w:r>
            <w:r w:rsidRPr="007C003D">
              <w:rPr>
                <w:lang w:val="en-US"/>
              </w:rPr>
              <w:t> = </w:t>
            </w:r>
            <w:r w:rsidRPr="003D74CB">
              <w:rPr>
                <w:rStyle w:val="af7"/>
              </w:rPr>
              <w:t>Q</w:t>
            </w:r>
            <w:r w:rsidRPr="007C003D">
              <w:rPr>
                <w:lang w:val="en-US"/>
              </w:rPr>
              <w:t> ∙ </w:t>
            </w:r>
            <w:r w:rsidRPr="00C407EB">
              <w:rPr>
                <w:rStyle w:val="af7"/>
              </w:rPr>
              <w:t>C</w:t>
            </w:r>
            <w:r w:rsidRPr="000B6E27">
              <w:rPr>
                <w:rStyle w:val="af7"/>
                <w:vertAlign w:val="subscript"/>
              </w:rPr>
              <w:t>(</w:t>
            </w:r>
            <w:r>
              <w:rPr>
                <w:rStyle w:val="af7"/>
                <w:vertAlign w:val="subscript"/>
                <w:lang w:val="en-US"/>
              </w:rPr>
              <w:t>a</w:t>
            </w:r>
            <w:r w:rsidRPr="000B6E27">
              <w:rPr>
                <w:rStyle w:val="af7"/>
                <w:vertAlign w:val="subscript"/>
              </w:rPr>
              <w:noBreakHyphen/>
            </w:r>
            <w:r>
              <w:rPr>
                <w:rStyle w:val="af7"/>
                <w:vertAlign w:val="subscript"/>
                <w:lang w:val="en-US"/>
              </w:rPr>
              <w:t>v</w:t>
            </w:r>
            <w:r w:rsidRPr="000B6E27">
              <w:rPr>
                <w:rStyle w:val="af7"/>
                <w:vertAlign w:val="subscript"/>
              </w:rPr>
              <w:t>)</w:t>
            </w:r>
            <w:r w:rsidRPr="00C407EB">
              <w:rPr>
                <w:rStyle w:val="af7"/>
                <w:vertAlign w:val="subscript"/>
              </w:rPr>
              <w:t>O</w:t>
            </w:r>
            <w:r w:rsidRPr="007C003D">
              <w:rPr>
                <w:position w:val="-6"/>
                <w:vertAlign w:val="subscript"/>
                <w:lang w:val="en-US"/>
              </w:rPr>
              <w:t>2</w:t>
            </w:r>
          </w:p>
        </w:tc>
        <w:tc>
          <w:tcPr>
            <w:tcW w:w="629" w:type="pct"/>
            <w:shd w:val="clear" w:color="auto" w:fill="auto"/>
            <w:vAlign w:val="center"/>
          </w:tcPr>
          <w:p w14:paraId="18C67EBF" w14:textId="77777777" w:rsidR="000D5B3B" w:rsidRPr="008635BC" w:rsidRDefault="000D5B3B" w:rsidP="008A78E2">
            <w:pPr>
              <w:keepNext/>
              <w:spacing w:line="240" w:lineRule="auto"/>
              <w:jc w:val="right"/>
              <w:rPr>
                <w:lang w:val="en-US"/>
              </w:rPr>
            </w:pPr>
            <w:r w:rsidRPr="00AB5D6F">
              <w:t>(</w:t>
            </w:r>
            <w:r>
              <w:t>1.7</w:t>
            </w:r>
            <w:r w:rsidRPr="00AB5D6F">
              <w:t>)</w:t>
            </w:r>
          </w:p>
        </w:tc>
      </w:tr>
    </w:tbl>
    <w:p w14:paraId="1B7830C1" w14:textId="77777777" w:rsidR="000D5B3B" w:rsidRPr="00A12956" w:rsidRDefault="000D5B3B" w:rsidP="000D5B3B">
      <w:pPr>
        <w:pStyle w:val="10"/>
        <w:spacing w:line="240" w:lineRule="auto"/>
        <w:rPr>
          <w:lang w:val="en-US"/>
        </w:rPr>
      </w:pPr>
    </w:p>
    <w:p w14:paraId="6CF31AD3" w14:textId="7086F6B5" w:rsidR="000D5B3B" w:rsidRDefault="000D5B3B" w:rsidP="000D5B3B">
      <w:pPr>
        <w:pStyle w:val="10"/>
      </w:pPr>
      <w:r w:rsidRPr="00135136">
        <w:t>У доступній нам літературі ми не виявили способів розрахунку енергії, що відповідає показникам кисневого бюджету, однак визначення самого споживання кисню міокардом в різних умовах вивчено вже давно. Базове споживання кисню міокардом коливається від 1,5 до 2</w:t>
      </w:r>
      <w:r>
        <w:t> </w:t>
      </w:r>
      <w:r w:rsidRPr="0031716B">
        <w:rPr>
          <w:rStyle w:val="af6"/>
        </w:rPr>
        <w:t>мл</w:t>
      </w:r>
      <w:r w:rsidRPr="007148A5">
        <w:t> </w:t>
      </w:r>
      <w:r w:rsidRPr="007148A5">
        <w:rPr>
          <w:rStyle w:val="afe"/>
        </w:rPr>
        <w:t>O</w:t>
      </w:r>
      <w:r w:rsidRPr="007148A5">
        <w:rPr>
          <w:vertAlign w:val="subscript"/>
        </w:rPr>
        <w:t>2</w:t>
      </w:r>
      <w:r>
        <w:t>/100 </w:t>
      </w:r>
      <w:r w:rsidRPr="0031716B">
        <w:rPr>
          <w:rStyle w:val="af6"/>
        </w:rPr>
        <w:t>г</w:t>
      </w:r>
      <w:r w:rsidRPr="007148A5">
        <w:t> </w:t>
      </w:r>
      <w:r>
        <w:t>міокарда/</w:t>
      </w:r>
      <w:r>
        <w:rPr>
          <w:rStyle w:val="af6"/>
          <w:lang w:val="uk-UA"/>
        </w:rPr>
        <w:t>хв</w:t>
      </w:r>
      <w:r>
        <w:t xml:space="preserve">, </w:t>
      </w:r>
      <w:r w:rsidRPr="00135136">
        <w:t>в стані спокою при відсутності порушень кровообігу ця величина знаходиться в проміжку 0,08-0,1</w:t>
      </w:r>
      <w:r>
        <w:t> </w:t>
      </w:r>
      <w:r w:rsidRPr="0031716B">
        <w:rPr>
          <w:rStyle w:val="af6"/>
        </w:rPr>
        <w:t>мл</w:t>
      </w:r>
      <w:r>
        <w:t>/</w:t>
      </w:r>
      <w:r w:rsidRPr="0031716B">
        <w:rPr>
          <w:rStyle w:val="af6"/>
        </w:rPr>
        <w:t>г</w:t>
      </w:r>
      <w:r>
        <w:t>/</w:t>
      </w:r>
      <w:r>
        <w:rPr>
          <w:rStyle w:val="af6"/>
          <w:lang w:val="uk-UA"/>
        </w:rPr>
        <w:t>хв</w:t>
      </w:r>
      <w:r>
        <w:t xml:space="preserve"> </w:t>
      </w:r>
      <w:r w:rsidRPr="00190CB0">
        <w:t>[</w:t>
      </w:r>
      <w:r w:rsidR="007B432D">
        <w:rPr>
          <w:lang w:val="ru-RU"/>
        </w:rPr>
        <w:t>8</w:t>
      </w:r>
      <w:r w:rsidRPr="00190CB0">
        <w:t>]</w:t>
      </w:r>
      <w:r>
        <w:t>.</w:t>
      </w:r>
    </w:p>
    <w:p w14:paraId="45591221" w14:textId="04B35FEA" w:rsidR="000D5B3B" w:rsidRDefault="000D5B3B" w:rsidP="000D5B3B">
      <w:pPr>
        <w:pStyle w:val="10"/>
      </w:pPr>
      <w:r w:rsidRPr="00B324E9">
        <w:t>На основі вимірювання споживання міокардом кисню Фолковом і Нілом ще в 1976 році зроблені висновки про енергетику міокарда</w:t>
      </w:r>
      <w:r>
        <w:t xml:space="preserve"> </w:t>
      </w:r>
      <w:r w:rsidRPr="00190CB0">
        <w:t>[</w:t>
      </w:r>
      <w:r w:rsidR="007B432D">
        <w:rPr>
          <w:lang w:val="ru-RU"/>
        </w:rPr>
        <w:t>8</w:t>
      </w:r>
      <w:r w:rsidRPr="00190CB0">
        <w:t>]</w:t>
      </w:r>
      <w:r>
        <w:t xml:space="preserve">. </w:t>
      </w:r>
      <w:r w:rsidRPr="00B324E9">
        <w:t>В якості досі застосовуваної теоретичної основи розрахунку енергетичних показників міокарда використані наступні співвідношення:</w:t>
      </w:r>
    </w:p>
    <w:tbl>
      <w:tblPr>
        <w:tblW w:w="5145" w:type="pct"/>
        <w:jc w:val="center"/>
        <w:tblLayout w:type="fixed"/>
        <w:tblLook w:val="01E0" w:firstRow="1" w:lastRow="1" w:firstColumn="1" w:lastColumn="1" w:noHBand="0" w:noVBand="0"/>
      </w:tblPr>
      <w:tblGrid>
        <w:gridCol w:w="1107"/>
        <w:gridCol w:w="7823"/>
        <w:gridCol w:w="1209"/>
      </w:tblGrid>
      <w:tr w:rsidR="000D5B3B" w14:paraId="15617BC4" w14:textId="77777777" w:rsidTr="008A78E2">
        <w:trPr>
          <w:cantSplit/>
          <w:trHeight w:val="716"/>
          <w:jc w:val="center"/>
        </w:trPr>
        <w:tc>
          <w:tcPr>
            <w:tcW w:w="546" w:type="pct"/>
            <w:shd w:val="clear" w:color="auto" w:fill="auto"/>
            <w:vAlign w:val="center"/>
          </w:tcPr>
          <w:p w14:paraId="05195109" w14:textId="77777777" w:rsidR="000D5B3B" w:rsidRPr="00D46145" w:rsidRDefault="000D5B3B" w:rsidP="008A78E2">
            <w:pPr>
              <w:keepNext/>
              <w:spacing w:line="240" w:lineRule="auto"/>
              <w:jc w:val="center"/>
            </w:pPr>
          </w:p>
        </w:tc>
        <w:tc>
          <w:tcPr>
            <w:tcW w:w="3858" w:type="pct"/>
            <w:shd w:val="clear" w:color="auto" w:fill="auto"/>
            <w:vAlign w:val="center"/>
          </w:tcPr>
          <w:p w14:paraId="37467FF7" w14:textId="77777777" w:rsidR="000D5B3B" w:rsidRPr="00284786" w:rsidRDefault="00C55716" w:rsidP="008A78E2">
            <w:pPr>
              <w:keepNext/>
              <w:spacing w:line="240" w:lineRule="auto"/>
              <w:jc w:val="center"/>
            </w:pPr>
            <m:oMath>
              <m:sSub>
                <m:sSubPr>
                  <m:ctrlPr>
                    <w:rPr>
                      <w:rFonts w:ascii="Cambria Math" w:hAnsi="Cambria Math"/>
                      <w:i/>
                    </w:rPr>
                  </m:ctrlPr>
                </m:sSubPr>
                <m:e>
                  <m:r>
                    <w:rPr>
                      <w:rFonts w:ascii="Cambria Math" w:hAnsi="Cambria Math"/>
                      <w:lang w:val="en-US"/>
                    </w:rPr>
                    <m:t>A</m:t>
                  </m:r>
                </m:e>
                <m:sub>
                  <m:r>
                    <w:rPr>
                      <w:rFonts w:ascii="Cambria Math" w:hAnsi="Cambria Math"/>
                    </w:rPr>
                    <m:t>ST</m:t>
                  </m:r>
                </m:sub>
              </m:sSub>
              <m:r>
                <w:rPr>
                  <w:rFonts w:ascii="Cambria Math" w:hAnsi="Cambria Math"/>
                </w:rPr>
                <m:t>=</m:t>
              </m:r>
              <m:nary>
                <m:naryPr>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p</m:t>
                      </m:r>
                    </m:e>
                    <m:sub>
                      <m:r>
                        <w:rPr>
                          <w:rFonts w:ascii="Cambria Math" w:hAnsi="Cambria Math"/>
                        </w:rPr>
                        <m:t>LV</m:t>
                      </m:r>
                    </m:sub>
                  </m:sSub>
                </m:e>
              </m:nary>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ST</m:t>
                  </m:r>
                </m:sub>
              </m:sSub>
            </m:oMath>
            <w:r w:rsidR="000D5B3B">
              <w:t>,</w:t>
            </w:r>
          </w:p>
        </w:tc>
        <w:tc>
          <w:tcPr>
            <w:tcW w:w="596" w:type="pct"/>
            <w:shd w:val="clear" w:color="auto" w:fill="auto"/>
            <w:vAlign w:val="center"/>
          </w:tcPr>
          <w:p w14:paraId="26A7FB54" w14:textId="77777777" w:rsidR="000D5B3B" w:rsidRPr="00D46145" w:rsidRDefault="000D5B3B" w:rsidP="008A78E2">
            <w:pPr>
              <w:keepNext/>
              <w:spacing w:line="240" w:lineRule="auto"/>
              <w:jc w:val="right"/>
            </w:pPr>
            <w:r w:rsidRPr="00D46145">
              <w:t>(</w:t>
            </w:r>
            <w:r>
              <w:t>1.8</w:t>
            </w:r>
            <w:r w:rsidRPr="00D46145">
              <w:t>)</w:t>
            </w:r>
          </w:p>
        </w:tc>
      </w:tr>
    </w:tbl>
    <w:p w14:paraId="57D5D529" w14:textId="77777777" w:rsidR="000D5B3B" w:rsidRDefault="000D5B3B" w:rsidP="000D5B3B">
      <w:pPr>
        <w:pStyle w:val="10"/>
        <w:spacing w:line="240" w:lineRule="auto"/>
      </w:pPr>
    </w:p>
    <w:p w14:paraId="415F6042" w14:textId="707345AF" w:rsidR="000D5B3B" w:rsidRDefault="000D5B3B" w:rsidP="000D5B3B">
      <w:r w:rsidRPr="00B324E9">
        <w:t xml:space="preserve">де </w:t>
      </w:r>
      <w:r w:rsidRPr="00707388">
        <w:rPr>
          <w:rStyle w:val="af7"/>
        </w:rPr>
        <w:t>A</w:t>
      </w:r>
      <w:r w:rsidRPr="00707388">
        <w:rPr>
          <w:rStyle w:val="af7"/>
          <w:vertAlign w:val="subscript"/>
        </w:rPr>
        <w:t>ST</w:t>
      </w:r>
      <w:r>
        <w:t xml:space="preserve"> — </w:t>
      </w:r>
      <w:r w:rsidRPr="00B324E9">
        <w:t xml:space="preserve">механічна робота серця за 1 цикл, </w:t>
      </w:r>
      <w:r w:rsidRPr="00284786">
        <w:rPr>
          <w:rStyle w:val="af7"/>
        </w:rPr>
        <w:t>p</w:t>
      </w:r>
      <w:r w:rsidRPr="00284786">
        <w:rPr>
          <w:rStyle w:val="af7"/>
          <w:vertAlign w:val="subscript"/>
        </w:rPr>
        <w:t>LV</w:t>
      </w:r>
      <w:r w:rsidRPr="00B324E9">
        <w:t xml:space="preserve"> — мінлив</w:t>
      </w:r>
      <w:r>
        <w:t>ий</w:t>
      </w:r>
      <w:r w:rsidRPr="00B324E9">
        <w:t xml:space="preserve"> в часі тиск в лівому шлуночку, </w:t>
      </w:r>
      <w:r w:rsidRPr="00284786">
        <w:rPr>
          <w:rStyle w:val="af7"/>
        </w:rPr>
        <w:t>V</w:t>
      </w:r>
      <w:r w:rsidRPr="00284786">
        <w:rPr>
          <w:rStyle w:val="af7"/>
          <w:vertAlign w:val="subscript"/>
        </w:rPr>
        <w:t>ST</w:t>
      </w:r>
      <w:r w:rsidRPr="00284786">
        <w:t xml:space="preserve"> </w:t>
      </w:r>
      <w:r w:rsidRPr="00B324E9">
        <w:t>— ударний об’</w:t>
      </w:r>
      <w:r>
        <w:t>єм</w:t>
      </w:r>
      <w:r w:rsidRPr="00B324E9">
        <w:t xml:space="preserve"> (УО, тобто об’</w:t>
      </w:r>
      <w:r>
        <w:t>єм</w:t>
      </w:r>
      <w:r w:rsidRPr="00B324E9">
        <w:t xml:space="preserve"> крові, що виганяється</w:t>
      </w:r>
      <w:r>
        <w:t xml:space="preserve"> і</w:t>
      </w:r>
      <w:r w:rsidRPr="00B324E9">
        <w:t xml:space="preserve"> збільшується в часі протягом систоли). Ця робота названа зовнішньо</w:t>
      </w:r>
      <w:r>
        <w:t xml:space="preserve">ю </w:t>
      </w:r>
      <w:r w:rsidRPr="00190CB0">
        <w:t>[</w:t>
      </w:r>
      <w:r w:rsidR="007B432D">
        <w:rPr>
          <w:lang w:val="ru-RU"/>
        </w:rPr>
        <w:t>8</w:t>
      </w:r>
      <w:r w:rsidRPr="00190CB0">
        <w:t>]</w:t>
      </w:r>
      <w:r>
        <w:t xml:space="preserve">. </w:t>
      </w:r>
      <w:r w:rsidRPr="00701704">
        <w:t>При цьому вказується, що Франк дав повне вираження для роботи міокарда, але багато змінних, що входять в його вираз (як</w:t>
      </w:r>
      <w:r>
        <w:t>ий</w:t>
      </w:r>
      <w:r w:rsidRPr="00701704">
        <w:t xml:space="preserve"> не наводиться) важко вимірні експериментально (потенційна енергія еластичних сил </w:t>
      </w:r>
      <w:r w:rsidR="007854C9">
        <w:t>у</w:t>
      </w:r>
      <w:r w:rsidRPr="00701704">
        <w:t xml:space="preserve"> стінці шлуночка, еластична напруга і багато інших). У зв'язку з цим, відзначають Фолков і Ніл, більшістю дослідників використовується спрощена формула:</w:t>
      </w:r>
    </w:p>
    <w:tbl>
      <w:tblPr>
        <w:tblW w:w="5145" w:type="pct"/>
        <w:jc w:val="center"/>
        <w:tblLayout w:type="fixed"/>
        <w:tblLook w:val="01E0" w:firstRow="1" w:lastRow="1" w:firstColumn="1" w:lastColumn="1" w:noHBand="0" w:noVBand="0"/>
      </w:tblPr>
      <w:tblGrid>
        <w:gridCol w:w="1107"/>
        <w:gridCol w:w="7823"/>
        <w:gridCol w:w="1209"/>
      </w:tblGrid>
      <w:tr w:rsidR="000D5B3B" w14:paraId="029C15C6" w14:textId="77777777" w:rsidTr="008A78E2">
        <w:trPr>
          <w:cantSplit/>
          <w:trHeight w:val="716"/>
          <w:jc w:val="center"/>
        </w:trPr>
        <w:tc>
          <w:tcPr>
            <w:tcW w:w="546" w:type="pct"/>
            <w:shd w:val="clear" w:color="auto" w:fill="auto"/>
            <w:vAlign w:val="center"/>
          </w:tcPr>
          <w:p w14:paraId="02FCA011" w14:textId="77777777" w:rsidR="000D5B3B" w:rsidRPr="00D46145" w:rsidRDefault="000D5B3B" w:rsidP="008A78E2">
            <w:pPr>
              <w:keepNext/>
              <w:spacing w:line="240" w:lineRule="auto"/>
              <w:jc w:val="center"/>
            </w:pPr>
          </w:p>
        </w:tc>
        <w:tc>
          <w:tcPr>
            <w:tcW w:w="3858" w:type="pct"/>
            <w:shd w:val="clear" w:color="auto" w:fill="auto"/>
            <w:vAlign w:val="center"/>
          </w:tcPr>
          <w:p w14:paraId="309568B8" w14:textId="77777777" w:rsidR="000D5B3B" w:rsidRPr="00284786" w:rsidRDefault="00C55716" w:rsidP="008A78E2">
            <w:pPr>
              <w:keepNext/>
              <w:spacing w:line="240" w:lineRule="auto"/>
              <w:jc w:val="center"/>
            </w:pPr>
            <m:oMath>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ST</m:t>
                  </m:r>
                </m:sub>
              </m:sSub>
              <m:r>
                <w:rPr>
                  <w:rFonts w:ascii="Cambria Math" w:hAnsi="Cambria Math"/>
                </w:rPr>
                <m:t>=</m:t>
              </m:r>
              <m:sSub>
                <m:sSubPr>
                  <m:ctrlPr>
                    <w:rPr>
                      <w:rFonts w:ascii="Cambria Math" w:hAnsi="Cambria Math"/>
                      <w:i/>
                    </w:rPr>
                  </m:ctrlPr>
                </m:sSubPr>
                <m:e>
                  <m:r>
                    <w:rPr>
                      <w:rFonts w:ascii="Cambria Math" w:hAnsi="Cambria Math"/>
                      <w:lang w:val="en-US"/>
                    </w:rPr>
                    <m:t>V</m:t>
                  </m:r>
                </m:e>
                <m:sub>
                  <m:r>
                    <w:rPr>
                      <w:rFonts w:ascii="Cambria Math" w:hAnsi="Cambria Math"/>
                    </w:rPr>
                    <m:t>ST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SC</m:t>
                  </m:r>
                </m:sub>
              </m:sSub>
              <m:r>
                <w:rPr>
                  <w:rFonts w:ascii="Cambria Math" w:hAnsi="Cambria Math"/>
                </w:rPr>
                <m:t>+</m:t>
              </m:r>
              <m:f>
                <m:fPr>
                  <m:ctrlPr>
                    <w:rPr>
                      <w:rFonts w:ascii="Cambria Math" w:hAnsi="Cambria Math"/>
                      <w:i/>
                    </w:rPr>
                  </m:ctrlPr>
                </m:fPr>
                <m:num>
                  <m:r>
                    <w:rPr>
                      <w:rFonts w:ascii="Cambria Math" w:hAnsi="Cambria Math"/>
                    </w:rPr>
                    <m:t>m</m:t>
                  </m:r>
                  <m:sSup>
                    <m:sSupPr>
                      <m:ctrlPr>
                        <w:rPr>
                          <w:rFonts w:ascii="Cambria Math" w:hAnsi="Cambria Math"/>
                          <w:i/>
                        </w:rPr>
                      </m:ctrlPr>
                    </m:sSupPr>
                    <m:e>
                      <m:r>
                        <w:rPr>
                          <w:rFonts w:ascii="Cambria Math" w:hAnsi="Cambria Math"/>
                        </w:rPr>
                        <m:t>v</m:t>
                      </m:r>
                    </m:e>
                    <m:sup>
                      <m:r>
                        <w:rPr>
                          <w:rFonts w:ascii="Cambria Math" w:hAnsi="Cambria Math"/>
                        </w:rPr>
                        <m:t>2</m:t>
                      </m:r>
                    </m:sup>
                  </m:sSup>
                </m:num>
                <m:den>
                  <m:r>
                    <w:rPr>
                      <w:rFonts w:ascii="Cambria Math" w:hAnsi="Cambria Math"/>
                    </w:rPr>
                    <m:t>2</m:t>
                  </m:r>
                </m:den>
              </m:f>
            </m:oMath>
            <w:r w:rsidR="000D5B3B">
              <w:t>,</w:t>
            </w:r>
          </w:p>
        </w:tc>
        <w:tc>
          <w:tcPr>
            <w:tcW w:w="596" w:type="pct"/>
            <w:shd w:val="clear" w:color="auto" w:fill="auto"/>
            <w:vAlign w:val="center"/>
          </w:tcPr>
          <w:p w14:paraId="6EDF2BB1" w14:textId="77777777" w:rsidR="000D5B3B" w:rsidRPr="00D46145" w:rsidRDefault="000D5B3B" w:rsidP="008A78E2">
            <w:pPr>
              <w:keepNext/>
              <w:spacing w:line="240" w:lineRule="auto"/>
              <w:jc w:val="right"/>
            </w:pPr>
            <w:r w:rsidRPr="00931B1E">
              <w:t>(</w:t>
            </w:r>
            <w:r>
              <w:t>1.9</w:t>
            </w:r>
            <w:r w:rsidRPr="00931B1E">
              <w:t>)</w:t>
            </w:r>
          </w:p>
        </w:tc>
      </w:tr>
    </w:tbl>
    <w:p w14:paraId="38FBF2C5" w14:textId="77777777" w:rsidR="000D5B3B" w:rsidRDefault="000D5B3B" w:rsidP="000D5B3B">
      <w:pPr>
        <w:pStyle w:val="10"/>
        <w:spacing w:line="240" w:lineRule="auto"/>
      </w:pPr>
    </w:p>
    <w:p w14:paraId="349D3EFE" w14:textId="114534D3" w:rsidR="000D5B3B" w:rsidRDefault="000D5B3B" w:rsidP="000D5B3B">
      <w:r w:rsidRPr="00956D39">
        <w:t xml:space="preserve">де </w:t>
      </w:r>
      <w:r w:rsidRPr="001B6A83">
        <w:rPr>
          <w:rStyle w:val="af7"/>
        </w:rPr>
        <w:t>m</w:t>
      </w:r>
      <w:r>
        <w:t xml:space="preserve"> — </w:t>
      </w:r>
      <w:r w:rsidRPr="00956D39">
        <w:t xml:space="preserve">маса крові, </w:t>
      </w:r>
      <w:r w:rsidRPr="001B6A83">
        <w:rPr>
          <w:rStyle w:val="af7"/>
        </w:rPr>
        <w:t>v</w:t>
      </w:r>
      <w:r>
        <w:t xml:space="preserve"> — </w:t>
      </w:r>
      <w:r w:rsidRPr="00956D39">
        <w:t>лінійна швидкість крові. Перший доданок називають зовнішньою роботою міокарда, друг</w:t>
      </w:r>
      <w:r>
        <w:t xml:space="preserve">ий — </w:t>
      </w:r>
      <w:r w:rsidRPr="00956D39">
        <w:t>кінетично</w:t>
      </w:r>
      <w:r>
        <w:t>ю</w:t>
      </w:r>
      <w:r w:rsidRPr="00956D39">
        <w:t xml:space="preserve"> енергією крові, причому стверджується, що в</w:t>
      </w:r>
      <w:r>
        <w:t>і</w:t>
      </w:r>
      <w:r w:rsidRPr="00956D39">
        <w:t>н становить всього 5</w:t>
      </w:r>
      <w:r w:rsidR="00215871">
        <w:t> %</w:t>
      </w:r>
      <w:r w:rsidRPr="00956D39">
        <w:t xml:space="preserve"> від першого і їм можна знехтувати</w:t>
      </w:r>
      <w:r>
        <w:t xml:space="preserve"> </w:t>
      </w:r>
      <w:r w:rsidRPr="00FC6FB4">
        <w:t>[</w:t>
      </w:r>
      <w:r w:rsidR="007B432D" w:rsidRPr="007B432D">
        <w:t>8</w:t>
      </w:r>
      <w:r w:rsidRPr="00FC6FB4">
        <w:t>]</w:t>
      </w:r>
      <w:r>
        <w:t xml:space="preserve">. </w:t>
      </w:r>
      <w:r w:rsidRPr="00D155CE">
        <w:t xml:space="preserve">Автори роблять припущення, що незалежно від того, за рахунок чого зростає зовнішня ударна робота міокарда </w:t>
      </w:r>
      <m:oMath>
        <m:sSub>
          <m:sSubPr>
            <m:ctrlPr>
              <w:rPr>
                <w:rFonts w:ascii="Cambria Math" w:hAnsi="Cambria Math"/>
                <w:i/>
              </w:rPr>
            </m:ctrlPr>
          </m:sSubPr>
          <m:e>
            <m:r>
              <w:rPr>
                <w:rFonts w:ascii="Cambria Math" w:hAnsi="Cambria Math"/>
                <w:lang w:val="en-US"/>
              </w:rPr>
              <m:t>V</m:t>
            </m:r>
          </m:e>
          <m:sub>
            <m:r>
              <w:rPr>
                <w:rFonts w:ascii="Cambria Math" w:hAnsi="Cambria Math"/>
              </w:rPr>
              <m:t>ST</m:t>
            </m:r>
          </m:sub>
        </m:sSub>
        <m:sSub>
          <m:sSubPr>
            <m:ctrlPr>
              <w:rPr>
                <w:rFonts w:ascii="Cambria Math" w:hAnsi="Cambria Math"/>
                <w:i/>
              </w:rPr>
            </m:ctrlPr>
          </m:sSubPr>
          <m:e>
            <m:r>
              <w:rPr>
                <w:rFonts w:ascii="Cambria Math" w:hAnsi="Cambria Math"/>
              </w:rPr>
              <m:t>p</m:t>
            </m:r>
          </m:e>
          <m:sub>
            <m:r>
              <w:rPr>
                <w:rFonts w:ascii="Cambria Math" w:hAnsi="Cambria Math"/>
              </w:rPr>
              <m:t>SC</m:t>
            </m:r>
          </m:sub>
        </m:sSub>
      </m:oMath>
      <w:r w:rsidRPr="00D155CE">
        <w:t xml:space="preserve"> (за рахунок першого або другого співмножника), споживання кисню (а, </w:t>
      </w:r>
      <w:r w:rsidR="007854C9">
        <w:t>отже</w:t>
      </w:r>
      <w:r w:rsidRPr="00D155CE">
        <w:t xml:space="preserve">, і енергії) зростає однаково (механічна ефективність не змінюється), а потім наводять дані експериментів на ізольованому перфузируемом серце, що спростовують це припущення. Механічна ефективність серця, тобто ККД міокарда, визначається як співвідношення споживання міокардом кисню і корисної роботи міокарда, яка визначається по УО і </w:t>
      </w:r>
      <w:r>
        <w:t>СПТ</w:t>
      </w:r>
      <w:r w:rsidRPr="00D155CE">
        <w:t>. Короткий зміст експериментів виглядає наступним чином.</w:t>
      </w:r>
    </w:p>
    <w:p w14:paraId="0F867570" w14:textId="77777777" w:rsidR="000D5B3B" w:rsidRDefault="000D5B3B" w:rsidP="000D5B3B">
      <w:pPr>
        <w:pStyle w:val="10"/>
      </w:pPr>
      <w:r w:rsidRPr="008D749E">
        <w:rPr>
          <w:rStyle w:val="a5"/>
        </w:rPr>
        <w:t>Експеримент 1</w:t>
      </w:r>
      <w:r w:rsidRPr="008D749E">
        <w:t xml:space="preserve">. Роботу (точніше, як випливає із суті експерименту, — потужність) серця збільшують за рахунок підйому </w:t>
      </w:r>
      <w:r>
        <w:t>СПТ</w:t>
      </w:r>
      <w:r w:rsidRPr="008D749E">
        <w:t xml:space="preserve"> при постійних УО і ЧСС (тобто СВ постійний). В цьому випадку зростання споживання кисню виявляється адекватним зростанню потужності міокарда, </w:t>
      </w:r>
      <w:r w:rsidR="007854C9" w:rsidRPr="008D749E">
        <w:t>м</w:t>
      </w:r>
      <w:r w:rsidRPr="008D749E">
        <w:t>еханічна ефективність не змінюється.</w:t>
      </w:r>
    </w:p>
    <w:p w14:paraId="3453F107" w14:textId="77777777" w:rsidR="000D5B3B" w:rsidRDefault="000D5B3B" w:rsidP="000D5B3B">
      <w:pPr>
        <w:pStyle w:val="10"/>
      </w:pPr>
      <w:r w:rsidRPr="008D749E">
        <w:rPr>
          <w:rStyle w:val="a5"/>
        </w:rPr>
        <w:t>Експеримент 2</w:t>
      </w:r>
      <w:r w:rsidRPr="008D749E">
        <w:t>. Роботу серця збільшують за рахунок збільшення УО при постійній ЧСС (СВ</w:t>
      </w:r>
      <w:r>
        <w:t xml:space="preserve"> зростає</w:t>
      </w:r>
      <w:r w:rsidRPr="008D749E">
        <w:t xml:space="preserve">) і при постійному </w:t>
      </w:r>
      <w:r>
        <w:t>СПТ</w:t>
      </w:r>
      <w:r w:rsidRPr="008D749E">
        <w:t xml:space="preserve">. Споживання кисню міокардом зростає </w:t>
      </w:r>
      <w:r>
        <w:t>«тільки незначно»</w:t>
      </w:r>
      <w:r w:rsidRPr="008D749E">
        <w:t>, а</w:t>
      </w:r>
      <w:r>
        <w:t xml:space="preserve"> «</w:t>
      </w:r>
      <w:r w:rsidRPr="008D749E">
        <w:t>механічна ефектив</w:t>
      </w:r>
      <w:r>
        <w:t>ність збільшується дуже істотно»</w:t>
      </w:r>
      <w:r w:rsidRPr="008D749E">
        <w:t>.</w:t>
      </w:r>
    </w:p>
    <w:p w14:paraId="13525AE2" w14:textId="77777777" w:rsidR="000D5B3B" w:rsidRDefault="000D5B3B" w:rsidP="000D5B3B">
      <w:pPr>
        <w:pStyle w:val="10"/>
      </w:pPr>
      <w:r w:rsidRPr="003455D1">
        <w:rPr>
          <w:rStyle w:val="a5"/>
        </w:rPr>
        <w:t>Експеримент 3</w:t>
      </w:r>
      <w:r w:rsidRPr="003455D1">
        <w:t xml:space="preserve">. СВ і </w:t>
      </w:r>
      <w:r>
        <w:t>СПТ</w:t>
      </w:r>
      <w:r w:rsidRPr="003455D1">
        <w:t xml:space="preserve"> постійні (тобто потужність міокарда постійна), але ЧСС наростає (тобто УО падає). Споживання кисню зростає значно, хоча корисна потужність постійна, тобто механічна ефективність</w:t>
      </w:r>
      <w:r w:rsidR="007854C9">
        <w:t xml:space="preserve"> (ККД)</w:t>
      </w:r>
      <w:r w:rsidRPr="003455D1">
        <w:t xml:space="preserve"> різко падає.</w:t>
      </w:r>
    </w:p>
    <w:p w14:paraId="59755290" w14:textId="77777777" w:rsidR="000D5B3B" w:rsidRDefault="000D5B3B" w:rsidP="000D5B3B">
      <w:pPr>
        <w:pStyle w:val="10"/>
      </w:pPr>
      <w:r w:rsidRPr="00AC449D">
        <w:t>Таким чином, в різних умовах підтримка адекватного СВ може пред'явити міокарду різні енергетичні вимоги, які міокард повинен задовольняти, щоб уникнути зниження постачання тканин киснем і, отже, енергією.</w:t>
      </w:r>
    </w:p>
    <w:p w14:paraId="04ED3C94" w14:textId="77777777" w:rsidR="000D5B3B" w:rsidRDefault="000D5B3B" w:rsidP="000D5B3B">
      <w:pPr>
        <w:pStyle w:val="2"/>
      </w:pPr>
      <w:r>
        <w:t>1.5</w:t>
      </w:r>
      <w:r>
        <w:tab/>
      </w:r>
      <w:r w:rsidRPr="00AC449D">
        <w:t>Критичний аналіз сучасного стану питання про енергетику організму</w:t>
      </w:r>
    </w:p>
    <w:p w14:paraId="1C399A36" w14:textId="77777777" w:rsidR="000D5B3B" w:rsidRDefault="000D5B3B" w:rsidP="000D5B3B">
      <w:pPr>
        <w:pStyle w:val="10"/>
      </w:pPr>
      <w:r w:rsidRPr="00944329">
        <w:t xml:space="preserve">Вивчення і аналіз доступної нам літератури з питань енергообміну між організмом і зовнішнім середовищем дозволив виявити </w:t>
      </w:r>
      <w:r>
        <w:t>таку</w:t>
      </w:r>
      <w:r w:rsidRPr="00944329">
        <w:t xml:space="preserve"> картину.</w:t>
      </w:r>
    </w:p>
    <w:p w14:paraId="68DDD60B" w14:textId="77777777" w:rsidR="000D5B3B" w:rsidRDefault="000D5B3B" w:rsidP="000D5B3B">
      <w:pPr>
        <w:pStyle w:val="10"/>
      </w:pPr>
      <w:r w:rsidRPr="00944329">
        <w:t>Процес засвоєння сонячної енергії у вищих організмів сам по собі теж потребує енергії, велика частина якої припадає на енергію циркуляторно</w:t>
      </w:r>
      <w:r>
        <w:t>ї</w:t>
      </w:r>
      <w:r w:rsidRPr="00944329">
        <w:t xml:space="preserve"> ланки СТК — на СК. СК, мабуть,</w:t>
      </w:r>
      <w:r>
        <w:t xml:space="preserve"> — </w:t>
      </w:r>
      <w:r w:rsidRPr="00944329">
        <w:t>найважливіша ланка СТК, і, мабуть, невипадково, що розвиток серцево-легенево-мозкової реанімації йде по шляху приділення все більшої уваги штучному кровообігу у вигляді масажу серця. При вивченні СК і лікуванні її недостатності головну увагу приділяють об'ємн</w:t>
      </w:r>
      <w:r>
        <w:t>ій</w:t>
      </w:r>
      <w:r w:rsidRPr="00944329">
        <w:t xml:space="preserve"> швидкості руху крові (а, значить, швидкості доставки кисню клітинам), що цілком справедливо. Але в світлі вище сказаного не менш</w:t>
      </w:r>
      <w:r w:rsidR="0044311D">
        <w:t>ого</w:t>
      </w:r>
      <w:r w:rsidRPr="00944329">
        <w:t xml:space="preserve"> значення набуває і енергетичний аспект роботи СК, оскільки, як виявлено в експериментах на перфузу</w:t>
      </w:r>
      <w:r>
        <w:t>є</w:t>
      </w:r>
      <w:r w:rsidRPr="00944329">
        <w:t>мом</w:t>
      </w:r>
      <w:r>
        <w:t>у</w:t>
      </w:r>
      <w:r w:rsidRPr="00944329">
        <w:t xml:space="preserve"> серц</w:t>
      </w:r>
      <w:r>
        <w:t>і</w:t>
      </w:r>
      <w:r w:rsidRPr="00944329">
        <w:t>, одна і та ж швидкість руху крові може бути досягнута при різних витратах енергії.</w:t>
      </w:r>
    </w:p>
    <w:p w14:paraId="21694854" w14:textId="47C89E50" w:rsidR="000D5B3B" w:rsidRDefault="000D5B3B" w:rsidP="000D5B3B">
      <w:pPr>
        <w:pStyle w:val="10"/>
      </w:pPr>
      <w:r w:rsidRPr="00CE31D3">
        <w:t>Кінетиці та динаміці ЦЗ СТК присвячено дуже велику кількість досліджень, завдяки яким в даний час</w:t>
      </w:r>
      <w:r w:rsidR="0044311D">
        <w:t>, як можна уявити,</w:t>
      </w:r>
      <w:r w:rsidRPr="00CE31D3">
        <w:t xml:space="preserve"> залишилося тільки уточнювати </w:t>
      </w:r>
      <w:r>
        <w:t>часткові</w:t>
      </w:r>
      <w:r w:rsidRPr="00CE31D3">
        <w:t xml:space="preserve"> питання роботи СК</w:t>
      </w:r>
      <w:r>
        <w:t xml:space="preserve"> </w:t>
      </w:r>
      <w:r w:rsidRPr="0050024E">
        <w:t>[</w:t>
      </w:r>
      <w:r w:rsidR="007B432D" w:rsidRPr="007B432D">
        <w:t>4</w:t>
      </w:r>
      <w:r w:rsidRPr="005918D8">
        <w:t xml:space="preserve">, </w:t>
      </w:r>
      <w:r w:rsidR="007B432D" w:rsidRPr="00064F22">
        <w:t>8</w:t>
      </w:r>
      <w:r w:rsidRPr="005918D8">
        <w:t xml:space="preserve">, </w:t>
      </w:r>
      <w:r w:rsidR="007B432D" w:rsidRPr="00064F22">
        <w:t>9</w:t>
      </w:r>
      <w:r w:rsidRPr="00303806">
        <w:t xml:space="preserve">, </w:t>
      </w:r>
      <w:r w:rsidR="007B432D" w:rsidRPr="00064F22">
        <w:t>35</w:t>
      </w:r>
      <w:r w:rsidRPr="00F609A3">
        <w:t xml:space="preserve">, </w:t>
      </w:r>
      <w:r w:rsidR="007B432D" w:rsidRPr="00064F22">
        <w:t>36</w:t>
      </w:r>
      <w:r w:rsidRPr="008F0A04">
        <w:rPr>
          <w:lang w:val="la-Latn"/>
        </w:rPr>
        <w:t xml:space="preserve">, </w:t>
      </w:r>
      <w:r w:rsidR="007B432D">
        <w:rPr>
          <w:lang w:val="la-Latn"/>
        </w:rPr>
        <w:t>3</w:t>
      </w:r>
      <w:r w:rsidR="007B432D" w:rsidRPr="007B432D">
        <w:rPr>
          <w:lang w:val="la-Latn"/>
        </w:rPr>
        <w:t>7</w:t>
      </w:r>
      <w:r>
        <w:t>,</w:t>
      </w:r>
      <w:r w:rsidRPr="008F0A04">
        <w:t xml:space="preserve"> </w:t>
      </w:r>
      <w:r>
        <w:t>та багато інших</w:t>
      </w:r>
      <w:r w:rsidRPr="008F0A04">
        <w:t xml:space="preserve">], </w:t>
      </w:r>
      <w:r w:rsidRPr="006E5848">
        <w:t>серйозних же робіт про енергетичну складову кровообігу, на жаль, надзвичайно ма</w:t>
      </w:r>
      <w:r w:rsidRPr="00595193">
        <w:t>ло</w:t>
      </w:r>
      <w:r w:rsidR="0044311D" w:rsidRPr="00595193">
        <w:t>, якщо вони взагалі є</w:t>
      </w:r>
      <w:r w:rsidRPr="00595193">
        <w:t>, то</w:t>
      </w:r>
      <w:r w:rsidRPr="006E5848">
        <w:t>ді як, на наш погляд, кінетичний і динамічний опис СК у відриві від її енергетики повним бути не може.</w:t>
      </w:r>
    </w:p>
    <w:p w14:paraId="5F087A4F" w14:textId="7BF8748C" w:rsidR="000D5B3B" w:rsidRDefault="000D5B3B" w:rsidP="000D5B3B">
      <w:pPr>
        <w:pStyle w:val="10"/>
      </w:pPr>
      <w:r w:rsidRPr="009227E9">
        <w:t>Фізичні властивості будь-якої механічної системи можуть бути описані за допомогою трьох фундаментальних фізичних величин (довжина</w:t>
      </w:r>
      <w:r>
        <w:t xml:space="preserve"> — </w:t>
      </w:r>
      <w:r w:rsidRPr="009227E9">
        <w:t>L, маса</w:t>
      </w:r>
      <w:r>
        <w:t xml:space="preserve"> —</w:t>
      </w:r>
      <w:r w:rsidRPr="009227E9">
        <w:t>M, час</w:t>
      </w:r>
      <w:r>
        <w:t xml:space="preserve"> — </w:t>
      </w:r>
      <w:r w:rsidRPr="009227E9">
        <w:t>T), про що йдеться в будь-якому навчальному або довідковому виданні з фізики (наприклад,</w:t>
      </w:r>
      <w:r>
        <w:t xml:space="preserve"> </w:t>
      </w:r>
      <w:r w:rsidRPr="000A41F3">
        <w:t>[</w:t>
      </w:r>
      <w:r w:rsidR="007B432D">
        <w:rPr>
          <w:lang w:val="ru-RU"/>
        </w:rPr>
        <w:t>38</w:t>
      </w:r>
      <w:r w:rsidRPr="000A41F3">
        <w:t>]</w:t>
      </w:r>
      <w:r>
        <w:t xml:space="preserve">). </w:t>
      </w:r>
      <w:r w:rsidRPr="009227E9">
        <w:t>Принципово гідродинамічні процеси в СК вичерпно описуються відомими фізичними законами, але складність структури СК така, що доводиться користуватися принципами стохастичної фізики, тобто імовірнісними принципами</w:t>
      </w:r>
      <w:r>
        <w:t xml:space="preserve"> </w:t>
      </w:r>
      <w:r w:rsidRPr="00D5122F">
        <w:t>[</w:t>
      </w:r>
      <w:r w:rsidR="007B432D">
        <w:rPr>
          <w:lang w:val="ru-RU"/>
        </w:rPr>
        <w:t>4</w:t>
      </w:r>
      <w:r w:rsidRPr="00D5122F">
        <w:t>]</w:t>
      </w:r>
      <w:r>
        <w:t xml:space="preserve">. </w:t>
      </w:r>
      <w:r w:rsidRPr="00FA3D83">
        <w:t xml:space="preserve">Три величини, що входять в рівняння Пуазейля-Франка (СВ, </w:t>
      </w:r>
      <w:r>
        <w:t>СПТ</w:t>
      </w:r>
      <w:r w:rsidRPr="00FA3D83">
        <w:t xml:space="preserve"> і </w:t>
      </w:r>
      <w:r>
        <w:t>ЗПСО</w:t>
      </w:r>
      <w:r w:rsidRPr="00FA3D83">
        <w:t xml:space="preserve">), найтіснішим і складним чином залежать один від одного і регулюються компонентами системи ауторегуляції (САР) часто непередбачуваним чином, але таким, який забезпечує найбільш вигідний з енергетичної точки зору режим кровообігу. ФВ з кінцевим діастолічним об'ємом (КДО), що залежать від ОЦК і </w:t>
      </w:r>
      <w:r>
        <w:t>СЗМ</w:t>
      </w:r>
      <w:r w:rsidRPr="00FA3D83">
        <w:t xml:space="preserve">, визначають ударний </w:t>
      </w:r>
      <w:r>
        <w:t>об’єм</w:t>
      </w:r>
      <w:r w:rsidRPr="00FA3D83">
        <w:t xml:space="preserve"> (УО), від якого, в свою чергу, залежить </w:t>
      </w:r>
      <w:r>
        <w:t>СПТ</w:t>
      </w:r>
      <w:r w:rsidRPr="00FA3D83">
        <w:t>, тобто різниця між ефективним артеріальним тиском (А</w:t>
      </w:r>
      <w:r w:rsidR="0044311D">
        <w:t>Т</w:t>
      </w:r>
      <w:r w:rsidRPr="00FA3D83">
        <w:t>е) і центральним венозним тиском (</w:t>
      </w:r>
      <w:r>
        <w:t>ЦВТ</w:t>
      </w:r>
      <w:r w:rsidRPr="00FA3D83">
        <w:t xml:space="preserve">), причому на </w:t>
      </w:r>
      <w:r>
        <w:t>СПТ</w:t>
      </w:r>
      <w:r w:rsidRPr="00FA3D83">
        <w:t xml:space="preserve"> впливає також і </w:t>
      </w:r>
      <w:r>
        <w:t>ЗПСО</w:t>
      </w:r>
      <w:r w:rsidRPr="00FA3D83">
        <w:t xml:space="preserve">. Сам </w:t>
      </w:r>
      <w:r>
        <w:t>ЗПСО</w:t>
      </w:r>
      <w:r w:rsidRPr="00FA3D83">
        <w:t xml:space="preserve"> залежить від великої кількості факторів (тонус, діаметр і форма перетину судин, що залежать як від центральних, так і місцевих регуляторних впливів, в'язкість крові, </w:t>
      </w:r>
      <w:r>
        <w:t xml:space="preserve">що </w:t>
      </w:r>
      <w:r w:rsidRPr="00FA3D83">
        <w:t xml:space="preserve">теж має багатофакторну залежність), керованих за допомогою нейрогуморальної регуляції і насилу піддаються оцінці. Це змушує ставитися до </w:t>
      </w:r>
      <w:r>
        <w:t>ЗПСО</w:t>
      </w:r>
      <w:r w:rsidRPr="00FA3D83">
        <w:t xml:space="preserve"> (точніше — до зворотної йому величин</w:t>
      </w:r>
      <w:r>
        <w:t>і</w:t>
      </w:r>
      <w:r w:rsidRPr="00FA3D83">
        <w:t>) просто як до коефіцієнта пропорційності у формулі Пуазейля.</w:t>
      </w:r>
    </w:p>
    <w:p w14:paraId="63490097" w14:textId="4FC84CEC" w:rsidR="000D5B3B" w:rsidRDefault="000D5B3B" w:rsidP="000D5B3B">
      <w:pPr>
        <w:pStyle w:val="10"/>
      </w:pPr>
      <w:r w:rsidRPr="00E37B0F">
        <w:t xml:space="preserve">Результат вивчення літератури про теорію кінетики і динаміки кровообігу і факторів, </w:t>
      </w:r>
      <w:r>
        <w:t xml:space="preserve">що </w:t>
      </w:r>
      <w:r w:rsidRPr="00E37B0F">
        <w:t>на нього впливають</w:t>
      </w:r>
      <w:r>
        <w:t xml:space="preserve"> </w:t>
      </w:r>
      <w:r w:rsidRPr="00A601BB">
        <w:t>[</w:t>
      </w:r>
      <w:r w:rsidR="007B432D" w:rsidRPr="00064F22">
        <w:t>8</w:t>
      </w:r>
      <w:r w:rsidRPr="00BF17AD">
        <w:t xml:space="preserve">, </w:t>
      </w:r>
      <w:r w:rsidR="007B432D" w:rsidRPr="00064F22">
        <w:t>9</w:t>
      </w:r>
      <w:r w:rsidRPr="00A601BB">
        <w:t>]</w:t>
      </w:r>
      <w:r>
        <w:t xml:space="preserve">, </w:t>
      </w:r>
      <w:r w:rsidRPr="00E37B0F">
        <w:t>можна представити у вигляді схеми (рис.</w:t>
      </w:r>
      <w:r>
        <w:t> </w:t>
      </w:r>
      <w:r w:rsidRPr="00E37B0F">
        <w:t>1.1), з якої видно, що регуляція СВ надзвичайно складна, має безліч прямих і зворотних зв'язків і вимагає тонкої досконалої «настройки».</w:t>
      </w:r>
    </w:p>
    <w:p w14:paraId="02A87D2C" w14:textId="77777777" w:rsidR="000D5B3B" w:rsidRDefault="000D5B3B" w:rsidP="000D5B3B">
      <w:pPr>
        <w:pStyle w:val="af3"/>
      </w:pPr>
      <w:r>
        <w:rPr>
          <w:noProof/>
          <w:lang w:val="ru-RU"/>
        </w:rPr>
        <mc:AlternateContent>
          <mc:Choice Requires="wps">
            <w:drawing>
              <wp:anchor distT="0" distB="0" distL="114300" distR="114300" simplePos="0" relativeHeight="251646976" behindDoc="0" locked="0" layoutInCell="1" allowOverlap="1" wp14:anchorId="41C1F4C3" wp14:editId="48D7AA17">
                <wp:simplePos x="0" y="0"/>
                <wp:positionH relativeFrom="column">
                  <wp:posOffset>2501265</wp:posOffset>
                </wp:positionH>
                <wp:positionV relativeFrom="paragraph">
                  <wp:posOffset>509803</wp:posOffset>
                </wp:positionV>
                <wp:extent cx="1125794" cy="703006"/>
                <wp:effectExtent l="0" t="0" r="17780" b="20955"/>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5794" cy="703006"/>
                        </a:xfrm>
                        <a:prstGeom prst="rect">
                          <a:avLst/>
                        </a:prstGeom>
                        <a:noFill/>
                        <a:ln w="9525">
                          <a:solidFill>
                            <a:srgbClr val="000000"/>
                          </a:solidFill>
                          <a:miter lim="800000"/>
                          <a:headEnd/>
                          <a:tailEnd/>
                        </a:ln>
                      </wps:spPr>
                      <wps:txbx>
                        <w:txbxContent>
                          <w:p w14:paraId="490E9888" w14:textId="77777777" w:rsidR="00644688" w:rsidRDefault="00644688" w:rsidP="000D5B3B">
                            <w:pPr>
                              <w:spacing w:line="240" w:lineRule="auto"/>
                              <w:jc w:val="center"/>
                            </w:pPr>
                            <w:r>
                              <w:t>Зовнішні і внутрішні фактори</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1C1F4C3" id="_x0000_t202" coordsize="21600,21600" o:spt="202" path="m,l,21600r21600,l21600,xe">
                <v:stroke joinstyle="miter"/>
                <v:path gradientshapeok="t" o:connecttype="rect"/>
              </v:shapetype>
              <v:shape id="Надпись 2" o:spid="_x0000_s1026" type="#_x0000_t202" style="position:absolute;left:0;text-align:left;margin-left:196.95pt;margin-top:40.15pt;width:88.65pt;height:55.3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" filled="f">
                <v:textbox>
                  <w:txbxContent>
                    <w:p w14:paraId="490E9888" w14:textId="77777777" w:rsidR="00644688" w:rsidRDefault="00644688" w:rsidP="000D5B3B">
                      <w:pPr>
                        <w:spacing w:line="240" w:lineRule="auto"/>
                        <w:jc w:val="center"/>
                      </w:pPr>
                      <w:r>
                        <w:t>Зовнішні і внутрішні фактори</w:t>
                      </w:r>
                    </w:p>
                  </w:txbxContent>
                </v:textbox>
              </v:shape>
            </w:pict>
          </mc:Fallback>
        </mc:AlternateContent>
      </w:r>
      <w:r>
        <w:rPr>
          <w:noProof/>
          <w:lang w:val="ru-RU"/>
        </w:rPr>
        <mc:AlternateContent>
          <mc:Choice Requires="wpc">
            <w:drawing>
              <wp:inline distT="0" distB="0" distL="0" distR="0" wp14:anchorId="14A5189D" wp14:editId="1CADF3DD">
                <wp:extent cx="6057900" cy="4114800"/>
                <wp:effectExtent l="0" t="0" r="0" b="0"/>
                <wp:docPr id="294" name="Полотно 29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Text Box 296"/>
                        <wps:cNvSpPr txBox="1">
                          <a:spLocks noChangeArrowheads="1"/>
                        </wps:cNvSpPr>
                        <wps:spPr bwMode="auto">
                          <a:xfrm>
                            <a:off x="1419225" y="0"/>
                            <a:ext cx="3200400" cy="309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2190CB7" w14:textId="77777777" w:rsidR="00644688" w:rsidRDefault="00644688" w:rsidP="000D5B3B">
                              <w:pPr>
                                <w:jc w:val="center"/>
                              </w:pPr>
                              <w:r>
                                <w:t>Нейрогуморальна регуляція</w:t>
                              </w:r>
                            </w:p>
                          </w:txbxContent>
                        </wps:txbx>
                        <wps:bodyPr rot="0" vert="horz" wrap="square" lIns="91440" tIns="45720" rIns="91440" bIns="45720" anchor="t" anchorCtr="0" upright="1">
                          <a:noAutofit/>
                        </wps:bodyPr>
                      </wps:wsp>
                      <wps:wsp>
                        <wps:cNvPr id="4" name="Text Box 297"/>
                        <wps:cNvSpPr txBox="1">
                          <a:spLocks noChangeArrowheads="1"/>
                        </wps:cNvSpPr>
                        <wps:spPr bwMode="auto">
                          <a:xfrm>
                            <a:off x="228600" y="685800"/>
                            <a:ext cx="558164" cy="29590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095910D" w14:textId="77777777" w:rsidR="00644688" w:rsidRDefault="00644688" w:rsidP="000D5B3B">
                              <w:pPr>
                                <w:jc w:val="center"/>
                              </w:pPr>
                              <w:r>
                                <w:t>СЗМ</w:t>
                              </w:r>
                            </w:p>
                          </w:txbxContent>
                        </wps:txbx>
                        <wps:bodyPr rot="0" vert="horz" wrap="none" lIns="91440" tIns="45720" rIns="91440" bIns="45720" anchor="t" anchorCtr="0" upright="1">
                          <a:noAutofit/>
                        </wps:bodyPr>
                      </wps:wsp>
                      <wps:wsp>
                        <wps:cNvPr id="5" name="Text Box 302"/>
                        <wps:cNvSpPr txBox="1">
                          <a:spLocks noChangeArrowheads="1"/>
                        </wps:cNvSpPr>
                        <wps:spPr bwMode="auto">
                          <a:xfrm>
                            <a:off x="1714500" y="685800"/>
                            <a:ext cx="568325" cy="2952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D753278" w14:textId="77777777" w:rsidR="00644688" w:rsidRDefault="00644688" w:rsidP="000D5B3B">
                              <w:pPr>
                                <w:jc w:val="center"/>
                              </w:pPr>
                              <w:r>
                                <w:t>ОЦК</w:t>
                              </w:r>
                            </w:p>
                          </w:txbxContent>
                        </wps:txbx>
                        <wps:bodyPr rot="0" vert="horz" wrap="none" lIns="91440" tIns="45720" rIns="91440" bIns="45720" anchor="t" anchorCtr="0" upright="1">
                          <a:noAutofit/>
                        </wps:bodyPr>
                      </wps:wsp>
                      <wps:wsp>
                        <wps:cNvPr id="6" name="Text Box 303"/>
                        <wps:cNvSpPr txBox="1">
                          <a:spLocks noChangeArrowheads="1"/>
                        </wps:cNvSpPr>
                        <wps:spPr bwMode="auto">
                          <a:xfrm>
                            <a:off x="3683000" y="685800"/>
                            <a:ext cx="546100" cy="2952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A40C292" w14:textId="77777777" w:rsidR="00644688" w:rsidRDefault="00644688" w:rsidP="000D5B3B">
                              <w:pPr>
                                <w:jc w:val="center"/>
                              </w:pPr>
                              <w:r>
                                <w:t>ЧСС</w:t>
                              </w:r>
                            </w:p>
                          </w:txbxContent>
                        </wps:txbx>
                        <wps:bodyPr rot="0" vert="horz" wrap="none" lIns="91440" tIns="45720" rIns="91440" bIns="45720" anchor="t" anchorCtr="0" upright="1">
                          <a:noAutofit/>
                        </wps:bodyPr>
                      </wps:wsp>
                      <wps:wsp>
                        <wps:cNvPr id="7" name="Text Box 304"/>
                        <wps:cNvSpPr txBox="1">
                          <a:spLocks noChangeArrowheads="1"/>
                        </wps:cNvSpPr>
                        <wps:spPr bwMode="auto">
                          <a:xfrm>
                            <a:off x="5142865" y="685800"/>
                            <a:ext cx="657224" cy="29590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5963EB6" w14:textId="77777777" w:rsidR="00644688" w:rsidRDefault="00644688" w:rsidP="000D5B3B">
                              <w:pPr>
                                <w:jc w:val="center"/>
                              </w:pPr>
                              <w:r>
                                <w:t>ЗПСО</w:t>
                              </w:r>
                            </w:p>
                          </w:txbxContent>
                        </wps:txbx>
                        <wps:bodyPr rot="0" vert="horz" wrap="none" lIns="91440" tIns="45720" rIns="91440" bIns="45720" anchor="t" anchorCtr="0" upright="1">
                          <a:noAutofit/>
                        </wps:bodyPr>
                      </wps:wsp>
                      <wps:wsp>
                        <wps:cNvPr id="8" name="Text Box 305"/>
                        <wps:cNvSpPr txBox="1">
                          <a:spLocks noChangeArrowheads="1"/>
                        </wps:cNvSpPr>
                        <wps:spPr bwMode="auto">
                          <a:xfrm>
                            <a:off x="228600" y="1371600"/>
                            <a:ext cx="594360" cy="2952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EFBAF97" w14:textId="77777777" w:rsidR="00644688" w:rsidRDefault="00644688" w:rsidP="000D5B3B">
                              <w:pPr>
                                <w:jc w:val="center"/>
                              </w:pPr>
                              <w:r>
                                <w:t>ФВ</w:t>
                              </w:r>
                            </w:p>
                          </w:txbxContent>
                        </wps:txbx>
                        <wps:bodyPr rot="0" vert="horz" wrap="square" lIns="91440" tIns="45720" rIns="91440" bIns="45720" anchor="t" anchorCtr="0" upright="1">
                          <a:noAutofit/>
                        </wps:bodyPr>
                      </wps:wsp>
                      <wps:wsp>
                        <wps:cNvPr id="9" name="Text Box 306"/>
                        <wps:cNvSpPr txBox="1">
                          <a:spLocks noChangeArrowheads="1"/>
                        </wps:cNvSpPr>
                        <wps:spPr bwMode="auto">
                          <a:xfrm>
                            <a:off x="1828800" y="1371600"/>
                            <a:ext cx="560705" cy="2952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DB75133" w14:textId="77777777" w:rsidR="00644688" w:rsidRDefault="00644688" w:rsidP="000D5B3B">
                              <w:pPr>
                                <w:jc w:val="center"/>
                              </w:pPr>
                              <w:r>
                                <w:t>КДО</w:t>
                              </w:r>
                            </w:p>
                          </w:txbxContent>
                        </wps:txbx>
                        <wps:bodyPr rot="0" vert="horz" wrap="none" lIns="91440" tIns="45720" rIns="91440" bIns="45720" anchor="t" anchorCtr="0" upright="1">
                          <a:noAutofit/>
                        </wps:bodyPr>
                      </wps:wsp>
                      <wps:wsp>
                        <wps:cNvPr id="10" name="Text Box 307"/>
                        <wps:cNvSpPr txBox="1">
                          <a:spLocks noChangeArrowheads="1"/>
                        </wps:cNvSpPr>
                        <wps:spPr bwMode="auto">
                          <a:xfrm>
                            <a:off x="1028700" y="2171700"/>
                            <a:ext cx="571500" cy="2952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9B3E798" w14:textId="77777777" w:rsidR="00644688" w:rsidRDefault="00644688" w:rsidP="000D5B3B">
                              <w:pPr>
                                <w:jc w:val="center"/>
                              </w:pPr>
                              <w:r>
                                <w:t>УО</w:t>
                              </w:r>
                            </w:p>
                          </w:txbxContent>
                        </wps:txbx>
                        <wps:bodyPr rot="0" vert="horz" wrap="square" lIns="91440" tIns="45720" rIns="91440" bIns="45720" anchor="t" anchorCtr="0" upright="1">
                          <a:noAutofit/>
                        </wps:bodyPr>
                      </wps:wsp>
                      <wps:wsp>
                        <wps:cNvPr id="11" name="Text Box 308"/>
                        <wps:cNvSpPr txBox="1">
                          <a:spLocks noChangeArrowheads="1"/>
                        </wps:cNvSpPr>
                        <wps:spPr bwMode="auto">
                          <a:xfrm>
                            <a:off x="914400" y="2857500"/>
                            <a:ext cx="548639" cy="29590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0745F59" w14:textId="77777777" w:rsidR="00644688" w:rsidRDefault="00644688" w:rsidP="000D5B3B">
                              <w:pPr>
                                <w:jc w:val="center"/>
                              </w:pPr>
                              <w:r>
                                <w:t>СПТ</w:t>
                              </w:r>
                            </w:p>
                          </w:txbxContent>
                        </wps:txbx>
                        <wps:bodyPr rot="0" vert="horz" wrap="none" lIns="91440" tIns="45720" rIns="91440" bIns="45720" anchor="t" anchorCtr="0" upright="1">
                          <a:noAutofit/>
                        </wps:bodyPr>
                      </wps:wsp>
                      <wps:wsp>
                        <wps:cNvPr id="12" name="Text Box 309"/>
                        <wps:cNvSpPr txBox="1">
                          <a:spLocks noChangeArrowheads="1"/>
                        </wps:cNvSpPr>
                        <wps:spPr bwMode="auto">
                          <a:xfrm>
                            <a:off x="3709035" y="2847975"/>
                            <a:ext cx="529590" cy="34290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49BB3D9" w14:textId="77777777" w:rsidR="00644688" w:rsidRPr="007E5707" w:rsidRDefault="00644688" w:rsidP="000D5B3B">
                              <w:pPr>
                                <w:jc w:val="center"/>
                                <w:rPr>
                                  <w:b/>
                                  <w:sz w:val="36"/>
                                  <w:szCs w:val="36"/>
                                </w:rPr>
                              </w:pPr>
                              <w:r w:rsidRPr="007E5707">
                                <w:rPr>
                                  <w:b/>
                                  <w:sz w:val="36"/>
                                  <w:szCs w:val="36"/>
                                </w:rPr>
                                <w:t>СВ</w:t>
                              </w:r>
                            </w:p>
                          </w:txbxContent>
                        </wps:txbx>
                        <wps:bodyPr rot="0" vert="horz" wrap="none" lIns="91440" tIns="45720" rIns="91440" bIns="45720" anchor="t" anchorCtr="0" upright="1">
                          <a:noAutofit/>
                        </wps:bodyPr>
                      </wps:wsp>
                      <wps:wsp>
                        <wps:cNvPr id="13" name="Line 310"/>
                        <wps:cNvCnPr/>
                        <wps:spPr bwMode="auto">
                          <a:xfrm flipH="1">
                            <a:off x="457200" y="304800"/>
                            <a:ext cx="1257300" cy="381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 name="Line 311"/>
                        <wps:cNvCnPr/>
                        <wps:spPr bwMode="auto">
                          <a:xfrm>
                            <a:off x="4314825" y="304800"/>
                            <a:ext cx="1257300" cy="381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Line 313"/>
                        <wps:cNvCnPr/>
                        <wps:spPr bwMode="auto">
                          <a:xfrm>
                            <a:off x="3962400" y="304800"/>
                            <a:ext cx="635" cy="3778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Line 314"/>
                        <wps:cNvCnPr/>
                        <wps:spPr bwMode="auto">
                          <a:xfrm>
                            <a:off x="533400" y="1000125"/>
                            <a:ext cx="635" cy="3778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Line 315"/>
                        <wps:cNvCnPr/>
                        <wps:spPr bwMode="auto">
                          <a:xfrm>
                            <a:off x="2124075" y="1000125"/>
                            <a:ext cx="635" cy="3778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Line 316"/>
                        <wps:cNvCnPr/>
                        <wps:spPr bwMode="auto">
                          <a:xfrm>
                            <a:off x="1323340" y="2476500"/>
                            <a:ext cx="635" cy="3778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 name="Line 317"/>
                        <wps:cNvCnPr/>
                        <wps:spPr bwMode="auto">
                          <a:xfrm>
                            <a:off x="571500" y="1695450"/>
                            <a:ext cx="57150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Line 318"/>
                        <wps:cNvCnPr/>
                        <wps:spPr bwMode="auto">
                          <a:xfrm flipH="1">
                            <a:off x="1485900" y="1704975"/>
                            <a:ext cx="57150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 name="Line 319"/>
                        <wps:cNvCnPr/>
                        <wps:spPr bwMode="auto">
                          <a:xfrm>
                            <a:off x="3971925" y="1009650"/>
                            <a:ext cx="635" cy="1828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Line 321"/>
                        <wps:cNvCnPr/>
                        <wps:spPr bwMode="auto">
                          <a:xfrm>
                            <a:off x="1590675" y="2314575"/>
                            <a:ext cx="237617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Oval 322"/>
                        <wps:cNvSpPr>
                          <a:spLocks noChangeAspect="1" noChangeArrowheads="1"/>
                        </wps:cNvSpPr>
                        <wps:spPr bwMode="auto">
                          <a:xfrm>
                            <a:off x="3924300" y="2276475"/>
                            <a:ext cx="79375" cy="7937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5" name="Line 323"/>
                        <wps:cNvCnPr>
                          <a:stCxn id="11" idx="3"/>
                        </wps:cNvCnPr>
                        <wps:spPr bwMode="auto">
                          <a:xfrm>
                            <a:off x="1475104" y="3005455"/>
                            <a:ext cx="2220596" cy="5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Line 324"/>
                        <wps:cNvCnPr/>
                        <wps:spPr bwMode="auto">
                          <a:xfrm>
                            <a:off x="5486400" y="1009650"/>
                            <a:ext cx="635" cy="19907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Line 325"/>
                        <wps:cNvCnPr/>
                        <wps:spPr bwMode="auto">
                          <a:xfrm flipH="1">
                            <a:off x="4229100" y="3009900"/>
                            <a:ext cx="125730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Text Box 326"/>
                        <wps:cNvSpPr txBox="1">
                          <a:spLocks noChangeArrowheads="1"/>
                        </wps:cNvSpPr>
                        <wps:spPr bwMode="auto">
                          <a:xfrm>
                            <a:off x="2971800" y="3543300"/>
                            <a:ext cx="2014854" cy="295909"/>
                          </a:xfrm>
                          <a:prstGeom prst="rect">
                            <a:avLst/>
                          </a:prstGeom>
                          <a:noFill/>
                          <a:ln w="9525" cmpd="sng">
                            <a:solidFill>
                              <a:schemeClr val="tx1"/>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48E60C20" w14:textId="77777777" w:rsidR="00644688" w:rsidRDefault="00644688" w:rsidP="000D5B3B">
                              <w:pPr>
                                <w:jc w:val="center"/>
                              </w:pPr>
                              <w:r>
                                <w:t>Закон Пуазёйля-Франка</w:t>
                              </w:r>
                            </w:p>
                          </w:txbxContent>
                        </wps:txbx>
                        <wps:bodyPr rot="0" vert="horz" wrap="none" lIns="91440" tIns="45720" rIns="91440" bIns="45720" anchor="t" anchorCtr="0" upright="1">
                          <a:noAutofit/>
                        </wps:bodyPr>
                      </wps:wsp>
                      <wps:wsp>
                        <wps:cNvPr id="29" name="Line 327"/>
                        <wps:cNvCnPr/>
                        <wps:spPr bwMode="auto">
                          <a:xfrm flipV="1">
                            <a:off x="3200400" y="2990850"/>
                            <a:ext cx="635" cy="5524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Line 328"/>
                        <wps:cNvCnPr/>
                        <wps:spPr bwMode="auto">
                          <a:xfrm flipV="1">
                            <a:off x="4686300" y="2993390"/>
                            <a:ext cx="635" cy="5524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Text Box 329"/>
                        <wps:cNvSpPr txBox="1">
                          <a:spLocks noChangeArrowheads="1"/>
                        </wps:cNvSpPr>
                        <wps:spPr bwMode="auto">
                          <a:xfrm>
                            <a:off x="457200" y="3554095"/>
                            <a:ext cx="2098674" cy="295909"/>
                          </a:xfrm>
                          <a:prstGeom prst="rect">
                            <a:avLst/>
                          </a:prstGeom>
                          <a:noFill/>
                          <a:ln w="9525" cmpd="sng">
                            <a:solidFill>
                              <a:schemeClr val="tx1"/>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1472FB92" w14:textId="77777777" w:rsidR="00644688" w:rsidRDefault="00644688" w:rsidP="000D5B3B">
                              <w:pPr>
                                <w:jc w:val="center"/>
                              </w:pPr>
                              <w:r>
                                <w:t>Закон Франка-Старлинга</w:t>
                              </w:r>
                            </w:p>
                          </w:txbxContent>
                        </wps:txbx>
                        <wps:bodyPr rot="0" vert="horz" wrap="none" lIns="91440" tIns="45720" rIns="91440" bIns="45720" anchor="t" anchorCtr="0" upright="1">
                          <a:noAutofit/>
                        </wps:bodyPr>
                      </wps:wsp>
                      <wps:wsp>
                        <wps:cNvPr id="32" name="Line 331"/>
                        <wps:cNvCnPr/>
                        <wps:spPr bwMode="auto">
                          <a:xfrm>
                            <a:off x="810895" y="985520"/>
                            <a:ext cx="1017905" cy="386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 name="Line 332"/>
                        <wps:cNvCnPr>
                          <a:endCxn id="11" idx="3"/>
                        </wps:cNvCnPr>
                        <wps:spPr bwMode="auto">
                          <a:xfrm flipH="1">
                            <a:off x="1463039" y="968375"/>
                            <a:ext cx="3680461" cy="2037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 name="Line 333"/>
                        <wps:cNvCnPr/>
                        <wps:spPr bwMode="auto">
                          <a:xfrm flipH="1">
                            <a:off x="810895" y="1529080"/>
                            <a:ext cx="1015365"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 name="Line 334"/>
                        <wps:cNvCnPr/>
                        <wps:spPr bwMode="auto">
                          <a:xfrm flipV="1">
                            <a:off x="685800" y="2057400"/>
                            <a:ext cx="0" cy="1485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 name="Line 335"/>
                        <wps:cNvCnPr/>
                        <wps:spPr bwMode="auto">
                          <a:xfrm flipV="1">
                            <a:off x="685800" y="1583055"/>
                            <a:ext cx="685800" cy="4641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8" name="Line 315"/>
                        <wps:cNvCnPr/>
                        <wps:spPr bwMode="auto">
                          <a:xfrm flipH="1">
                            <a:off x="2282825" y="849773"/>
                            <a:ext cx="1831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14A5189D" id="Полотно 294" o:spid="_x0000_s1027" editas="canvas" style="width:477pt;height:324pt;mso-position-horizontal-relative:char;mso-position-vertical-relative:line" coordsize="60579,411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60579;height:41148;visibility:visible;mso-wrap-style:square">
                  <v:fill o:detectmouseclick="t"/>
                  <v:path o:connecttype="none"/>
                </v:shape>
                <v:shape id="Text Box 296" o:spid="_x0000_s1029" type="#_x0000_t202" style="position:absolute;left:14192;width:32004;height:30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" filled="f">
                  <v:textbox>
                    <w:txbxContent>
                      <w:p w14:paraId="72190CB7" w14:textId="77777777" w:rsidR="00644688" w:rsidRDefault="00644688" w:rsidP="000D5B3B">
                        <w:pPr>
                          <w:jc w:val="center"/>
                        </w:pPr>
                        <w:r>
                          <w:t>Нейрогуморальна регуляція</w:t>
                        </w:r>
                      </w:p>
                    </w:txbxContent>
                  </v:textbox>
                </v:shape>
                <v:shape id="Text Box 297" o:spid="_x0000_s1030" type="#_x0000_t202" style="position:absolute;left:2286;top:6858;width:5581;height:295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" filled="f">
                  <v:textbox>
                    <w:txbxContent>
                      <w:p w14:paraId="0095910D" w14:textId="77777777" w:rsidR="00644688" w:rsidRDefault="00644688" w:rsidP="000D5B3B">
                        <w:pPr>
                          <w:jc w:val="center"/>
                        </w:pPr>
                        <w:r>
                          <w:t>СЗМ</w:t>
                        </w:r>
                      </w:p>
                    </w:txbxContent>
                  </v:textbox>
                </v:shape>
                <v:shape id="Text Box 302" o:spid="_x0000_s1031" type="#_x0000_t202" style="position:absolute;left:17145;top:6858;width:5683;height:295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" filled="f">
                  <v:textbox>
                    <w:txbxContent>
                      <w:p w14:paraId="2D753278" w14:textId="77777777" w:rsidR="00644688" w:rsidRDefault="00644688" w:rsidP="000D5B3B">
                        <w:pPr>
                          <w:jc w:val="center"/>
                        </w:pPr>
                        <w:r>
                          <w:t>ОЦК</w:t>
                        </w:r>
                      </w:p>
                    </w:txbxContent>
                  </v:textbox>
                </v:shape>
                <v:shape id="Text Box 303" o:spid="_x0000_s1032" type="#_x0000_t202" style="position:absolute;left:36830;top:6858;width:5461;height:295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" filled="f">
                  <v:textbox>
                    <w:txbxContent>
                      <w:p w14:paraId="0A40C292" w14:textId="77777777" w:rsidR="00644688" w:rsidRDefault="00644688" w:rsidP="000D5B3B">
                        <w:pPr>
                          <w:jc w:val="center"/>
                        </w:pPr>
                        <w:r>
                          <w:t>ЧСС</w:t>
                        </w:r>
                      </w:p>
                    </w:txbxContent>
                  </v:textbox>
                </v:shape>
                <v:shape id="Text Box 304" o:spid="_x0000_s1033" type="#_x0000_t202" style="position:absolute;left:51428;top:6858;width:6572;height:295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" filled="f">
                  <v:textbox>
                    <w:txbxContent>
                      <w:p w14:paraId="35963EB6" w14:textId="77777777" w:rsidR="00644688" w:rsidRDefault="00644688" w:rsidP="000D5B3B">
                        <w:pPr>
                          <w:jc w:val="center"/>
                        </w:pPr>
                        <w:r>
                          <w:t>ЗПСО</w:t>
                        </w:r>
                      </w:p>
                    </w:txbxContent>
                  </v:textbox>
                </v:shape>
                <v:shape id="Text Box 305" o:spid="_x0000_s1034" type="#_x0000_t202" style="position:absolute;left:2286;top:13716;width:5943;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" filled="f">
                  <v:textbox>
                    <w:txbxContent>
                      <w:p w14:paraId="2EFBAF97" w14:textId="77777777" w:rsidR="00644688" w:rsidRDefault="00644688" w:rsidP="000D5B3B">
                        <w:pPr>
                          <w:jc w:val="center"/>
                        </w:pPr>
                        <w:r>
                          <w:t>ФВ</w:t>
                        </w:r>
                      </w:p>
                    </w:txbxContent>
                  </v:textbox>
                </v:shape>
                <v:shape id="Text Box 306" o:spid="_x0000_s1035" type="#_x0000_t202" style="position:absolute;left:18288;top:13716;width:5607;height:295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" filled="f">
                  <v:textbox>
                    <w:txbxContent>
                      <w:p w14:paraId="7DB75133" w14:textId="77777777" w:rsidR="00644688" w:rsidRDefault="00644688" w:rsidP="000D5B3B">
                        <w:pPr>
                          <w:jc w:val="center"/>
                        </w:pPr>
                        <w:r>
                          <w:t>КДО</w:t>
                        </w:r>
                      </w:p>
                    </w:txbxContent>
                  </v:textbox>
                </v:shape>
                <v:shape id="Text Box 307" o:spid="_x0000_s1036" type="#_x0000_t202" style="position:absolute;left:10287;top:21717;width:5715;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" filled="f">
                  <v:textbox>
                    <w:txbxContent>
                      <w:p w14:paraId="79B3E798" w14:textId="77777777" w:rsidR="00644688" w:rsidRDefault="00644688" w:rsidP="000D5B3B">
                        <w:pPr>
                          <w:jc w:val="center"/>
                        </w:pPr>
                        <w:r>
                          <w:t>УО</w:t>
                        </w:r>
                      </w:p>
                    </w:txbxContent>
                  </v:textbox>
                </v:shape>
                <v:shape id="Text Box 308" o:spid="_x0000_s1037" type="#_x0000_t202" style="position:absolute;left:9144;top:28575;width:5486;height:295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" filled="f">
                  <v:textbox>
                    <w:txbxContent>
                      <w:p w14:paraId="00745F59" w14:textId="77777777" w:rsidR="00644688" w:rsidRDefault="00644688" w:rsidP="000D5B3B">
                        <w:pPr>
                          <w:jc w:val="center"/>
                        </w:pPr>
                        <w:r>
                          <w:t>СПТ</w:t>
                        </w:r>
                      </w:p>
                    </w:txbxContent>
                  </v:textbox>
                </v:shape>
                <v:shape id="Text Box 309" o:spid="_x0000_s1038" type="#_x0000_t202" style="position:absolute;left:37090;top:28479;width:5296;height:34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" filled="f" strokeweight="2.25pt">
                  <v:textbox>
                    <w:txbxContent>
                      <w:p w14:paraId="749BB3D9" w14:textId="77777777" w:rsidR="00644688" w:rsidRPr="007E5707" w:rsidRDefault="00644688" w:rsidP="000D5B3B">
                        <w:pPr>
                          <w:jc w:val="center"/>
                          <w:rPr>
                            <w:b/>
                            <w:sz w:val="36"/>
                            <w:szCs w:val="36"/>
                          </w:rPr>
                        </w:pPr>
                        <w:r w:rsidRPr="007E5707">
                          <w:rPr>
                            <w:b/>
                            <w:sz w:val="36"/>
                            <w:szCs w:val="36"/>
                          </w:rPr>
                          <w:t>СВ</w:t>
                        </w:r>
                      </w:p>
                    </w:txbxContent>
                  </v:textbox>
                </v:shape>
                <v:line id="Line 310" o:spid="_x0000_s1039" style="position:absolute;flip:x;visibility:visible;mso-wrap-style:square" from="4572,3048" to="17145,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">
                  <v:stroke endarrow="block"/>
                </v:line>
                <v:line id="Line 311" o:spid="_x0000_s1040" style="position:absolute;visibility:visible;mso-wrap-style:square" from="43148,3048" to="55721,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g4/wgAAANsAAAAPAAAAZHJzL2Rvd25yZXYueG1sRE/fa8Iw&#10;EH4X/B/CCXvT1DG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BNgg4/wgAAANsAAAAPAAAA&#10;AAAAAAAAAAAAAAcCAABkcnMvZG93bnJldi54bWxQSwUGAAAAAAMAAwC3AAAA9gIAAAAA&#10;">
                  <v:stroke endarrow="block"/>
                </v:line>
                <v:line id="Line 313" o:spid="_x0000_s1041" style="position:absolute;visibility:visible;mso-wrap-style:square" from="39624,3048" to="39630,68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">
                  <v:stroke endarrow="block"/>
                </v:line>
                <v:line id="Line 314" o:spid="_x0000_s1042" style="position:absolute;visibility:visible;mso-wrap-style:square" from="5334,10001" to="5340,13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">
                  <v:stroke endarrow="block"/>
                </v:line>
                <v:line id="Line 315" o:spid="_x0000_s1043" style="position:absolute;visibility:visible;mso-wrap-style:square" from="21240,10001" to="21247,13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">
                  <v:stroke endarrow="block"/>
                </v:line>
                <v:line id="Line 316" o:spid="_x0000_s1044" style="position:absolute;visibility:visible;mso-wrap-style:square" from="13233,24765" to="13239,285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">
                  <v:stroke endarrow="block"/>
                </v:line>
                <v:line id="Line 317" o:spid="_x0000_s1045" style="position:absolute;visibility:visible;mso-wrap-style:square" from="5715,16954" to="11430,215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">
                  <v:stroke endarrow="block"/>
                </v:line>
                <v:line id="Line 318" o:spid="_x0000_s1046" style="position:absolute;flip:x;visibility:visible;mso-wrap-style:square" from="14859,17049" to="20574,216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">
                  <v:stroke endarrow="block"/>
                </v:line>
                <v:line id="Line 319" o:spid="_x0000_s1047" style="position:absolute;visibility:visible;mso-wrap-style:square" from="39719,10096" to="39725,283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">
                  <v:stroke endarrow="block"/>
                </v:line>
                <v:line id="Line 321" o:spid="_x0000_s1048" style="position:absolute;visibility:visible;mso-wrap-style:square" from="15906,23145" to="39668,231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"/>
                <v:oval id="Oval 322" o:spid="_x0000_s1049" style="position:absolute;left:39243;top:22764;width:793;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" fillcolor="black">
                  <o:lock v:ext="edit" aspectratio="t"/>
                </v:oval>
                <v:line id="Line 323" o:spid="_x0000_s1050" style="position:absolute;visibility:visible;mso-wrap-style:square" from="14751,30054" to="36957,30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">
                  <v:stroke endarrow="block"/>
                </v:line>
                <v:line id="Line 324" o:spid="_x0000_s1051" style="position:absolute;visibility:visible;mso-wrap-style:square" from="54864,10096" to="54870,300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"/>
                <v:line id="Line 325" o:spid="_x0000_s1052" style="position:absolute;flip:x;visibility:visible;mso-wrap-style:square" from="42291,30099" to="54864,30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">
                  <v:stroke endarrow="block"/>
                </v:line>
                <v:shape id="Text Box 326" o:spid="_x0000_s1053" type="#_x0000_t202" style="position:absolute;left:29718;top:35433;width:20148;height:295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" filled="f" strokecolor="black [3213]">
                  <v:textbox>
                    <w:txbxContent>
                      <w:p w14:paraId="48E60C20" w14:textId="77777777" w:rsidR="00644688" w:rsidRDefault="00644688" w:rsidP="000D5B3B">
                        <w:pPr>
                          <w:jc w:val="center"/>
                        </w:pPr>
                        <w:r>
                          <w:t>Закон Пуазёйля-Франка</w:t>
                        </w:r>
                      </w:p>
                    </w:txbxContent>
                  </v:textbox>
                </v:shape>
                <v:line id="Line 327" o:spid="_x0000_s1054" style="position:absolute;flip:y;visibility:visible;mso-wrap-style:square" from="32004,29908" to="32010,35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">
                  <v:stroke endarrow="block"/>
                </v:line>
                <v:line id="Line 328" o:spid="_x0000_s1055" style="position:absolute;flip:y;visibility:visible;mso-wrap-style:square" from="46863,29933" to="46869,354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">
                  <v:stroke endarrow="block"/>
                </v:line>
                <v:shape id="Text Box 329" o:spid="_x0000_s1056" type="#_x0000_t202" style="position:absolute;left:4572;top:35540;width:20986;height:29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" filled="f" strokecolor="black [3213]">
                  <v:textbox>
                    <w:txbxContent>
                      <w:p w14:paraId="1472FB92" w14:textId="77777777" w:rsidR="00644688" w:rsidRDefault="00644688" w:rsidP="000D5B3B">
                        <w:pPr>
                          <w:jc w:val="center"/>
                        </w:pPr>
                        <w:r>
                          <w:t>Закон Франка-Старлинга</w:t>
                        </w:r>
                      </w:p>
                    </w:txbxContent>
                  </v:textbox>
                </v:shape>
                <v:line id="Line 331" o:spid="_x0000_s1057" style="position:absolute;visibility:visible;mso-wrap-style:square" from="8108,9855" to="18288,137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">
                  <v:stroke endarrow="block"/>
                </v:line>
                <v:line id="Line 332" o:spid="_x0000_s1058" style="position:absolute;flip:x;visibility:visible;mso-wrap-style:square" from="14630,9683" to="51435,30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">
                  <v:stroke endarrow="block"/>
                </v:line>
                <v:line id="Line 333" o:spid="_x0000_s1059" style="position:absolute;flip:x;visibility:visible;mso-wrap-style:square" from="8108,15290" to="18262,15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">
                  <v:stroke endarrow="block"/>
                </v:line>
                <v:line id="Line 334" o:spid="_x0000_s1060" style="position:absolute;flip:y;visibility:visible;mso-wrap-style:square" from="6858,20574" to="6858,35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"/>
                <v:line id="Line 335" o:spid="_x0000_s1061" style="position:absolute;flip:y;visibility:visible;mso-wrap-style:square" from="6858,15830" to="13716,204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">
                  <v:stroke endarrow="block"/>
                </v:line>
                <v:line id="Line 315" o:spid="_x0000_s1062" style="position:absolute;flip:x;visibility:visible;mso-wrap-style:square" from="22828,8497" to="24659,84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">
                  <v:stroke endarrow="block"/>
                </v:line>
                <w10:anchorlock/>
              </v:group>
            </w:pict>
          </mc:Fallback>
        </mc:AlternateContent>
      </w:r>
    </w:p>
    <w:p w14:paraId="14D6AC12" w14:textId="77777777" w:rsidR="000D5B3B" w:rsidRDefault="000D5B3B" w:rsidP="000D5B3B">
      <w:pPr>
        <w:pStyle w:val="ab"/>
      </w:pPr>
      <w:r>
        <w:t>Рис. 1.1.</w:t>
      </w:r>
      <w:r>
        <w:tab/>
        <w:t>Регуляція СВ.</w:t>
      </w:r>
    </w:p>
    <w:p w14:paraId="0A93F308" w14:textId="455DF491" w:rsidR="000D5B3B" w:rsidRDefault="000D5B3B" w:rsidP="000D5B3B">
      <w:pPr>
        <w:pStyle w:val="10"/>
      </w:pPr>
      <w:r w:rsidRPr="001A5F13">
        <w:t xml:space="preserve">У роботах, присвячених енергетичним аспектам кровообігу, часто відсутня необхідна </w:t>
      </w:r>
      <w:r w:rsidR="00764A19">
        <w:t>суворість</w:t>
      </w:r>
      <w:r w:rsidRPr="001A5F13">
        <w:t xml:space="preserve"> досліджень з точки зору </w:t>
      </w:r>
      <w:r>
        <w:t>строгої</w:t>
      </w:r>
      <w:r w:rsidRPr="001A5F13">
        <w:t xml:space="preserve"> науки. В першу чергу це стосується тлумачення величин, їх позначень і одиниць їх вимірювання. Відсутність наукової </w:t>
      </w:r>
      <w:r w:rsidR="00764A19">
        <w:t>суворості</w:t>
      </w:r>
      <w:r w:rsidRPr="001A5F13">
        <w:t xml:space="preserve"> нерідко призводить до позбавлених сенсу результатів. Як приклад можна привести формулу з</w:t>
      </w:r>
      <w:r>
        <w:t xml:space="preserve"> </w:t>
      </w:r>
      <w:r w:rsidRPr="00441B0C">
        <w:t>[</w:t>
      </w:r>
      <w:r w:rsidR="007B432D" w:rsidRPr="008D35C7">
        <w:t>33</w:t>
      </w:r>
      <w:r w:rsidRPr="005C0437">
        <w:t xml:space="preserve">] </w:t>
      </w:r>
      <w:r>
        <w:t>для визначення вмісту кисню в крові:</w:t>
      </w:r>
    </w:p>
    <w:tbl>
      <w:tblPr>
        <w:tblW w:w="5145" w:type="pct"/>
        <w:jc w:val="center"/>
        <w:tblLayout w:type="fixed"/>
        <w:tblLook w:val="01E0" w:firstRow="1" w:lastRow="1" w:firstColumn="1" w:lastColumn="1" w:noHBand="0" w:noVBand="0"/>
      </w:tblPr>
      <w:tblGrid>
        <w:gridCol w:w="1107"/>
        <w:gridCol w:w="7823"/>
        <w:gridCol w:w="1209"/>
      </w:tblGrid>
      <w:tr w:rsidR="000D5B3B" w14:paraId="3AA296FA" w14:textId="77777777" w:rsidTr="008A78E2">
        <w:trPr>
          <w:cantSplit/>
          <w:trHeight w:val="716"/>
          <w:jc w:val="center"/>
        </w:trPr>
        <w:tc>
          <w:tcPr>
            <w:tcW w:w="546" w:type="pct"/>
            <w:shd w:val="clear" w:color="auto" w:fill="auto"/>
            <w:vAlign w:val="center"/>
          </w:tcPr>
          <w:p w14:paraId="68DF1EC5" w14:textId="77777777" w:rsidR="000D5B3B" w:rsidRPr="005C0437" w:rsidRDefault="000D5B3B" w:rsidP="008A78E2">
            <w:pPr>
              <w:keepNext/>
              <w:spacing w:line="240" w:lineRule="auto"/>
              <w:jc w:val="center"/>
            </w:pPr>
          </w:p>
        </w:tc>
        <w:tc>
          <w:tcPr>
            <w:tcW w:w="3858" w:type="pct"/>
            <w:shd w:val="clear" w:color="auto" w:fill="auto"/>
            <w:vAlign w:val="center"/>
          </w:tcPr>
          <w:p w14:paraId="52AC537E" w14:textId="77777777" w:rsidR="000D5B3B" w:rsidRPr="003D50A1" w:rsidRDefault="000D5B3B" w:rsidP="008A78E2">
            <w:pPr>
              <w:keepNext/>
              <w:spacing w:line="240" w:lineRule="auto"/>
              <w:jc w:val="center"/>
              <w:rPr>
                <w:lang w:val="en-US"/>
              </w:rPr>
            </w:pPr>
            <w:r w:rsidRPr="006A2D66">
              <w:rPr>
                <w:i/>
                <w:lang w:val="en-US"/>
              </w:rPr>
              <w:t>CO</w:t>
            </w:r>
            <w:r w:rsidRPr="005C415B">
              <w:rPr>
                <w:i/>
                <w:vertAlign w:val="subscript"/>
                <w:lang w:val="en-US"/>
              </w:rPr>
              <w:t>2</w:t>
            </w:r>
            <w:r w:rsidRPr="006A2D66">
              <w:rPr>
                <w:i/>
                <w:lang w:val="en-US"/>
              </w:rPr>
              <w:t> </w:t>
            </w:r>
            <w:r w:rsidRPr="003D50A1">
              <w:rPr>
                <w:i/>
                <w:lang w:val="en-US"/>
              </w:rPr>
              <w:t>=</w:t>
            </w:r>
            <w:r w:rsidRPr="006A2D66">
              <w:rPr>
                <w:i/>
                <w:lang w:val="en-US"/>
              </w:rPr>
              <w:t> </w:t>
            </w:r>
            <w:r w:rsidRPr="003D50A1">
              <w:rPr>
                <w:lang w:val="en-US"/>
              </w:rPr>
              <w:t>(1,3×</w:t>
            </w:r>
            <w:r w:rsidRPr="006A2D66">
              <w:rPr>
                <w:i/>
                <w:lang w:val="en-US"/>
              </w:rPr>
              <w:t>Hb</w:t>
            </w:r>
            <w:r w:rsidRPr="003D50A1">
              <w:rPr>
                <w:i/>
                <w:lang w:val="en-US"/>
              </w:rPr>
              <w:t>×</w:t>
            </w:r>
            <w:r w:rsidRPr="006A2D66">
              <w:rPr>
                <w:i/>
                <w:lang w:val="en-US"/>
              </w:rPr>
              <w:t>SO</w:t>
            </w:r>
            <w:r w:rsidRPr="005C415B">
              <w:rPr>
                <w:i/>
                <w:vertAlign w:val="subscript"/>
                <w:lang w:val="en-US"/>
              </w:rPr>
              <w:t>2</w:t>
            </w:r>
            <w:r w:rsidRPr="003D50A1">
              <w:rPr>
                <w:lang w:val="en-US"/>
              </w:rPr>
              <w:t>) + (0,003×</w:t>
            </w:r>
            <w:r w:rsidRPr="003D50A1">
              <w:rPr>
                <w:rStyle w:val="af7"/>
              </w:rPr>
              <w:t>Ht</w:t>
            </w:r>
            <w:r w:rsidRPr="003D50A1">
              <w:rPr>
                <w:lang w:val="en-US"/>
              </w:rPr>
              <w:t>×</w:t>
            </w:r>
            <w:r w:rsidRPr="006A2D66">
              <w:rPr>
                <w:i/>
                <w:lang w:val="en-US"/>
              </w:rPr>
              <w:t>p</w:t>
            </w:r>
            <w:r w:rsidRPr="005C415B">
              <w:rPr>
                <w:i/>
                <w:lang w:val="en-US"/>
              </w:rPr>
              <w:t>O</w:t>
            </w:r>
            <w:r w:rsidRPr="005C415B">
              <w:rPr>
                <w:i/>
                <w:vertAlign w:val="subscript"/>
                <w:lang w:val="en-US"/>
              </w:rPr>
              <w:t>2</w:t>
            </w:r>
            <w:r w:rsidRPr="003D50A1">
              <w:rPr>
                <w:i/>
                <w:lang w:val="en-US"/>
              </w:rPr>
              <w:t>),</w:t>
            </w:r>
          </w:p>
        </w:tc>
        <w:tc>
          <w:tcPr>
            <w:tcW w:w="596" w:type="pct"/>
            <w:shd w:val="clear" w:color="auto" w:fill="auto"/>
            <w:vAlign w:val="center"/>
          </w:tcPr>
          <w:p w14:paraId="380BE024" w14:textId="77777777" w:rsidR="000D5B3B" w:rsidRPr="00D46145" w:rsidRDefault="000D5B3B" w:rsidP="00764A19">
            <w:pPr>
              <w:keepNext/>
              <w:spacing w:line="240" w:lineRule="auto"/>
              <w:jc w:val="right"/>
            </w:pPr>
            <w:r w:rsidRPr="00D46145">
              <w:t>(</w:t>
            </w:r>
            <w:r w:rsidR="00764A19">
              <w:t>1.10</w:t>
            </w:r>
            <w:r w:rsidRPr="00D46145">
              <w:t>)</w:t>
            </w:r>
          </w:p>
        </w:tc>
      </w:tr>
    </w:tbl>
    <w:p w14:paraId="0A86BCC1" w14:textId="77777777" w:rsidR="000D5B3B" w:rsidRDefault="000D5B3B" w:rsidP="000D5B3B">
      <w:pPr>
        <w:pStyle w:val="10"/>
        <w:spacing w:line="240" w:lineRule="auto"/>
      </w:pPr>
    </w:p>
    <w:p w14:paraId="6E03F9F9" w14:textId="77777777" w:rsidR="000D5B3B" w:rsidRDefault="000D5B3B" w:rsidP="000D5B3B">
      <w:r w:rsidRPr="001E1802">
        <w:t xml:space="preserve">де коефіцієнт 1,3 показує кількість </w:t>
      </w:r>
      <w:r w:rsidRPr="00E47D86">
        <w:rPr>
          <w:rStyle w:val="af6"/>
        </w:rPr>
        <w:t>мл</w:t>
      </w:r>
      <w:r>
        <w:t xml:space="preserve"> </w:t>
      </w:r>
      <w:r w:rsidRPr="001E1802">
        <w:t xml:space="preserve">кисню, що зв'язується 1 </w:t>
      </w:r>
      <w:r w:rsidRPr="00E47D86">
        <w:rPr>
          <w:rStyle w:val="af6"/>
        </w:rPr>
        <w:t>г</w:t>
      </w:r>
      <w:r>
        <w:t xml:space="preserve"> </w:t>
      </w:r>
      <w:r w:rsidRPr="001E1802">
        <w:t>гемоглобіну при повному його насиченні (</w:t>
      </w:r>
      <w:r w:rsidRPr="007C15FD">
        <w:rPr>
          <w:rStyle w:val="af7"/>
        </w:rPr>
        <w:t>S</w:t>
      </w:r>
      <w:r w:rsidRPr="007C15FD">
        <w:rPr>
          <w:rStyle w:val="af7"/>
          <w:vertAlign w:val="subscript"/>
        </w:rPr>
        <w:t>O</w:t>
      </w:r>
      <w:r w:rsidRPr="007C15FD">
        <w:rPr>
          <w:position w:val="-6"/>
          <w:vertAlign w:val="subscript"/>
        </w:rPr>
        <w:t>2</w:t>
      </w:r>
      <w:r w:rsidRPr="004C205C">
        <w:t> </w:t>
      </w:r>
      <w:r>
        <w:t>= 100</w:t>
      </w:r>
      <w:r w:rsidR="00215871">
        <w:t> %</w:t>
      </w:r>
      <w:r w:rsidRPr="001E1802">
        <w:t xml:space="preserve">), концентрація гемоглобіну вимірюється в </w:t>
      </w:r>
      <w:r w:rsidRPr="006F457D">
        <w:rPr>
          <w:rStyle w:val="af6"/>
        </w:rPr>
        <w:t>г</w:t>
      </w:r>
      <w:r>
        <w:t>/100 </w:t>
      </w:r>
      <w:r w:rsidRPr="006F457D">
        <w:rPr>
          <w:rStyle w:val="af6"/>
        </w:rPr>
        <w:t>мл</w:t>
      </w:r>
      <w:r>
        <w:t xml:space="preserve"> </w:t>
      </w:r>
      <w:r w:rsidRPr="001E1802">
        <w:t xml:space="preserve">крові, коефіцієнт 0,003 показує кількість </w:t>
      </w:r>
      <w:r w:rsidRPr="006F457D">
        <w:rPr>
          <w:rStyle w:val="af6"/>
        </w:rPr>
        <w:t>мл</w:t>
      </w:r>
      <w:r>
        <w:t xml:space="preserve"> </w:t>
      </w:r>
      <w:r w:rsidRPr="001E1802">
        <w:t xml:space="preserve">розчиненого кисню в 1 </w:t>
      </w:r>
      <w:r w:rsidRPr="006F457D">
        <w:rPr>
          <w:rStyle w:val="af6"/>
        </w:rPr>
        <w:t>мл</w:t>
      </w:r>
      <w:r>
        <w:t xml:space="preserve"> </w:t>
      </w:r>
      <w:r w:rsidRPr="001E1802">
        <w:t>плазми.</w:t>
      </w:r>
    </w:p>
    <w:p w14:paraId="2999B8B3" w14:textId="77777777" w:rsidR="000D5B3B" w:rsidRDefault="000D5B3B" w:rsidP="000D5B3B">
      <w:pPr>
        <w:pStyle w:val="10"/>
      </w:pPr>
      <w:r w:rsidRPr="00A327D5">
        <w:t xml:space="preserve">Формула в представленому вигляді і з даним поясненням коефіцієнтів є джерелом декількох можливих непорозумінь. Перш за все, група символів </w:t>
      </w:r>
      <w:r w:rsidRPr="006A2D66">
        <w:rPr>
          <w:i/>
          <w:lang w:val="en-US"/>
        </w:rPr>
        <w:t>CO</w:t>
      </w:r>
      <w:r w:rsidRPr="006A2D66">
        <w:rPr>
          <w:i/>
          <w:vertAlign w:val="subscript"/>
        </w:rPr>
        <w:t>2</w:t>
      </w:r>
      <w:r>
        <w:t xml:space="preserve"> </w:t>
      </w:r>
      <w:r w:rsidRPr="00A327D5">
        <w:t xml:space="preserve">може бути сприйнята як хімічна формула вуглекислого газу, </w:t>
      </w:r>
      <w:r w:rsidRPr="006A2D66">
        <w:rPr>
          <w:i/>
          <w:lang w:val="en-US"/>
        </w:rPr>
        <w:t>SO</w:t>
      </w:r>
      <w:r w:rsidRPr="006A2D66">
        <w:rPr>
          <w:i/>
          <w:vertAlign w:val="subscript"/>
        </w:rPr>
        <w:t>2</w:t>
      </w:r>
      <w:r>
        <w:t xml:space="preserve"> </w:t>
      </w:r>
      <w:r w:rsidRPr="00A327D5">
        <w:t xml:space="preserve">— сірчистого газу, </w:t>
      </w:r>
      <w:r w:rsidRPr="006A2D66">
        <w:rPr>
          <w:i/>
          <w:lang w:val="en-US"/>
        </w:rPr>
        <w:t>Hb</w:t>
      </w:r>
      <w:r>
        <w:t xml:space="preserve"> </w:t>
      </w:r>
      <w:r w:rsidRPr="00A327D5">
        <w:t xml:space="preserve">— як добуток величин </w:t>
      </w:r>
      <w:r w:rsidRPr="00A327D5">
        <w:rPr>
          <w:rStyle w:val="af7"/>
        </w:rPr>
        <w:t>H</w:t>
      </w:r>
      <w:r w:rsidRPr="00A327D5">
        <w:t xml:space="preserve"> і </w:t>
      </w:r>
      <w:r w:rsidRPr="00A327D5">
        <w:rPr>
          <w:rStyle w:val="af7"/>
        </w:rPr>
        <w:t>b</w:t>
      </w:r>
      <w:r w:rsidRPr="00A327D5">
        <w:t xml:space="preserve"> і</w:t>
      </w:r>
      <w:r>
        <w:t> </w:t>
      </w:r>
      <w:r w:rsidRPr="00A327D5">
        <w:t>т.</w:t>
      </w:r>
      <w:r>
        <w:t> </w:t>
      </w:r>
      <w:r w:rsidRPr="00A327D5">
        <w:t>п. Спосіб недопущення таких непорозумінь ми представимо нижче. Більш серйозна помилка у формулі виявляється при підстановці в неї одиниць виміру:</w:t>
      </w:r>
    </w:p>
    <w:p w14:paraId="094F6C98" w14:textId="77777777" w:rsidR="000D5B3B" w:rsidRDefault="00C55716" w:rsidP="000D5B3B">
      <w:pPr>
        <w:jc w:val="center"/>
      </w:pPr>
      <m:oMathPara>
        <m:oMath>
          <m:f>
            <m:fPr>
              <m:ctrlPr>
                <w:rPr>
                  <w:rFonts w:ascii="Cambria Math" w:hAnsi="Cambria Math"/>
                  <w:i/>
                </w:rPr>
              </m:ctrlPr>
            </m:fPr>
            <m:num>
              <m:r>
                <m:rPr>
                  <m:nor/>
                </m:rPr>
                <w:rPr>
                  <w:i/>
                </w:rPr>
                <m:t>мл</m:t>
              </m:r>
            </m:num>
            <m:den>
              <m:r>
                <m:rPr>
                  <m:nor/>
                </m:rPr>
                <w:rPr>
                  <w:i/>
                </w:rPr>
                <m:t>г</m:t>
              </m:r>
            </m:den>
          </m:f>
          <m:r>
            <m:rPr>
              <m:nor/>
            </m:rPr>
            <m:t>∙</m:t>
          </m:r>
          <m:f>
            <m:fPr>
              <m:ctrlPr>
                <w:rPr>
                  <w:rFonts w:ascii="Cambria Math" w:hAnsi="Cambria Math"/>
                  <w:i/>
                </w:rPr>
              </m:ctrlPr>
            </m:fPr>
            <m:num>
              <m:r>
                <m:rPr>
                  <m:nor/>
                </m:rPr>
                <w:rPr>
                  <w:i/>
                </w:rPr>
                <m:t>г</m:t>
              </m:r>
            </m:num>
            <m:den>
              <m:r>
                <m:rPr>
                  <m:nor/>
                </m:rPr>
                <m:t>100</m:t>
              </m:r>
              <m:r>
                <m:rPr>
                  <m:nor/>
                </m:rPr>
                <w:rPr>
                  <w:i/>
                </w:rPr>
                <m:t>мл</m:t>
              </m:r>
            </m:den>
          </m:f>
          <m:r>
            <m:rPr>
              <m:nor/>
            </m:rPr>
            <m:t>∙</m:t>
          </m:r>
          <m:r>
            <m:rPr>
              <m:nor/>
            </m:rPr>
            <w:rPr>
              <w:rFonts w:ascii="Cambria Math"/>
            </w:rPr>
            <m:t>100</m:t>
          </m:r>
          <m:r>
            <m:rPr>
              <m:nor/>
            </m:rPr>
            <m:t>+</m:t>
          </m:r>
          <m:f>
            <m:fPr>
              <m:ctrlPr>
                <w:rPr>
                  <w:rFonts w:ascii="Cambria Math" w:hAnsi="Cambria Math"/>
                  <w:i/>
                </w:rPr>
              </m:ctrlPr>
            </m:fPr>
            <m:num>
              <m:r>
                <m:rPr>
                  <m:nor/>
                </m:rPr>
                <w:rPr>
                  <w:i/>
                </w:rPr>
                <m:t>мл</m:t>
              </m:r>
            </m:num>
            <m:den>
              <m:r>
                <m:rPr>
                  <m:nor/>
                </m:rPr>
                <w:rPr>
                  <w:i/>
                </w:rPr>
                <m:t>мл</m:t>
              </m:r>
            </m:den>
          </m:f>
          <m:r>
            <m:rPr>
              <m:nor/>
            </m:rPr>
            <w:rPr>
              <w:i/>
            </w:rPr>
            <m:t>мм рт.ст</m:t>
          </m:r>
          <m:r>
            <m:rPr>
              <m:nor/>
            </m:rPr>
            <m:t>.</m:t>
          </m:r>
        </m:oMath>
      </m:oMathPara>
    </w:p>
    <w:p w14:paraId="4705B439" w14:textId="77777777" w:rsidR="000D5B3B" w:rsidRDefault="000D5B3B" w:rsidP="000D5B3B">
      <w:pPr>
        <w:pStyle w:val="10"/>
      </w:pPr>
      <w:r w:rsidRPr="00261F67">
        <w:t>Перший доданок безрозмірн</w:t>
      </w:r>
      <w:r>
        <w:t>ий</w:t>
      </w:r>
      <w:r w:rsidRPr="00261F67">
        <w:t>, другий має одиницю виміру</w:t>
      </w:r>
      <w:r>
        <w:t xml:space="preserve"> </w:t>
      </w:r>
      <w:r w:rsidRPr="007C57F4">
        <w:rPr>
          <w:rStyle w:val="af6"/>
        </w:rPr>
        <w:t>мм рт. с</w:t>
      </w:r>
      <w:r>
        <w:rPr>
          <w:rStyle w:val="af6"/>
          <w:lang w:val="ru-RU"/>
        </w:rPr>
        <w:t>т</w:t>
      </w:r>
      <w:r>
        <w:t xml:space="preserve">. </w:t>
      </w:r>
      <w:r w:rsidRPr="009F0045">
        <w:t>Природно, такі складові складати не можна</w:t>
      </w:r>
      <w:r>
        <w:t xml:space="preserve">. </w:t>
      </w:r>
      <w:r w:rsidRPr="009F0045">
        <w:t xml:space="preserve">Крім того, один із співмножників другого доданку — гематокрит, що відображає </w:t>
      </w:r>
      <w:r>
        <w:t>об’єм</w:t>
      </w:r>
      <w:r w:rsidRPr="009F0045">
        <w:t xml:space="preserve"> еритроцитів, але ж розчинений кисень знаходиться в плазмі, а її </w:t>
      </w:r>
      <w:r>
        <w:t>об’єм</w:t>
      </w:r>
      <w:r w:rsidRPr="009F0045">
        <w:t xml:space="preserve"> дорівнює </w:t>
      </w:r>
      <w:r>
        <w:t>1-</w:t>
      </w:r>
      <w:r w:rsidRPr="003D50A1">
        <w:rPr>
          <w:rStyle w:val="af7"/>
        </w:rPr>
        <w:t>Ht</w:t>
      </w:r>
      <w:r>
        <w:t>.</w:t>
      </w:r>
    </w:p>
    <w:p w14:paraId="40DFC09B" w14:textId="407C3179" w:rsidR="000D5B3B" w:rsidRDefault="000D5B3B" w:rsidP="000D5B3B">
      <w:pPr>
        <w:pStyle w:val="10"/>
      </w:pPr>
      <w:r w:rsidRPr="001B7432">
        <w:t xml:space="preserve">Іншим прикладом, що ілюструє вже чисто фізичну помилку, може служити формула (1.9). При скороченні серця їм </w:t>
      </w:r>
      <w:r>
        <w:t>робиться</w:t>
      </w:r>
      <w:r w:rsidRPr="001B7432">
        <w:t xml:space="preserve"> корисна робота</w:t>
      </w:r>
      <w:r>
        <w:t xml:space="preserve"> </w:t>
      </w:r>
      <m:oMath>
        <m:sSub>
          <m:sSubPr>
            <m:ctrlPr>
              <w:rPr>
                <w:rFonts w:ascii="Cambria Math" w:hAnsi="Cambria Math"/>
                <w:i/>
              </w:rPr>
            </m:ctrlPr>
          </m:sSubPr>
          <m:e>
            <m:r>
              <w:rPr>
                <w:rFonts w:ascii="Cambria Math" w:hAnsi="Cambria Math"/>
                <w:lang w:val="en-US"/>
              </w:rPr>
              <m:t>V</m:t>
            </m:r>
          </m:e>
          <m:sub>
            <m:r>
              <w:rPr>
                <w:rFonts w:ascii="Cambria Math" w:hAnsi="Cambria Math"/>
              </w:rPr>
              <m:t>ST</m:t>
            </m:r>
          </m:sub>
        </m:sSub>
        <m:sSub>
          <m:sSubPr>
            <m:ctrlPr>
              <w:rPr>
                <w:rFonts w:ascii="Cambria Math" w:hAnsi="Cambria Math"/>
                <w:i/>
              </w:rPr>
            </m:ctrlPr>
          </m:sSubPr>
          <m:e>
            <m:r>
              <w:rPr>
                <w:rFonts w:ascii="Cambria Math" w:hAnsi="Cambria Math"/>
              </w:rPr>
              <m:t>p</m:t>
            </m:r>
          </m:e>
          <m:sub>
            <m:r>
              <w:rPr>
                <w:rFonts w:ascii="Cambria Math" w:hAnsi="Cambria Math"/>
              </w:rPr>
              <m:t>SC</m:t>
            </m:r>
          </m:sub>
        </m:sSub>
      </m:oMath>
      <w:r>
        <w:t xml:space="preserve"> (в </w:t>
      </w:r>
      <w:r w:rsidRPr="00190CB0">
        <w:t>[</w:t>
      </w:r>
      <w:r w:rsidR="007B432D" w:rsidRPr="00064F22">
        <w:t>8</w:t>
      </w:r>
      <w:r w:rsidRPr="00190CB0">
        <w:t>]</w:t>
      </w:r>
      <w:r>
        <w:t xml:space="preserve"> ця робота зветься зовнішньою), що да</w:t>
      </w:r>
      <w:r w:rsidRPr="001B7432">
        <w:t xml:space="preserve">є крові кінетичну енергію </w:t>
      </w:r>
      <m:oMath>
        <m:f>
          <m:fPr>
            <m:ctrlPr>
              <w:rPr>
                <w:rFonts w:ascii="Cambria Math" w:hAnsi="Cambria Math"/>
                <w:i/>
              </w:rPr>
            </m:ctrlPr>
          </m:fPr>
          <m:num>
            <m:r>
              <w:rPr>
                <w:rFonts w:ascii="Cambria Math" w:hAnsi="Cambria Math"/>
              </w:rPr>
              <m:t>m</m:t>
            </m:r>
            <m:sSup>
              <m:sSupPr>
                <m:ctrlPr>
                  <w:rPr>
                    <w:rFonts w:ascii="Cambria Math" w:hAnsi="Cambria Math"/>
                    <w:i/>
                  </w:rPr>
                </m:ctrlPr>
              </m:sSupPr>
              <m:e>
                <m:r>
                  <w:rPr>
                    <w:rFonts w:ascii="Cambria Math" w:hAnsi="Cambria Math"/>
                  </w:rPr>
                  <m:t>v</m:t>
                </m:r>
              </m:e>
              <m:sup>
                <m:r>
                  <w:rPr>
                    <w:rFonts w:ascii="Cambria Math" w:hAnsi="Cambria Math"/>
                  </w:rPr>
                  <m:t>2</m:t>
                </m:r>
              </m:sup>
            </m:sSup>
          </m:num>
          <m:den>
            <m:r>
              <w:rPr>
                <w:rFonts w:ascii="Cambria Math" w:hAnsi="Cambria Math"/>
              </w:rPr>
              <m:t>2</m:t>
            </m:r>
          </m:den>
        </m:f>
      </m:oMath>
      <w:r w:rsidRPr="001B7432">
        <w:t>, тобто перше дорівнює другому і переходить в нього, складання цих доданків позбавлене фізичного сенсу.</w:t>
      </w:r>
    </w:p>
    <w:p w14:paraId="62ECC23D" w14:textId="33880332" w:rsidR="000D5B3B" w:rsidRDefault="000D5B3B" w:rsidP="000D5B3B">
      <w:pPr>
        <w:pStyle w:val="10"/>
      </w:pPr>
      <w:r w:rsidRPr="00B459CD">
        <w:t>Ще одна проблема стосується систем одиниць виміру. Розумним сучасним вимогам до точних наукових досліджень є використання таких систем одиниць виміру, як МКС, або С</w:t>
      </w:r>
      <w:r>
        <w:t>І</w:t>
      </w:r>
      <w:r w:rsidRPr="00B459CD">
        <w:t xml:space="preserve"> (метр-кілограм-секунда), і СГС (сантиметр-грам-секунда). У медичних дослідженнях ц</w:t>
      </w:r>
      <w:r>
        <w:t>ього</w:t>
      </w:r>
      <w:r w:rsidRPr="00B459CD">
        <w:t xml:space="preserve"> чомусь зазвичай дотриму</w:t>
      </w:r>
      <w:r>
        <w:t>ю</w:t>
      </w:r>
      <w:r w:rsidRPr="00B459CD">
        <w:t>ться тільки щодо загального і питомого периферичного судинного опору (</w:t>
      </w:r>
      <w:r>
        <w:t>ЗПСО</w:t>
      </w:r>
      <w:r w:rsidRPr="00B459CD">
        <w:t xml:space="preserve"> і </w:t>
      </w:r>
      <w:r>
        <w:t>ППСО</w:t>
      </w:r>
      <w:r w:rsidRPr="00B459CD">
        <w:t xml:space="preserve">), і то, одиниця виміру </w:t>
      </w:r>
      <w:r>
        <w:t>ППСО</w:t>
      </w:r>
      <w:r w:rsidRPr="00B459CD">
        <w:t xml:space="preserve"> являє собою суміш систем СГС і СІ (</w:t>
      </w:r>
      <w:r w:rsidRPr="004A2A6C">
        <w:rPr>
          <w:rStyle w:val="af6"/>
        </w:rPr>
        <w:t>дин</w:t>
      </w:r>
      <w:r>
        <w:t>∙</w:t>
      </w:r>
      <w:r w:rsidRPr="004A2A6C">
        <w:rPr>
          <w:rStyle w:val="af6"/>
        </w:rPr>
        <w:t>с</w:t>
      </w:r>
      <w:r>
        <w:t>∙</w:t>
      </w:r>
      <w:r w:rsidRPr="002137FC">
        <w:rPr>
          <w:rStyle w:val="af6"/>
          <w:b/>
        </w:rPr>
        <w:t>см</w:t>
      </w:r>
      <w:r w:rsidRPr="004A2A6C">
        <w:rPr>
          <w:vertAlign w:val="superscript"/>
        </w:rPr>
        <w:t>-5</w:t>
      </w:r>
      <w:r>
        <w:t>∙</w:t>
      </w:r>
      <w:r w:rsidRPr="002137FC">
        <w:rPr>
          <w:rStyle w:val="af6"/>
          <w:b/>
        </w:rPr>
        <w:t>м</w:t>
      </w:r>
      <w:r w:rsidRPr="004A2A6C">
        <w:rPr>
          <w:vertAlign w:val="superscript"/>
        </w:rPr>
        <w:t>2</w:t>
      </w:r>
      <w:r w:rsidRPr="00B459CD">
        <w:t xml:space="preserve">). До сих пір в сучасних медичних дослідженнях нерідко для вимірювання роботи (наприклад, міокарда) використовується одиниця </w:t>
      </w:r>
      <w:r w:rsidRPr="009E4944">
        <w:rPr>
          <w:rStyle w:val="af6"/>
        </w:rPr>
        <w:t>кг</w:t>
      </w:r>
      <w:r>
        <w:t>∙</w:t>
      </w:r>
      <w:r w:rsidRPr="009E4944">
        <w:rPr>
          <w:rStyle w:val="af6"/>
        </w:rPr>
        <w:t>м</w:t>
      </w:r>
      <w:r w:rsidRPr="00B459CD">
        <w:t>.</w:t>
      </w:r>
      <w:r>
        <w:t xml:space="preserve"> </w:t>
      </w:r>
      <w:r w:rsidRPr="00B459CD">
        <w:t xml:space="preserve">Це невірно з усіх точок зору. По-перше, робота визначається як добуток сили на відстань, а </w:t>
      </w:r>
      <w:r w:rsidRPr="009E4944">
        <w:rPr>
          <w:rStyle w:val="af6"/>
        </w:rPr>
        <w:t>кг</w:t>
      </w:r>
      <w:r>
        <w:t xml:space="preserve"> — </w:t>
      </w:r>
      <w:r w:rsidRPr="00B459CD">
        <w:t xml:space="preserve">одиниця виміру </w:t>
      </w:r>
      <w:r w:rsidRPr="00B459CD">
        <w:rPr>
          <w:rStyle w:val="a5"/>
        </w:rPr>
        <w:t>маси</w:t>
      </w:r>
      <w:r w:rsidRPr="00B459CD">
        <w:t>. Приблизно до середини 20 століття використовувалася одиниця сили "кілограм-сила", і позначалася вона «</w:t>
      </w:r>
      <w:r w:rsidRPr="00AD25A9">
        <w:rPr>
          <w:rStyle w:val="af6"/>
        </w:rPr>
        <w:t>кГ</w:t>
      </w:r>
      <w:r w:rsidRPr="00B459CD">
        <w:t>», щоб її можна було відрізнити від одиниці маси</w:t>
      </w:r>
      <w:r>
        <w:t xml:space="preserve"> </w:t>
      </w:r>
      <w:r w:rsidRPr="00382659">
        <w:t>[</w:t>
      </w:r>
      <w:r w:rsidR="009216C5">
        <w:rPr>
          <w:lang w:val="ru-RU"/>
        </w:rPr>
        <w:t>39</w:t>
      </w:r>
      <w:r w:rsidRPr="00382659">
        <w:t>]</w:t>
      </w:r>
      <w:r>
        <w:t xml:space="preserve">. </w:t>
      </w:r>
      <w:r w:rsidRPr="00C3253B">
        <w:t xml:space="preserve">Сила в </w:t>
      </w:r>
      <w:r>
        <w:t>1 </w:t>
      </w:r>
      <w:r w:rsidRPr="00AD25A9">
        <w:rPr>
          <w:rStyle w:val="af6"/>
        </w:rPr>
        <w:t>кГ</w:t>
      </w:r>
      <w:r w:rsidRPr="00C3253B">
        <w:t xml:space="preserve"> дорівнює вазі тіла масою в 1</w:t>
      </w:r>
      <w:r>
        <w:t> </w:t>
      </w:r>
      <w:r w:rsidRPr="00AD25A9">
        <w:rPr>
          <w:rStyle w:val="af6"/>
        </w:rPr>
        <w:t>кг</w:t>
      </w:r>
      <w:r w:rsidRPr="00C3253B">
        <w:t xml:space="preserve"> на Землі (причому в певних її точках), тобто 9,8</w:t>
      </w:r>
      <w:r>
        <w:t> </w:t>
      </w:r>
      <w:r w:rsidRPr="00AD25A9">
        <w:rPr>
          <w:rStyle w:val="af6"/>
        </w:rPr>
        <w:t>Н</w:t>
      </w:r>
      <w:r>
        <w:t xml:space="preserve"> </w:t>
      </w:r>
      <w:r w:rsidRPr="00C3253B">
        <w:t xml:space="preserve">або </w:t>
      </w:r>
      <w:r>
        <w:t>9,8∙10</w:t>
      </w:r>
      <w:r w:rsidRPr="00883A07">
        <w:rPr>
          <w:vertAlign w:val="superscript"/>
        </w:rPr>
        <w:t>5</w:t>
      </w:r>
      <w:r>
        <w:t> </w:t>
      </w:r>
      <w:r w:rsidRPr="00883A07">
        <w:rPr>
          <w:rStyle w:val="af6"/>
        </w:rPr>
        <w:t>дин</w:t>
      </w:r>
      <w:r>
        <w:t>.</w:t>
      </w:r>
      <w:r w:rsidRPr="00C3253B">
        <w:t xml:space="preserve"> Звідси одиниця виміру роботи і енергії</w:t>
      </w:r>
      <w:r>
        <w:t xml:space="preserve"> — 1 </w:t>
      </w:r>
      <w:r w:rsidRPr="00883A07">
        <w:rPr>
          <w:rStyle w:val="af6"/>
        </w:rPr>
        <w:t>Н</w:t>
      </w:r>
      <w:r>
        <w:t>∙</w:t>
      </w:r>
      <w:r w:rsidRPr="00883A07">
        <w:rPr>
          <w:rStyle w:val="af6"/>
        </w:rPr>
        <w:t>м</w:t>
      </w:r>
      <w:r>
        <w:t> = 1 </w:t>
      </w:r>
      <w:r w:rsidRPr="00883A07">
        <w:rPr>
          <w:rStyle w:val="af6"/>
        </w:rPr>
        <w:t>Дж</w:t>
      </w:r>
      <w:r>
        <w:t> = 10</w:t>
      </w:r>
      <w:r w:rsidRPr="00883A07">
        <w:rPr>
          <w:vertAlign w:val="superscript"/>
        </w:rPr>
        <w:t>7</w:t>
      </w:r>
      <w:r>
        <w:t> </w:t>
      </w:r>
      <w:r w:rsidRPr="00883A07">
        <w:rPr>
          <w:rStyle w:val="af6"/>
        </w:rPr>
        <w:t>дин</w:t>
      </w:r>
      <w:r>
        <w:t>∙</w:t>
      </w:r>
      <w:r w:rsidRPr="00883A07">
        <w:rPr>
          <w:rStyle w:val="af6"/>
        </w:rPr>
        <w:t>см</w:t>
      </w:r>
      <w:r>
        <w:t> = 10</w:t>
      </w:r>
      <w:r w:rsidRPr="00883A07">
        <w:rPr>
          <w:vertAlign w:val="superscript"/>
        </w:rPr>
        <w:t>7</w:t>
      </w:r>
      <w:r>
        <w:t> </w:t>
      </w:r>
      <w:r>
        <w:rPr>
          <w:rStyle w:val="af6"/>
        </w:rPr>
        <w:t>ерг</w:t>
      </w:r>
      <w:r>
        <w:t xml:space="preserve">. Так, у Рашмера </w:t>
      </w:r>
      <w:r w:rsidRPr="00883A07">
        <w:t>[</w:t>
      </w:r>
      <w:r w:rsidR="009216C5" w:rsidRPr="00064F22">
        <w:t>4</w:t>
      </w:r>
      <w:r w:rsidR="009216C5">
        <w:t xml:space="preserve">, </w:t>
      </w:r>
      <w:r w:rsidR="009216C5" w:rsidRPr="00064F22">
        <w:t>5</w:t>
      </w:r>
      <w:r w:rsidRPr="00883A07">
        <w:t>]</w:t>
      </w:r>
      <w:r>
        <w:t xml:space="preserve"> зустрічаємо, </w:t>
      </w:r>
      <w:r w:rsidRPr="00665FA9">
        <w:t>що 1</w:t>
      </w:r>
      <w:r>
        <w:t>1 </w:t>
      </w:r>
      <w:r w:rsidRPr="003C48DC">
        <w:rPr>
          <w:rStyle w:val="af6"/>
        </w:rPr>
        <w:t>мл</w:t>
      </w:r>
      <w:r>
        <w:t xml:space="preserve"> </w:t>
      </w:r>
      <w:r w:rsidRPr="00665FA9">
        <w:t>кисню дає 2</w:t>
      </w:r>
      <w:r>
        <w:t> </w:t>
      </w:r>
      <w:r w:rsidRPr="003C48DC">
        <w:rPr>
          <w:rStyle w:val="af6"/>
        </w:rPr>
        <w:t>кг</w:t>
      </w:r>
      <w:r>
        <w:t>∙</w:t>
      </w:r>
      <w:r w:rsidRPr="003C48DC">
        <w:rPr>
          <w:rStyle w:val="af6"/>
        </w:rPr>
        <w:t>м</w:t>
      </w:r>
      <w:r w:rsidRPr="00665FA9">
        <w:t xml:space="preserve"> енергії. Якщо врахувати, що 1</w:t>
      </w:r>
      <w:r>
        <w:t> </w:t>
      </w:r>
      <w:r w:rsidRPr="003C48DC">
        <w:rPr>
          <w:rStyle w:val="af6"/>
        </w:rPr>
        <w:t>кГ</w:t>
      </w:r>
      <w:r>
        <w:t>∙</w:t>
      </w:r>
      <w:r w:rsidRPr="003C48DC">
        <w:rPr>
          <w:rStyle w:val="af6"/>
        </w:rPr>
        <w:t>м</w:t>
      </w:r>
      <w:r w:rsidRPr="00665FA9">
        <w:t xml:space="preserve"> відповідає 9,8</w:t>
      </w:r>
      <w:r>
        <w:t> </w:t>
      </w:r>
      <w:r w:rsidRPr="003C48DC">
        <w:rPr>
          <w:rStyle w:val="af6"/>
        </w:rPr>
        <w:t>Дж</w:t>
      </w:r>
      <w:r w:rsidRPr="00665FA9">
        <w:t>, то енергоємність кисню становить 470,4</w:t>
      </w:r>
      <w:r>
        <w:t> </w:t>
      </w:r>
      <w:r w:rsidR="00812E0D" w:rsidRPr="00812E0D">
        <w:rPr>
          <w:rStyle w:val="af6"/>
        </w:rPr>
        <w:t>кДж</w:t>
      </w:r>
      <w:r>
        <w:t>/</w:t>
      </w:r>
      <w:r w:rsidR="00812E0D" w:rsidRPr="00812E0D">
        <w:rPr>
          <w:rStyle w:val="af6"/>
        </w:rPr>
        <w:t>моль</w:t>
      </w:r>
      <w:r w:rsidRPr="00665FA9">
        <w:t xml:space="preserve"> (наші розрахунки, як ми покажемо нижче, дають майже те ж значення — 480</w:t>
      </w:r>
      <w:r>
        <w:t> </w:t>
      </w:r>
      <w:r w:rsidR="00812E0D" w:rsidRPr="00812E0D">
        <w:rPr>
          <w:rStyle w:val="af6"/>
        </w:rPr>
        <w:t>кДж</w:t>
      </w:r>
      <w:r>
        <w:t>/</w:t>
      </w:r>
      <w:r w:rsidR="00812E0D" w:rsidRPr="00812E0D">
        <w:rPr>
          <w:rStyle w:val="af6"/>
        </w:rPr>
        <w:t>моль</w:t>
      </w:r>
      <w:r w:rsidRPr="00665FA9">
        <w:t>).</w:t>
      </w:r>
    </w:p>
    <w:p w14:paraId="2FE48663" w14:textId="77777777" w:rsidR="000D5B3B" w:rsidRDefault="000D5B3B" w:rsidP="000D5B3B">
      <w:pPr>
        <w:pStyle w:val="10"/>
      </w:pPr>
      <w:r w:rsidRPr="000C265A">
        <w:t>У ряді випадків питання енергетики організму вуалюються розпливчастими поняттями, термінами і формулами. На нашу думку, до питань динаміки (у фізичному сенсі) і енергетики в медицині необхідно підходити так само строго, як і в точних науках, незважаючи на те, що живий організм — надзвичайно складно влаштована система з кількістю станів, порівнянним з кількістю можливих шахових партій (поєднання положень всього 32 фігур), літературних (різні послідовності 26</w:t>
      </w:r>
      <w:r>
        <w:t>-</w:t>
      </w:r>
      <w:r w:rsidRPr="000C265A">
        <w:t xml:space="preserve">33 букв) або музичних (різні послідовності і поєднання до 52 нот всіх октав) творів. Кількість </w:t>
      </w:r>
      <w:r>
        <w:t>«</w:t>
      </w:r>
      <w:r w:rsidRPr="000C265A">
        <w:t>нот</w:t>
      </w:r>
      <w:r>
        <w:t>»</w:t>
      </w:r>
      <w:r w:rsidRPr="000C265A">
        <w:t xml:space="preserve"> в організмі незліченна. Така ситуація, безумовно, до крайнього ступеня ускладнює точне вивчення біологічних процесів, але це не привід до вільного до них ставлення.</w:t>
      </w:r>
    </w:p>
    <w:p w14:paraId="6D0450D7" w14:textId="77777777" w:rsidR="000D5B3B" w:rsidRDefault="000D5B3B" w:rsidP="000D5B3B">
      <w:pPr>
        <w:pStyle w:val="10"/>
      </w:pPr>
      <w:r w:rsidRPr="000C265A">
        <w:t xml:space="preserve">Багато </w:t>
      </w:r>
      <w:r>
        <w:t xml:space="preserve">з </w:t>
      </w:r>
      <w:r w:rsidRPr="000C265A">
        <w:t>пропонован</w:t>
      </w:r>
      <w:r>
        <w:t>их</w:t>
      </w:r>
      <w:r w:rsidRPr="000C265A">
        <w:t xml:space="preserve"> понят</w:t>
      </w:r>
      <w:r>
        <w:t>ь</w:t>
      </w:r>
      <w:r w:rsidRPr="000C265A">
        <w:t xml:space="preserve"> характеризують енергетику організму не кількісно, а якісно. Такими є, наприклад, «</w:t>
      </w:r>
      <w:r w:rsidRPr="000C265A">
        <w:rPr>
          <w:lang w:val="ru-RU"/>
        </w:rPr>
        <w:t>биоустойчивость</w:t>
      </w:r>
      <w:r w:rsidRPr="000C265A">
        <w:t xml:space="preserve">», «енергетичний статус», «функціональна спроможність організму». Ці поняття, на наш погляд, мають повне право на існування, але вони вже давно введені під іншими назвами. </w:t>
      </w:r>
      <w:r>
        <w:t>«</w:t>
      </w:r>
      <w:r w:rsidRPr="000C265A">
        <w:t>Биоустойчивость</w:t>
      </w:r>
      <w:r>
        <w:t>»</w:t>
      </w:r>
      <w:r w:rsidRPr="000C265A">
        <w:t xml:space="preserve">, цілком ймовірно, може бути названа здатністю до адаптації, «функціональна спроможність організму» — здатністю управляти своїми функціями, яку організм втрачає при критичному стані. Якщо визначити енергетичний статус як оцінюваний за біологічним потенціалом, що є потоком продукції енергії клітинами організму, то тоді це просто основний обмін. Термін "енергодинамічний потенціал" допускає двояке тлумачення. Слово </w:t>
      </w:r>
      <w:r>
        <w:t>«</w:t>
      </w:r>
      <w:r w:rsidRPr="000C265A">
        <w:t>динаміка</w:t>
      </w:r>
      <w:r>
        <w:t>»</w:t>
      </w:r>
      <w:r w:rsidRPr="000C265A">
        <w:t xml:space="preserve"> в медицині дуже часто використовується в сенсі </w:t>
      </w:r>
      <w:r>
        <w:t>«</w:t>
      </w:r>
      <w:r w:rsidRPr="000C265A">
        <w:t>зміна в часі</w:t>
      </w:r>
      <w:r>
        <w:t>»</w:t>
      </w:r>
      <w:r w:rsidRPr="000C265A">
        <w:t xml:space="preserve"> (наприклад, «динаміка артеріального тиску</w:t>
      </w:r>
      <w:r>
        <w:t>»</w:t>
      </w:r>
      <w:r w:rsidRPr="000C265A">
        <w:t xml:space="preserve">), але якщо розглядати слово </w:t>
      </w:r>
      <w:r>
        <w:t>«енергодинамічний»</w:t>
      </w:r>
      <w:r w:rsidRPr="000C265A">
        <w:t xml:space="preserve"> строго, то воно означає комплекс характеристик перетворення енергії з одного виду в інший (тобто роботи) і сил, що обумовлюють це перетворення (сила по-грецьки — δύναμη). Якщо ж визначати енергодинамічний потенціал як відношення реального транспорту кисню до належного, то він є показником ступеня енергодефіциту або надмірно неадекватного транспорту кисню, але у відриві від оцінки споживання кисню тканинами цей показник, нам здається, буде недостатньо інформативний.</w:t>
      </w:r>
    </w:p>
    <w:p w14:paraId="599E2FE1" w14:textId="77777777" w:rsidR="000D5B3B" w:rsidRDefault="000D5B3B" w:rsidP="000D5B3B">
      <w:pPr>
        <w:pStyle w:val="10"/>
      </w:pPr>
      <w:r w:rsidRPr="000C265A">
        <w:t xml:space="preserve">Термін "енергетичний заряд клітини", мабуть, слід розглядати як потенційну хімічну енергію клітини, що випливає з методу його розрахунку </w:t>
      </w:r>
      <w:r w:rsidRPr="00234625">
        <w:t>{</w:t>
      </w:r>
      <w:r>
        <w:rPr>
          <w:rStyle w:val="af7"/>
          <w:lang w:val="en-US"/>
        </w:rPr>
        <w:t>Q</w:t>
      </w:r>
      <w:r>
        <w:rPr>
          <w:rStyle w:val="af7"/>
          <w:vertAlign w:val="subscript"/>
          <w:lang w:val="en-US"/>
        </w:rPr>
        <w:t>B</w:t>
      </w:r>
      <w:r w:rsidRPr="007C003D">
        <w:rPr>
          <w:lang w:val="en-US"/>
        </w:rPr>
        <w:t> </w:t>
      </w:r>
      <w:r w:rsidRPr="00CC136C">
        <w:t>=</w:t>
      </w:r>
      <w:r w:rsidRPr="007C003D">
        <w:rPr>
          <w:lang w:val="en-US"/>
        </w:rPr>
        <w:t> </w:t>
      </w:r>
      <w:r w:rsidRPr="00CC136C">
        <w:t>(</w:t>
      </w:r>
      <w:r w:rsidRPr="0086235F">
        <w:rPr>
          <w:rStyle w:val="af7"/>
          <w:lang w:val="uk-UA"/>
        </w:rPr>
        <w:t>АТФ</w:t>
      </w:r>
      <w:r w:rsidRPr="00CC136C">
        <w:t> + 0,5</w:t>
      </w:r>
      <w:r w:rsidRPr="0086235F">
        <w:rPr>
          <w:rStyle w:val="af7"/>
          <w:lang w:val="uk-UA"/>
        </w:rPr>
        <w:t>АДФ</w:t>
      </w:r>
      <w:r w:rsidRPr="00CC136C">
        <w:t>)/(</w:t>
      </w:r>
      <w:r w:rsidRPr="0086235F">
        <w:rPr>
          <w:rStyle w:val="af7"/>
          <w:lang w:val="uk-UA"/>
        </w:rPr>
        <w:t>АТФ</w:t>
      </w:r>
      <w:r w:rsidRPr="00CC136C">
        <w:t> + </w:t>
      </w:r>
      <w:r w:rsidRPr="0086235F">
        <w:rPr>
          <w:rStyle w:val="af7"/>
          <w:lang w:val="uk-UA"/>
        </w:rPr>
        <w:t>АДФ</w:t>
      </w:r>
      <w:r w:rsidRPr="00CC136C">
        <w:t> + </w:t>
      </w:r>
      <w:r w:rsidRPr="0086235F">
        <w:rPr>
          <w:rStyle w:val="af7"/>
          <w:lang w:val="uk-UA"/>
        </w:rPr>
        <w:t>АМФ</w:t>
      </w:r>
      <w:r w:rsidRPr="00CC136C">
        <w:t>)</w:t>
      </w:r>
      <w:r w:rsidRPr="00234625">
        <w:t>}</w:t>
      </w:r>
      <w:r>
        <w:t>,</w:t>
      </w:r>
      <w:r w:rsidRPr="000C265A">
        <w:t xml:space="preserve"> проте не ясні принцип розрахунку і які кількості фосфатів маються на увазі. Логічно припустити, що суми, що входять до формули, повинні вимірюватися в </w:t>
      </w:r>
      <w:r w:rsidRPr="005259C4">
        <w:rPr>
          <w:rStyle w:val="af6"/>
        </w:rPr>
        <w:t>Дж</w:t>
      </w:r>
      <w:r>
        <w:t>/</w:t>
      </w:r>
      <w:r w:rsidR="00812E0D" w:rsidRPr="00812E0D">
        <w:rPr>
          <w:rStyle w:val="af6"/>
        </w:rPr>
        <w:t>моль</w:t>
      </w:r>
      <w:r>
        <w:t>,</w:t>
      </w:r>
      <w:r w:rsidRPr="000C265A">
        <w:t xml:space="preserve"> тоді результат дійсно буде відображати хімічну енергію.</w:t>
      </w:r>
    </w:p>
    <w:p w14:paraId="249FBA9C" w14:textId="03EF59BA" w:rsidR="000D5B3B" w:rsidRDefault="000D5B3B" w:rsidP="002F2AB4">
      <w:pPr>
        <w:pStyle w:val="10"/>
      </w:pPr>
      <w:r w:rsidRPr="007940DB">
        <w:t xml:space="preserve">Викликає деякі сумніви обгрунтованість такого поняття, як біологічний квант. Дійсно, згідно з нашими сучасними уявленнями, </w:t>
      </w:r>
      <w:r w:rsidR="00764A19">
        <w:t>енергія</w:t>
      </w:r>
      <w:r w:rsidRPr="007940DB">
        <w:t xml:space="preserve"> квантован</w:t>
      </w:r>
      <w:r w:rsidR="00764A19">
        <w:t>а</w:t>
      </w:r>
      <w:r w:rsidRPr="007940DB">
        <w:t>, або дискретн</w:t>
      </w:r>
      <w:r w:rsidR="00764A19">
        <w:t>а</w:t>
      </w:r>
      <w:r w:rsidRPr="007940DB">
        <w:t>, однак це проявляється при розмірах порядку атомних</w:t>
      </w:r>
      <w:r>
        <w:t xml:space="preserve"> та менше</w:t>
      </w:r>
      <w:r w:rsidRPr="007940DB">
        <w:t xml:space="preserve">. Біологічний квант, визначений як відношення кількості кисню, що переміщується по судинах за одне скорочення, до маси тіла, не може розглядатися як квант, так само, як і будь-яке макроскопічне тіло, так як занадто великі його розміри. Дискретність рівнів кисневого пульсу і маси тіла, що входять у формулу для біологічного кванта, настільки мала в порівнянні з їх величинами, що ними можна і </w:t>
      </w:r>
      <w:r w:rsidR="00AE7B5B">
        <w:t>треба</w:t>
      </w:r>
      <w:r w:rsidRPr="007940DB">
        <w:t xml:space="preserve"> знехтувати, як нехтують будівельники моста теорією відносності </w:t>
      </w:r>
      <w:r>
        <w:t xml:space="preserve">Ейнштейна </w:t>
      </w:r>
      <w:r w:rsidR="009216C5">
        <w:t>[</w:t>
      </w:r>
      <w:r w:rsidR="00751DC8">
        <w:t>3</w:t>
      </w:r>
      <w:r w:rsidRPr="007940DB">
        <w:t>]. Вже якщо і може щось претендувати на роль енергетичного кванта в живих системах (своєрідний аналог фотона), то це енергія, що витрачається на створення хімічно</w:t>
      </w:r>
      <w:r>
        <w:t>го</w:t>
      </w:r>
      <w:r w:rsidRPr="007940DB">
        <w:t xml:space="preserve"> (точніше — електромагнітно</w:t>
      </w:r>
      <w:r>
        <w:t>го</w:t>
      </w:r>
      <w:r w:rsidRPr="007940DB">
        <w:t>) зв'язку АДФ~Ф.</w:t>
      </w:r>
    </w:p>
    <w:p w14:paraId="1EC6AD6B" w14:textId="1051EFC4" w:rsidR="000D5B3B" w:rsidRDefault="000D5B3B" w:rsidP="000D5B3B">
      <w:pPr>
        <w:pStyle w:val="10"/>
      </w:pPr>
      <w:r w:rsidRPr="00CD1E63">
        <w:t xml:space="preserve">Поняття ж енергодинамічного кванта в тому вигляді, як він представлений, можна допустити, на наш погляд, тільки як якісне. Поняття енергетичного фонду і зовсім не визначено, сказано лише, що у людини він вище в 4 рази, ніж у всіх ссавців, що мають однаковий енергетичний фонд, і пов'язано це з тим, що людина </w:t>
      </w:r>
      <w:r>
        <w:t>має</w:t>
      </w:r>
      <w:r w:rsidRPr="00CD1E63">
        <w:t xml:space="preserve"> більш адекватн</w:t>
      </w:r>
      <w:r>
        <w:t>і</w:t>
      </w:r>
      <w:r w:rsidRPr="00CD1E63">
        <w:t xml:space="preserve"> механізми доставки кисню і енергосубстрат</w:t>
      </w:r>
      <w:r>
        <w:t>і</w:t>
      </w:r>
      <w:r w:rsidRPr="00CD1E63">
        <w:t xml:space="preserve">в. Це викликає сумніви, хоча і не підкріплені. Відомо, що багато ссавців в деяких </w:t>
      </w:r>
      <w:r w:rsidR="00AE7B5B">
        <w:t>аспектах</w:t>
      </w:r>
      <w:r w:rsidRPr="00CD1E63">
        <w:t xml:space="preserve"> досконаліше людини і відстають від нього тільки за рівнем вищої нервової діяльності</w:t>
      </w:r>
      <w:r>
        <w:t>.</w:t>
      </w:r>
      <w:r w:rsidRPr="00CD1E63">
        <w:t xml:space="preserve"> Зі шкільного курсу біології відомо, що найшвидш</w:t>
      </w:r>
      <w:r>
        <w:t>ею</w:t>
      </w:r>
      <w:r w:rsidRPr="00CD1E63">
        <w:t xml:space="preserve"> тварина</w:t>
      </w:r>
      <w:r>
        <w:t>ю</w:t>
      </w:r>
      <w:r w:rsidRPr="00CD1E63">
        <w:t xml:space="preserve"> є гепард, який може розвинути швидкість в 100</w:t>
      </w:r>
      <w:r>
        <w:t> </w:t>
      </w:r>
      <w:r w:rsidRPr="00FC2632">
        <w:rPr>
          <w:rStyle w:val="af6"/>
        </w:rPr>
        <w:t>км</w:t>
      </w:r>
      <w:r>
        <w:t>/</w:t>
      </w:r>
      <w:r>
        <w:rPr>
          <w:rStyle w:val="af6"/>
          <w:lang w:val="uk-UA"/>
        </w:rPr>
        <w:t>год</w:t>
      </w:r>
      <w:r w:rsidRPr="00CD1E63">
        <w:t xml:space="preserve"> за 2</w:t>
      </w:r>
      <w:r>
        <w:t> </w:t>
      </w:r>
      <w:r w:rsidRPr="00FC2632">
        <w:rPr>
          <w:rStyle w:val="af6"/>
        </w:rPr>
        <w:t>с</w:t>
      </w:r>
      <w:r w:rsidRPr="00CD1E63">
        <w:t>, тобто його прискорення досягає майже 14</w:t>
      </w:r>
      <w:r>
        <w:t> </w:t>
      </w:r>
      <w:r w:rsidRPr="002D1D95">
        <w:rPr>
          <w:rStyle w:val="af6"/>
        </w:rPr>
        <w:t>м</w:t>
      </w:r>
      <w:r>
        <w:t>/</w:t>
      </w:r>
      <w:r w:rsidRPr="002D1D95">
        <w:rPr>
          <w:rStyle w:val="af6"/>
        </w:rPr>
        <w:t>с</w:t>
      </w:r>
      <w:r w:rsidRPr="00E66BB9">
        <w:rPr>
          <w:vertAlign w:val="superscript"/>
        </w:rPr>
        <w:t>2</w:t>
      </w:r>
      <w:r>
        <w:t> = 1,5</w:t>
      </w:r>
      <w:r>
        <w:rPr>
          <w:lang w:val="en-US"/>
        </w:rPr>
        <w:t>g</w:t>
      </w:r>
      <w:r>
        <w:t xml:space="preserve">! </w:t>
      </w:r>
      <w:r w:rsidRPr="00CD1E63">
        <w:t>Якщо прийняти масу гепарда рівною 55</w:t>
      </w:r>
      <w:r>
        <w:t> </w:t>
      </w:r>
      <w:r w:rsidRPr="005E64E3">
        <w:rPr>
          <w:rStyle w:val="af6"/>
        </w:rPr>
        <w:t>кг</w:t>
      </w:r>
      <w:r>
        <w:t xml:space="preserve"> </w:t>
      </w:r>
      <w:r w:rsidRPr="00CD1E63">
        <w:t>(середня маса гепардів), то за 2</w:t>
      </w:r>
      <w:r>
        <w:t> </w:t>
      </w:r>
      <w:r w:rsidRPr="00FC2632">
        <w:rPr>
          <w:rStyle w:val="af6"/>
        </w:rPr>
        <w:t>с</w:t>
      </w:r>
      <w:r w:rsidRPr="00CD1E63">
        <w:t xml:space="preserve"> він досягає кінетичної енергії в 21</w:t>
      </w:r>
      <w:r>
        <w:t> </w:t>
      </w:r>
      <w:r w:rsidR="00812E0D" w:rsidRPr="00812E0D">
        <w:rPr>
          <w:rStyle w:val="af6"/>
        </w:rPr>
        <w:t>кДж</w:t>
      </w:r>
      <w:r w:rsidRPr="00CD1E63">
        <w:t>, що відповідає потужності в 10,6</w:t>
      </w:r>
      <w:r>
        <w:t> </w:t>
      </w:r>
      <w:r w:rsidRPr="00DA74E4">
        <w:rPr>
          <w:rStyle w:val="af6"/>
        </w:rPr>
        <w:t>кВт</w:t>
      </w:r>
      <w:r w:rsidRPr="00CD1E63">
        <w:t>! Видатні спортсмени розвивають пікову потужність всього лише до 400</w:t>
      </w:r>
      <w:r w:rsidRPr="006342C6">
        <w:t> </w:t>
      </w:r>
      <w:r w:rsidRPr="00DA74E4">
        <w:rPr>
          <w:rStyle w:val="af6"/>
        </w:rPr>
        <w:t>Вт</w:t>
      </w:r>
      <w:r w:rsidRPr="00421E5D">
        <w:t xml:space="preserve"> </w:t>
      </w:r>
      <w:r w:rsidRPr="00DA74E4">
        <w:t>[</w:t>
      </w:r>
      <w:r w:rsidR="009216C5">
        <w:rPr>
          <w:lang w:val="ru-RU"/>
        </w:rPr>
        <w:t>40</w:t>
      </w:r>
      <w:r w:rsidRPr="00DA74E4">
        <w:t>]</w:t>
      </w:r>
      <w:r>
        <w:t xml:space="preserve">. </w:t>
      </w:r>
      <w:r w:rsidRPr="00562D97">
        <w:t>Максимальна швидкість людини при бігу, зафіксована в Книзі рекордів Гіннеса, становить 44</w:t>
      </w:r>
      <w:r>
        <w:t> </w:t>
      </w:r>
      <w:r w:rsidRPr="00FC2632">
        <w:rPr>
          <w:rStyle w:val="af6"/>
        </w:rPr>
        <w:t>км</w:t>
      </w:r>
      <w:r>
        <w:t>/</w:t>
      </w:r>
      <w:r>
        <w:rPr>
          <w:rStyle w:val="af6"/>
          <w:lang w:val="uk-UA"/>
        </w:rPr>
        <w:t>год</w:t>
      </w:r>
      <w:r w:rsidRPr="007D2038">
        <w:t>,</w:t>
      </w:r>
      <w:r w:rsidRPr="00562D97">
        <w:t xml:space="preserve"> і навіть якщо вона досягнута теж за 2</w:t>
      </w:r>
      <w:r>
        <w:t> </w:t>
      </w:r>
      <w:r w:rsidRPr="00FC2632">
        <w:rPr>
          <w:rStyle w:val="af6"/>
        </w:rPr>
        <w:t>с</w:t>
      </w:r>
      <w:r w:rsidRPr="00562D97">
        <w:t>, то потужність такого розбігу при масі 70</w:t>
      </w:r>
      <w:r>
        <w:t> </w:t>
      </w:r>
      <w:r w:rsidRPr="005E64E3">
        <w:rPr>
          <w:rStyle w:val="af6"/>
        </w:rPr>
        <w:t>кг</w:t>
      </w:r>
      <w:r>
        <w:t xml:space="preserve"> </w:t>
      </w:r>
      <w:r w:rsidRPr="00562D97">
        <w:t>(навряд чи спринтер важче) складе тільки 2,6</w:t>
      </w:r>
      <w:r>
        <w:t> </w:t>
      </w:r>
      <w:r w:rsidRPr="00DA74E4">
        <w:rPr>
          <w:rStyle w:val="af6"/>
        </w:rPr>
        <w:t>кВт</w:t>
      </w:r>
      <w:r>
        <w:t>.</w:t>
      </w:r>
      <w:r w:rsidRPr="00562D97">
        <w:t xml:space="preserve"> Поняттям енергетичного фонду це пояснити важко. При введенні даного поняття автори посилаються на Рубнера, німецького фізіолога </w:t>
      </w:r>
      <w:r w:rsidR="00AE7B5B" w:rsidRPr="00562D97">
        <w:t>і</w:t>
      </w:r>
      <w:r w:rsidRPr="00562D97">
        <w:t xml:space="preserve"> гігієніста (1854-1932), який розробив теорію старіння, грунтуючись на уявленні про те, що кількість спожитої організмом протягом життя енергії зумовлено генетично, причому весь енергетичний фонд закладений вже в зиготі (?). Для людини Рубнер чомусь зробив виняток. На наш погляд, не потрібно спеціальних доказів неспроможності цієї теорії, хоча б тому, що рівень розвитку генетики під час життя Рубнера a priori не дозволяв обгрунтувати дану теорію, та й теорії старіння зараз грунтуються зовсім на інших фактах (перш за все — генетично обумовлених).</w:t>
      </w:r>
    </w:p>
    <w:p w14:paraId="46F7A4EF" w14:textId="77777777" w:rsidR="009561E5" w:rsidRPr="00AE7B5B" w:rsidRDefault="009561E5" w:rsidP="009561E5">
      <w:pPr>
        <w:pStyle w:val="2"/>
      </w:pPr>
      <w:r>
        <w:t>1.6</w:t>
      </w:r>
      <w:r>
        <w:tab/>
      </w:r>
      <w:r w:rsidRPr="00717140">
        <w:t>Особливості патогенезу різних видів недоста</w:t>
      </w:r>
      <w:r w:rsidRPr="00AE7B5B">
        <w:t>тності кровообігу</w:t>
      </w:r>
      <w:r w:rsidR="00482028" w:rsidRPr="00AE7B5B">
        <w:t>, їх діагностики та лікування</w:t>
      </w:r>
    </w:p>
    <w:p w14:paraId="257F2E1B" w14:textId="4AA868B8" w:rsidR="009561E5" w:rsidRDefault="009561E5" w:rsidP="009561E5">
      <w:pPr>
        <w:pStyle w:val="10"/>
      </w:pPr>
      <w:r w:rsidRPr="007E348D">
        <w:t>Як ми вже зазначали, кінетика і динаміка СК досить давно добре вивчена, і в даний час вивчення йде більше вглиб, ніж вшир</w:t>
      </w:r>
      <w:r>
        <w:t xml:space="preserve"> </w:t>
      </w:r>
      <w:r w:rsidRPr="0050024E">
        <w:t>[</w:t>
      </w:r>
      <w:r w:rsidR="009216C5">
        <w:rPr>
          <w:lang w:val="ru-RU"/>
        </w:rPr>
        <w:t>4</w:t>
      </w:r>
      <w:r w:rsidRPr="00AE7B5B">
        <w:t xml:space="preserve">, </w:t>
      </w:r>
      <w:r w:rsidR="009216C5">
        <w:rPr>
          <w:lang w:val="ru-RU"/>
        </w:rPr>
        <w:t>8</w:t>
      </w:r>
      <w:r w:rsidR="00AE7B5B" w:rsidRPr="008C6136">
        <w:t xml:space="preserve">, </w:t>
      </w:r>
      <w:r w:rsidR="009216C5">
        <w:rPr>
          <w:lang w:val="ru-RU"/>
        </w:rPr>
        <w:t>9</w:t>
      </w:r>
      <w:r w:rsidRPr="0050024E">
        <w:t>]</w:t>
      </w:r>
      <w:r>
        <w:t xml:space="preserve">. </w:t>
      </w:r>
      <w:r w:rsidRPr="00C51218">
        <w:t>СК складається з трьох складових частин — міокардіальний насос, судинна система і укладений в ній ОЦК. Будь-яке пошкодження хоча б однієї зі складових неминуче призводить до недостатності кровообігу. Особливо важливе значення має співвідношення між ОЦК і об'ємом судин, які, в силу замкнутості і герметичності судинної системи, завжди рівні, але в ряді випадків можуть не відповідати один одному. Цей останній важливий момент недостатньо, на наш погляд, висвітлений в літературі.</w:t>
      </w:r>
    </w:p>
    <w:p w14:paraId="1B188E03" w14:textId="04E5837B" w:rsidR="009561E5" w:rsidRDefault="009561E5" w:rsidP="009561E5">
      <w:pPr>
        <w:pStyle w:val="10"/>
      </w:pPr>
      <w:r w:rsidRPr="00C51218">
        <w:t>Залежно від пошкодженої складової СК виділяють серцеву, гіповолемічну і судинну недостатність. Оскільки при двох останніх наявн</w:t>
      </w:r>
      <w:r>
        <w:t>е</w:t>
      </w:r>
      <w:r w:rsidRPr="00C51218">
        <w:t xml:space="preserve"> зниження венозного повернення, деякі автори виділяють недостатність кровообігу, викликану падінням </w:t>
      </w:r>
      <w:r>
        <w:t>СЗМ</w:t>
      </w:r>
      <w:r w:rsidRPr="00C51218">
        <w:t xml:space="preserve"> і падінням венозного повернення</w:t>
      </w:r>
      <w:r>
        <w:t xml:space="preserve"> </w:t>
      </w:r>
      <w:r w:rsidRPr="0082738C">
        <w:t>[</w:t>
      </w:r>
      <w:r w:rsidR="009216C5">
        <w:rPr>
          <w:lang w:val="ru-RU"/>
        </w:rPr>
        <w:t>5</w:t>
      </w:r>
      <w:r w:rsidR="00600FE7" w:rsidRPr="00600FE7">
        <w:t xml:space="preserve">, </w:t>
      </w:r>
      <w:r w:rsidR="009216C5">
        <w:rPr>
          <w:lang w:val="ru-RU"/>
        </w:rPr>
        <w:t>2</w:t>
      </w:r>
      <w:r w:rsidR="00600FE7" w:rsidRPr="00600FE7">
        <w:t>4</w:t>
      </w:r>
      <w:r w:rsidRPr="0082738C">
        <w:t>]</w:t>
      </w:r>
      <w:r>
        <w:t>.</w:t>
      </w:r>
    </w:p>
    <w:p w14:paraId="180CD884" w14:textId="31A31575" w:rsidR="009561E5" w:rsidRDefault="009561E5" w:rsidP="001E268B">
      <w:pPr>
        <w:pStyle w:val="10"/>
      </w:pPr>
      <w:r w:rsidRPr="00131FBC">
        <w:rPr>
          <w:rStyle w:val="a5"/>
        </w:rPr>
        <w:t>Елементи патогенезу серцевої недостатності</w:t>
      </w:r>
      <w:r>
        <w:t xml:space="preserve">. </w:t>
      </w:r>
      <w:r w:rsidR="00DF7939" w:rsidRPr="00DF7939">
        <w:t>Серцева недостатність являє собою зниження насосної функції міокарда. Здійснення цієї функції визначається трьома параметрами: С</w:t>
      </w:r>
      <w:r w:rsidR="00DF7939">
        <w:t>З</w:t>
      </w:r>
      <w:r w:rsidR="00DF7939" w:rsidRPr="00DF7939">
        <w:t>М, переднавантаженням і постнавантаженням. Переднавантаження є перш за все функцією ОЦК, постнавантаження — судинної системи, а С</w:t>
      </w:r>
      <w:r w:rsidR="00DF7939">
        <w:t>З</w:t>
      </w:r>
      <w:r w:rsidR="00DF7939" w:rsidRPr="00DF7939">
        <w:t>М — головна складова насосної функції серця. Скорочення кардіоміоцитів обумовлено взаємодією ниток білків актину і міозину, що відбувається при підвищенні до певного рівня концентрації кальцію в цитоплазмі</w:t>
      </w:r>
      <w:r w:rsidR="00DF7939">
        <w:t xml:space="preserve"> [</w:t>
      </w:r>
      <w:r w:rsidR="009216C5" w:rsidRPr="009216C5">
        <w:t>4</w:t>
      </w:r>
      <w:r w:rsidR="009216C5">
        <w:t>1</w:t>
      </w:r>
      <w:r w:rsidR="00DF7939" w:rsidRPr="00851651">
        <w:rPr>
          <w:lang w:val="la-Latn"/>
        </w:rPr>
        <w:t xml:space="preserve">, </w:t>
      </w:r>
      <w:r w:rsidR="009216C5" w:rsidRPr="008D35C7">
        <w:rPr>
          <w:lang w:val="la-Latn"/>
        </w:rPr>
        <w:t>42</w:t>
      </w:r>
      <w:r w:rsidR="00DF7939" w:rsidRPr="0023664B">
        <w:rPr>
          <w:lang w:val="la-Latn"/>
        </w:rPr>
        <w:t xml:space="preserve">, </w:t>
      </w:r>
      <w:r w:rsidR="009216C5" w:rsidRPr="008D35C7">
        <w:rPr>
          <w:lang w:val="la-Latn"/>
        </w:rPr>
        <w:t>4</w:t>
      </w:r>
      <w:r w:rsidR="00F41016" w:rsidRPr="008B44E5">
        <w:rPr>
          <w:lang w:val="la-Latn"/>
        </w:rPr>
        <w:t>3</w:t>
      </w:r>
      <w:r w:rsidR="00DF7939" w:rsidRPr="0023664B">
        <w:rPr>
          <w:lang w:val="la-Latn"/>
        </w:rPr>
        <w:t xml:space="preserve">]. </w:t>
      </w:r>
      <w:r w:rsidR="00DF7939" w:rsidRPr="00DF7939">
        <w:rPr>
          <w:lang w:val="la-Latn"/>
        </w:rPr>
        <w:t>Саме на цей механізм впливають ендогенні та екзогенні речовини з позитивним інотропним ефектом</w:t>
      </w:r>
      <w:r w:rsidR="00DF7939" w:rsidRPr="00737428">
        <w:rPr>
          <w:lang w:val="la-Latn"/>
        </w:rPr>
        <w:t xml:space="preserve"> </w:t>
      </w:r>
      <w:r w:rsidR="00DF7939" w:rsidRPr="0023664B">
        <w:rPr>
          <w:lang w:val="la-Latn" w:eastAsia="en-US"/>
        </w:rPr>
        <w:t>[</w:t>
      </w:r>
      <w:r w:rsidR="009216C5" w:rsidRPr="009216C5">
        <w:rPr>
          <w:lang w:val="la-Latn"/>
        </w:rPr>
        <w:t>4</w:t>
      </w:r>
      <w:r w:rsidR="00F41016" w:rsidRPr="00F41016">
        <w:rPr>
          <w:lang w:val="la-Latn"/>
        </w:rPr>
        <w:t>3</w:t>
      </w:r>
      <w:r w:rsidR="009216C5" w:rsidRPr="009216C5">
        <w:rPr>
          <w:lang w:val="la-Latn"/>
        </w:rPr>
        <w:t xml:space="preserve">, </w:t>
      </w:r>
      <w:r w:rsidR="009216C5" w:rsidRPr="009216C5">
        <w:rPr>
          <w:lang w:val="la-Latn" w:eastAsia="en-US"/>
        </w:rPr>
        <w:t>44</w:t>
      </w:r>
      <w:r w:rsidR="00DF7939" w:rsidRPr="0023664B">
        <w:rPr>
          <w:lang w:val="la-Latn"/>
        </w:rPr>
        <w:t xml:space="preserve">], </w:t>
      </w:r>
      <w:r w:rsidR="00DF7939" w:rsidRPr="00DF7939">
        <w:rPr>
          <w:lang w:val="la-Latn"/>
        </w:rPr>
        <w:t>який реалізується головним чином через β</w:t>
      </w:r>
      <w:r w:rsidR="00DF7939" w:rsidRPr="00DF7939">
        <w:rPr>
          <w:vertAlign w:val="subscript"/>
          <w:lang w:val="la-Latn"/>
        </w:rPr>
        <w:t>1</w:t>
      </w:r>
      <w:r w:rsidR="00DF7939" w:rsidRPr="00DF7939">
        <w:rPr>
          <w:lang w:val="la-Latn"/>
        </w:rPr>
        <w:t>-адренорецептори</w:t>
      </w:r>
      <w:r w:rsidR="00DF7939" w:rsidRPr="0023664B">
        <w:rPr>
          <w:lang w:val="la-Latn"/>
        </w:rPr>
        <w:t xml:space="preserve"> [</w:t>
      </w:r>
      <w:r w:rsidR="008D5BE2">
        <w:rPr>
          <w:lang w:val="ru-RU"/>
        </w:rPr>
        <w:t>45</w:t>
      </w:r>
      <w:r w:rsidR="00DF7939" w:rsidRPr="001C69A3">
        <w:t xml:space="preserve">, </w:t>
      </w:r>
      <w:r w:rsidR="008D5BE2">
        <w:rPr>
          <w:lang w:val="ru-RU"/>
        </w:rPr>
        <w:t>46</w:t>
      </w:r>
      <w:r w:rsidR="00DF7939" w:rsidRPr="0023664B">
        <w:rPr>
          <w:lang w:val="la-Latn"/>
        </w:rPr>
        <w:t>].</w:t>
      </w:r>
    </w:p>
    <w:p w14:paraId="3FDB081C" w14:textId="05973F52" w:rsidR="00F111CF" w:rsidRDefault="00F111CF" w:rsidP="001E268B">
      <w:pPr>
        <w:pStyle w:val="10"/>
      </w:pPr>
      <w:r w:rsidRPr="00F111CF">
        <w:t xml:space="preserve">Переднавантаженням називають відношення прирощення довжини волокон під час діастоли до їх вихідної довжині </w:t>
      </w:r>
      <w:r w:rsidRPr="00A8482D">
        <w:rPr>
          <w:lang w:eastAsia="de-DE"/>
        </w:rPr>
        <w:t>[</w:t>
      </w:r>
      <w:r w:rsidR="008D5BE2" w:rsidRPr="008D5BE2">
        <w:rPr>
          <w:lang w:val="la-Latn"/>
        </w:rPr>
        <w:t>4</w:t>
      </w:r>
      <w:r w:rsidR="008D5BE2" w:rsidRPr="00F41016">
        <w:rPr>
          <w:lang w:val="la-Latn"/>
        </w:rPr>
        <w:t>3</w:t>
      </w:r>
      <w:r w:rsidR="008D5BE2" w:rsidRPr="006E0336">
        <w:rPr>
          <w:lang w:val="ru-RU"/>
        </w:rPr>
        <w:t xml:space="preserve">, </w:t>
      </w:r>
      <w:r w:rsidR="008D5BE2" w:rsidRPr="008D5BE2">
        <w:rPr>
          <w:lang w:eastAsia="de-DE"/>
        </w:rPr>
        <w:t>47</w:t>
      </w:r>
      <w:r w:rsidRPr="00E62B78">
        <w:rPr>
          <w:lang w:val="la-Latn"/>
        </w:rPr>
        <w:t xml:space="preserve">, </w:t>
      </w:r>
      <w:r w:rsidR="008D5BE2" w:rsidRPr="008D5BE2">
        <w:rPr>
          <w:lang w:val="la-Latn"/>
        </w:rPr>
        <w:t>48</w:t>
      </w:r>
      <w:r w:rsidRPr="008D5BE2">
        <w:rPr>
          <w:lang w:val="la-Latn"/>
        </w:rPr>
        <w:t>].</w:t>
      </w:r>
      <w:r w:rsidRPr="00F111CF">
        <w:t xml:space="preserve"> Величина переднавантаження визначається як властивостями самого міокарда (податливість його стінок), так і тиском, під яким шлуночки наповнюються кров'ю</w:t>
      </w:r>
      <w:r>
        <w:t xml:space="preserve"> </w:t>
      </w:r>
      <w:r w:rsidRPr="00A21242">
        <w:rPr>
          <w:lang w:eastAsia="fr-FR"/>
        </w:rPr>
        <w:t>[</w:t>
      </w:r>
      <w:r w:rsidR="00463D9D" w:rsidRPr="00463D9D">
        <w:t xml:space="preserve">43, </w:t>
      </w:r>
      <w:r w:rsidR="00463D9D" w:rsidRPr="00463D9D">
        <w:rPr>
          <w:lang w:eastAsia="fr-FR"/>
        </w:rPr>
        <w:t>49</w:t>
      </w:r>
      <w:r w:rsidRPr="00F111CF">
        <w:t>]. Непошкоджений міокард підпорядковується закону Франка-Старлінга, згідно з яким сила скорочення пря</w:t>
      </w:r>
      <w:r>
        <w:t>мо пропорційна переднавантаженню [</w:t>
      </w:r>
      <w:r w:rsidR="005F59BB" w:rsidRPr="008E6053">
        <w:rPr>
          <w:lang w:val="la-Latn"/>
        </w:rPr>
        <w:t>4</w:t>
      </w:r>
      <w:r w:rsidR="005F59BB" w:rsidRPr="008B44E5">
        <w:rPr>
          <w:lang w:val="la-Latn"/>
        </w:rPr>
        <w:t>3</w:t>
      </w:r>
      <w:r w:rsidR="005F59BB" w:rsidRPr="004610F9">
        <w:rPr>
          <w:lang w:val="la-Latn"/>
        </w:rPr>
        <w:t>,</w:t>
      </w:r>
      <w:r w:rsidR="005F59BB" w:rsidRPr="004F04AB">
        <w:rPr>
          <w:lang w:val="la-Latn"/>
        </w:rPr>
        <w:t xml:space="preserve"> </w:t>
      </w:r>
      <w:r w:rsidR="005F59BB" w:rsidRPr="008D35C7">
        <w:t>47</w:t>
      </w:r>
      <w:r w:rsidR="005F59BB" w:rsidRPr="00C8688C">
        <w:rPr>
          <w:lang w:val="la-Latn"/>
        </w:rPr>
        <w:t>,</w:t>
      </w:r>
      <w:r w:rsidR="005F59BB" w:rsidRPr="00DD5929">
        <w:rPr>
          <w:lang w:val="la-Latn"/>
        </w:rPr>
        <w:t xml:space="preserve"> </w:t>
      </w:r>
      <w:r w:rsidR="008E6053" w:rsidRPr="005F59BB">
        <w:t>50</w:t>
      </w:r>
      <w:r w:rsidRPr="00DD5929">
        <w:rPr>
          <w:lang w:val="la-Latn"/>
        </w:rPr>
        <w:t xml:space="preserve">, </w:t>
      </w:r>
      <w:r w:rsidR="008E6053">
        <w:rPr>
          <w:lang w:val="la-Latn"/>
        </w:rPr>
        <w:t>5</w:t>
      </w:r>
      <w:r w:rsidR="008E6053" w:rsidRPr="008D35C7">
        <w:rPr>
          <w:lang w:val="la-Latn"/>
        </w:rPr>
        <w:t>1</w:t>
      </w:r>
      <w:r w:rsidRPr="00DD5929">
        <w:rPr>
          <w:lang w:val="la-Latn"/>
        </w:rPr>
        <w:t xml:space="preserve">, </w:t>
      </w:r>
      <w:r w:rsidR="008E6053" w:rsidRPr="008E6053">
        <w:rPr>
          <w:lang w:val="la-Latn"/>
        </w:rPr>
        <w:t>52</w:t>
      </w:r>
      <w:r w:rsidRPr="006E0336">
        <w:rPr>
          <w:lang w:val="ru-RU"/>
        </w:rPr>
        <w:t xml:space="preserve">, </w:t>
      </w:r>
      <w:r w:rsidR="008E6053" w:rsidRPr="006E0336">
        <w:rPr>
          <w:lang w:val="ru-RU"/>
        </w:rPr>
        <w:t>53</w:t>
      </w:r>
      <w:r w:rsidRPr="00AE3171">
        <w:rPr>
          <w:lang w:val="la-Latn"/>
        </w:rPr>
        <w:t>,</w:t>
      </w:r>
      <w:r w:rsidRPr="00A45A1D">
        <w:rPr>
          <w:lang w:val="la-Latn"/>
        </w:rPr>
        <w:t xml:space="preserve"> </w:t>
      </w:r>
      <w:r w:rsidR="008E6053" w:rsidRPr="00A45A1D">
        <w:rPr>
          <w:lang w:val="la-Latn"/>
        </w:rPr>
        <w:t>54</w:t>
      </w:r>
      <w:r w:rsidRPr="00DD5929">
        <w:rPr>
          <w:lang w:val="la-Latn"/>
        </w:rPr>
        <w:t>].</w:t>
      </w:r>
    </w:p>
    <w:p w14:paraId="50D2F0F0" w14:textId="3A27C34B" w:rsidR="00681E8C" w:rsidRDefault="00681E8C" w:rsidP="001E268B">
      <w:pPr>
        <w:pStyle w:val="10"/>
      </w:pPr>
      <w:r w:rsidRPr="00681E8C">
        <w:t>Постнавантаженням називають напру</w:t>
      </w:r>
      <w:r>
        <w:t>ження</w:t>
      </w:r>
      <w:r w:rsidRPr="00681E8C">
        <w:t xml:space="preserve"> стінки шлуночка під час систоли, яке визначається як С</w:t>
      </w:r>
      <w:r>
        <w:t>З</w:t>
      </w:r>
      <w:r w:rsidRPr="00681E8C">
        <w:t>М, так і судинним опором</w:t>
      </w:r>
      <w:r>
        <w:t xml:space="preserve"> </w:t>
      </w:r>
      <w:r w:rsidRPr="009E4249">
        <w:rPr>
          <w:lang w:eastAsia="de-DE"/>
        </w:rPr>
        <w:t>[</w:t>
      </w:r>
      <w:r w:rsidR="005F59BB" w:rsidRPr="005F59BB">
        <w:rPr>
          <w:lang w:eastAsia="de-DE"/>
        </w:rPr>
        <w:t>48</w:t>
      </w:r>
      <w:r w:rsidRPr="00A519CC">
        <w:t xml:space="preserve">, </w:t>
      </w:r>
      <w:r w:rsidR="005F59BB" w:rsidRPr="005F59BB">
        <w:t>4</w:t>
      </w:r>
      <w:r w:rsidR="00F41016" w:rsidRPr="00F41016">
        <w:t>3</w:t>
      </w:r>
      <w:r w:rsidRPr="00E62B78">
        <w:rPr>
          <w:lang w:val="la-Latn"/>
        </w:rPr>
        <w:t xml:space="preserve">, </w:t>
      </w:r>
      <w:r w:rsidR="005F59BB">
        <w:rPr>
          <w:lang w:val="la-Latn"/>
        </w:rPr>
        <w:t>5</w:t>
      </w:r>
      <w:r w:rsidR="005F59BB" w:rsidRPr="005F59BB">
        <w:rPr>
          <w:lang w:val="la-Latn"/>
        </w:rPr>
        <w:t>4</w:t>
      </w:r>
      <w:r w:rsidRPr="006E0336">
        <w:rPr>
          <w:lang w:val="ru-RU"/>
        </w:rPr>
        <w:t>].</w:t>
      </w:r>
      <w:r w:rsidRPr="00E124B5">
        <w:t xml:space="preserve"> </w:t>
      </w:r>
      <w:r w:rsidR="00E124B5" w:rsidRPr="00E124B5">
        <w:t>За законом Лапласа постнавантаження прямо пропорційно тиску в камері, помноженому на відношення радіуса камери до подвоєною товщині її стінки</w:t>
      </w:r>
      <w:r w:rsidR="00A64211">
        <w:t xml:space="preserve"> </w:t>
      </w:r>
      <w:r w:rsidR="00A64211" w:rsidRPr="009E4249">
        <w:rPr>
          <w:lang w:eastAsia="de-DE"/>
        </w:rPr>
        <w:t>[</w:t>
      </w:r>
      <w:r w:rsidR="005F59BB" w:rsidRPr="005F59BB">
        <w:t>43</w:t>
      </w:r>
      <w:r w:rsidR="005F59BB" w:rsidRPr="006E0336">
        <w:rPr>
          <w:lang w:val="ru-RU"/>
        </w:rPr>
        <w:t>, 47</w:t>
      </w:r>
      <w:r w:rsidR="005F59BB" w:rsidRPr="00731011">
        <w:rPr>
          <w:lang w:val="la-Latn"/>
        </w:rPr>
        <w:t xml:space="preserve">, </w:t>
      </w:r>
      <w:r w:rsidR="005F59BB" w:rsidRPr="006E0336">
        <w:rPr>
          <w:lang w:val="ru-RU"/>
        </w:rPr>
        <w:t xml:space="preserve">49, 54, </w:t>
      </w:r>
      <w:r w:rsidR="005F59BB">
        <w:rPr>
          <w:lang w:eastAsia="de-DE"/>
        </w:rPr>
        <w:t>5</w:t>
      </w:r>
      <w:r w:rsidR="005F59BB" w:rsidRPr="005F59BB">
        <w:rPr>
          <w:lang w:eastAsia="de-DE"/>
        </w:rPr>
        <w:t>5</w:t>
      </w:r>
      <w:r w:rsidR="00A64211" w:rsidRPr="00731011">
        <w:rPr>
          <w:lang w:val="la-Latn"/>
        </w:rPr>
        <w:t>]</w:t>
      </w:r>
      <w:r w:rsidR="00A64211" w:rsidRPr="008D35C7">
        <w:rPr>
          <w:lang w:val="la-Latn"/>
        </w:rPr>
        <w:t>.</w:t>
      </w:r>
    </w:p>
    <w:p w14:paraId="47720E10" w14:textId="774BA94F" w:rsidR="00A64211" w:rsidRDefault="00A64211" w:rsidP="001E268B">
      <w:pPr>
        <w:pStyle w:val="10"/>
      </w:pPr>
      <w:r w:rsidRPr="00A64211">
        <w:t xml:space="preserve">Міокард витрачає енергію в основному під час систоли, і величина цієї витрати визначається перш за все опором, яке надає судинна система: чим опір вище, тим більше енергії потрібно для підтримки постійного СВ. Цей факт є визначальним </w:t>
      </w:r>
      <w:r>
        <w:t xml:space="preserve">для </w:t>
      </w:r>
      <w:r w:rsidRPr="00A64211">
        <w:t>вс</w:t>
      </w:r>
      <w:r>
        <w:t>ієї</w:t>
      </w:r>
      <w:r w:rsidRPr="00A64211">
        <w:t xml:space="preserve"> енергетик</w:t>
      </w:r>
      <w:r>
        <w:t>и</w:t>
      </w:r>
      <w:r w:rsidRPr="00A64211">
        <w:t xml:space="preserve"> кровообігу</w:t>
      </w:r>
      <w:r>
        <w:t xml:space="preserve"> </w:t>
      </w:r>
      <w:r w:rsidRPr="009E4249">
        <w:rPr>
          <w:lang w:eastAsia="de-DE"/>
        </w:rPr>
        <w:t>[</w:t>
      </w:r>
      <w:r w:rsidR="00B345C5" w:rsidRPr="00B345C5">
        <w:t>43</w:t>
      </w:r>
      <w:r w:rsidR="00B345C5" w:rsidRPr="00064F22">
        <w:t xml:space="preserve">, </w:t>
      </w:r>
      <w:r w:rsidR="00B345C5" w:rsidRPr="00B345C5">
        <w:rPr>
          <w:lang w:eastAsia="de-DE"/>
        </w:rPr>
        <w:t>47</w:t>
      </w:r>
      <w:r w:rsidRPr="00E225B5">
        <w:rPr>
          <w:lang w:val="la-Latn"/>
        </w:rPr>
        <w:t xml:space="preserve">, </w:t>
      </w:r>
      <w:r w:rsidR="00B345C5" w:rsidRPr="00B345C5">
        <w:rPr>
          <w:lang w:val="la-Latn"/>
        </w:rPr>
        <w:t>48</w:t>
      </w:r>
      <w:r w:rsidRPr="00E225B5">
        <w:rPr>
          <w:lang w:val="la-Latn"/>
        </w:rPr>
        <w:t xml:space="preserve">, </w:t>
      </w:r>
      <w:r w:rsidR="00B345C5" w:rsidRPr="00B345C5">
        <w:rPr>
          <w:lang w:val="la-Latn"/>
        </w:rPr>
        <w:t>49</w:t>
      </w:r>
      <w:r w:rsidRPr="00A64211">
        <w:t xml:space="preserve">]. Діастола також енергозалежна, що пов'язано з витратою енергії на видалення кальцію </w:t>
      </w:r>
      <w:r>
        <w:t xml:space="preserve">з </w:t>
      </w:r>
      <w:r w:rsidRPr="00A64211">
        <w:t>цитоплазми в ендоплазматичний ретикулум кардіоміоциту</w:t>
      </w:r>
      <w:r w:rsidR="001807E7">
        <w:t xml:space="preserve"> [</w:t>
      </w:r>
      <w:r w:rsidR="00B345C5" w:rsidRPr="00B345C5">
        <w:t>56</w:t>
      </w:r>
      <w:r w:rsidR="001807E7" w:rsidRPr="00F609A3">
        <w:t>].</w:t>
      </w:r>
    </w:p>
    <w:p w14:paraId="7D9264B5" w14:textId="7D818335" w:rsidR="001807E7" w:rsidRDefault="001807E7" w:rsidP="001E268B">
      <w:pPr>
        <w:pStyle w:val="10"/>
      </w:pPr>
      <w:r w:rsidRPr="001807E7">
        <w:t>Зниження С</w:t>
      </w:r>
      <w:r>
        <w:t>З</w:t>
      </w:r>
      <w:r w:rsidRPr="001807E7">
        <w:t>М супроводжується збільшенням діастолічних розмірів камер серця</w:t>
      </w:r>
      <w:r w:rsidRPr="004F04AB">
        <w:rPr>
          <w:lang w:val="la-Latn"/>
        </w:rPr>
        <w:t xml:space="preserve"> </w:t>
      </w:r>
      <w:r w:rsidRPr="004F04AB">
        <w:rPr>
          <w:lang w:val="la-Latn" w:eastAsia="de-DE"/>
        </w:rPr>
        <w:t>[</w:t>
      </w:r>
      <w:r w:rsidR="00B345C5">
        <w:rPr>
          <w:lang w:eastAsia="de-DE"/>
        </w:rPr>
        <w:t>5</w:t>
      </w:r>
      <w:r w:rsidR="00B345C5" w:rsidRPr="00B345C5">
        <w:rPr>
          <w:lang w:eastAsia="de-DE"/>
        </w:rPr>
        <w:t>1</w:t>
      </w:r>
      <w:r w:rsidRPr="004F04AB">
        <w:rPr>
          <w:lang w:val="la-Latn" w:eastAsia="en-US"/>
        </w:rPr>
        <w:t>,</w:t>
      </w:r>
      <w:r w:rsidRPr="004F04AB">
        <w:rPr>
          <w:lang w:val="la-Latn"/>
        </w:rPr>
        <w:t xml:space="preserve"> </w:t>
      </w:r>
      <w:r w:rsidR="00B345C5" w:rsidRPr="006E0336">
        <w:rPr>
          <w:lang w:val="ru-RU"/>
        </w:rPr>
        <w:t>57</w:t>
      </w:r>
      <w:r w:rsidRPr="001807E7">
        <w:t>]. Це, хоча і зберігає УО, веде за законом Лапласа до зростання систолічного напру</w:t>
      </w:r>
      <w:r>
        <w:t>ження</w:t>
      </w:r>
      <w:r w:rsidRPr="001807E7">
        <w:t xml:space="preserve"> стінок міокарда і, отже, до подальшої декомпенсації насосної функції серця і падіння ФВ </w:t>
      </w:r>
      <w:r w:rsidRPr="004F04AB">
        <w:rPr>
          <w:lang w:val="la-Latn" w:eastAsia="de-DE"/>
        </w:rPr>
        <w:t>[</w:t>
      </w:r>
      <w:r w:rsidR="00B345C5" w:rsidRPr="00B345C5">
        <w:rPr>
          <w:lang w:eastAsia="de-DE"/>
        </w:rPr>
        <w:t>47</w:t>
      </w:r>
      <w:r w:rsidRPr="004F04AB">
        <w:t xml:space="preserve">]. </w:t>
      </w:r>
      <w:r w:rsidRPr="001807E7">
        <w:t>Якщо міокард не в змозі подолати підвищен</w:t>
      </w:r>
      <w:r>
        <w:t>е</w:t>
      </w:r>
      <w:r w:rsidRPr="001807E7">
        <w:t xml:space="preserve"> систолічн</w:t>
      </w:r>
      <w:r>
        <w:t>е</w:t>
      </w:r>
      <w:r w:rsidRPr="001807E7">
        <w:t xml:space="preserve"> напру</w:t>
      </w:r>
      <w:r>
        <w:t>ження</w:t>
      </w:r>
      <w:r w:rsidRPr="001807E7">
        <w:t>, він перестає підкорятися закону Франка-Старлінга, і С</w:t>
      </w:r>
      <w:r>
        <w:t>З</w:t>
      </w:r>
      <w:r w:rsidRPr="001807E7">
        <w:t>М падає</w:t>
      </w:r>
      <w:r>
        <w:t xml:space="preserve"> [</w:t>
      </w:r>
      <w:r w:rsidR="00B345C5" w:rsidRPr="00B345C5">
        <w:t>49</w:t>
      </w:r>
      <w:r w:rsidR="00B345C5" w:rsidRPr="00B345C5">
        <w:rPr>
          <w:lang w:val="la-Latn"/>
        </w:rPr>
        <w:t>, 58</w:t>
      </w:r>
      <w:r w:rsidRPr="00CF1D3A">
        <w:rPr>
          <w:lang w:val="ru-RU"/>
        </w:rPr>
        <w:t>].</w:t>
      </w:r>
    </w:p>
    <w:p w14:paraId="742E7F58" w14:textId="6B75C0AE" w:rsidR="001807E7" w:rsidRDefault="00881C68" w:rsidP="001E268B">
      <w:pPr>
        <w:pStyle w:val="10"/>
      </w:pPr>
      <w:r w:rsidRPr="00881C68">
        <w:t>Однією з найпоширеніших причин падіння С</w:t>
      </w:r>
      <w:r>
        <w:t>З</w:t>
      </w:r>
      <w:r w:rsidRPr="00881C68">
        <w:t>М є гострий коронарний синдром (</w:t>
      </w:r>
      <w:r>
        <w:t>Г</w:t>
      </w:r>
      <w:r w:rsidRPr="00881C68">
        <w:t>КС)</w:t>
      </w:r>
      <w:r>
        <w:t xml:space="preserve"> </w:t>
      </w:r>
      <w:r w:rsidRPr="00525F12">
        <w:rPr>
          <w:color w:val="231F20"/>
          <w:szCs w:val="28"/>
        </w:rPr>
        <w:t>[</w:t>
      </w:r>
      <w:r w:rsidR="00515230">
        <w:rPr>
          <w:color w:val="231F20"/>
          <w:szCs w:val="28"/>
          <w:lang w:val="ru-RU"/>
        </w:rPr>
        <w:t>5</w:t>
      </w:r>
      <w:r w:rsidR="00CF1D3A">
        <w:rPr>
          <w:color w:val="231F20"/>
          <w:szCs w:val="28"/>
          <w:lang w:val="ru-RU"/>
        </w:rPr>
        <w:t>9</w:t>
      </w:r>
      <w:r w:rsidRPr="00881C68">
        <w:t xml:space="preserve">, </w:t>
      </w:r>
      <w:r w:rsidR="00CF1D3A" w:rsidRPr="008D35C7">
        <w:rPr>
          <w:lang w:val="la-Latn"/>
        </w:rPr>
        <w:t>60</w:t>
      </w:r>
      <w:r w:rsidRPr="005D6EA8">
        <w:t xml:space="preserve">, </w:t>
      </w:r>
      <w:r w:rsidR="00CF1D3A" w:rsidRPr="006E0336">
        <w:rPr>
          <w:lang w:val="ru-RU"/>
        </w:rPr>
        <w:t>61</w:t>
      </w:r>
      <w:r w:rsidRPr="00881C68">
        <w:rPr>
          <w:color w:val="231F20"/>
          <w:szCs w:val="28"/>
        </w:rPr>
        <w:t xml:space="preserve">]. Оптимальним методом лікування ГКС є хірургічний, зокрема </w:t>
      </w:r>
      <w:r>
        <w:rPr>
          <w:color w:val="231F20"/>
          <w:szCs w:val="28"/>
        </w:rPr>
        <w:t>—</w:t>
      </w:r>
      <w:r w:rsidRPr="00881C68">
        <w:rPr>
          <w:color w:val="231F20"/>
          <w:szCs w:val="28"/>
        </w:rPr>
        <w:t xml:space="preserve"> аортокоронарне шунтування (АКШ)</w:t>
      </w:r>
      <w:r>
        <w:rPr>
          <w:color w:val="231F20"/>
          <w:szCs w:val="28"/>
        </w:rPr>
        <w:t xml:space="preserve"> </w:t>
      </w:r>
      <w:r w:rsidRPr="00E66607">
        <w:t>[</w:t>
      </w:r>
      <w:r w:rsidR="00912651" w:rsidRPr="00912651">
        <w:rPr>
          <w:lang w:val="la-Latn"/>
        </w:rPr>
        <w:t>48</w:t>
      </w:r>
      <w:r w:rsidR="00912651" w:rsidRPr="00912651">
        <w:t>, 62</w:t>
      </w:r>
      <w:r w:rsidRPr="00CA0597">
        <w:rPr>
          <w:lang w:val="la-Latn"/>
        </w:rPr>
        <w:t xml:space="preserve">, </w:t>
      </w:r>
      <w:r w:rsidR="00912651" w:rsidRPr="00064F22">
        <w:t>63</w:t>
      </w:r>
      <w:r w:rsidRPr="00E66607">
        <w:t>]</w:t>
      </w:r>
      <w:r>
        <w:t>.</w:t>
      </w:r>
      <w:r w:rsidRPr="00A166E6">
        <w:rPr>
          <w:lang w:val="la-Latn"/>
        </w:rPr>
        <w:t xml:space="preserve"> </w:t>
      </w:r>
      <w:r w:rsidRPr="00881C68">
        <w:rPr>
          <w:lang w:val="la-Latn"/>
        </w:rPr>
        <w:t>Особливістю хірургічного лікування ГКС є необхідність штучного кровообігу</w:t>
      </w:r>
      <w:r>
        <w:t xml:space="preserve"> </w:t>
      </w:r>
      <w:r w:rsidRPr="00881C68">
        <w:rPr>
          <w:lang w:val="la-Latn"/>
        </w:rPr>
        <w:t>(</w:t>
      </w:r>
      <w:r>
        <w:t>Ш</w:t>
      </w:r>
      <w:r w:rsidRPr="00881C68">
        <w:rPr>
          <w:lang w:val="la-Latn"/>
        </w:rPr>
        <w:t>К), як</w:t>
      </w:r>
      <w:r w:rsidR="00372E9E">
        <w:t>ий</w:t>
      </w:r>
      <w:r w:rsidRPr="00881C68">
        <w:rPr>
          <w:lang w:val="la-Latn"/>
        </w:rPr>
        <w:t xml:space="preserve"> погіршує стан і без того пошкодженого міокарда, що обумовлено ішемією, реперфузією і кардіоплегією</w:t>
      </w:r>
      <w:r>
        <w:t xml:space="preserve"> </w:t>
      </w:r>
      <w:r w:rsidRPr="007554FC">
        <w:rPr>
          <w:szCs w:val="28"/>
          <w:lang w:val="la-Latn"/>
        </w:rPr>
        <w:t>[</w:t>
      </w:r>
      <w:r w:rsidR="00912651" w:rsidRPr="008D35C7">
        <w:rPr>
          <w:szCs w:val="28"/>
        </w:rPr>
        <w:t>64</w:t>
      </w:r>
      <w:r w:rsidRPr="006F11D9">
        <w:t>,</w:t>
      </w:r>
      <w:r w:rsidRPr="00C44CFA">
        <w:rPr>
          <w:szCs w:val="28"/>
        </w:rPr>
        <w:t xml:space="preserve"> </w:t>
      </w:r>
      <w:r w:rsidR="00912651" w:rsidRPr="008D35C7">
        <w:rPr>
          <w:szCs w:val="28"/>
        </w:rPr>
        <w:t>65</w:t>
      </w:r>
      <w:r w:rsidRPr="00E62B78">
        <w:rPr>
          <w:lang w:val="la-Latn"/>
        </w:rPr>
        <w:t xml:space="preserve">, </w:t>
      </w:r>
      <w:r w:rsidR="00912651" w:rsidRPr="00912651">
        <w:rPr>
          <w:lang w:val="la-Latn"/>
        </w:rPr>
        <w:t>66</w:t>
      </w:r>
      <w:r w:rsidRPr="00E62B78">
        <w:rPr>
          <w:szCs w:val="28"/>
          <w:lang w:val="la-Latn"/>
        </w:rPr>
        <w:t>]</w:t>
      </w:r>
      <w:r w:rsidRPr="00881C68">
        <w:rPr>
          <w:szCs w:val="28"/>
        </w:rPr>
        <w:t>. При цьому треба відзначити, що часто АКШ виконується в ургентному порядку</w:t>
      </w:r>
      <w:r>
        <w:rPr>
          <w:szCs w:val="28"/>
        </w:rPr>
        <w:t xml:space="preserve"> </w:t>
      </w:r>
      <w:r w:rsidRPr="009E4249">
        <w:rPr>
          <w:lang w:eastAsia="en-US"/>
        </w:rPr>
        <w:t>[</w:t>
      </w:r>
      <w:r w:rsidR="00912651" w:rsidRPr="00912651">
        <w:rPr>
          <w:lang w:eastAsia="en-US"/>
        </w:rPr>
        <w:t>62</w:t>
      </w:r>
      <w:r w:rsidRPr="006E0336">
        <w:rPr>
          <w:lang w:val="ru-RU"/>
        </w:rPr>
        <w:t>].</w:t>
      </w:r>
    </w:p>
    <w:p w14:paraId="36D83C18" w14:textId="0EBCF88D" w:rsidR="00881C68" w:rsidRDefault="00881C68" w:rsidP="001E268B">
      <w:pPr>
        <w:pStyle w:val="10"/>
      </w:pPr>
      <w:r w:rsidRPr="00881C68">
        <w:t>Таким чином, АКШ, маючи кінцевою метою підвищення С</w:t>
      </w:r>
      <w:r>
        <w:t>З</w:t>
      </w:r>
      <w:r w:rsidRPr="00881C68">
        <w:t>М, тимчасово пошкоджує міокард</w:t>
      </w:r>
      <w:r>
        <w:t xml:space="preserve"> </w:t>
      </w:r>
      <w:r w:rsidRPr="00E62B78">
        <w:rPr>
          <w:lang w:val="la-Latn" w:eastAsia="de-DE"/>
        </w:rPr>
        <w:t>[</w:t>
      </w:r>
      <w:r w:rsidR="009154EC" w:rsidRPr="009154EC">
        <w:t>48</w:t>
      </w:r>
      <w:r w:rsidR="009154EC" w:rsidRPr="00E62B78">
        <w:rPr>
          <w:lang w:val="la-Latn"/>
        </w:rPr>
        <w:t xml:space="preserve">, </w:t>
      </w:r>
      <w:r w:rsidR="009154EC">
        <w:rPr>
          <w:lang w:eastAsia="de-DE"/>
        </w:rPr>
        <w:t>6</w:t>
      </w:r>
      <w:r w:rsidR="009154EC" w:rsidRPr="009154EC">
        <w:rPr>
          <w:lang w:eastAsia="de-DE"/>
        </w:rPr>
        <w:t>4</w:t>
      </w:r>
      <w:r w:rsidRPr="00E62B78">
        <w:rPr>
          <w:lang w:val="la-Latn"/>
        </w:rPr>
        <w:t xml:space="preserve">, </w:t>
      </w:r>
      <w:r w:rsidR="009154EC" w:rsidRPr="009154EC">
        <w:t>65</w:t>
      </w:r>
      <w:r w:rsidRPr="00491F4E">
        <w:rPr>
          <w:lang w:val="la-Latn"/>
        </w:rPr>
        <w:t xml:space="preserve">, </w:t>
      </w:r>
      <w:r w:rsidR="009154EC" w:rsidRPr="009154EC">
        <w:rPr>
          <w:lang w:val="la-Latn"/>
        </w:rPr>
        <w:t>67</w:t>
      </w:r>
      <w:r>
        <w:t xml:space="preserve">], </w:t>
      </w:r>
      <w:r w:rsidRPr="00881C68">
        <w:t>тому підтримка і відновлення скорочувальної здатності оперованого серця є найперш</w:t>
      </w:r>
      <w:r w:rsidR="00372E9E">
        <w:t>ою</w:t>
      </w:r>
      <w:r w:rsidRPr="00881C68">
        <w:t xml:space="preserve"> завда</w:t>
      </w:r>
      <w:r w:rsidR="00372E9E">
        <w:t>чею</w:t>
      </w:r>
      <w:r w:rsidRPr="00881C68">
        <w:t xml:space="preserve"> в післяопераційному періоді</w:t>
      </w:r>
      <w:r>
        <w:t xml:space="preserve"> </w:t>
      </w:r>
      <w:r w:rsidRPr="00925557">
        <w:t>[</w:t>
      </w:r>
      <w:r w:rsidR="009154EC" w:rsidRPr="009154EC">
        <w:rPr>
          <w:lang w:val="la-Latn"/>
        </w:rPr>
        <w:t>6</w:t>
      </w:r>
      <w:r w:rsidR="00A54AA9" w:rsidRPr="00A54AA9">
        <w:rPr>
          <w:lang w:val="la-Latn"/>
        </w:rPr>
        <w:t>8</w:t>
      </w:r>
      <w:r w:rsidRPr="00491F4E">
        <w:rPr>
          <w:lang w:val="la-Latn"/>
        </w:rPr>
        <w:t xml:space="preserve">, </w:t>
      </w:r>
      <w:r w:rsidR="009154EC" w:rsidRPr="008D35C7">
        <w:rPr>
          <w:lang w:val="la-Latn"/>
        </w:rPr>
        <w:t>69</w:t>
      </w:r>
      <w:r w:rsidRPr="00491F4E">
        <w:rPr>
          <w:lang w:val="la-Latn"/>
        </w:rPr>
        <w:t xml:space="preserve">, </w:t>
      </w:r>
      <w:r w:rsidR="009154EC" w:rsidRPr="008D35C7">
        <w:rPr>
          <w:lang w:val="la-Latn"/>
        </w:rPr>
        <w:t>70</w:t>
      </w:r>
      <w:r w:rsidRPr="005049F1">
        <w:rPr>
          <w:lang w:val="la-Latn"/>
        </w:rPr>
        <w:t>].</w:t>
      </w:r>
      <w:r w:rsidRPr="00F34B78">
        <w:rPr>
          <w:lang w:val="la-Latn"/>
        </w:rPr>
        <w:t xml:space="preserve"> </w:t>
      </w:r>
      <w:r w:rsidRPr="00881C68">
        <w:rPr>
          <w:lang w:val="la-Latn"/>
        </w:rPr>
        <w:t>Традиційно ц</w:t>
      </w:r>
      <w:r w:rsidR="00372E9E">
        <w:t>я</w:t>
      </w:r>
      <w:r w:rsidRPr="00881C68">
        <w:rPr>
          <w:lang w:val="la-Latn"/>
        </w:rPr>
        <w:t xml:space="preserve"> </w:t>
      </w:r>
      <w:r w:rsidR="00372E9E">
        <w:t>задача</w:t>
      </w:r>
      <w:r w:rsidRPr="00881C68">
        <w:rPr>
          <w:lang w:val="la-Latn"/>
        </w:rPr>
        <w:t xml:space="preserve"> вирішується за допомогою препаратів з позитивним інотропним ефектом, які підвищують концентрацію кальцію в кардіоміоциті, тобто β</w:t>
      </w:r>
      <w:r w:rsidRPr="00881C68">
        <w:rPr>
          <w:vertAlign w:val="subscript"/>
          <w:lang w:val="la-Latn"/>
        </w:rPr>
        <w:t>1</w:t>
      </w:r>
      <w:r w:rsidRPr="00881C68">
        <w:rPr>
          <w:lang w:val="la-Latn"/>
        </w:rPr>
        <w:t>-адреноміметиків</w:t>
      </w:r>
      <w:r>
        <w:t xml:space="preserve"> </w:t>
      </w:r>
      <w:r w:rsidRPr="00CB2F2F">
        <w:rPr>
          <w:lang w:val="la-Latn" w:eastAsia="de-DE"/>
        </w:rPr>
        <w:t>[</w:t>
      </w:r>
      <w:r w:rsidR="009154EC" w:rsidRPr="009154EC">
        <w:rPr>
          <w:lang w:val="la-Latn" w:eastAsia="de-DE"/>
        </w:rPr>
        <w:t>71</w:t>
      </w:r>
      <w:r w:rsidRPr="00CB2F2F">
        <w:rPr>
          <w:lang w:val="la-Latn"/>
        </w:rPr>
        <w:t xml:space="preserve">, </w:t>
      </w:r>
      <w:r w:rsidR="009154EC" w:rsidRPr="00064F22">
        <w:rPr>
          <w:lang w:val="la-Latn"/>
        </w:rPr>
        <w:t>7</w:t>
      </w:r>
      <w:r w:rsidR="00A54AA9" w:rsidRPr="00064F22">
        <w:rPr>
          <w:lang w:val="la-Latn"/>
        </w:rPr>
        <w:t>2</w:t>
      </w:r>
      <w:r w:rsidRPr="00F609A3">
        <w:rPr>
          <w:lang w:val="la-Latn"/>
        </w:rPr>
        <w:t xml:space="preserve">, </w:t>
      </w:r>
      <w:r w:rsidR="009154EC" w:rsidRPr="00064F22">
        <w:rPr>
          <w:lang w:val="la-Latn"/>
        </w:rPr>
        <w:t>73</w:t>
      </w:r>
      <w:r w:rsidRPr="00F84B4E">
        <w:rPr>
          <w:lang w:val="la-Latn"/>
        </w:rPr>
        <w:t xml:space="preserve">, </w:t>
      </w:r>
      <w:r w:rsidR="009154EC" w:rsidRPr="00064F22">
        <w:rPr>
          <w:lang w:val="la-Latn"/>
        </w:rPr>
        <w:t>74</w:t>
      </w:r>
      <w:r w:rsidRPr="00CB2F2F">
        <w:rPr>
          <w:lang w:val="la-Latn"/>
        </w:rPr>
        <w:t>].</w:t>
      </w:r>
      <w:r w:rsidRPr="00F34B78">
        <w:rPr>
          <w:lang w:val="la-Latn"/>
        </w:rPr>
        <w:t xml:space="preserve"> </w:t>
      </w:r>
      <w:r w:rsidRPr="00881C68">
        <w:rPr>
          <w:lang w:val="la-Latn"/>
        </w:rPr>
        <w:t>Найбільш часто використовуваний β</w:t>
      </w:r>
      <w:r w:rsidRPr="00881C68">
        <w:rPr>
          <w:vertAlign w:val="subscript"/>
          <w:lang w:val="la-Latn"/>
        </w:rPr>
        <w:t>1</w:t>
      </w:r>
      <w:r w:rsidRPr="00881C68">
        <w:rPr>
          <w:lang w:val="la-Latn"/>
        </w:rPr>
        <w:t>-адреноміметик</w:t>
      </w:r>
      <w:r>
        <w:t xml:space="preserve"> </w:t>
      </w:r>
      <w:r>
        <w:rPr>
          <w:lang w:val="la-Latn"/>
        </w:rPr>
        <w:t>—</w:t>
      </w:r>
      <w:r>
        <w:t xml:space="preserve"> </w:t>
      </w:r>
      <w:r w:rsidRPr="00881C68">
        <w:rPr>
          <w:lang w:val="la-Latn"/>
        </w:rPr>
        <w:t>добутамін, проте його позитивний інотропний ефект супроводжується зростанням потреби міокарда в енергії, а значить, в кисні, що може погіршити стан оперованого міокарда</w:t>
      </w:r>
      <w:r>
        <w:t xml:space="preserve"> </w:t>
      </w:r>
      <w:r>
        <w:rPr>
          <w:lang w:val="es-ES_tradnl" w:eastAsia="es-ES_tradnl"/>
        </w:rPr>
        <w:t>[</w:t>
      </w:r>
      <w:r w:rsidR="00D31A84" w:rsidRPr="00D31A84">
        <w:rPr>
          <w:lang w:val="la-Latn" w:eastAsia="es-ES_tradnl"/>
        </w:rPr>
        <w:t>75</w:t>
      </w:r>
      <w:r w:rsidRPr="0022393E">
        <w:t xml:space="preserve">, </w:t>
      </w:r>
      <w:r w:rsidR="00D31A84" w:rsidRPr="00D31A84">
        <w:rPr>
          <w:lang w:val="la-Latn"/>
        </w:rPr>
        <w:t>76</w:t>
      </w:r>
      <w:r>
        <w:t>]</w:t>
      </w:r>
      <w:r w:rsidRPr="00F34B78">
        <w:rPr>
          <w:lang w:val="la-Latn"/>
        </w:rPr>
        <w:t xml:space="preserve">. </w:t>
      </w:r>
      <w:r w:rsidRPr="00881C68">
        <w:rPr>
          <w:lang w:val="la-Latn"/>
        </w:rPr>
        <w:t>Цього недоліку позбавлені кальцієві сенситизатори, зокрема</w:t>
      </w:r>
      <w:r>
        <w:t xml:space="preserve"> </w:t>
      </w:r>
      <w:r>
        <w:rPr>
          <w:lang w:val="la-Latn"/>
        </w:rPr>
        <w:t>—</w:t>
      </w:r>
      <w:r>
        <w:t xml:space="preserve"> </w:t>
      </w:r>
      <w:r w:rsidRPr="00881C68">
        <w:rPr>
          <w:lang w:val="la-Latn"/>
        </w:rPr>
        <w:t>левосимендан. Кальцієві сенситизатори не викликають помітного підвищення концентрації кальцію в кардіоміоциті, але знижують поріг чутливості скорочувальних білків до кальцію</w:t>
      </w:r>
      <w:r>
        <w:t xml:space="preserve"> </w:t>
      </w:r>
      <w:r>
        <w:rPr>
          <w:lang w:eastAsia="en-US"/>
        </w:rPr>
        <w:t>[</w:t>
      </w:r>
      <w:r w:rsidR="00D31A84" w:rsidRPr="00602F4C">
        <w:rPr>
          <w:lang w:eastAsia="en-US"/>
        </w:rPr>
        <w:t>77</w:t>
      </w:r>
      <w:r>
        <w:t xml:space="preserve">, </w:t>
      </w:r>
      <w:r w:rsidR="00D31A84" w:rsidRPr="00602F4C">
        <w:t>78</w:t>
      </w:r>
      <w:r w:rsidRPr="006F7F1B">
        <w:rPr>
          <w:lang w:val="la-Latn"/>
        </w:rPr>
        <w:t>],</w:t>
      </w:r>
      <w:r w:rsidRPr="00881C68">
        <w:rPr>
          <w:lang w:val="la-Latn"/>
        </w:rPr>
        <w:t xml:space="preserve"> отже, потреба міокарда в енергії не зростає, а </w:t>
      </w:r>
      <w:r w:rsidR="00372E9E">
        <w:t>ККД</w:t>
      </w:r>
      <w:r w:rsidRPr="00881C68">
        <w:rPr>
          <w:lang w:val="la-Latn"/>
        </w:rPr>
        <w:t xml:space="preserve"> міокарда збільшується.</w:t>
      </w:r>
    </w:p>
    <w:p w14:paraId="20863891" w14:textId="316558B6" w:rsidR="00881C68" w:rsidRDefault="00881C68" w:rsidP="001E268B">
      <w:pPr>
        <w:pStyle w:val="10"/>
      </w:pPr>
      <w:r w:rsidRPr="00881C68">
        <w:t>Збільшення чутливості до кальцію відбувається в результаті зв'язування левосимендану з насиченим кальцієм кардіотропонином</w:t>
      </w:r>
      <w:r>
        <w:t> </w:t>
      </w:r>
      <w:r w:rsidRPr="00881C68">
        <w:t>C, що збільшує скоротливу здатність кардіоміоцитів</w:t>
      </w:r>
      <w:r>
        <w:t xml:space="preserve"> </w:t>
      </w:r>
      <w:r w:rsidRPr="00881C68">
        <w:t>[</w:t>
      </w:r>
      <w:r w:rsidR="00D31A84">
        <w:t>7</w:t>
      </w:r>
      <w:r w:rsidR="00D31A84" w:rsidRPr="00D31A84">
        <w:t>9</w:t>
      </w:r>
      <w:r>
        <w:rPr>
          <w:lang w:val="la-Latn"/>
        </w:rPr>
        <w:t xml:space="preserve">, </w:t>
      </w:r>
      <w:r w:rsidR="00D31A84" w:rsidRPr="00064F22">
        <w:t>8</w:t>
      </w:r>
      <w:r w:rsidR="00FD2A33" w:rsidRPr="00064F22">
        <w:t>0</w:t>
      </w:r>
      <w:r w:rsidRPr="00F609A3">
        <w:t xml:space="preserve">, </w:t>
      </w:r>
      <w:r w:rsidR="00D31A84" w:rsidRPr="00F45C76">
        <w:rPr>
          <w:lang w:val="la-Latn"/>
        </w:rPr>
        <w:t>81</w:t>
      </w:r>
      <w:r>
        <w:rPr>
          <w:lang w:val="la-Latn"/>
        </w:rPr>
        <w:t xml:space="preserve">, </w:t>
      </w:r>
      <w:r w:rsidR="00D31A84" w:rsidRPr="008D35C7">
        <w:rPr>
          <w:lang w:val="la-Latn"/>
        </w:rPr>
        <w:t>82</w:t>
      </w:r>
      <w:r>
        <w:rPr>
          <w:lang w:val="la-Latn"/>
        </w:rPr>
        <w:t xml:space="preserve">, </w:t>
      </w:r>
      <w:r w:rsidR="00D31A84" w:rsidRPr="00064F22">
        <w:t>83</w:t>
      </w:r>
      <w:r w:rsidRPr="00302E4A">
        <w:rPr>
          <w:lang w:val="la-Latn"/>
        </w:rPr>
        <w:t xml:space="preserve">, </w:t>
      </w:r>
      <w:r w:rsidR="00D31A84" w:rsidRPr="00064F22">
        <w:t>84</w:t>
      </w:r>
      <w:r>
        <w:rPr>
          <w:lang w:val="la-Latn"/>
        </w:rPr>
        <w:t xml:space="preserve">, </w:t>
      </w:r>
      <w:r w:rsidR="00D31A84" w:rsidRPr="00064F22">
        <w:t>85</w:t>
      </w:r>
      <w:r>
        <w:rPr>
          <w:lang w:val="la-Latn"/>
        </w:rPr>
        <w:t xml:space="preserve">, </w:t>
      </w:r>
      <w:r w:rsidR="00D31A84" w:rsidRPr="00064F22">
        <w:t>86</w:t>
      </w:r>
      <w:r>
        <w:rPr>
          <w:lang w:val="la-Latn"/>
        </w:rPr>
        <w:t xml:space="preserve">, </w:t>
      </w:r>
      <w:r w:rsidR="00D31A84" w:rsidRPr="00064F22">
        <w:t>87</w:t>
      </w:r>
      <w:r>
        <w:rPr>
          <w:lang w:val="la-Latn"/>
        </w:rPr>
        <w:t xml:space="preserve">, </w:t>
      </w:r>
      <w:r w:rsidR="00D31A84" w:rsidRPr="00064F22">
        <w:t>88</w:t>
      </w:r>
      <w:r w:rsidRPr="001A6158">
        <w:rPr>
          <w:lang w:val="la-Latn"/>
        </w:rPr>
        <w:t xml:space="preserve">], </w:t>
      </w:r>
      <w:r w:rsidRPr="00881C68">
        <w:rPr>
          <w:lang w:val="la-Latn"/>
        </w:rPr>
        <w:t>оскільки збільшується кількість зв'язків між актином і міозином в одиниці об'єму і подовжується їх існування</w:t>
      </w:r>
      <w:r w:rsidR="00BF0725">
        <w:t xml:space="preserve"> </w:t>
      </w:r>
      <w:r w:rsidR="00BF0725" w:rsidRPr="001A6158">
        <w:rPr>
          <w:lang w:val="la-Latn"/>
        </w:rPr>
        <w:t>[</w:t>
      </w:r>
      <w:r w:rsidR="00867775" w:rsidRPr="00867775">
        <w:rPr>
          <w:lang w:val="la-Latn"/>
        </w:rPr>
        <w:t>8</w:t>
      </w:r>
      <w:r w:rsidR="00FD2A33" w:rsidRPr="00FD2A33">
        <w:rPr>
          <w:lang w:val="la-Latn"/>
        </w:rPr>
        <w:t>9</w:t>
      </w:r>
      <w:r w:rsidR="00BF0725" w:rsidRPr="00BD5F50">
        <w:t xml:space="preserve">, </w:t>
      </w:r>
      <w:r w:rsidR="00867775" w:rsidRPr="00867775">
        <w:rPr>
          <w:lang w:val="nl-NL"/>
        </w:rPr>
        <w:t>90</w:t>
      </w:r>
      <w:r w:rsidR="00BF0725" w:rsidRPr="001A5BD6">
        <w:rPr>
          <w:lang w:val="la-Latn"/>
        </w:rPr>
        <w:t xml:space="preserve">, </w:t>
      </w:r>
      <w:r w:rsidR="00867775" w:rsidRPr="00867775">
        <w:rPr>
          <w:lang w:val="la-Latn"/>
        </w:rPr>
        <w:t>91</w:t>
      </w:r>
      <w:r w:rsidR="00BF0725" w:rsidRPr="00D84D3D">
        <w:rPr>
          <w:lang w:val="la-Latn"/>
        </w:rPr>
        <w:t xml:space="preserve">]. </w:t>
      </w:r>
      <w:r w:rsidR="00BF0725" w:rsidRPr="00BF0725">
        <w:rPr>
          <w:lang w:val="la-Latn"/>
        </w:rPr>
        <w:t>У діастолі концентрація кальцію в міофібрилі знижується, внаслідок чого зв'язок левосимендану з тропоніном</w:t>
      </w:r>
      <w:r w:rsidR="00BF0725">
        <w:t> </w:t>
      </w:r>
      <w:r w:rsidR="00BF0725" w:rsidRPr="00881C68">
        <w:t>C</w:t>
      </w:r>
      <w:r w:rsidR="00BF0725" w:rsidRPr="00BF0725">
        <w:rPr>
          <w:lang w:val="la-Latn"/>
        </w:rPr>
        <w:t xml:space="preserve"> розривається і розслаблення міокарда не порушується</w:t>
      </w:r>
      <w:r w:rsidR="00BF0725">
        <w:t xml:space="preserve"> </w:t>
      </w:r>
      <w:r w:rsidR="00BF0725" w:rsidRPr="00D84D3D">
        <w:rPr>
          <w:lang w:val="la-Latn"/>
        </w:rPr>
        <w:t>[</w:t>
      </w:r>
      <w:r w:rsidR="00867775">
        <w:rPr>
          <w:lang w:val="la-Latn"/>
        </w:rPr>
        <w:t>9</w:t>
      </w:r>
      <w:r w:rsidR="00867775" w:rsidRPr="00867775">
        <w:rPr>
          <w:lang w:val="la-Latn"/>
        </w:rPr>
        <w:t>2</w:t>
      </w:r>
      <w:r w:rsidR="00BF0725">
        <w:rPr>
          <w:lang w:val="la-Latn"/>
        </w:rPr>
        <w:t xml:space="preserve">, </w:t>
      </w:r>
      <w:r w:rsidR="00867775" w:rsidRPr="00064F22">
        <w:rPr>
          <w:lang w:val="la-Latn"/>
        </w:rPr>
        <w:t>93</w:t>
      </w:r>
      <w:r w:rsidR="00BF0725" w:rsidRPr="00D84D3D">
        <w:t xml:space="preserve">, </w:t>
      </w:r>
      <w:r w:rsidR="00867775" w:rsidRPr="00064F22">
        <w:rPr>
          <w:lang w:val="la-Latn"/>
        </w:rPr>
        <w:t>8</w:t>
      </w:r>
      <w:r w:rsidR="00FD2A33" w:rsidRPr="00064F22">
        <w:rPr>
          <w:lang w:val="la-Latn"/>
        </w:rPr>
        <w:t>9</w:t>
      </w:r>
      <w:r w:rsidR="00BF0725" w:rsidRPr="00096166">
        <w:rPr>
          <w:lang w:val="la-Latn"/>
        </w:rPr>
        <w:t xml:space="preserve">, </w:t>
      </w:r>
      <w:r w:rsidR="00867775" w:rsidRPr="00867775">
        <w:rPr>
          <w:lang w:val="nl-NL"/>
        </w:rPr>
        <w:t>94</w:t>
      </w:r>
      <w:r w:rsidR="00BF0725" w:rsidRPr="00F46611">
        <w:rPr>
          <w:lang w:val="la-Latn"/>
        </w:rPr>
        <w:t>].</w:t>
      </w:r>
    </w:p>
    <w:p w14:paraId="5834CFF7" w14:textId="350ABB9B" w:rsidR="00BF0725" w:rsidRPr="00CD0DBB" w:rsidRDefault="00CD0DBB" w:rsidP="001E268B">
      <w:pPr>
        <w:pStyle w:val="10"/>
      </w:pPr>
      <w:r w:rsidRPr="00CD0DBB">
        <w:t>Ще один механізм, що знижує споживання міокардом енергії, полягає в артеріальній і венозної дилатації, яка пов'язана з відкриттям АТФ-чутливих калієвих каналів в сарколемм</w:t>
      </w:r>
      <w:r>
        <w:t>і</w:t>
      </w:r>
      <w:r w:rsidRPr="00CD0DBB">
        <w:t xml:space="preserve"> гладком'язових клітин судин</w:t>
      </w:r>
      <w:r>
        <w:t xml:space="preserve"> </w:t>
      </w:r>
      <w:r w:rsidRPr="00F46611">
        <w:rPr>
          <w:lang w:val="la-Latn"/>
        </w:rPr>
        <w:t>[</w:t>
      </w:r>
      <w:r w:rsidR="00867775" w:rsidRPr="00867775">
        <w:t>95</w:t>
      </w:r>
      <w:r w:rsidRPr="00F609A3">
        <w:t xml:space="preserve">, </w:t>
      </w:r>
      <w:r w:rsidR="00867775" w:rsidRPr="00064F22">
        <w:t>96</w:t>
      </w:r>
      <w:r>
        <w:rPr>
          <w:lang w:val="la-Latn"/>
        </w:rPr>
        <w:t>,</w:t>
      </w:r>
      <w:r w:rsidRPr="00A07380">
        <w:rPr>
          <w:lang w:val="la-Latn"/>
        </w:rPr>
        <w:t xml:space="preserve"> </w:t>
      </w:r>
      <w:r w:rsidR="00867775" w:rsidRPr="00A45A1D">
        <w:rPr>
          <w:lang w:val="la-Latn"/>
        </w:rPr>
        <w:t>97</w:t>
      </w:r>
      <w:r w:rsidRPr="00914061">
        <w:rPr>
          <w:lang w:val="la-Latn"/>
        </w:rPr>
        <w:t>]</w:t>
      </w:r>
      <w:r w:rsidRPr="00FA4568">
        <w:rPr>
          <w:lang w:val="la-Latn"/>
        </w:rPr>
        <w:t xml:space="preserve">. </w:t>
      </w:r>
      <w:r w:rsidRPr="00CD0DBB">
        <w:rPr>
          <w:lang w:val="la-Latn"/>
        </w:rPr>
        <w:t>Це ж покращує кровообіг в коронарному руслі</w:t>
      </w:r>
      <w:r>
        <w:t xml:space="preserve"> </w:t>
      </w:r>
      <w:r w:rsidRPr="00914061">
        <w:rPr>
          <w:lang w:val="la-Latn"/>
        </w:rPr>
        <w:t>[</w:t>
      </w:r>
      <w:r w:rsidR="00867775" w:rsidRPr="00867775">
        <w:rPr>
          <w:lang w:val="la-Latn"/>
        </w:rPr>
        <w:t>98</w:t>
      </w:r>
      <w:r w:rsidRPr="00FA4568">
        <w:rPr>
          <w:lang w:val="la-Latn"/>
        </w:rPr>
        <w:t xml:space="preserve">, </w:t>
      </w:r>
      <w:r w:rsidR="00867775" w:rsidRPr="00064F22">
        <w:rPr>
          <w:lang w:val="la-Latn"/>
        </w:rPr>
        <w:t>99</w:t>
      </w:r>
      <w:r>
        <w:rPr>
          <w:lang w:val="la-Latn"/>
        </w:rPr>
        <w:t>]</w:t>
      </w:r>
      <w:r w:rsidRPr="00FA4568">
        <w:rPr>
          <w:lang w:val="la-Latn"/>
        </w:rPr>
        <w:t xml:space="preserve">, </w:t>
      </w:r>
      <w:r w:rsidRPr="00CD0DBB">
        <w:rPr>
          <w:lang w:val="la-Latn"/>
        </w:rPr>
        <w:t>а завдяки відкриттю АТФ-чутливих калієвих каналів в мітохондріях кардіоміоцитів надає кардіопротекторн</w:t>
      </w:r>
      <w:r w:rsidR="00372E9E">
        <w:t>и</w:t>
      </w:r>
      <w:r w:rsidRPr="00CD0DBB">
        <w:rPr>
          <w:lang w:val="la-Latn"/>
        </w:rPr>
        <w:t>й ефект при ішемії міокарда</w:t>
      </w:r>
      <w:r>
        <w:t xml:space="preserve"> </w:t>
      </w:r>
      <w:r>
        <w:rPr>
          <w:lang w:val="la-Latn"/>
        </w:rPr>
        <w:t>[</w:t>
      </w:r>
      <w:r w:rsidR="008D6E79" w:rsidRPr="008D6E79">
        <w:rPr>
          <w:lang w:val="la-Latn"/>
        </w:rPr>
        <w:t>1</w:t>
      </w:r>
      <w:r w:rsidR="00867775" w:rsidRPr="00867775">
        <w:rPr>
          <w:lang w:val="la-Latn"/>
        </w:rPr>
        <w:t>00</w:t>
      </w:r>
      <w:r w:rsidRPr="00DD1A45">
        <w:rPr>
          <w:lang w:val="la-Latn"/>
        </w:rPr>
        <w:t xml:space="preserve">, </w:t>
      </w:r>
      <w:r w:rsidR="00867775" w:rsidRPr="00064F22">
        <w:rPr>
          <w:lang w:val="la-Latn"/>
        </w:rPr>
        <w:t>101</w:t>
      </w:r>
      <w:r w:rsidRPr="006F235C">
        <w:rPr>
          <w:lang w:val="la-Latn"/>
        </w:rPr>
        <w:t xml:space="preserve">, </w:t>
      </w:r>
      <w:r w:rsidR="00867775">
        <w:rPr>
          <w:lang w:val="la-Latn"/>
        </w:rPr>
        <w:t>10</w:t>
      </w:r>
      <w:r w:rsidR="00867775" w:rsidRPr="006C2721">
        <w:rPr>
          <w:lang w:val="la-Latn"/>
        </w:rPr>
        <w:t>2</w:t>
      </w:r>
      <w:r w:rsidRPr="00786E20">
        <w:t xml:space="preserve">, </w:t>
      </w:r>
      <w:r w:rsidR="006C2721" w:rsidRPr="00F45C76">
        <w:rPr>
          <w:lang w:val="la-Latn"/>
        </w:rPr>
        <w:t>103</w:t>
      </w:r>
      <w:r w:rsidRPr="00DD1A45">
        <w:rPr>
          <w:lang w:val="la-Latn"/>
        </w:rPr>
        <w:t xml:space="preserve">, </w:t>
      </w:r>
      <w:r w:rsidR="006C2721" w:rsidRPr="00064F22">
        <w:rPr>
          <w:lang w:val="la-Latn"/>
        </w:rPr>
        <w:t>104</w:t>
      </w:r>
      <w:r w:rsidRPr="003B08B1">
        <w:t>].</w:t>
      </w:r>
    </w:p>
    <w:p w14:paraId="7D1B26E5" w14:textId="77777777" w:rsidR="00CD0DBB" w:rsidRPr="00CD0DBB" w:rsidRDefault="00CD0DBB" w:rsidP="001E268B">
      <w:pPr>
        <w:pStyle w:val="10"/>
      </w:pPr>
      <w:r w:rsidRPr="00CD0DBB">
        <w:t>Таким чином, інотропна підтримка при виконанні АКШ здійснюється за допомогою β</w:t>
      </w:r>
      <w:r w:rsidRPr="00CD0DBB">
        <w:rPr>
          <w:vertAlign w:val="subscript"/>
        </w:rPr>
        <w:t>1</w:t>
      </w:r>
      <w:r w:rsidRPr="00CD0DBB">
        <w:t>-адреноміметиків і кальцієвих сенситизаторів. Останні дозволяють знизити дозу β</w:t>
      </w:r>
      <w:r w:rsidRPr="00CD0DBB">
        <w:rPr>
          <w:vertAlign w:val="subscript"/>
        </w:rPr>
        <w:t>1</w:t>
      </w:r>
      <w:r w:rsidRPr="00CD0DBB">
        <w:t xml:space="preserve">-адреноміметиків, що попереджає можливе ішемічне пошкодження міокарда, однак вплив препаратів обох груп на енергетику кровообігу не вивчалося, що визначило ряд </w:t>
      </w:r>
      <w:r w:rsidR="00372E9E">
        <w:t>задач</w:t>
      </w:r>
      <w:r w:rsidRPr="00CD0DBB">
        <w:t xml:space="preserve"> даного дослідження.</w:t>
      </w:r>
    </w:p>
    <w:p w14:paraId="15B01C2D" w14:textId="77777777" w:rsidR="009561E5" w:rsidRPr="00F111CF" w:rsidRDefault="009561E5" w:rsidP="009561E5">
      <w:pPr>
        <w:pStyle w:val="10"/>
      </w:pPr>
      <w:r w:rsidRPr="001807E7">
        <w:rPr>
          <w:rStyle w:val="a5"/>
        </w:rPr>
        <w:t>Елементи патогенезу судинної недостатності</w:t>
      </w:r>
      <w:r w:rsidR="00CD0DBB">
        <w:t xml:space="preserve">. </w:t>
      </w:r>
      <w:r w:rsidRPr="001807E7">
        <w:t xml:space="preserve">Одними з причин розвитку судинної недостатності є постуральні реакції СК і ятрогенне зниження судинного тонусу під час оперативних втручань під субарахноїдальної анестезією (СА). </w:t>
      </w:r>
      <w:r w:rsidR="00372E9E">
        <w:t>Обидві ц</w:t>
      </w:r>
      <w:r w:rsidRPr="001807E7">
        <w:t>і причини поєднують</w:t>
      </w:r>
      <w:r w:rsidRPr="00F111CF">
        <w:t>ся під час операцій під СА в положенні на животі.</w:t>
      </w:r>
    </w:p>
    <w:p w14:paraId="20359CED" w14:textId="656B7F76" w:rsidR="009561E5" w:rsidRDefault="009561E5" w:rsidP="009561E5">
      <w:pPr>
        <w:pStyle w:val="10"/>
        <w:rPr>
          <w:szCs w:val="28"/>
        </w:rPr>
      </w:pPr>
      <w:r w:rsidRPr="0083285B">
        <w:t>Перехід в положення на животі, або прон-позицію, викликає напругу регуляції СК, що може призводити до серйозних ускладнень</w:t>
      </w:r>
      <w:r>
        <w:t xml:space="preserve"> </w:t>
      </w:r>
      <w:r w:rsidRPr="00B24C8A">
        <w:rPr>
          <w:szCs w:val="28"/>
        </w:rPr>
        <w:t>[</w:t>
      </w:r>
      <w:r w:rsidR="006C2721">
        <w:rPr>
          <w:szCs w:val="28"/>
          <w:lang w:val="ru-RU"/>
        </w:rPr>
        <w:t>105</w:t>
      </w:r>
      <w:r>
        <w:rPr>
          <w:szCs w:val="28"/>
        </w:rPr>
        <w:t xml:space="preserve">, </w:t>
      </w:r>
      <w:r w:rsidR="006C2721">
        <w:rPr>
          <w:szCs w:val="28"/>
          <w:lang w:val="ru-RU"/>
        </w:rPr>
        <w:t>10</w:t>
      </w:r>
      <w:r w:rsidR="00195EEF">
        <w:rPr>
          <w:szCs w:val="28"/>
          <w:lang w:val="ru-RU"/>
        </w:rPr>
        <w:t>6</w:t>
      </w:r>
      <w:r w:rsidRPr="00B24C8A">
        <w:rPr>
          <w:szCs w:val="28"/>
        </w:rPr>
        <w:t>]</w:t>
      </w:r>
      <w:r w:rsidRPr="005D338C">
        <w:rPr>
          <w:szCs w:val="28"/>
        </w:rPr>
        <w:t>.</w:t>
      </w:r>
    </w:p>
    <w:p w14:paraId="43D1FAE0" w14:textId="5E11A7F3" w:rsidR="009561E5" w:rsidRDefault="009561E5" w:rsidP="009561E5">
      <w:pPr>
        <w:pStyle w:val="10"/>
        <w:rPr>
          <w:szCs w:val="28"/>
        </w:rPr>
      </w:pPr>
      <w:r w:rsidRPr="00224623">
        <w:t>Перш за все, багато досліджень свідчать про зниження СВ після повороту пацієнта на живіт</w:t>
      </w:r>
      <w:r>
        <w:t xml:space="preserve"> </w:t>
      </w:r>
      <w:r w:rsidRPr="005D338C">
        <w:rPr>
          <w:szCs w:val="28"/>
        </w:rPr>
        <w:t>[</w:t>
      </w:r>
      <w:r w:rsidR="00F819BA" w:rsidRPr="00F819BA">
        <w:rPr>
          <w:szCs w:val="28"/>
        </w:rPr>
        <w:t>107</w:t>
      </w:r>
      <w:r w:rsidRPr="00B24C8A">
        <w:rPr>
          <w:szCs w:val="28"/>
        </w:rPr>
        <w:t xml:space="preserve">, </w:t>
      </w:r>
      <w:r w:rsidR="00F819BA" w:rsidRPr="006E0336">
        <w:rPr>
          <w:szCs w:val="28"/>
          <w:lang w:val="ru-RU"/>
        </w:rPr>
        <w:t>108</w:t>
      </w:r>
      <w:r w:rsidRPr="00B24C8A">
        <w:rPr>
          <w:szCs w:val="28"/>
        </w:rPr>
        <w:t xml:space="preserve">, </w:t>
      </w:r>
      <w:bookmarkStart w:id="1" w:name="_Ref35901235"/>
      <w:r w:rsidR="00F819BA" w:rsidRPr="008D35C7">
        <w:rPr>
          <w:szCs w:val="28"/>
          <w:lang w:val="la-Latn"/>
        </w:rPr>
        <w:t>109</w:t>
      </w:r>
      <w:bookmarkEnd w:id="1"/>
      <w:r w:rsidRPr="00B24C8A">
        <w:rPr>
          <w:szCs w:val="28"/>
        </w:rPr>
        <w:t xml:space="preserve">, </w:t>
      </w:r>
      <w:r w:rsidR="00F819BA" w:rsidRPr="008D35C7">
        <w:rPr>
          <w:szCs w:val="28"/>
          <w:lang w:val="la-Latn"/>
        </w:rPr>
        <w:t>110</w:t>
      </w:r>
      <w:r w:rsidRPr="00B24C8A">
        <w:rPr>
          <w:szCs w:val="28"/>
        </w:rPr>
        <w:t xml:space="preserve">, </w:t>
      </w:r>
      <w:r w:rsidR="00F819BA" w:rsidRPr="006E0336">
        <w:rPr>
          <w:szCs w:val="28"/>
          <w:lang w:val="ru-RU"/>
        </w:rPr>
        <w:t>11</w:t>
      </w:r>
      <w:r w:rsidR="00F415A4" w:rsidRPr="006E0336">
        <w:rPr>
          <w:szCs w:val="28"/>
          <w:lang w:val="ru-RU"/>
        </w:rPr>
        <w:t>1</w:t>
      </w:r>
      <w:r w:rsidRPr="00B24C8A">
        <w:rPr>
          <w:szCs w:val="28"/>
        </w:rPr>
        <w:t xml:space="preserve">, </w:t>
      </w:r>
      <w:r w:rsidR="00F819BA">
        <w:rPr>
          <w:szCs w:val="28"/>
          <w:lang w:val="la-Latn"/>
        </w:rPr>
        <w:t>1</w:t>
      </w:r>
      <w:r w:rsidR="00F819BA" w:rsidRPr="00F819BA">
        <w:rPr>
          <w:szCs w:val="28"/>
          <w:lang w:val="la-Latn"/>
        </w:rPr>
        <w:t>12</w:t>
      </w:r>
      <w:r w:rsidRPr="00B24C8A">
        <w:rPr>
          <w:szCs w:val="28"/>
        </w:rPr>
        <w:t xml:space="preserve">, </w:t>
      </w:r>
      <w:bookmarkStart w:id="2" w:name="_Ref35901190"/>
      <w:r w:rsidR="00F819BA">
        <w:rPr>
          <w:szCs w:val="28"/>
          <w:lang w:val="la-Latn"/>
        </w:rPr>
        <w:t>1</w:t>
      </w:r>
      <w:r w:rsidR="00F819BA" w:rsidRPr="00E759C3">
        <w:rPr>
          <w:szCs w:val="28"/>
          <w:lang w:val="la-Latn"/>
        </w:rPr>
        <w:t>13</w:t>
      </w:r>
      <w:bookmarkEnd w:id="2"/>
      <w:r w:rsidRPr="0058614A">
        <w:rPr>
          <w:szCs w:val="28"/>
          <w:lang w:val="la-Latn"/>
        </w:rPr>
        <w:t xml:space="preserve">], </w:t>
      </w:r>
      <w:r w:rsidRPr="00224623">
        <w:rPr>
          <w:szCs w:val="28"/>
          <w:lang w:val="la-Latn"/>
        </w:rPr>
        <w:t>хоча не всі роботи це підтверджують</w:t>
      </w:r>
      <w:r>
        <w:rPr>
          <w:szCs w:val="28"/>
        </w:rPr>
        <w:t xml:space="preserve"> </w:t>
      </w:r>
      <w:r w:rsidRPr="0058614A">
        <w:rPr>
          <w:szCs w:val="28"/>
          <w:lang w:val="la-Latn"/>
        </w:rPr>
        <w:t>[</w:t>
      </w:r>
      <w:r w:rsidR="00E759C3">
        <w:rPr>
          <w:szCs w:val="28"/>
          <w:lang w:val="la-Latn"/>
        </w:rPr>
        <w:t>1</w:t>
      </w:r>
      <w:r w:rsidR="00E759C3" w:rsidRPr="00E759C3">
        <w:rPr>
          <w:szCs w:val="28"/>
          <w:lang w:val="la-Latn"/>
        </w:rPr>
        <w:t>14</w:t>
      </w:r>
      <w:r w:rsidRPr="00B24C8A">
        <w:rPr>
          <w:szCs w:val="28"/>
        </w:rPr>
        <w:t xml:space="preserve">, </w:t>
      </w:r>
      <w:bookmarkStart w:id="3" w:name="_Ref35901214"/>
      <w:r w:rsidR="00E759C3" w:rsidRPr="006E0336">
        <w:rPr>
          <w:szCs w:val="28"/>
          <w:lang w:val="ru-RU"/>
        </w:rPr>
        <w:t>115</w:t>
      </w:r>
      <w:bookmarkEnd w:id="3"/>
      <w:r w:rsidRPr="00B24C8A">
        <w:rPr>
          <w:szCs w:val="28"/>
        </w:rPr>
        <w:t xml:space="preserve">, </w:t>
      </w:r>
      <w:bookmarkStart w:id="4" w:name="_Ref35901222"/>
      <w:r w:rsidR="00F415A4" w:rsidRPr="006E0336">
        <w:rPr>
          <w:szCs w:val="28"/>
          <w:lang w:val="ru-RU"/>
        </w:rPr>
        <w:t>116</w:t>
      </w:r>
      <w:bookmarkEnd w:id="4"/>
      <w:r w:rsidRPr="00B24C8A">
        <w:rPr>
          <w:szCs w:val="28"/>
        </w:rPr>
        <w:t xml:space="preserve">, </w:t>
      </w:r>
      <w:r w:rsidR="00E759C3" w:rsidRPr="006E0336">
        <w:rPr>
          <w:szCs w:val="28"/>
          <w:lang w:val="ru-RU"/>
        </w:rPr>
        <w:t>117</w:t>
      </w:r>
      <w:r w:rsidRPr="0058614A">
        <w:rPr>
          <w:szCs w:val="28"/>
          <w:lang w:val="la-Latn"/>
        </w:rPr>
        <w:t xml:space="preserve">]. </w:t>
      </w:r>
      <w:r w:rsidRPr="00DD0678">
        <w:rPr>
          <w:szCs w:val="28"/>
          <w:lang w:val="la-Latn"/>
        </w:rPr>
        <w:t xml:space="preserve">Різнорідність результатів, ймовірно, обумовлена різнорідністю обстеженого контингенту (добровольці, пацієнти з різною патологією) і варіантів прон-позиції </w:t>
      </w:r>
      <w:r w:rsidRPr="0058614A">
        <w:rPr>
          <w:szCs w:val="28"/>
          <w:lang w:val="la-Latn"/>
        </w:rPr>
        <w:t>[</w:t>
      </w:r>
      <w:r w:rsidR="004B08AA" w:rsidRPr="004B08AA">
        <w:rPr>
          <w:lang w:val="la-Latn"/>
        </w:rPr>
        <w:t>109</w:t>
      </w:r>
      <w:r w:rsidR="004B08AA" w:rsidRPr="00064F22">
        <w:rPr>
          <w:lang w:val="la-Latn"/>
        </w:rPr>
        <w:t>, 111</w:t>
      </w:r>
      <w:r w:rsidRPr="00296525">
        <w:rPr>
          <w:lang w:val="la-Latn"/>
        </w:rPr>
        <w:t xml:space="preserve">, </w:t>
      </w:r>
      <w:r w:rsidR="004B08AA">
        <w:rPr>
          <w:szCs w:val="28"/>
          <w:lang w:val="la-Latn"/>
        </w:rPr>
        <w:t>1</w:t>
      </w:r>
      <w:r w:rsidR="004B08AA" w:rsidRPr="007F05C9">
        <w:rPr>
          <w:szCs w:val="28"/>
          <w:lang w:val="la-Latn"/>
        </w:rPr>
        <w:t>18</w:t>
      </w:r>
      <w:r w:rsidRPr="00497ABC">
        <w:rPr>
          <w:szCs w:val="28"/>
        </w:rPr>
        <w:t>]</w:t>
      </w:r>
      <w:r>
        <w:rPr>
          <w:szCs w:val="28"/>
        </w:rPr>
        <w:t xml:space="preserve">. </w:t>
      </w:r>
      <w:r w:rsidRPr="00590445">
        <w:rPr>
          <w:szCs w:val="28"/>
        </w:rPr>
        <w:t>У хворих з уже наявними порушеннями в системах кровообігу і зовнішнього дихання при повороті на живіт під час загальної анестезії СВ знижується на 24</w:t>
      </w:r>
      <w:r w:rsidR="00215871">
        <w:rPr>
          <w:szCs w:val="28"/>
          <w:lang w:val="la-Latn"/>
        </w:rPr>
        <w:t> %</w:t>
      </w:r>
      <w:r w:rsidRPr="00590445">
        <w:rPr>
          <w:szCs w:val="28"/>
        </w:rPr>
        <w:t xml:space="preserve"> за рахунок падіння УО, а за відсутності таких порушень</w:t>
      </w:r>
      <w:r w:rsidRPr="00F2760F">
        <w:rPr>
          <w:szCs w:val="28"/>
          <w:lang w:val="la-Latn"/>
        </w:rPr>
        <w:t xml:space="preserve"> </w:t>
      </w:r>
      <w:r>
        <w:rPr>
          <w:szCs w:val="28"/>
        </w:rPr>
        <w:t>—</w:t>
      </w:r>
      <w:r w:rsidRPr="00F2760F">
        <w:rPr>
          <w:szCs w:val="28"/>
          <w:lang w:val="la-Latn"/>
        </w:rPr>
        <w:t xml:space="preserve"> </w:t>
      </w:r>
      <w:r w:rsidRPr="00590445">
        <w:rPr>
          <w:szCs w:val="28"/>
        </w:rPr>
        <w:t>тільки на 18</w:t>
      </w:r>
      <w:r w:rsidR="00215871">
        <w:rPr>
          <w:szCs w:val="28"/>
          <w:lang w:val="la-Latn"/>
        </w:rPr>
        <w:t> %</w:t>
      </w:r>
      <w:r w:rsidRPr="00F2760F">
        <w:rPr>
          <w:szCs w:val="28"/>
          <w:lang w:val="la-Latn"/>
        </w:rPr>
        <w:t xml:space="preserve"> </w:t>
      </w:r>
      <w:r w:rsidRPr="00497ABC">
        <w:rPr>
          <w:szCs w:val="28"/>
        </w:rPr>
        <w:t>[</w:t>
      </w:r>
      <w:r w:rsidR="00287E53">
        <w:rPr>
          <w:szCs w:val="28"/>
        </w:rPr>
        <w:t>11</w:t>
      </w:r>
      <w:r w:rsidR="00287E53" w:rsidRPr="00287E53">
        <w:rPr>
          <w:szCs w:val="28"/>
          <w:lang w:val="la-Latn"/>
        </w:rPr>
        <w:t>9</w:t>
      </w:r>
      <w:r w:rsidRPr="008B44E5">
        <w:rPr>
          <w:szCs w:val="28"/>
          <w:lang w:val="la-Latn"/>
        </w:rPr>
        <w:t>].</w:t>
      </w:r>
      <w:r w:rsidRPr="007C33D0">
        <w:rPr>
          <w:szCs w:val="28"/>
        </w:rPr>
        <w:t xml:space="preserve"> Незважаючи на зниження СВ істотного падіння ефективного (середнього) АТ не спостерігається, що свідчить про підвищення судинного тонусу</w:t>
      </w:r>
      <w:r>
        <w:rPr>
          <w:szCs w:val="28"/>
        </w:rPr>
        <w:t xml:space="preserve"> </w:t>
      </w:r>
      <w:r w:rsidRPr="00497ABC">
        <w:rPr>
          <w:szCs w:val="28"/>
        </w:rPr>
        <w:t>[</w:t>
      </w:r>
      <w:r w:rsidR="00287E53" w:rsidRPr="00287E53">
        <w:rPr>
          <w:szCs w:val="28"/>
        </w:rPr>
        <w:t>110</w:t>
      </w:r>
      <w:r w:rsidRPr="00995CAD">
        <w:rPr>
          <w:szCs w:val="28"/>
        </w:rPr>
        <w:t>]. Це дуже важливий момент, оскільки під час СА таке підвищення, як правило, неможливо. Причина падіння УО вбачається в зниженні венозного повернення через здавлювання порожнистих вен і підвищенні внутрішньогрудного тиску</w:t>
      </w:r>
      <w:r>
        <w:rPr>
          <w:szCs w:val="28"/>
        </w:rPr>
        <w:t xml:space="preserve"> </w:t>
      </w:r>
      <w:r w:rsidRPr="00497ABC">
        <w:rPr>
          <w:szCs w:val="28"/>
        </w:rPr>
        <w:t>[</w:t>
      </w:r>
      <w:r w:rsidR="00287E53" w:rsidRPr="00287E53">
        <w:t xml:space="preserve">107, </w:t>
      </w:r>
      <w:r w:rsidR="00287E53" w:rsidRPr="00C4500E">
        <w:rPr>
          <w:lang w:val="ru-RU"/>
        </w:rPr>
        <w:t>118</w:t>
      </w:r>
      <w:r w:rsidR="00287E53" w:rsidRPr="00B24C8A">
        <w:rPr>
          <w:szCs w:val="28"/>
        </w:rPr>
        <w:t xml:space="preserve">, </w:t>
      </w:r>
      <w:r w:rsidR="00287E53" w:rsidRPr="00287E53">
        <w:rPr>
          <w:szCs w:val="28"/>
        </w:rPr>
        <w:t>120</w:t>
      </w:r>
      <w:r w:rsidRPr="006E0336">
        <w:rPr>
          <w:lang w:val="ru-RU"/>
        </w:rPr>
        <w:t xml:space="preserve">, </w:t>
      </w:r>
      <w:r w:rsidR="00287E53" w:rsidRPr="006E0336">
        <w:rPr>
          <w:szCs w:val="28"/>
          <w:lang w:val="ru-RU"/>
        </w:rPr>
        <w:t>12</w:t>
      </w:r>
      <w:r w:rsidR="00FD63D7" w:rsidRPr="006E0336">
        <w:rPr>
          <w:szCs w:val="28"/>
          <w:lang w:val="ru-RU"/>
        </w:rPr>
        <w:t>1</w:t>
      </w:r>
      <w:r>
        <w:rPr>
          <w:szCs w:val="28"/>
        </w:rPr>
        <w:t xml:space="preserve">], </w:t>
      </w:r>
      <w:r w:rsidRPr="00F32A29">
        <w:rPr>
          <w:szCs w:val="28"/>
        </w:rPr>
        <w:t>що підтверджується і даними про те, що положення на животі під час СА призводить до більш виражених зрушень кровообігу, ніж положення на боці</w:t>
      </w:r>
      <w:r>
        <w:rPr>
          <w:szCs w:val="28"/>
        </w:rPr>
        <w:t xml:space="preserve"> </w:t>
      </w:r>
      <w:r w:rsidRPr="00497ABC">
        <w:rPr>
          <w:szCs w:val="28"/>
        </w:rPr>
        <w:t>[</w:t>
      </w:r>
      <w:r w:rsidR="00CE2229">
        <w:rPr>
          <w:szCs w:val="28"/>
          <w:lang w:val="la-Latn"/>
        </w:rPr>
        <w:t>1</w:t>
      </w:r>
      <w:r w:rsidR="00CE2229" w:rsidRPr="00CE2229">
        <w:rPr>
          <w:szCs w:val="28"/>
          <w:lang w:val="la-Latn"/>
        </w:rPr>
        <w:t>22</w:t>
      </w:r>
      <w:r w:rsidRPr="00497ABC">
        <w:rPr>
          <w:szCs w:val="28"/>
        </w:rPr>
        <w:t>]</w:t>
      </w:r>
      <w:r>
        <w:rPr>
          <w:szCs w:val="28"/>
        </w:rPr>
        <w:t>.</w:t>
      </w:r>
      <w:r w:rsidRPr="002C36E2">
        <w:rPr>
          <w:szCs w:val="28"/>
        </w:rPr>
        <w:t xml:space="preserve"> </w:t>
      </w:r>
      <w:r w:rsidRPr="0058473C">
        <w:rPr>
          <w:szCs w:val="28"/>
        </w:rPr>
        <w:t>Зниження СВ закономірно активує САС, що і викликає підвищення судинного опору. Зменшити описані зміни можна підвищенням венозного повернення за допомогою передопераційної інфузії</w:t>
      </w:r>
      <w:r>
        <w:rPr>
          <w:szCs w:val="28"/>
        </w:rPr>
        <w:t xml:space="preserve"> </w:t>
      </w:r>
      <w:r w:rsidRPr="00497ABC">
        <w:rPr>
          <w:szCs w:val="28"/>
        </w:rPr>
        <w:t>[</w:t>
      </w:r>
      <w:r w:rsidR="00CE2229">
        <w:rPr>
          <w:szCs w:val="28"/>
        </w:rPr>
        <w:t>1</w:t>
      </w:r>
      <w:r w:rsidR="00CE2229" w:rsidRPr="00CE2229">
        <w:rPr>
          <w:szCs w:val="28"/>
        </w:rPr>
        <w:t>2</w:t>
      </w:r>
      <w:r w:rsidR="00CE2229" w:rsidRPr="00D86851">
        <w:rPr>
          <w:szCs w:val="28"/>
        </w:rPr>
        <w:t>3</w:t>
      </w:r>
      <w:r w:rsidRPr="00497ABC">
        <w:rPr>
          <w:szCs w:val="28"/>
        </w:rPr>
        <w:t>]</w:t>
      </w:r>
      <w:r>
        <w:rPr>
          <w:szCs w:val="28"/>
        </w:rPr>
        <w:t>.</w:t>
      </w:r>
    </w:p>
    <w:p w14:paraId="699247DA" w14:textId="4D4994A0" w:rsidR="009561E5" w:rsidRDefault="009561E5" w:rsidP="009561E5">
      <w:pPr>
        <w:pStyle w:val="10"/>
        <w:rPr>
          <w:szCs w:val="28"/>
        </w:rPr>
      </w:pPr>
      <w:r w:rsidRPr="00AD73E0">
        <w:t>При дослідженні гемодинамічних реакцій у здорових добровольців отримані також суперечливі результати. В одному дослідженні</w:t>
      </w:r>
      <w:r>
        <w:t xml:space="preserve"> </w:t>
      </w:r>
      <w:r w:rsidRPr="00F609A3">
        <w:rPr>
          <w:szCs w:val="28"/>
        </w:rPr>
        <w:t>[</w:t>
      </w:r>
      <w:r w:rsidR="00D86851" w:rsidRPr="00F45C76">
        <w:rPr>
          <w:szCs w:val="28"/>
        </w:rPr>
        <w:t>124</w:t>
      </w:r>
      <w:r w:rsidRPr="00497ABC">
        <w:rPr>
          <w:szCs w:val="28"/>
        </w:rPr>
        <w:t>]</w:t>
      </w:r>
      <w:r>
        <w:rPr>
          <w:szCs w:val="28"/>
        </w:rPr>
        <w:t xml:space="preserve"> </w:t>
      </w:r>
      <w:r w:rsidRPr="00AD73E0">
        <w:rPr>
          <w:szCs w:val="28"/>
        </w:rPr>
        <w:t>було зафіксовано падіння СВ на 14</w:t>
      </w:r>
      <w:r w:rsidR="00215871">
        <w:rPr>
          <w:szCs w:val="28"/>
        </w:rPr>
        <w:t> %</w:t>
      </w:r>
      <w:r w:rsidRPr="00AD73E0">
        <w:rPr>
          <w:szCs w:val="28"/>
        </w:rPr>
        <w:t xml:space="preserve"> у добровольців, які не мають порушень з боку СК, при наявності супутньої хронічної патології СК падіння було більш вираженим. В іншому дослідженні</w:t>
      </w:r>
      <w:r>
        <w:rPr>
          <w:szCs w:val="28"/>
        </w:rPr>
        <w:t xml:space="preserve"> </w:t>
      </w:r>
      <w:r w:rsidRPr="00F609A3">
        <w:rPr>
          <w:szCs w:val="28"/>
        </w:rPr>
        <w:t>[</w:t>
      </w:r>
      <w:r w:rsidR="00D86851" w:rsidRPr="008D35C7">
        <w:rPr>
          <w:szCs w:val="28"/>
        </w:rPr>
        <w:t>117</w:t>
      </w:r>
      <w:r w:rsidRPr="00497ABC">
        <w:rPr>
          <w:szCs w:val="28"/>
        </w:rPr>
        <w:t>]</w:t>
      </w:r>
      <w:r>
        <w:rPr>
          <w:szCs w:val="28"/>
        </w:rPr>
        <w:t xml:space="preserve"> </w:t>
      </w:r>
      <w:r w:rsidRPr="00750606">
        <w:rPr>
          <w:szCs w:val="28"/>
        </w:rPr>
        <w:t>достовірних змін СВ виявлено не було. Важливо відзначити, що в наведених дослідженнях використовувалися різні методи дослідження (однофотонна емісійна комп'ютерна томографія і ЯМР-томографія з контрастом).</w:t>
      </w:r>
    </w:p>
    <w:p w14:paraId="2BDB664A" w14:textId="5BE510CA" w:rsidR="009561E5" w:rsidRDefault="009561E5" w:rsidP="009561E5">
      <w:pPr>
        <w:pStyle w:val="10"/>
      </w:pPr>
      <w:r w:rsidRPr="008B4C8A">
        <w:t xml:space="preserve">Відомо, що СА, виконана за однією і тією ж методикою і </w:t>
      </w:r>
      <w:r>
        <w:t xml:space="preserve">така, що </w:t>
      </w:r>
      <w:r w:rsidRPr="008B4C8A">
        <w:t>досягла однакового рівня, у одних пацієнтів не призводить до порушень кровообігу, а у інших викликає виражену його дестабілізацію</w:t>
      </w:r>
      <w:r>
        <w:t xml:space="preserve"> </w:t>
      </w:r>
      <w:r w:rsidRPr="000149D9">
        <w:t>[</w:t>
      </w:r>
      <w:r w:rsidR="00D86851" w:rsidRPr="00064F22">
        <w:t>125</w:t>
      </w:r>
      <w:r w:rsidRPr="000149D9">
        <w:t>]</w:t>
      </w:r>
      <w:r>
        <w:t xml:space="preserve">. </w:t>
      </w:r>
      <w:r w:rsidRPr="00E94192">
        <w:t>Це можна пояснити тим, що ауторегуляція СК у різних індивідів здійснюється з переважанням різних механізмів, що забезпечують, однак, в умовах середніх повсякденних навантажень адекватне постачання тканин енергією. Тільки вихід умов за середні межі розкриває ці відмінності. Такий погляд знаходить підтвердження в дослідженні ємнісно-резистивної моделі гемодинаміки, що виявив існування трьох типів режиму кровообігу: резистивного, ємнісного і збалансованого [</w:t>
      </w:r>
      <w:r w:rsidR="00D86851" w:rsidRPr="00D86851">
        <w:t>19</w:t>
      </w:r>
      <w:r w:rsidRPr="002056F8">
        <w:t>]</w:t>
      </w:r>
      <w:r>
        <w:t xml:space="preserve">. </w:t>
      </w:r>
      <w:r w:rsidRPr="00716DC5">
        <w:t>Мабуть, саме при резистивному типі кровообігу СА призводить до дестабілізації гемодинаміки.</w:t>
      </w:r>
    </w:p>
    <w:p w14:paraId="1AEFF489" w14:textId="7DC1FB22" w:rsidR="009561E5" w:rsidRDefault="009561E5" w:rsidP="009561E5">
      <w:pPr>
        <w:pStyle w:val="10"/>
      </w:pPr>
      <w:r w:rsidRPr="00716DC5">
        <w:t>Нещодавно знайдено спосіб прогнозування високої ймовірності розвитку нестійкості кровообігу при СА в положенні на животі шляхом розрахунку прогностичного індексу нестабільності гемодинаміки (ПІНГ). Якщо його рівень перевищує 0,5, ймовірність дестабілізації гемодинаміки при проведенні СА в положенні на животі дуже висока</w:t>
      </w:r>
      <w:r>
        <w:t xml:space="preserve"> </w:t>
      </w:r>
      <w:r w:rsidRPr="002E60A9">
        <w:t>[</w:t>
      </w:r>
      <w:r w:rsidR="00D86851">
        <w:t>1</w:t>
      </w:r>
      <w:r w:rsidR="00D86851" w:rsidRPr="00D86851">
        <w:t>26</w:t>
      </w:r>
      <w:r w:rsidRPr="002E60A9">
        <w:t>]</w:t>
      </w:r>
      <w:r>
        <w:t xml:space="preserve">. </w:t>
      </w:r>
      <w:r w:rsidRPr="00716DC5">
        <w:t>Ятрогенна корекція в такому випадку повинна полягати в штучному наповненні судинного русла (інфузія), при неефективності цього заходу — в штучному підвищенні судинного тонусу α</w:t>
      </w:r>
      <w:r w:rsidRPr="00716DC5">
        <w:rPr>
          <w:vertAlign w:val="subscript"/>
        </w:rPr>
        <w:t>1</w:t>
      </w:r>
      <w:r w:rsidRPr="00716DC5">
        <w:t>-адреноміметиками. У будь-якому випадку всі регуляторні впливи, як самостійні, так і штучні, будуть впливати на енергетику кровообігу і її ефективність.</w:t>
      </w:r>
    </w:p>
    <w:p w14:paraId="0284E279" w14:textId="15CC3AD2" w:rsidR="009561E5" w:rsidRDefault="009561E5" w:rsidP="009561E5">
      <w:pPr>
        <w:pStyle w:val="10"/>
      </w:pPr>
      <w:r w:rsidRPr="008E4314">
        <w:rPr>
          <w:rStyle w:val="a5"/>
        </w:rPr>
        <w:t>Елементи патогенезу гіповолемії</w:t>
      </w:r>
      <w:r>
        <w:t xml:space="preserve">. </w:t>
      </w:r>
      <w:r w:rsidR="000155CA" w:rsidRPr="000155CA">
        <w:t>Гемодинамічні ланки патогенезу гіповолемії, в тому числі викликаної крововтратою, давно вивчені і добре відомі (невідповідність ОЦК об’</w:t>
      </w:r>
      <w:r w:rsidR="000155CA">
        <w:t>єму</w:t>
      </w:r>
      <w:r w:rsidR="000155CA" w:rsidRPr="000155CA">
        <w:t xml:space="preserve"> судин і зниження кисневої ємності крові), тому ми на них зупиняємося. Перелік робіт, присвячений цьому питанню, займе не один десяток сторінок. В даний час основна увага приділяється оптимальному кількісному і якісному складу інфузійної терапії. Питання енергопостачання організму при крововтраті практично в даний час не досліджується. </w:t>
      </w:r>
      <w:r w:rsidR="000155CA">
        <w:t>Посередньо</w:t>
      </w:r>
      <w:r w:rsidR="000155CA" w:rsidRPr="000155CA">
        <w:t xml:space="preserve"> ця проблема </w:t>
      </w:r>
      <w:r w:rsidR="00D028D5">
        <w:t xml:space="preserve">затронута </w:t>
      </w:r>
      <w:r w:rsidR="000155CA" w:rsidRPr="000155CA">
        <w:t>Л</w:t>
      </w:r>
      <w:r w:rsidR="000155CA">
        <w:t> </w:t>
      </w:r>
      <w:r w:rsidR="000155CA" w:rsidRPr="000155CA">
        <w:t>В.</w:t>
      </w:r>
      <w:r w:rsidR="000155CA">
        <w:t> </w:t>
      </w:r>
      <w:r w:rsidR="000155CA" w:rsidRPr="000155CA">
        <w:t>Усенко і Г.</w:t>
      </w:r>
      <w:r w:rsidR="000155CA">
        <w:t> </w:t>
      </w:r>
      <w:r w:rsidR="000155CA" w:rsidRPr="000155CA">
        <w:t>А</w:t>
      </w:r>
      <w:r w:rsidR="000155CA">
        <w:t>. </w:t>
      </w:r>
      <w:r w:rsidR="000155CA" w:rsidRPr="000155CA">
        <w:t>Шифріним</w:t>
      </w:r>
      <w:r w:rsidR="000155CA">
        <w:t xml:space="preserve"> </w:t>
      </w:r>
      <w:r w:rsidR="000155CA" w:rsidRPr="00B522F2">
        <w:t>[</w:t>
      </w:r>
      <w:r w:rsidR="00D86851" w:rsidRPr="00064F22">
        <w:t>5</w:t>
      </w:r>
      <w:r w:rsidR="000155CA" w:rsidRPr="000155CA">
        <w:t>], однак дослідники більшу увагу приділили збереженню цілісності структур організму, але</w:t>
      </w:r>
      <w:r w:rsidR="000155CA">
        <w:t>,</w:t>
      </w:r>
      <w:r w:rsidR="000155CA" w:rsidRPr="000155CA">
        <w:t xml:space="preserve"> як ми показали вище, воно може бути забезпечене тільки при достатньому енергопостачанні.</w:t>
      </w:r>
    </w:p>
    <w:p w14:paraId="3EF0DFFF" w14:textId="4222271A" w:rsidR="000155CA" w:rsidRPr="00204146" w:rsidRDefault="000155CA" w:rsidP="009561E5">
      <w:pPr>
        <w:pStyle w:val="10"/>
        <w:rPr>
          <w:lang w:val="la-Latn"/>
        </w:rPr>
      </w:pPr>
      <w:r w:rsidRPr="000155CA">
        <w:t>Природним чином основним методом лікування гіповолемії будь-якого генезу є заповнення дефіциту циркулюючої крові</w:t>
      </w:r>
      <w:r>
        <w:rPr>
          <w:lang w:val="ru-RU"/>
        </w:rPr>
        <w:t xml:space="preserve"> </w:t>
      </w:r>
      <w:r w:rsidRPr="00174FCD">
        <w:rPr>
          <w:lang w:val="ru-RU"/>
        </w:rPr>
        <w:t>[</w:t>
      </w:r>
      <w:r w:rsidR="00D86851">
        <w:rPr>
          <w:lang w:val="ru-RU"/>
        </w:rPr>
        <w:t>127</w:t>
      </w:r>
      <w:r w:rsidRPr="000155CA">
        <w:t>]. На жаль, найчастіше цільовим критерієм ефективності інфузійної терапії є артеріальний тиск, який можна вважати лише показником ступеня компенсації порушень кровообігу, що не відображає адекватності серцевого викиду потребам тканин в кисні і енергії і не дозволяє зробити правильний вибір методу інтенсивної терапії</w:t>
      </w:r>
      <w:r w:rsidR="00FD5128">
        <w:t xml:space="preserve"> </w:t>
      </w:r>
      <w:r w:rsidR="00FD5128" w:rsidRPr="00FD5128">
        <w:t>[</w:t>
      </w:r>
      <w:r w:rsidR="00D86851">
        <w:t>1</w:t>
      </w:r>
      <w:r w:rsidR="00D86851" w:rsidRPr="00D86851">
        <w:t>2</w:t>
      </w:r>
      <w:r w:rsidR="003A1F92" w:rsidRPr="003A1F92">
        <w:t>8</w:t>
      </w:r>
      <w:r w:rsidR="00FD5128" w:rsidRPr="00FD5128">
        <w:t>]. До сих пір в ряді країн Європи патогенетично необгрунтовано при гіповолемії застосовуються вазопресори [</w:t>
      </w:r>
      <w:r w:rsidR="00BF1C76">
        <w:t>1</w:t>
      </w:r>
      <w:r w:rsidR="00BF1C76" w:rsidRPr="00BF1C76">
        <w:t>29</w:t>
      </w:r>
      <w:r w:rsidR="00FD5128" w:rsidRPr="0075530B">
        <w:t xml:space="preserve">, </w:t>
      </w:r>
      <w:r w:rsidR="00BF1C76" w:rsidRPr="00BF1C76">
        <w:t>130</w:t>
      </w:r>
      <w:r w:rsidR="00FD5128" w:rsidRPr="00204146">
        <w:rPr>
          <w:lang w:val="la-Latn"/>
        </w:rPr>
        <w:t>].</w:t>
      </w:r>
    </w:p>
    <w:p w14:paraId="39CE21A4" w14:textId="284E0DC3" w:rsidR="00FD5128" w:rsidRDefault="008C00B5" w:rsidP="009561E5">
      <w:pPr>
        <w:pStyle w:val="10"/>
      </w:pPr>
      <w:r w:rsidRPr="008C00B5">
        <w:t>У перші моменти після зниження ОЦК, в тому числі і при кровотечі, розвивається універсальна реакція у вигляді підвищення периферичного судинного тонусу як прояв загальної стресової реакції на циркуляторну гіпоксію за участю САС, і, природно, введення вазопресорів в даному випадку патогенетично не обгрунтовано. За відсутності лікування</w:t>
      </w:r>
      <w:r w:rsidR="00D028D5">
        <w:t>,</w:t>
      </w:r>
      <w:r w:rsidRPr="008C00B5">
        <w:t xml:space="preserve"> посиленн</w:t>
      </w:r>
      <w:r w:rsidR="00D028D5">
        <w:t>я</w:t>
      </w:r>
      <w:r w:rsidRPr="008C00B5">
        <w:t xml:space="preserve"> гіповолемії і зниження</w:t>
      </w:r>
      <w:r w:rsidR="00D028D5">
        <w:t>м</w:t>
      </w:r>
      <w:r w:rsidRPr="008C00B5">
        <w:t xml:space="preserve"> кисневої ємності крові можливе приєднання будь-якого виду недостатності кровообігу, і без ретельного і всебічного контролю за станом СК правильний вибір методу інтенсивної терапії неможливий</w:t>
      </w:r>
      <w:r>
        <w:t xml:space="preserve"> </w:t>
      </w:r>
      <w:r w:rsidRPr="008C00B5">
        <w:t>[</w:t>
      </w:r>
      <w:r w:rsidR="00BF1C76">
        <w:t>1</w:t>
      </w:r>
      <w:r w:rsidR="00BF1C76" w:rsidRPr="00BF1C76">
        <w:t>3</w:t>
      </w:r>
      <w:r w:rsidR="003A1F92" w:rsidRPr="003A1F92">
        <w:t>1</w:t>
      </w:r>
      <w:r w:rsidRPr="008C00B5">
        <w:t xml:space="preserve">, </w:t>
      </w:r>
      <w:r w:rsidR="00BF1C76">
        <w:t>1</w:t>
      </w:r>
      <w:r w:rsidR="003A1F92" w:rsidRPr="003A1F92">
        <w:t>3</w:t>
      </w:r>
      <w:r w:rsidR="00BF1C76" w:rsidRPr="001078F6">
        <w:t>2</w:t>
      </w:r>
      <w:r w:rsidRPr="008C00B5">
        <w:t>].</w:t>
      </w:r>
    </w:p>
    <w:p w14:paraId="33ED5F8E" w14:textId="6054474B" w:rsidR="008C00B5" w:rsidRDefault="008C00B5" w:rsidP="009561E5">
      <w:pPr>
        <w:pStyle w:val="10"/>
      </w:pPr>
      <w:r w:rsidRPr="008C00B5">
        <w:t>Оптимальний якісний склад інфузійної терапії (колоїди/кристалоїди) також досі не визначений навіть при багатотисячних дослідженнях</w:t>
      </w:r>
      <w:r>
        <w:t xml:space="preserve"> </w:t>
      </w:r>
      <w:r w:rsidRPr="008C00B5">
        <w:t>[</w:t>
      </w:r>
      <w:r w:rsidR="001078F6" w:rsidRPr="001078F6">
        <w:t>133</w:t>
      </w:r>
      <w:r w:rsidRPr="000A4F4A">
        <w:t xml:space="preserve">, </w:t>
      </w:r>
      <w:r w:rsidR="001078F6" w:rsidRPr="001078F6">
        <w:t>13</w:t>
      </w:r>
      <w:r w:rsidR="003A1F92" w:rsidRPr="003A1F92">
        <w:t>4</w:t>
      </w:r>
      <w:r w:rsidRPr="00A45F83">
        <w:rPr>
          <w:lang w:val="la-Latn"/>
        </w:rPr>
        <w:t>]</w:t>
      </w:r>
      <w:r w:rsidRPr="00F4673C">
        <w:t xml:space="preserve">. </w:t>
      </w:r>
      <w:r w:rsidR="00F4673C" w:rsidRPr="00F4673C">
        <w:t>Ще більше протиріч у визначенні об</w:t>
      </w:r>
      <w:r w:rsidR="00D028D5" w:rsidRPr="00657C6F">
        <w:t>’</w:t>
      </w:r>
      <w:r w:rsidR="00D028D5">
        <w:t>єм</w:t>
      </w:r>
      <w:r w:rsidR="00F4673C" w:rsidRPr="00F4673C">
        <w:t>у інфузії. Останнім часом обговорюються так звані рестриктивний (1000-2800</w:t>
      </w:r>
      <w:r w:rsidR="00F4673C">
        <w:rPr>
          <w:lang w:val="ru-RU"/>
        </w:rPr>
        <w:t> </w:t>
      </w:r>
      <w:r w:rsidR="00F4673C" w:rsidRPr="008E64A2">
        <w:rPr>
          <w:rStyle w:val="af6"/>
        </w:rPr>
        <w:t>мл</w:t>
      </w:r>
      <w:r w:rsidR="00F4673C" w:rsidRPr="00F4673C">
        <w:t>/</w:t>
      </w:r>
      <w:r w:rsidR="00F4673C">
        <w:rPr>
          <w:rStyle w:val="af6"/>
          <w:lang w:val="uk-UA"/>
        </w:rPr>
        <w:t>доба</w:t>
      </w:r>
      <w:r w:rsidR="00F4673C" w:rsidRPr="00F4673C">
        <w:t>) і ліберальний (2800-5400</w:t>
      </w:r>
      <w:r w:rsidR="00F4673C">
        <w:rPr>
          <w:lang w:val="ru-RU"/>
        </w:rPr>
        <w:t> </w:t>
      </w:r>
      <w:r w:rsidR="00F4673C" w:rsidRPr="008E64A2">
        <w:rPr>
          <w:rStyle w:val="af6"/>
        </w:rPr>
        <w:t>мл</w:t>
      </w:r>
      <w:r w:rsidR="00F4673C" w:rsidRPr="00F4673C">
        <w:t>/</w:t>
      </w:r>
      <w:r w:rsidR="00F4673C">
        <w:rPr>
          <w:rStyle w:val="af6"/>
          <w:lang w:val="uk-UA"/>
        </w:rPr>
        <w:t>доба</w:t>
      </w:r>
      <w:r w:rsidR="00F4673C" w:rsidRPr="00F4673C">
        <w:t xml:space="preserve">) режими інфузійної терапії, проте межі </w:t>
      </w:r>
      <w:r w:rsidR="00D028D5">
        <w:t>між цими режимами</w:t>
      </w:r>
      <w:r w:rsidR="00F4673C" w:rsidRPr="00F4673C">
        <w:t xml:space="preserve"> досить розпливчасті</w:t>
      </w:r>
      <w:r w:rsidR="00F4673C">
        <w:t xml:space="preserve"> </w:t>
      </w:r>
      <w:r w:rsidR="00F4673C" w:rsidRPr="00F4673C">
        <w:t>[</w:t>
      </w:r>
      <w:r w:rsidR="001078F6">
        <w:t>1</w:t>
      </w:r>
      <w:r w:rsidR="001078F6" w:rsidRPr="001078F6">
        <w:t>35</w:t>
      </w:r>
      <w:r w:rsidR="00F4673C" w:rsidRPr="00F609A3">
        <w:t xml:space="preserve">, </w:t>
      </w:r>
      <w:r w:rsidR="007E5AF5" w:rsidRPr="008D35C7">
        <w:t>136</w:t>
      </w:r>
      <w:r w:rsidR="00F4673C" w:rsidRPr="00F609A3">
        <w:t xml:space="preserve">, </w:t>
      </w:r>
      <w:r w:rsidR="001078F6" w:rsidRPr="008D35C7">
        <w:t>137</w:t>
      </w:r>
      <w:r w:rsidR="00F4673C" w:rsidRPr="00F609A3">
        <w:t xml:space="preserve">, </w:t>
      </w:r>
      <w:r w:rsidR="001078F6" w:rsidRPr="00064F22">
        <w:t>13</w:t>
      </w:r>
      <w:r w:rsidR="007E5AF5" w:rsidRPr="00064F22">
        <w:t>8</w:t>
      </w:r>
      <w:r w:rsidR="00F4673C" w:rsidRPr="00F4673C">
        <w:t>]. Звідси випливає жорстка необхідність ретельного контролю кровообігу</w:t>
      </w:r>
      <w:r w:rsidR="00F4673C">
        <w:t>,</w:t>
      </w:r>
      <w:r w:rsidR="00F4673C" w:rsidRPr="00F4673C">
        <w:t xml:space="preserve"> «сліпа</w:t>
      </w:r>
      <w:r w:rsidR="00F4673C">
        <w:t>»</w:t>
      </w:r>
      <w:r w:rsidR="00F4673C" w:rsidRPr="00F4673C">
        <w:t xml:space="preserve"> його корекція шляхом зміни швидкості інфузії абсолютно неприпустима [</w:t>
      </w:r>
      <w:r w:rsidR="00D87F9D">
        <w:t>1</w:t>
      </w:r>
      <w:r w:rsidR="00D87F9D" w:rsidRPr="00D87F9D">
        <w:t>39</w:t>
      </w:r>
      <w:r w:rsidR="00F4673C" w:rsidRPr="00F4673C">
        <w:t>].</w:t>
      </w:r>
    </w:p>
    <w:p w14:paraId="34778F4C" w14:textId="1C3FF724" w:rsidR="00F4673C" w:rsidRDefault="00F4673C" w:rsidP="009561E5">
      <w:pPr>
        <w:pStyle w:val="10"/>
      </w:pPr>
      <w:r w:rsidRPr="00F4673C">
        <w:t>При опитуванні європейських і американських фахівців хірургічних асоціацій з питання показників, які потребують контролю, перше місце зайняло інвазивне вимірювання АТ, потім — ЦВ</w:t>
      </w:r>
      <w:r>
        <w:t>Т</w:t>
      </w:r>
      <w:r w:rsidRPr="00F4673C">
        <w:t xml:space="preserve">, неінвазивний вимір АТ, СВ, тиск заклинювання в легеневих капілярах, черезстравохідна ехокардіографія, систолічний АТ, плетизмографія, </w:t>
      </w:r>
      <w:r w:rsidRPr="002C6CB5">
        <w:rPr>
          <w:rStyle w:val="af7"/>
        </w:rPr>
        <w:t>S</w:t>
      </w:r>
      <w:r w:rsidRPr="002C6CB5">
        <w:rPr>
          <w:rStyle w:val="af7"/>
          <w:vertAlign w:val="subscript"/>
        </w:rPr>
        <w:t>vO</w:t>
      </w:r>
      <w:r w:rsidRPr="00F4673C">
        <w:rPr>
          <w:position w:val="-6"/>
          <w:vertAlign w:val="subscript"/>
        </w:rPr>
        <w:t>2</w:t>
      </w:r>
      <w:r w:rsidRPr="00F4673C">
        <w:t xml:space="preserve"> і на останньому місці</w:t>
      </w:r>
      <w:r>
        <w:t xml:space="preserve"> — </w:t>
      </w:r>
      <w:r>
        <w:rPr>
          <w:rStyle w:val="af7"/>
          <w:lang w:val="en-US"/>
        </w:rPr>
        <w:t>T</w:t>
      </w:r>
      <w:r w:rsidRPr="002C6CB5">
        <w:rPr>
          <w:rStyle w:val="af7"/>
          <w:vertAlign w:val="subscript"/>
        </w:rPr>
        <w:t>O</w:t>
      </w:r>
      <w:r w:rsidRPr="00F4673C">
        <w:rPr>
          <w:position w:val="-6"/>
          <w:vertAlign w:val="subscript"/>
        </w:rPr>
        <w:t>2</w:t>
      </w:r>
      <w:r w:rsidRPr="00F4673C">
        <w:t xml:space="preserve"> [</w:t>
      </w:r>
      <w:r w:rsidR="00D87F9D" w:rsidRPr="00D87F9D">
        <w:t>140</w:t>
      </w:r>
      <w:r w:rsidRPr="00F4673C">
        <w:t xml:space="preserve">]. Енергетичні показники в цьому переліку, як і </w:t>
      </w:r>
      <w:r w:rsidR="001270A8">
        <w:t>ЗПСО</w:t>
      </w:r>
      <w:r w:rsidRPr="00F4673C">
        <w:t>, відсутні.</w:t>
      </w:r>
    </w:p>
    <w:p w14:paraId="69C11FBD" w14:textId="77777777" w:rsidR="001270A8" w:rsidRPr="00F4673C" w:rsidRDefault="001270A8" w:rsidP="009561E5">
      <w:pPr>
        <w:pStyle w:val="10"/>
      </w:pPr>
      <w:r w:rsidRPr="001270A8">
        <w:t>Таким чином, інфузійна терапія за кількісним і якісним складом повинна бути індивідуалізована і грунтуватися на всебічному контролі кровообігу, методи якого</w:t>
      </w:r>
      <w:r>
        <w:t>,</w:t>
      </w:r>
      <w:r w:rsidRPr="001270A8">
        <w:t xml:space="preserve"> як і раніше</w:t>
      </w:r>
      <w:r>
        <w:t>,</w:t>
      </w:r>
      <w:r w:rsidRPr="001270A8">
        <w:t xml:space="preserve"> остаточно не визначені.</w:t>
      </w:r>
    </w:p>
    <w:p w14:paraId="30EB7A4A" w14:textId="77777777" w:rsidR="00CE2A29" w:rsidRDefault="00CE2A29" w:rsidP="00CE2A29">
      <w:pPr>
        <w:pStyle w:val="1"/>
      </w:pPr>
      <w:r>
        <w:t>Розділ 2</w:t>
      </w:r>
      <w:r>
        <w:br/>
        <w:t>Матеріали та методи дослідження</w:t>
      </w:r>
    </w:p>
    <w:p w14:paraId="54BF408C" w14:textId="77777777" w:rsidR="00CE2A29" w:rsidRDefault="00CE2A29" w:rsidP="00CE2A29">
      <w:pPr>
        <w:pStyle w:val="2"/>
      </w:pPr>
      <w:r w:rsidRPr="00B24C8A">
        <w:t>2.1.</w:t>
      </w:r>
      <w:r>
        <w:tab/>
      </w:r>
      <w:r w:rsidRPr="00B24C8A">
        <w:t>Клінічна характеристика хворих, яких включено до дослідження</w:t>
      </w:r>
    </w:p>
    <w:p w14:paraId="481C28A1" w14:textId="77777777" w:rsidR="00095FD4" w:rsidRPr="00095FD4" w:rsidRDefault="00095FD4" w:rsidP="00CE2A29">
      <w:pPr>
        <w:pStyle w:val="10"/>
        <w:rPr>
          <w:szCs w:val="28"/>
        </w:rPr>
      </w:pPr>
      <w:r>
        <w:rPr>
          <w:szCs w:val="28"/>
        </w:rPr>
        <w:t xml:space="preserve">Дане дослідження засновано на теоретичному аналізі механічних характеристик кровообігу та </w:t>
      </w:r>
      <w:r w:rsidR="003B7B03">
        <w:rPr>
          <w:szCs w:val="28"/>
        </w:rPr>
        <w:t>параметрів кисневого бюджету, що дозволило доповнити теорію енергетичного обміну та запропонувати низку нових енергетичних показників, які далі були застосовані при вивченні перебігу серцевої, судинної та гіповолемічної недостатності кровообігу.</w:t>
      </w:r>
    </w:p>
    <w:p w14:paraId="7B4F864C" w14:textId="77777777" w:rsidR="00A45F83" w:rsidRDefault="00A45F83" w:rsidP="00CE2A29">
      <w:pPr>
        <w:pStyle w:val="10"/>
        <w:rPr>
          <w:szCs w:val="28"/>
        </w:rPr>
      </w:pPr>
      <w:r>
        <w:rPr>
          <w:szCs w:val="28"/>
        </w:rPr>
        <w:t xml:space="preserve">Енергетика кровообігу при серцевій недостатності </w:t>
      </w:r>
      <w:r w:rsidR="00CD342C">
        <w:rPr>
          <w:szCs w:val="28"/>
        </w:rPr>
        <w:t xml:space="preserve">вивчалася у хворих з гострим коронарним синдромом (ГКС), що надходили </w:t>
      </w:r>
      <w:r w:rsidR="00FC0006" w:rsidRPr="00AE1A23">
        <w:t>до ДУ «Інститут серця МОЗ України» для ао</w:t>
      </w:r>
      <w:r w:rsidR="00FC0006">
        <w:t xml:space="preserve">ртокоронарного шунтування (АКШ) </w:t>
      </w:r>
      <w:r w:rsidR="00FC0006" w:rsidRPr="00326E36">
        <w:rPr>
          <w:szCs w:val="28"/>
        </w:rPr>
        <w:t>в період 2013</w:t>
      </w:r>
      <w:r w:rsidR="00FC0006">
        <w:rPr>
          <w:szCs w:val="28"/>
        </w:rPr>
        <w:t>-</w:t>
      </w:r>
      <w:r w:rsidR="00FC0006" w:rsidRPr="00326E36">
        <w:rPr>
          <w:szCs w:val="28"/>
        </w:rPr>
        <w:t>201</w:t>
      </w:r>
      <w:r w:rsidR="00FC0006">
        <w:rPr>
          <w:szCs w:val="28"/>
        </w:rPr>
        <w:t>7</w:t>
      </w:r>
      <w:r w:rsidR="00FC0006" w:rsidRPr="00326E36">
        <w:rPr>
          <w:szCs w:val="28"/>
        </w:rPr>
        <w:t xml:space="preserve"> рр.</w:t>
      </w:r>
    </w:p>
    <w:p w14:paraId="34DFFB56" w14:textId="77777777" w:rsidR="00FC0006" w:rsidRDefault="00FC0006" w:rsidP="00CE2A29">
      <w:pPr>
        <w:pStyle w:val="10"/>
        <w:rPr>
          <w:szCs w:val="28"/>
        </w:rPr>
      </w:pPr>
      <w:r>
        <w:rPr>
          <w:szCs w:val="28"/>
        </w:rPr>
        <w:t>Енергетика кровообігу при судинній недостатності вивчалася у хворих, яким виконувалися операції на хребті під субарахноїдальною анестезією (СА) в положенні на животі.</w:t>
      </w:r>
      <w:r w:rsidR="00E50E6D">
        <w:rPr>
          <w:szCs w:val="28"/>
        </w:rPr>
        <w:t xml:space="preserve"> Дослідження проводилося у </w:t>
      </w:r>
      <w:r w:rsidR="0065154F">
        <w:t xml:space="preserve">КНП </w:t>
      </w:r>
      <w:r w:rsidR="00937B2F">
        <w:t>«</w:t>
      </w:r>
      <w:r w:rsidR="00933ACD">
        <w:t>Х</w:t>
      </w:r>
      <w:r w:rsidR="0065154F">
        <w:t>МКЛШН</w:t>
      </w:r>
      <w:r w:rsidR="00937B2F">
        <w:t>М</w:t>
      </w:r>
      <w:r w:rsidR="0065154F">
        <w:t>Д ім. проф. Мещанінова</w:t>
      </w:r>
      <w:r w:rsidR="003F10A5">
        <w:t>»</w:t>
      </w:r>
      <w:r w:rsidR="005469A0">
        <w:t xml:space="preserve"> </w:t>
      </w:r>
      <w:r w:rsidR="005469A0" w:rsidRPr="00326E36">
        <w:rPr>
          <w:szCs w:val="28"/>
        </w:rPr>
        <w:t>в період 201</w:t>
      </w:r>
      <w:r w:rsidR="005469A0">
        <w:rPr>
          <w:szCs w:val="28"/>
        </w:rPr>
        <w:t>4-</w:t>
      </w:r>
      <w:r w:rsidR="005469A0" w:rsidRPr="00326E36">
        <w:rPr>
          <w:szCs w:val="28"/>
        </w:rPr>
        <w:t>201</w:t>
      </w:r>
      <w:r w:rsidR="005469A0">
        <w:rPr>
          <w:szCs w:val="28"/>
        </w:rPr>
        <w:t>6</w:t>
      </w:r>
      <w:r w:rsidR="005469A0" w:rsidRPr="00326E36">
        <w:rPr>
          <w:szCs w:val="28"/>
        </w:rPr>
        <w:t xml:space="preserve"> рр.</w:t>
      </w:r>
    </w:p>
    <w:p w14:paraId="0FB9D11C" w14:textId="77777777" w:rsidR="005D0D9D" w:rsidRDefault="005D0D9D" w:rsidP="005D0D9D">
      <w:pPr>
        <w:pStyle w:val="10"/>
        <w:rPr>
          <w:szCs w:val="28"/>
        </w:rPr>
      </w:pPr>
      <w:r>
        <w:rPr>
          <w:szCs w:val="28"/>
        </w:rPr>
        <w:t xml:space="preserve">Енергетика кровообігу при гіповолемічній недостатності вивчалася у хворих з крововтратою на фоні травматичного ушкодження селезінки. Дослідження проводилося у </w:t>
      </w:r>
      <w:r>
        <w:t xml:space="preserve">КНП </w:t>
      </w:r>
      <w:r w:rsidR="003F10A5">
        <w:t>«ХМКЛШНМД ім. проф. Мещанінова»</w:t>
      </w:r>
      <w:r>
        <w:t xml:space="preserve"> </w:t>
      </w:r>
      <w:r w:rsidRPr="00326E36">
        <w:rPr>
          <w:szCs w:val="28"/>
        </w:rPr>
        <w:t>в період 201</w:t>
      </w:r>
      <w:r>
        <w:rPr>
          <w:szCs w:val="28"/>
        </w:rPr>
        <w:t>6-</w:t>
      </w:r>
      <w:r w:rsidRPr="00326E36">
        <w:rPr>
          <w:szCs w:val="28"/>
        </w:rPr>
        <w:t>201</w:t>
      </w:r>
      <w:r>
        <w:rPr>
          <w:szCs w:val="28"/>
        </w:rPr>
        <w:t>8</w:t>
      </w:r>
      <w:r w:rsidRPr="00326E36">
        <w:rPr>
          <w:szCs w:val="28"/>
        </w:rPr>
        <w:t xml:space="preserve"> рр.</w:t>
      </w:r>
    </w:p>
    <w:p w14:paraId="51E97504" w14:textId="77777777" w:rsidR="00BE0537" w:rsidRPr="008164AD" w:rsidRDefault="00BE0537" w:rsidP="00BE0537">
      <w:pPr>
        <w:pStyle w:val="10"/>
        <w:suppressAutoHyphens/>
        <w:contextualSpacing/>
      </w:pPr>
      <w:bookmarkStart w:id="5" w:name="_Hlk55897607"/>
      <w:r>
        <w:t>Кри</w:t>
      </w:r>
      <w:r w:rsidRPr="008164AD">
        <w:t>тері</w:t>
      </w:r>
      <w:r>
        <w:t>ями</w:t>
      </w:r>
      <w:r w:rsidRPr="008164AD">
        <w:t xml:space="preserve"> включення пацієнтів </w:t>
      </w:r>
      <w:r>
        <w:t>з ГКС</w:t>
      </w:r>
      <w:r w:rsidRPr="008164AD">
        <w:t xml:space="preserve"> до дослідження були:</w:t>
      </w:r>
    </w:p>
    <w:p w14:paraId="043B0BAC" w14:textId="77777777" w:rsidR="00BE0537" w:rsidRPr="008164AD" w:rsidRDefault="00BE0537" w:rsidP="00BE0537">
      <w:pPr>
        <w:pStyle w:val="10"/>
        <w:suppressAutoHyphens/>
        <w:ind w:left="1080" w:hanging="371"/>
        <w:contextualSpacing/>
      </w:pPr>
      <w:r w:rsidRPr="008164AD">
        <w:t>–</w:t>
      </w:r>
      <w:r w:rsidRPr="008164AD">
        <w:tab/>
        <w:t>отримання інформованої згоди;</w:t>
      </w:r>
    </w:p>
    <w:p w14:paraId="683B8A91" w14:textId="77777777" w:rsidR="00BE0537" w:rsidRPr="008164AD" w:rsidRDefault="00BE0537" w:rsidP="00BE0537">
      <w:pPr>
        <w:pStyle w:val="10"/>
        <w:suppressAutoHyphens/>
        <w:ind w:left="1080" w:hanging="371"/>
        <w:contextualSpacing/>
      </w:pPr>
      <w:r w:rsidRPr="008164AD">
        <w:t>–</w:t>
      </w:r>
      <w:r w:rsidRPr="008164AD">
        <w:tab/>
        <w:t>встановлений діагноз ГКС;</w:t>
      </w:r>
    </w:p>
    <w:p w14:paraId="4F3FC8A6" w14:textId="77777777" w:rsidR="00BE0537" w:rsidRPr="008164AD" w:rsidRDefault="00BE0537" w:rsidP="00BE0537">
      <w:pPr>
        <w:pStyle w:val="10"/>
        <w:suppressAutoHyphens/>
        <w:ind w:left="1080" w:hanging="371"/>
        <w:contextualSpacing/>
      </w:pPr>
      <w:r w:rsidRPr="008164AD">
        <w:t>–</w:t>
      </w:r>
      <w:r w:rsidRPr="008164AD">
        <w:tab/>
        <w:t>ознаки серцевої недостатності СНI-2A.</w:t>
      </w:r>
    </w:p>
    <w:p w14:paraId="5D015854" w14:textId="77777777" w:rsidR="00BE0537" w:rsidRPr="008164AD" w:rsidRDefault="00BE0537" w:rsidP="00BE0537">
      <w:pPr>
        <w:pStyle w:val="10"/>
        <w:keepNext/>
        <w:suppressAutoHyphens/>
        <w:contextualSpacing/>
      </w:pPr>
      <w:r w:rsidRPr="008164AD">
        <w:t xml:space="preserve">Критеріями виключення пацієнтів </w:t>
      </w:r>
      <w:r>
        <w:t>з ГКС</w:t>
      </w:r>
      <w:r w:rsidRPr="008164AD">
        <w:t xml:space="preserve"> </w:t>
      </w:r>
      <w:r>
        <w:t>з</w:t>
      </w:r>
      <w:r w:rsidRPr="008164AD">
        <w:t xml:space="preserve"> дослідження були:</w:t>
      </w:r>
    </w:p>
    <w:p w14:paraId="17A6680F" w14:textId="77777777" w:rsidR="00BE0537" w:rsidRPr="008164AD" w:rsidRDefault="00BE0537" w:rsidP="00BE0537">
      <w:pPr>
        <w:pStyle w:val="10"/>
        <w:keepNext/>
        <w:suppressAutoHyphens/>
        <w:ind w:left="1080" w:hanging="371"/>
        <w:contextualSpacing/>
      </w:pPr>
      <w:r w:rsidRPr="008164AD">
        <w:t>–</w:t>
      </w:r>
      <w:r w:rsidRPr="008164AD">
        <w:tab/>
        <w:t>небажання пацієнта брати участь в дослідженні;</w:t>
      </w:r>
    </w:p>
    <w:p w14:paraId="65F2BD3F" w14:textId="77777777" w:rsidR="00BE0537" w:rsidRPr="008164AD" w:rsidRDefault="00BE0537" w:rsidP="00BE0537">
      <w:pPr>
        <w:pStyle w:val="10"/>
        <w:suppressAutoHyphens/>
        <w:ind w:left="1080" w:hanging="371"/>
        <w:contextualSpacing/>
      </w:pPr>
      <w:r w:rsidRPr="008164AD">
        <w:t>–</w:t>
      </w:r>
      <w:r w:rsidRPr="008164AD">
        <w:tab/>
        <w:t>ознаки серцевої недостатності СН</w:t>
      </w:r>
      <w:r>
        <w:t>-</w:t>
      </w:r>
      <w:r w:rsidRPr="008164AD">
        <w:t>2Б і вище.</w:t>
      </w:r>
    </w:p>
    <w:p w14:paraId="69638210" w14:textId="77777777" w:rsidR="00A84B99" w:rsidRPr="008164AD" w:rsidRDefault="00A84B99" w:rsidP="00A84B99">
      <w:pPr>
        <w:pStyle w:val="10"/>
        <w:suppressAutoHyphens/>
        <w:contextualSpacing/>
      </w:pPr>
      <w:r>
        <w:t>Кри</w:t>
      </w:r>
      <w:r w:rsidRPr="008164AD">
        <w:t>тері</w:t>
      </w:r>
      <w:r>
        <w:t>ями</w:t>
      </w:r>
      <w:r w:rsidRPr="008164AD">
        <w:t xml:space="preserve"> включення пацієнтів </w:t>
      </w:r>
      <w:r>
        <w:t>з судинною недостатністю</w:t>
      </w:r>
      <w:r w:rsidRPr="008164AD">
        <w:t xml:space="preserve"> до дослідження були:</w:t>
      </w:r>
    </w:p>
    <w:p w14:paraId="27F39F92" w14:textId="77777777" w:rsidR="00A45A1D" w:rsidRPr="008164AD" w:rsidRDefault="00A45A1D" w:rsidP="00A45A1D">
      <w:pPr>
        <w:pStyle w:val="10"/>
        <w:suppressAutoHyphens/>
        <w:ind w:left="1080" w:hanging="371"/>
        <w:contextualSpacing/>
      </w:pPr>
      <w:r w:rsidRPr="008164AD">
        <w:t>–</w:t>
      </w:r>
      <w:r w:rsidRPr="008164AD">
        <w:tab/>
        <w:t>отримання інформованої згоди;</w:t>
      </w:r>
    </w:p>
    <w:p w14:paraId="29819214" w14:textId="3A6D3CAB" w:rsidR="00A84B99" w:rsidRPr="00A84B99" w:rsidRDefault="00A84B99" w:rsidP="00A84B99">
      <w:pPr>
        <w:pStyle w:val="10"/>
        <w:suppressAutoHyphens/>
        <w:ind w:left="1080" w:hanging="371"/>
        <w:contextualSpacing/>
      </w:pPr>
      <w:r w:rsidRPr="008164AD">
        <w:t>–</w:t>
      </w:r>
      <w:r w:rsidRPr="008164AD">
        <w:tab/>
      </w:r>
      <w:r w:rsidRPr="00A84B99">
        <w:t>пацієнти з дегенеративними захворюваннями поперекового відділу хребта: поперековий остеохондроз, дегенеративний спо</w:t>
      </w:r>
      <w:r w:rsidR="00E51734">
        <w:t>н</w:t>
      </w:r>
      <w:r w:rsidRPr="00A84B99">
        <w:t>ділолістез, стеноз хребцевого каналу;</w:t>
      </w:r>
    </w:p>
    <w:p w14:paraId="6ACDE32D" w14:textId="77777777" w:rsidR="00A84B99" w:rsidRPr="00A84B99" w:rsidRDefault="00A84B99" w:rsidP="00A84B99">
      <w:pPr>
        <w:pStyle w:val="10"/>
        <w:suppressAutoHyphens/>
        <w:ind w:left="1080" w:hanging="371"/>
        <w:contextualSpacing/>
      </w:pPr>
      <w:r w:rsidRPr="008164AD">
        <w:t>–</w:t>
      </w:r>
      <w:r w:rsidRPr="008164AD">
        <w:tab/>
      </w:r>
      <w:r w:rsidRPr="00A84B99">
        <w:t>вік від 18 до 65 років;</w:t>
      </w:r>
    </w:p>
    <w:p w14:paraId="77913459" w14:textId="77777777" w:rsidR="00A84B99" w:rsidRPr="00A84B99" w:rsidRDefault="00A84B99" w:rsidP="00A84B99">
      <w:pPr>
        <w:pStyle w:val="10"/>
        <w:suppressAutoHyphens/>
        <w:ind w:left="1080" w:hanging="371"/>
        <w:contextualSpacing/>
      </w:pPr>
      <w:r w:rsidRPr="008164AD">
        <w:t>–</w:t>
      </w:r>
      <w:r w:rsidRPr="008164AD">
        <w:tab/>
      </w:r>
      <w:r w:rsidRPr="00A84B99">
        <w:t>оперативні втручання з транспедикулярною фіксацією 2-3 суміжних хребців, починаючи з рівня L3;</w:t>
      </w:r>
    </w:p>
    <w:p w14:paraId="1892360B" w14:textId="77777777" w:rsidR="00A84B99" w:rsidRPr="00A84B99" w:rsidRDefault="00A84B99" w:rsidP="00A84B99">
      <w:pPr>
        <w:pStyle w:val="10"/>
        <w:suppressAutoHyphens/>
        <w:ind w:left="1080" w:hanging="371"/>
        <w:contextualSpacing/>
      </w:pPr>
      <w:r w:rsidRPr="008164AD">
        <w:t>–</w:t>
      </w:r>
      <w:r w:rsidRPr="008164AD">
        <w:tab/>
      </w:r>
      <w:r w:rsidRPr="00A84B99">
        <w:t>тривалість оперативного втручання 3 год</w:t>
      </w:r>
      <w:r>
        <w:t>ини</w:t>
      </w:r>
      <w:r w:rsidRPr="00A84B99">
        <w:t xml:space="preserve"> та менше;</w:t>
      </w:r>
    </w:p>
    <w:p w14:paraId="3C2FF347" w14:textId="77777777" w:rsidR="00A84B99" w:rsidRPr="00A84B99" w:rsidRDefault="00A84B99" w:rsidP="00A84B99">
      <w:pPr>
        <w:pStyle w:val="10"/>
        <w:suppressAutoHyphens/>
        <w:ind w:left="1080" w:hanging="371"/>
        <w:contextualSpacing/>
      </w:pPr>
      <w:r w:rsidRPr="008164AD">
        <w:t>–</w:t>
      </w:r>
      <w:r w:rsidRPr="008164AD">
        <w:tab/>
      </w:r>
      <w:r w:rsidRPr="00A84B99">
        <w:t xml:space="preserve">положення пацієнта під час оперативного втручання </w:t>
      </w:r>
      <w:r>
        <w:t>на животі</w:t>
      </w:r>
      <w:r w:rsidRPr="00A84B99">
        <w:t>.</w:t>
      </w:r>
    </w:p>
    <w:p w14:paraId="1694B5E0" w14:textId="77777777" w:rsidR="00A84B99" w:rsidRPr="00B24C8A" w:rsidRDefault="00A84B99" w:rsidP="00A84B99">
      <w:pPr>
        <w:pStyle w:val="10"/>
      </w:pPr>
      <w:r w:rsidRPr="00B24C8A">
        <w:t xml:space="preserve">Критеріями виключення хворих </w:t>
      </w:r>
      <w:r>
        <w:t xml:space="preserve">з судинною недостатністю </w:t>
      </w:r>
      <w:r w:rsidRPr="00B24C8A">
        <w:t>із дослідження були:</w:t>
      </w:r>
    </w:p>
    <w:p w14:paraId="5B69FE8E" w14:textId="77777777" w:rsidR="00A45A1D" w:rsidRPr="008164AD" w:rsidRDefault="00A45A1D" w:rsidP="00A45A1D">
      <w:pPr>
        <w:pStyle w:val="10"/>
        <w:keepNext/>
        <w:suppressAutoHyphens/>
        <w:ind w:left="1080" w:hanging="371"/>
        <w:contextualSpacing/>
      </w:pPr>
      <w:r w:rsidRPr="008164AD">
        <w:t>–</w:t>
      </w:r>
      <w:r w:rsidRPr="008164AD">
        <w:tab/>
        <w:t>небажання пацієнта брати участь в дослідженні;</w:t>
      </w:r>
    </w:p>
    <w:p w14:paraId="62120600" w14:textId="77777777" w:rsidR="00A84B99" w:rsidRPr="00A84B99" w:rsidRDefault="00A84B99" w:rsidP="00A84B99">
      <w:pPr>
        <w:pStyle w:val="10"/>
        <w:suppressAutoHyphens/>
        <w:ind w:left="1080" w:hanging="371"/>
        <w:contextualSpacing/>
      </w:pPr>
      <w:r w:rsidRPr="008164AD">
        <w:t>–</w:t>
      </w:r>
      <w:r w:rsidRPr="008164AD">
        <w:tab/>
      </w:r>
      <w:r w:rsidRPr="00A84B99">
        <w:t>ускладнений анестезіологічний та алергологічний анамнез;</w:t>
      </w:r>
    </w:p>
    <w:p w14:paraId="687D0D9B" w14:textId="77777777" w:rsidR="00A84B99" w:rsidRPr="00A84B99" w:rsidRDefault="00A84B99" w:rsidP="00A84B99">
      <w:pPr>
        <w:pStyle w:val="10"/>
        <w:suppressAutoHyphens/>
        <w:ind w:left="1080" w:hanging="371"/>
        <w:contextualSpacing/>
      </w:pPr>
      <w:r w:rsidRPr="008164AD">
        <w:t>–</w:t>
      </w:r>
      <w:r w:rsidRPr="008164AD">
        <w:tab/>
      </w:r>
      <w:r w:rsidRPr="00A84B99">
        <w:t>терміновість операції;</w:t>
      </w:r>
    </w:p>
    <w:p w14:paraId="207FEAD2" w14:textId="77777777" w:rsidR="00A84B99" w:rsidRPr="00A84B99" w:rsidRDefault="00A84B99" w:rsidP="00A84B99">
      <w:pPr>
        <w:pStyle w:val="10"/>
        <w:suppressAutoHyphens/>
        <w:ind w:left="1080" w:hanging="371"/>
        <w:contextualSpacing/>
      </w:pPr>
      <w:r w:rsidRPr="008164AD">
        <w:t>–</w:t>
      </w:r>
      <w:r w:rsidRPr="008164AD">
        <w:tab/>
      </w:r>
      <w:r w:rsidRPr="00A84B99">
        <w:t>анестезіологічний ризик за ASA — IV-V ступінь;</w:t>
      </w:r>
    </w:p>
    <w:p w14:paraId="66604943" w14:textId="77777777" w:rsidR="00A84B99" w:rsidRPr="00A84B99" w:rsidRDefault="00A84B99" w:rsidP="00A84B99">
      <w:pPr>
        <w:pStyle w:val="10"/>
        <w:suppressAutoHyphens/>
        <w:ind w:left="1080" w:hanging="371"/>
        <w:contextualSpacing/>
      </w:pPr>
      <w:r w:rsidRPr="008164AD">
        <w:t>–</w:t>
      </w:r>
      <w:r w:rsidRPr="008164AD">
        <w:tab/>
      </w:r>
      <w:r w:rsidRPr="00A84B99">
        <w:t>відмова хворого від участі в дослідженні;</w:t>
      </w:r>
    </w:p>
    <w:p w14:paraId="16E77A6A" w14:textId="77777777" w:rsidR="00A84B99" w:rsidRPr="00A84B99" w:rsidRDefault="00A84B99" w:rsidP="00A84B99">
      <w:pPr>
        <w:pStyle w:val="10"/>
        <w:suppressAutoHyphens/>
        <w:ind w:left="1080" w:hanging="371"/>
        <w:contextualSpacing/>
      </w:pPr>
      <w:r w:rsidRPr="008164AD">
        <w:t>–</w:t>
      </w:r>
      <w:r w:rsidRPr="008164AD">
        <w:tab/>
      </w:r>
      <w:r w:rsidRPr="00A84B99">
        <w:t>відсутність можливості забезпечення дослідження;</w:t>
      </w:r>
    </w:p>
    <w:p w14:paraId="494FFDA3" w14:textId="77777777" w:rsidR="00A84B99" w:rsidRPr="00A84B99" w:rsidRDefault="00A84B99" w:rsidP="00A84B99">
      <w:pPr>
        <w:pStyle w:val="10"/>
        <w:suppressAutoHyphens/>
        <w:ind w:left="1080" w:hanging="371"/>
        <w:contextualSpacing/>
      </w:pPr>
      <w:r w:rsidRPr="008164AD">
        <w:t>–</w:t>
      </w:r>
      <w:r w:rsidRPr="008164AD">
        <w:tab/>
      </w:r>
      <w:r w:rsidRPr="00A84B99">
        <w:t xml:space="preserve">наявність протипоказань до виконання </w:t>
      </w:r>
      <w:r w:rsidR="003F10A5">
        <w:t>субарахноїдальної</w:t>
      </w:r>
      <w:r w:rsidRPr="00A84B99">
        <w:t xml:space="preserve"> анестезії;</w:t>
      </w:r>
    </w:p>
    <w:p w14:paraId="1CC23AD9" w14:textId="77777777" w:rsidR="00A84B99" w:rsidRPr="00A84B99" w:rsidRDefault="00A84B99" w:rsidP="00A84B99">
      <w:pPr>
        <w:pStyle w:val="10"/>
        <w:suppressAutoHyphens/>
        <w:ind w:left="1080" w:hanging="371"/>
        <w:contextualSpacing/>
      </w:pPr>
      <w:r w:rsidRPr="008164AD">
        <w:t>–</w:t>
      </w:r>
      <w:r w:rsidRPr="008164AD">
        <w:tab/>
      </w:r>
      <w:r w:rsidRPr="00A84B99">
        <w:t xml:space="preserve">серцева недостатність </w:t>
      </w:r>
      <w:r w:rsidR="003F10A5">
        <w:t>(</w:t>
      </w:r>
      <w:r w:rsidRPr="00A84B99">
        <w:t xml:space="preserve">фракція викиду </w:t>
      </w:r>
      <w:r w:rsidR="003F10A5">
        <w:t>55 % та нижче);</w:t>
      </w:r>
    </w:p>
    <w:p w14:paraId="62584822" w14:textId="77777777" w:rsidR="00A84B99" w:rsidRPr="00A84B99" w:rsidRDefault="00A84B99" w:rsidP="00A84B99">
      <w:pPr>
        <w:pStyle w:val="10"/>
        <w:suppressAutoHyphens/>
        <w:ind w:left="1080" w:hanging="371"/>
        <w:contextualSpacing/>
      </w:pPr>
      <w:r w:rsidRPr="008164AD">
        <w:t>–</w:t>
      </w:r>
      <w:r w:rsidRPr="008164AD">
        <w:tab/>
      </w:r>
      <w:r w:rsidRPr="00A84B99">
        <w:t>цукровий діабет.</w:t>
      </w:r>
    </w:p>
    <w:p w14:paraId="6FD42E1E" w14:textId="77777777" w:rsidR="00C670A3" w:rsidRPr="00BE0537" w:rsidRDefault="00C670A3" w:rsidP="00C670A3">
      <w:pPr>
        <w:pStyle w:val="10"/>
        <w:suppressAutoHyphens/>
        <w:contextualSpacing/>
      </w:pPr>
      <w:r w:rsidRPr="00BE0537">
        <w:t>Критеріями включення пацієнтів з гіповолемією до дослідження були:</w:t>
      </w:r>
    </w:p>
    <w:p w14:paraId="39FA3913" w14:textId="77777777" w:rsidR="00631279" w:rsidRPr="00BE0537" w:rsidRDefault="00631279" w:rsidP="00C670A3">
      <w:pPr>
        <w:pStyle w:val="10"/>
        <w:suppressAutoHyphens/>
        <w:ind w:left="1080" w:hanging="371"/>
        <w:contextualSpacing/>
      </w:pPr>
      <w:r w:rsidRPr="00BE0537">
        <w:t>–</w:t>
      </w:r>
      <w:r w:rsidRPr="00BE0537">
        <w:tab/>
        <w:t>згода взяти участь у дослідженні;</w:t>
      </w:r>
    </w:p>
    <w:p w14:paraId="4F6C5143" w14:textId="77777777" w:rsidR="00A84B99" w:rsidRPr="00BE0537" w:rsidRDefault="00C670A3" w:rsidP="00C670A3">
      <w:pPr>
        <w:pStyle w:val="10"/>
        <w:suppressAutoHyphens/>
        <w:ind w:left="1080" w:hanging="371"/>
        <w:contextualSpacing/>
      </w:pPr>
      <w:r w:rsidRPr="00BE0537">
        <w:t>–</w:t>
      </w:r>
      <w:r w:rsidRPr="00BE0537">
        <w:tab/>
        <w:t>крововтрата внаслідок ізольованого травматичного пошкодження селезінки;</w:t>
      </w:r>
    </w:p>
    <w:p w14:paraId="09765C7F" w14:textId="77777777" w:rsidR="00C670A3" w:rsidRPr="00BE0537" w:rsidRDefault="00C670A3" w:rsidP="00C670A3">
      <w:pPr>
        <w:pStyle w:val="10"/>
        <w:suppressAutoHyphens/>
        <w:ind w:left="1080" w:hanging="371"/>
        <w:contextualSpacing/>
      </w:pPr>
      <w:r w:rsidRPr="00BE0537">
        <w:t>–</w:t>
      </w:r>
      <w:r w:rsidRPr="00BE0537">
        <w:tab/>
        <w:t>вік від 18 до 40 років;</w:t>
      </w:r>
    </w:p>
    <w:p w14:paraId="1CC72FDB" w14:textId="77777777" w:rsidR="00C670A3" w:rsidRPr="00BE0537" w:rsidRDefault="00C670A3" w:rsidP="00C670A3">
      <w:pPr>
        <w:pStyle w:val="10"/>
        <w:suppressAutoHyphens/>
        <w:ind w:left="1080" w:hanging="371"/>
        <w:contextualSpacing/>
      </w:pPr>
      <w:r w:rsidRPr="00BE0537">
        <w:t>–</w:t>
      </w:r>
      <w:r w:rsidRPr="00BE0537">
        <w:tab/>
        <w:t>відсутність інших травм;</w:t>
      </w:r>
    </w:p>
    <w:p w14:paraId="2083B57C" w14:textId="77777777" w:rsidR="00C670A3" w:rsidRPr="00BE0537" w:rsidRDefault="00C670A3" w:rsidP="00C670A3">
      <w:pPr>
        <w:pStyle w:val="10"/>
        <w:suppressAutoHyphens/>
        <w:ind w:left="1080" w:hanging="371"/>
        <w:contextualSpacing/>
      </w:pPr>
      <w:r w:rsidRPr="00BE0537">
        <w:t>–</w:t>
      </w:r>
      <w:r w:rsidRPr="00BE0537">
        <w:tab/>
        <w:t>відсутність супутньої патології.</w:t>
      </w:r>
    </w:p>
    <w:p w14:paraId="77D6101D" w14:textId="77777777" w:rsidR="00C670A3" w:rsidRPr="00BE0537" w:rsidRDefault="00C670A3" w:rsidP="00C670A3">
      <w:pPr>
        <w:pStyle w:val="10"/>
        <w:keepNext/>
      </w:pPr>
      <w:r w:rsidRPr="00BE0537">
        <w:t>Критеріями виключення хворих з гіповолемією із дослідження були:</w:t>
      </w:r>
    </w:p>
    <w:p w14:paraId="6A351FF8" w14:textId="77777777" w:rsidR="00C670A3" w:rsidRPr="00BE0537" w:rsidRDefault="00C670A3" w:rsidP="00C670A3">
      <w:pPr>
        <w:pStyle w:val="10"/>
        <w:suppressAutoHyphens/>
        <w:ind w:left="1080" w:hanging="371"/>
        <w:contextualSpacing/>
      </w:pPr>
      <w:r w:rsidRPr="00BE0537">
        <w:t>–</w:t>
      </w:r>
      <w:r w:rsidRPr="00BE0537">
        <w:tab/>
        <w:t>небажання брати участь у дослідженні;</w:t>
      </w:r>
    </w:p>
    <w:p w14:paraId="13185B9E" w14:textId="77777777" w:rsidR="00C670A3" w:rsidRPr="00BE0537" w:rsidRDefault="00C670A3" w:rsidP="00C670A3">
      <w:pPr>
        <w:pStyle w:val="10"/>
        <w:suppressAutoHyphens/>
        <w:ind w:left="1080" w:hanging="371"/>
        <w:contextualSpacing/>
      </w:pPr>
      <w:r w:rsidRPr="00BE0537">
        <w:t>–</w:t>
      </w:r>
      <w:r w:rsidRPr="00BE0537">
        <w:tab/>
        <w:t>наявність політравми;</w:t>
      </w:r>
    </w:p>
    <w:p w14:paraId="287F6CCE" w14:textId="77777777" w:rsidR="00C670A3" w:rsidRPr="00BE0537" w:rsidRDefault="00C670A3" w:rsidP="00C670A3">
      <w:pPr>
        <w:pStyle w:val="10"/>
        <w:suppressAutoHyphens/>
        <w:ind w:left="1080" w:hanging="371"/>
        <w:contextualSpacing/>
      </w:pPr>
      <w:r w:rsidRPr="00BE0537">
        <w:t>–</w:t>
      </w:r>
      <w:r w:rsidRPr="00BE0537">
        <w:tab/>
        <w:t>вік менше 18 та більше 40 років;</w:t>
      </w:r>
    </w:p>
    <w:p w14:paraId="3B7DDB5A" w14:textId="77777777" w:rsidR="00C670A3" w:rsidRPr="00BE0537" w:rsidRDefault="00C670A3" w:rsidP="00C670A3">
      <w:pPr>
        <w:pStyle w:val="10"/>
        <w:suppressAutoHyphens/>
        <w:ind w:left="1080" w:hanging="371"/>
        <w:contextualSpacing/>
      </w:pPr>
      <w:r w:rsidRPr="00BE0537">
        <w:t>–</w:t>
      </w:r>
      <w:r w:rsidRPr="00BE0537">
        <w:tab/>
        <w:t>наявність супутньої патології.</w:t>
      </w:r>
    </w:p>
    <w:bookmarkEnd w:id="5"/>
    <w:p w14:paraId="6654CE3B" w14:textId="77777777" w:rsidR="00003A77" w:rsidRDefault="00003A77" w:rsidP="00CE2A29">
      <w:pPr>
        <w:pStyle w:val="10"/>
        <w:rPr>
          <w:color w:val="000000"/>
          <w:szCs w:val="28"/>
        </w:rPr>
      </w:pPr>
      <w:r w:rsidRPr="00326E36">
        <w:rPr>
          <w:color w:val="000000"/>
          <w:szCs w:val="28"/>
        </w:rPr>
        <w:t>Відбір хворих проводили у відповідності із поставленою метою і задачами.</w:t>
      </w:r>
    </w:p>
    <w:p w14:paraId="5E7892A9" w14:textId="5CF8F352" w:rsidR="00003A77" w:rsidRDefault="00003A77" w:rsidP="00CE2A29">
      <w:pPr>
        <w:pStyle w:val="10"/>
        <w:rPr>
          <w:color w:val="000000"/>
          <w:szCs w:val="28"/>
        </w:rPr>
      </w:pPr>
      <w:r w:rsidRPr="00326E36">
        <w:rPr>
          <w:color w:val="000000"/>
          <w:szCs w:val="28"/>
        </w:rPr>
        <w:t>Всього було обстежен</w:t>
      </w:r>
      <w:r w:rsidRPr="00BE0537">
        <w:t xml:space="preserve">о 218 хворих, але </w:t>
      </w:r>
      <w:r w:rsidR="005B67F2" w:rsidRPr="00BE0537">
        <w:t>1</w:t>
      </w:r>
      <w:r w:rsidRPr="00BE0537">
        <w:t>3 з ни</w:t>
      </w:r>
      <w:r w:rsidRPr="00326E36">
        <w:rPr>
          <w:color w:val="000000"/>
          <w:szCs w:val="28"/>
        </w:rPr>
        <w:t xml:space="preserve">х було виключено внаслідок </w:t>
      </w:r>
      <w:r>
        <w:rPr>
          <w:color w:val="000000"/>
          <w:szCs w:val="28"/>
        </w:rPr>
        <w:t>відмови від продовження дослідження.</w:t>
      </w:r>
    </w:p>
    <w:p w14:paraId="529F4671" w14:textId="1160DE4D" w:rsidR="00003A77" w:rsidRDefault="00003A77" w:rsidP="00CE2A29">
      <w:pPr>
        <w:pStyle w:val="10"/>
      </w:pPr>
      <w:r>
        <w:rPr>
          <w:color w:val="000000"/>
          <w:szCs w:val="28"/>
        </w:rPr>
        <w:t>Референтні значення</w:t>
      </w:r>
      <w:r w:rsidR="00DA18F3">
        <w:rPr>
          <w:color w:val="000000"/>
          <w:szCs w:val="28"/>
        </w:rPr>
        <w:t xml:space="preserve"> (мінімум, максимум та </w:t>
      </w:r>
      <w:r w:rsidR="00DA18F3">
        <w:rPr>
          <w:color w:val="000000"/>
          <w:szCs w:val="28"/>
          <w:lang w:val="en-US"/>
        </w:rPr>
        <w:t>M</w:t>
      </w:r>
      <w:r w:rsidR="00DA18F3" w:rsidRPr="00DA18F3">
        <w:rPr>
          <w:color w:val="000000"/>
          <w:szCs w:val="28"/>
        </w:rPr>
        <w:t>±</w:t>
      </w:r>
      <w:r w:rsidR="00DA18F3">
        <w:rPr>
          <w:color w:val="000000"/>
          <w:szCs w:val="28"/>
          <w:lang w:val="en-US"/>
        </w:rPr>
        <w:t>σ</w:t>
      </w:r>
      <w:r w:rsidR="00DA18F3" w:rsidRPr="00DA18F3">
        <w:rPr>
          <w:color w:val="000000"/>
          <w:szCs w:val="28"/>
        </w:rPr>
        <w:t>)</w:t>
      </w:r>
      <w:r>
        <w:rPr>
          <w:color w:val="000000"/>
          <w:szCs w:val="28"/>
        </w:rPr>
        <w:t xml:space="preserve"> запропонованих енергетичних показників були визначені при обстеженні 30 здорових добровольців — співробітників кафедри та </w:t>
      </w:r>
      <w:r>
        <w:t xml:space="preserve">КНП </w:t>
      </w:r>
      <w:r w:rsidR="00C06D0E">
        <w:t>ХМКЛШНМД</w:t>
      </w:r>
      <w:r>
        <w:t xml:space="preserve"> ім. проф. Мещанінова.</w:t>
      </w:r>
    </w:p>
    <w:p w14:paraId="435E5037" w14:textId="77777777" w:rsidR="00DB6D6E" w:rsidRDefault="00DB6D6E" w:rsidP="00CE2A29">
      <w:pPr>
        <w:pStyle w:val="10"/>
      </w:pPr>
      <w:r>
        <w:t xml:space="preserve">Дослідження вивчених показників </w:t>
      </w:r>
      <w:r w:rsidRPr="00326E36">
        <w:rPr>
          <w:szCs w:val="28"/>
        </w:rPr>
        <w:t>здійснювалося на основній базі</w:t>
      </w:r>
      <w:r w:rsidR="00E30554">
        <w:rPr>
          <w:szCs w:val="28"/>
        </w:rPr>
        <w:t xml:space="preserve"> — КНП «Харківська міська клінічна лікарня швидкої та невідкладної</w:t>
      </w:r>
      <w:r w:rsidR="00F11870">
        <w:rPr>
          <w:szCs w:val="28"/>
        </w:rPr>
        <w:t xml:space="preserve"> медичної</w:t>
      </w:r>
      <w:r w:rsidR="00E30554">
        <w:rPr>
          <w:szCs w:val="28"/>
        </w:rPr>
        <w:t xml:space="preserve"> допомоги ім. проф. А.І. Мещанінова» ХМР</w:t>
      </w:r>
      <w:r w:rsidR="00752A0B">
        <w:rPr>
          <w:szCs w:val="28"/>
        </w:rPr>
        <w:t xml:space="preserve"> (головний лікар — Ковальова О.О.)</w:t>
      </w:r>
      <w:r w:rsidRPr="00326E36">
        <w:rPr>
          <w:szCs w:val="28"/>
        </w:rPr>
        <w:t xml:space="preserve">, </w:t>
      </w:r>
      <w:r w:rsidR="0037199C">
        <w:rPr>
          <w:szCs w:val="28"/>
        </w:rPr>
        <w:t xml:space="preserve">при обстеженні хворих з ГКС досліджені параметри вивчалися на базі </w:t>
      </w:r>
      <w:r w:rsidR="0037199C" w:rsidRPr="00AE1A23">
        <w:t>ДУ «Інститут серця МОЗ України»</w:t>
      </w:r>
      <w:r w:rsidR="0037199C">
        <w:t xml:space="preserve"> (директор — д.мед.н., професор Тодуров Б.М.).</w:t>
      </w:r>
    </w:p>
    <w:p w14:paraId="14382ECA" w14:textId="77777777" w:rsidR="00C13C49" w:rsidRDefault="00C13C49" w:rsidP="00CE2A29">
      <w:pPr>
        <w:pStyle w:val="10"/>
      </w:pPr>
      <w:r>
        <w:t>Пацієнти з різними видами недостатності кровообігу були розподілені на відповідні групи.</w:t>
      </w:r>
    </w:p>
    <w:p w14:paraId="4A67C8EF" w14:textId="77777777" w:rsidR="00C13C49" w:rsidRDefault="006A7E5E" w:rsidP="00CE2A29">
      <w:pPr>
        <w:pStyle w:val="10"/>
      </w:pPr>
      <w:r>
        <w:t>96 х</w:t>
      </w:r>
      <w:r w:rsidR="00C13C49">
        <w:t>вор</w:t>
      </w:r>
      <w:r>
        <w:t>их</w:t>
      </w:r>
      <w:r w:rsidR="00C13C49">
        <w:t xml:space="preserve"> з первинною серцевою недостатністю на фоні ГКС </w:t>
      </w:r>
      <w:r w:rsidR="005001EF">
        <w:t>були розподілені на 4 групи.</w:t>
      </w:r>
      <w:r w:rsidR="001F6072">
        <w:t xml:space="preserve"> </w:t>
      </w:r>
      <w:r w:rsidR="001F6072" w:rsidRPr="00AE1A23">
        <w:t xml:space="preserve">Оскільки при ГКС в першу чергу страждає </w:t>
      </w:r>
      <w:r w:rsidR="001F6072">
        <w:t>скорочувальна здатність міокарда (СЗМ)</w:t>
      </w:r>
      <w:r w:rsidR="001F6072" w:rsidRPr="00AE1A23">
        <w:t xml:space="preserve">, яку відображає </w:t>
      </w:r>
      <w:r w:rsidR="001F6072">
        <w:t>фракція викиду (</w:t>
      </w:r>
      <w:r w:rsidR="001F6072" w:rsidRPr="00AE1A23">
        <w:t>ФВ</w:t>
      </w:r>
      <w:r w:rsidR="001F6072">
        <w:t>)</w:t>
      </w:r>
      <w:r w:rsidR="001F6072" w:rsidRPr="00AE1A23">
        <w:t>, хвор</w:t>
      </w:r>
      <w:r w:rsidR="001F6072">
        <w:t>і</w:t>
      </w:r>
      <w:r w:rsidR="001F6072" w:rsidRPr="00AE1A23">
        <w:t>, включен</w:t>
      </w:r>
      <w:r w:rsidR="001F6072">
        <w:t>і</w:t>
      </w:r>
      <w:r w:rsidR="001F6072" w:rsidRPr="00AE1A23">
        <w:t xml:space="preserve"> в дослідження, </w:t>
      </w:r>
      <w:r w:rsidR="001F6072">
        <w:t>були</w:t>
      </w:r>
      <w:r w:rsidR="001F6072" w:rsidRPr="00AE1A23">
        <w:t xml:space="preserve"> розділ</w:t>
      </w:r>
      <w:r w:rsidR="001F6072">
        <w:t>ені</w:t>
      </w:r>
      <w:r w:rsidR="001F6072" w:rsidRPr="00AE1A23">
        <w:t xml:space="preserve"> за рівнем ФВ. У процесі тривалої роботи з пацієнтами даної категорії сформувалося клінічне враження більш важкого перебігу </w:t>
      </w:r>
      <w:r w:rsidR="001F6072">
        <w:t>ГКС</w:t>
      </w:r>
      <w:r w:rsidR="001F6072" w:rsidRPr="00AE1A23">
        <w:t xml:space="preserve"> у хворих з ФВ менше саме 40</w:t>
      </w:r>
      <w:r w:rsidR="001F6072">
        <w:t> %</w:t>
      </w:r>
      <w:r w:rsidR="001F6072" w:rsidRPr="00AE1A23">
        <w:t xml:space="preserve">, що </w:t>
      </w:r>
      <w:r w:rsidR="001F6072">
        <w:t>й</w:t>
      </w:r>
      <w:r w:rsidR="001F6072" w:rsidRPr="00AE1A23">
        <w:t xml:space="preserve"> послужило принципом поділу на групи. Другим принципом поділу на групи </w:t>
      </w:r>
      <w:r w:rsidR="001F6072">
        <w:t>була</w:t>
      </w:r>
      <w:r w:rsidR="001F6072" w:rsidRPr="00AE1A23">
        <w:t xml:space="preserve"> схема анестезіологічного забезпечення та післяопераційної інтенсивної терапії. Таким чином було сфор</w:t>
      </w:r>
      <w:r w:rsidR="001F6072">
        <w:t>мовано 4 групи хворих (таблиця 2.</w:t>
      </w:r>
      <w:r w:rsidR="001F6072" w:rsidRPr="00AE1A23">
        <w:t>1).</w:t>
      </w:r>
    </w:p>
    <w:p w14:paraId="0A945298" w14:textId="77777777" w:rsidR="001F6072" w:rsidRDefault="001F6072" w:rsidP="001F6072">
      <w:pPr>
        <w:pStyle w:val="10"/>
      </w:pPr>
      <w:r w:rsidRPr="00457FCB">
        <w:t>До групи CF1 (</w:t>
      </w:r>
      <w:r w:rsidRPr="00457FCB">
        <w:rPr>
          <w:lang w:val="en-US"/>
        </w:rPr>
        <w:t>cardiac</w:t>
      </w:r>
      <w:r w:rsidRPr="00457FCB">
        <w:t xml:space="preserve"> </w:t>
      </w:r>
      <w:r w:rsidRPr="00457FCB">
        <w:rPr>
          <w:lang w:val="en-US"/>
        </w:rPr>
        <w:t>failure</w:t>
      </w:r>
      <w:r w:rsidRPr="00457FCB">
        <w:t>) увійшло 18 пацієнтів з вихідною ФВ не більше 40</w:t>
      </w:r>
      <w:r>
        <w:t> %</w:t>
      </w:r>
      <w:r w:rsidRPr="00457FCB">
        <w:t>, які піддалися АКШ під анестезією, що відповідає прийнятому в ДУ «Інститут серця МОЗ України» протоколу. Середній вік цих пацієнтів склав 60,4±5,1</w:t>
      </w:r>
      <w:r>
        <w:t> </w:t>
      </w:r>
      <w:r w:rsidRPr="00457FCB">
        <w:t>років, маса тіла — 87,3±9,9</w:t>
      </w:r>
      <w:r>
        <w:t> </w:t>
      </w:r>
      <w:r w:rsidRPr="006D6803">
        <w:rPr>
          <w:rStyle w:val="af6"/>
        </w:rPr>
        <w:t>кг</w:t>
      </w:r>
      <w:r w:rsidRPr="00457FCB">
        <w:t>, зріст — 174,8±8,9</w:t>
      </w:r>
      <w:r>
        <w:t> </w:t>
      </w:r>
      <w:r w:rsidRPr="00202F9C">
        <w:rPr>
          <w:rStyle w:val="af6"/>
        </w:rPr>
        <w:t>см</w:t>
      </w:r>
      <w:r w:rsidRPr="00457FCB">
        <w:t xml:space="preserve">, </w:t>
      </w:r>
      <w:r>
        <w:t>площа поверхні тіла (</w:t>
      </w:r>
      <w:r w:rsidRPr="00457FCB">
        <w:t>ППТ</w:t>
      </w:r>
      <w:r>
        <w:t>)</w:t>
      </w:r>
      <w:r w:rsidRPr="00457FCB">
        <w:t xml:space="preserve"> — 2,13±0,15</w:t>
      </w:r>
      <w:r>
        <w:t> </w:t>
      </w:r>
      <w:r w:rsidRPr="00202F9C">
        <w:rPr>
          <w:rStyle w:val="af6"/>
        </w:rPr>
        <w:t>м</w:t>
      </w:r>
      <w:r w:rsidRPr="00457FCB">
        <w:rPr>
          <w:vertAlign w:val="superscript"/>
        </w:rPr>
        <w:t>2</w:t>
      </w:r>
      <w:r w:rsidRPr="00457FCB">
        <w:t xml:space="preserve">, </w:t>
      </w:r>
      <w:r>
        <w:t>індекс маси тіла (</w:t>
      </w:r>
      <w:r w:rsidRPr="00457FCB">
        <w:t>ІМТ</w:t>
      </w:r>
      <w:r>
        <w:t>)</w:t>
      </w:r>
      <w:r w:rsidRPr="00457FCB">
        <w:t xml:space="preserve"> — 28,6±3,4</w:t>
      </w:r>
      <w:r>
        <w:t> </w:t>
      </w:r>
      <w:r w:rsidRPr="00202F9C">
        <w:rPr>
          <w:rStyle w:val="af6"/>
        </w:rPr>
        <w:t>кг</w:t>
      </w:r>
      <w:r w:rsidRPr="00457FCB">
        <w:t>/</w:t>
      </w:r>
      <w:r w:rsidRPr="00202F9C">
        <w:rPr>
          <w:rStyle w:val="af6"/>
        </w:rPr>
        <w:t>м</w:t>
      </w:r>
      <w:r w:rsidRPr="00457FCB">
        <w:rPr>
          <w:vertAlign w:val="superscript"/>
        </w:rPr>
        <w:t>2</w:t>
      </w:r>
      <w:r w:rsidRPr="00457FCB">
        <w:t>. Чоловіків</w:t>
      </w:r>
      <w:r>
        <w:t xml:space="preserve"> у цій групі було 11 (61,1±11,5 %</w:t>
      </w:r>
      <w:r w:rsidRPr="00457FCB">
        <w:t>), жінок — 7 (38,9±11,5</w:t>
      </w:r>
      <w:r>
        <w:t> %</w:t>
      </w:r>
      <w:r w:rsidRPr="00457FCB">
        <w:t>).</w:t>
      </w:r>
    </w:p>
    <w:p w14:paraId="7731358E" w14:textId="77777777" w:rsidR="001F6072" w:rsidRDefault="001F6072" w:rsidP="001F6072">
      <w:pPr>
        <w:pStyle w:val="10"/>
      </w:pPr>
      <w:r w:rsidRPr="001321BC">
        <w:t>До групи CF2 увійшло 30 пацієнтів з вихідною ФВ більше 40</w:t>
      </w:r>
      <w:r>
        <w:t> %</w:t>
      </w:r>
      <w:r w:rsidRPr="001321BC">
        <w:t xml:space="preserve">, які зазнали АКШ під такою ж анестезією. Середній </w:t>
      </w:r>
      <w:r>
        <w:t>вік цих пацієнтів склав 56,8±4,</w:t>
      </w:r>
      <w:r w:rsidRPr="00FC0F81">
        <w:t>3</w:t>
      </w:r>
      <w:r>
        <w:t> </w:t>
      </w:r>
      <w:r w:rsidRPr="001321BC">
        <w:t>років, маса тіла — 88,7±8,2</w:t>
      </w:r>
      <w:r>
        <w:t> </w:t>
      </w:r>
      <w:r w:rsidRPr="006D6803">
        <w:rPr>
          <w:rStyle w:val="af6"/>
        </w:rPr>
        <w:t>кг</w:t>
      </w:r>
      <w:r w:rsidRPr="001321BC">
        <w:t>, зріст — 177,0±7,4</w:t>
      </w:r>
      <w:r>
        <w:t> </w:t>
      </w:r>
      <w:r w:rsidRPr="00202F9C">
        <w:rPr>
          <w:rStyle w:val="af6"/>
        </w:rPr>
        <w:t>см</w:t>
      </w:r>
      <w:r w:rsidRPr="001321BC">
        <w:t>, ППТ — 2,16±0,11</w:t>
      </w:r>
      <w:r>
        <w:t> </w:t>
      </w:r>
      <w:r w:rsidRPr="00202F9C">
        <w:rPr>
          <w:rStyle w:val="af6"/>
        </w:rPr>
        <w:t>м</w:t>
      </w:r>
      <w:r w:rsidRPr="00457FCB">
        <w:rPr>
          <w:vertAlign w:val="superscript"/>
        </w:rPr>
        <w:t>2</w:t>
      </w:r>
      <w:r w:rsidRPr="001321BC">
        <w:t>, ІМТ — 28,5±3,6</w:t>
      </w:r>
      <w:r>
        <w:t> </w:t>
      </w:r>
      <w:r w:rsidRPr="00202F9C">
        <w:rPr>
          <w:rStyle w:val="af6"/>
        </w:rPr>
        <w:t>кг</w:t>
      </w:r>
      <w:r w:rsidRPr="00457FCB">
        <w:t>/</w:t>
      </w:r>
      <w:r w:rsidRPr="00202F9C">
        <w:rPr>
          <w:rStyle w:val="af6"/>
        </w:rPr>
        <w:t>м</w:t>
      </w:r>
      <w:r w:rsidRPr="00457FCB">
        <w:rPr>
          <w:vertAlign w:val="superscript"/>
        </w:rPr>
        <w:t>2</w:t>
      </w:r>
      <w:r w:rsidRPr="001321BC">
        <w:t>. Чоловіків</w:t>
      </w:r>
      <w:r>
        <w:t xml:space="preserve"> у цій групі було 21 (70,0±10,8 %), жінок — 9 (30,0±10,8 %</w:t>
      </w:r>
      <w:r w:rsidRPr="001321BC">
        <w:t>).</w:t>
      </w:r>
    </w:p>
    <w:p w14:paraId="35E08C76" w14:textId="77777777" w:rsidR="001F6072" w:rsidRDefault="001F6072" w:rsidP="001F6072">
      <w:pPr>
        <w:pStyle w:val="10"/>
      </w:pPr>
      <w:r w:rsidRPr="002620EA">
        <w:t>Наступні 2 групи були аналогічні попереднім, але в комплекс анестезіологічного забезпечення у цих хворих був доданий кальцієвий сенситизатор левосимендан.</w:t>
      </w:r>
    </w:p>
    <w:p w14:paraId="027958B9" w14:textId="77777777" w:rsidR="001F6072" w:rsidRDefault="001F6072" w:rsidP="001F6072">
      <w:pPr>
        <w:pStyle w:val="10"/>
      </w:pPr>
      <w:r w:rsidRPr="002620EA">
        <w:t>До групи CF1L увійшло 18 пацієнтів з вихідною ФВ не більше 40</w:t>
      </w:r>
      <w:r>
        <w:t> %</w:t>
      </w:r>
      <w:r w:rsidRPr="002620EA">
        <w:t>. Середній вік цих пацієнтів склав 56,9±5,5</w:t>
      </w:r>
      <w:r>
        <w:t> </w:t>
      </w:r>
      <w:r w:rsidRPr="002620EA">
        <w:t>років, маса тіла — 82,3±8,6</w:t>
      </w:r>
      <w:r>
        <w:t> </w:t>
      </w:r>
      <w:r w:rsidRPr="00202F9C">
        <w:rPr>
          <w:rStyle w:val="af6"/>
        </w:rPr>
        <w:t>кг</w:t>
      </w:r>
      <w:r w:rsidRPr="002620EA">
        <w:t>, зріст — 174,4±7,9</w:t>
      </w:r>
      <w:r>
        <w:t> </w:t>
      </w:r>
      <w:r w:rsidRPr="00202F9C">
        <w:rPr>
          <w:rStyle w:val="af6"/>
        </w:rPr>
        <w:t>см</w:t>
      </w:r>
      <w:r w:rsidRPr="002620EA">
        <w:t>, ППТ — 2,07±0,13</w:t>
      </w:r>
      <w:r>
        <w:t> </w:t>
      </w:r>
      <w:r w:rsidRPr="00202F9C">
        <w:rPr>
          <w:rStyle w:val="af6"/>
        </w:rPr>
        <w:t>м</w:t>
      </w:r>
      <w:r w:rsidRPr="00202F9C">
        <w:rPr>
          <w:vertAlign w:val="superscript"/>
        </w:rPr>
        <w:t>2</w:t>
      </w:r>
      <w:r w:rsidRPr="002620EA">
        <w:t>, ІМТ — 27,2±3,1</w:t>
      </w:r>
      <w:r>
        <w:t> </w:t>
      </w:r>
      <w:r w:rsidRPr="00202F9C">
        <w:rPr>
          <w:rStyle w:val="af6"/>
        </w:rPr>
        <w:t>кг</w:t>
      </w:r>
      <w:r w:rsidRPr="002620EA">
        <w:t>/</w:t>
      </w:r>
      <w:r w:rsidRPr="00202F9C">
        <w:rPr>
          <w:rStyle w:val="af6"/>
        </w:rPr>
        <w:t>м</w:t>
      </w:r>
      <w:r w:rsidRPr="00202F9C">
        <w:rPr>
          <w:vertAlign w:val="superscript"/>
        </w:rPr>
        <w:t>2</w:t>
      </w:r>
      <w:r w:rsidRPr="002620EA">
        <w:t>. Чоловіків у цій групі було 12 (66,7±11,1</w:t>
      </w:r>
      <w:r>
        <w:t> %</w:t>
      </w:r>
      <w:r w:rsidRPr="002620EA">
        <w:t>), жінок — 6 (33,3±11,1</w:t>
      </w:r>
      <w:r>
        <w:t> %</w:t>
      </w:r>
      <w:r w:rsidRPr="002620EA">
        <w:t>).</w:t>
      </w:r>
    </w:p>
    <w:p w14:paraId="044D5A1F" w14:textId="77777777" w:rsidR="001F6072" w:rsidRDefault="001F6072" w:rsidP="001F6072">
      <w:pPr>
        <w:pStyle w:val="10"/>
      </w:pPr>
      <w:r w:rsidRPr="00BE6D6A">
        <w:t>До групи CF2L увійшло 30 пацієнтів з вихідною ФВ більше 40</w:t>
      </w:r>
      <w:r>
        <w:t> %</w:t>
      </w:r>
      <w:r w:rsidRPr="00BE6D6A">
        <w:t>. Середній вік цих пацієнтів склав 55,6±4,5</w:t>
      </w:r>
      <w:r>
        <w:t> </w:t>
      </w:r>
      <w:r w:rsidRPr="00BE6D6A">
        <w:t>років, маса тіла — 86,2±8,4</w:t>
      </w:r>
      <w:r>
        <w:t> </w:t>
      </w:r>
      <w:r w:rsidRPr="00BE6D6A">
        <w:rPr>
          <w:rStyle w:val="af6"/>
        </w:rPr>
        <w:t>кг</w:t>
      </w:r>
      <w:r w:rsidRPr="00BE6D6A">
        <w:t>, зріст — 176,9±7,9</w:t>
      </w:r>
      <w:r>
        <w:t> </w:t>
      </w:r>
      <w:r w:rsidRPr="00BE6D6A">
        <w:rPr>
          <w:rStyle w:val="af6"/>
        </w:rPr>
        <w:t>см</w:t>
      </w:r>
      <w:r w:rsidRPr="00BE6D6A">
        <w:t>, ППТ — 2,13±0,14</w:t>
      </w:r>
      <w:r>
        <w:t> </w:t>
      </w:r>
      <w:r w:rsidRPr="00BE6D6A">
        <w:rPr>
          <w:rStyle w:val="af6"/>
        </w:rPr>
        <w:t>м</w:t>
      </w:r>
      <w:r w:rsidRPr="00BE6D6A">
        <w:rPr>
          <w:vertAlign w:val="superscript"/>
        </w:rPr>
        <w:t>2</w:t>
      </w:r>
      <w:r w:rsidRPr="00BE6D6A">
        <w:t>, ІМТ — 27,6±2,3</w:t>
      </w:r>
      <w:r>
        <w:t> </w:t>
      </w:r>
      <w:r w:rsidRPr="00BE6D6A">
        <w:rPr>
          <w:rStyle w:val="af6"/>
        </w:rPr>
        <w:t>кг</w:t>
      </w:r>
      <w:r w:rsidRPr="00BE6D6A">
        <w:t>/</w:t>
      </w:r>
      <w:r w:rsidRPr="00BE6D6A">
        <w:rPr>
          <w:rStyle w:val="af6"/>
        </w:rPr>
        <w:t>м</w:t>
      </w:r>
      <w:r w:rsidRPr="00BE6D6A">
        <w:rPr>
          <w:vertAlign w:val="superscript"/>
        </w:rPr>
        <w:t>2</w:t>
      </w:r>
      <w:r w:rsidRPr="00BE6D6A">
        <w:t>. Чоловіків у цій групі було 21 (70,0±8,4</w:t>
      </w:r>
      <w:r>
        <w:t> %</w:t>
      </w:r>
      <w:r w:rsidRPr="00BE6D6A">
        <w:t>), жінок — 9 (30,0±8,4</w:t>
      </w:r>
      <w:r>
        <w:t> %</w:t>
      </w:r>
      <w:r w:rsidRPr="00BE6D6A">
        <w:t>).</w:t>
      </w:r>
    </w:p>
    <w:p w14:paraId="2687117C" w14:textId="77777777" w:rsidR="001F6072" w:rsidRDefault="001F6072" w:rsidP="001F6072">
      <w:pPr>
        <w:pStyle w:val="ae"/>
      </w:pPr>
      <w:r>
        <w:t>Таблиця 2.1</w:t>
      </w:r>
    </w:p>
    <w:p w14:paraId="26B691B0" w14:textId="77777777" w:rsidR="001F6072" w:rsidRPr="00BC5631" w:rsidRDefault="001F6072" w:rsidP="001F6072">
      <w:pPr>
        <w:pStyle w:val="ad"/>
      </w:pPr>
      <w:r w:rsidRPr="00640700">
        <w:t>Розподіл хворих з первинною серцевою недостатністю по групах</w:t>
      </w:r>
    </w:p>
    <w:tbl>
      <w:tblPr>
        <w:tblStyle w:val="af5"/>
        <w:tblW w:w="0" w:type="auto"/>
        <w:jc w:val="center"/>
        <w:tblLook w:val="04A0" w:firstRow="1" w:lastRow="0" w:firstColumn="1" w:lastColumn="0" w:noHBand="0" w:noVBand="1"/>
      </w:tblPr>
      <w:tblGrid>
        <w:gridCol w:w="1229"/>
        <w:gridCol w:w="1187"/>
        <w:gridCol w:w="1108"/>
        <w:gridCol w:w="1073"/>
        <w:gridCol w:w="1084"/>
        <w:gridCol w:w="1098"/>
        <w:gridCol w:w="1537"/>
        <w:gridCol w:w="1537"/>
      </w:tblGrid>
      <w:tr w:rsidR="001F6072" w14:paraId="7C5FC6D6" w14:textId="77777777" w:rsidTr="0073141B">
        <w:trPr>
          <w:cantSplit/>
          <w:jc w:val="center"/>
        </w:trPr>
        <w:tc>
          <w:tcPr>
            <w:tcW w:w="1245" w:type="dxa"/>
            <w:vAlign w:val="center"/>
          </w:tcPr>
          <w:p w14:paraId="44FFDAC0" w14:textId="77777777" w:rsidR="001F6072" w:rsidRDefault="001F6072" w:rsidP="0073141B">
            <w:pPr>
              <w:pStyle w:val="10"/>
              <w:keepNext/>
              <w:spacing w:line="240" w:lineRule="auto"/>
              <w:ind w:firstLine="0"/>
              <w:jc w:val="center"/>
            </w:pPr>
            <w:r>
              <w:t>Група</w:t>
            </w:r>
          </w:p>
        </w:tc>
        <w:tc>
          <w:tcPr>
            <w:tcW w:w="1235" w:type="dxa"/>
            <w:vAlign w:val="center"/>
          </w:tcPr>
          <w:p w14:paraId="2677D6B9" w14:textId="77777777" w:rsidR="001F6072" w:rsidRPr="001E12F9" w:rsidRDefault="001F6072" w:rsidP="0073141B">
            <w:pPr>
              <w:pStyle w:val="10"/>
              <w:keepNext/>
              <w:spacing w:line="240" w:lineRule="auto"/>
              <w:ind w:firstLine="0"/>
              <w:jc w:val="center"/>
              <w:rPr>
                <w:lang w:val="en-US"/>
              </w:rPr>
            </w:pPr>
            <w:r>
              <w:t xml:space="preserve">Вік, роки, </w:t>
            </w:r>
            <w:r>
              <w:rPr>
                <w:lang w:val="en-US"/>
              </w:rPr>
              <w:t>M±σ</w:t>
            </w:r>
          </w:p>
        </w:tc>
        <w:tc>
          <w:tcPr>
            <w:tcW w:w="1147" w:type="dxa"/>
            <w:vAlign w:val="center"/>
          </w:tcPr>
          <w:p w14:paraId="5E7546A1" w14:textId="77777777" w:rsidR="001F6072" w:rsidRPr="001E12F9" w:rsidRDefault="001F6072" w:rsidP="0073141B">
            <w:pPr>
              <w:pStyle w:val="10"/>
              <w:keepNext/>
              <w:spacing w:line="240" w:lineRule="auto"/>
              <w:ind w:firstLine="0"/>
              <w:jc w:val="center"/>
            </w:pPr>
            <w:r>
              <w:t xml:space="preserve">Маса тіла, </w:t>
            </w:r>
            <w:r w:rsidRPr="001E12F9">
              <w:rPr>
                <w:rStyle w:val="af6"/>
              </w:rPr>
              <w:t>кг</w:t>
            </w:r>
            <w:r>
              <w:t xml:space="preserve">, </w:t>
            </w:r>
            <w:r>
              <w:rPr>
                <w:lang w:val="en-US"/>
              </w:rPr>
              <w:t>M</w:t>
            </w:r>
            <w:r w:rsidRPr="001E12F9">
              <w:t>±</w:t>
            </w:r>
            <w:r>
              <w:rPr>
                <w:lang w:val="en-US"/>
              </w:rPr>
              <w:t>σ</w:t>
            </w:r>
          </w:p>
        </w:tc>
        <w:tc>
          <w:tcPr>
            <w:tcW w:w="1106" w:type="dxa"/>
            <w:vAlign w:val="center"/>
          </w:tcPr>
          <w:p w14:paraId="54237D02" w14:textId="77777777" w:rsidR="001F6072" w:rsidRDefault="001F6072" w:rsidP="0073141B">
            <w:pPr>
              <w:pStyle w:val="10"/>
              <w:keepNext/>
              <w:spacing w:line="240" w:lineRule="auto"/>
              <w:ind w:firstLine="0"/>
              <w:jc w:val="center"/>
            </w:pPr>
            <w:r>
              <w:t xml:space="preserve">Ріст, </w:t>
            </w:r>
            <w:r w:rsidRPr="001E12F9">
              <w:rPr>
                <w:rStyle w:val="af6"/>
              </w:rPr>
              <w:t>см</w:t>
            </w:r>
            <w:r>
              <w:t xml:space="preserve">, </w:t>
            </w:r>
            <w:r>
              <w:br/>
            </w:r>
            <w:r>
              <w:rPr>
                <w:lang w:val="en-US"/>
              </w:rPr>
              <w:t>M</w:t>
            </w:r>
            <w:r w:rsidRPr="001E12F9">
              <w:t>±</w:t>
            </w:r>
            <w:r>
              <w:rPr>
                <w:lang w:val="en-US"/>
              </w:rPr>
              <w:t>σ</w:t>
            </w:r>
          </w:p>
        </w:tc>
        <w:tc>
          <w:tcPr>
            <w:tcW w:w="1116" w:type="dxa"/>
            <w:vAlign w:val="center"/>
          </w:tcPr>
          <w:p w14:paraId="707F8C7E" w14:textId="77777777" w:rsidR="001F6072" w:rsidRDefault="001F6072" w:rsidP="0073141B">
            <w:pPr>
              <w:pStyle w:val="10"/>
              <w:keepNext/>
              <w:spacing w:line="240" w:lineRule="auto"/>
              <w:ind w:firstLine="0"/>
              <w:jc w:val="center"/>
            </w:pPr>
            <w:r>
              <w:t xml:space="preserve">ППТ, </w:t>
            </w:r>
            <w:r w:rsidRPr="001E12F9">
              <w:rPr>
                <w:rStyle w:val="af6"/>
              </w:rPr>
              <w:t>м</w:t>
            </w:r>
            <w:r w:rsidRPr="001E12F9">
              <w:rPr>
                <w:vertAlign w:val="superscript"/>
              </w:rPr>
              <w:t>2</w:t>
            </w:r>
            <w:r>
              <w:t xml:space="preserve">, </w:t>
            </w:r>
            <w:r>
              <w:br/>
            </w:r>
            <w:r>
              <w:rPr>
                <w:lang w:val="en-US"/>
              </w:rPr>
              <w:t>M</w:t>
            </w:r>
            <w:r w:rsidRPr="001E12F9">
              <w:t>±</w:t>
            </w:r>
            <w:r>
              <w:rPr>
                <w:lang w:val="en-US"/>
              </w:rPr>
              <w:t>σ</w:t>
            </w:r>
          </w:p>
        </w:tc>
        <w:tc>
          <w:tcPr>
            <w:tcW w:w="1131" w:type="dxa"/>
            <w:vAlign w:val="center"/>
          </w:tcPr>
          <w:p w14:paraId="683DA4A6" w14:textId="77777777" w:rsidR="001F6072" w:rsidRDefault="001F6072" w:rsidP="0073141B">
            <w:pPr>
              <w:pStyle w:val="10"/>
              <w:keepNext/>
              <w:spacing w:line="240" w:lineRule="auto"/>
              <w:ind w:firstLine="0"/>
              <w:jc w:val="center"/>
            </w:pPr>
            <w:r>
              <w:t xml:space="preserve">ІМТ, </w:t>
            </w:r>
            <w:r w:rsidRPr="001E12F9">
              <w:rPr>
                <w:rStyle w:val="af6"/>
              </w:rPr>
              <w:t>кг</w:t>
            </w:r>
            <w:r>
              <w:t>/</w:t>
            </w:r>
            <w:r w:rsidRPr="001E12F9">
              <w:rPr>
                <w:rStyle w:val="af6"/>
              </w:rPr>
              <w:t>м</w:t>
            </w:r>
            <w:r w:rsidRPr="001E12F9">
              <w:rPr>
                <w:vertAlign w:val="superscript"/>
              </w:rPr>
              <w:t>2</w:t>
            </w:r>
            <w:r>
              <w:t xml:space="preserve">, </w:t>
            </w:r>
            <w:r>
              <w:br/>
            </w:r>
            <w:r>
              <w:rPr>
                <w:lang w:val="en-US"/>
              </w:rPr>
              <w:t>M</w:t>
            </w:r>
            <w:r w:rsidRPr="001E12F9">
              <w:t>±</w:t>
            </w:r>
            <w:r>
              <w:rPr>
                <w:lang w:val="en-US"/>
              </w:rPr>
              <w:t>σ</w:t>
            </w:r>
          </w:p>
        </w:tc>
        <w:tc>
          <w:tcPr>
            <w:tcW w:w="1428" w:type="dxa"/>
            <w:vAlign w:val="center"/>
          </w:tcPr>
          <w:p w14:paraId="1FE25D48" w14:textId="77777777" w:rsidR="001F6072" w:rsidRPr="009E7BA5" w:rsidRDefault="001F6072" w:rsidP="0073141B">
            <w:pPr>
              <w:pStyle w:val="10"/>
              <w:keepNext/>
              <w:spacing w:line="240" w:lineRule="auto"/>
              <w:ind w:firstLine="0"/>
              <w:jc w:val="center"/>
            </w:pPr>
            <w:r>
              <w:t>Чоловіки</w:t>
            </w:r>
            <w:r>
              <w:br/>
            </w:r>
            <w:r>
              <w:rPr>
                <w:lang w:val="en-US"/>
              </w:rPr>
              <w:t>n ( %)</w:t>
            </w:r>
          </w:p>
        </w:tc>
        <w:tc>
          <w:tcPr>
            <w:tcW w:w="1445" w:type="dxa"/>
            <w:vAlign w:val="center"/>
          </w:tcPr>
          <w:p w14:paraId="4A2158FD" w14:textId="77777777" w:rsidR="001F6072" w:rsidRDefault="001F6072" w:rsidP="0073141B">
            <w:pPr>
              <w:pStyle w:val="10"/>
              <w:keepNext/>
              <w:spacing w:line="240" w:lineRule="auto"/>
              <w:ind w:firstLine="0"/>
              <w:jc w:val="center"/>
            </w:pPr>
            <w:r>
              <w:t>Жінки</w:t>
            </w:r>
            <w:r>
              <w:br/>
            </w:r>
            <w:r>
              <w:rPr>
                <w:lang w:val="en-US"/>
              </w:rPr>
              <w:t>n ( %)</w:t>
            </w:r>
          </w:p>
        </w:tc>
      </w:tr>
      <w:tr w:rsidR="001F6072" w14:paraId="62EEA4CC" w14:textId="77777777" w:rsidTr="0073141B">
        <w:trPr>
          <w:cantSplit/>
          <w:jc w:val="center"/>
        </w:trPr>
        <w:tc>
          <w:tcPr>
            <w:tcW w:w="1245" w:type="dxa"/>
            <w:vAlign w:val="center"/>
          </w:tcPr>
          <w:p w14:paraId="015BF349" w14:textId="77777777" w:rsidR="001F6072" w:rsidRDefault="001F6072" w:rsidP="0073141B">
            <w:pPr>
              <w:pStyle w:val="10"/>
              <w:keepNext/>
              <w:spacing w:line="240" w:lineRule="auto"/>
              <w:ind w:firstLine="0"/>
              <w:jc w:val="center"/>
            </w:pPr>
            <w:r>
              <w:rPr>
                <w:lang w:val="en-US"/>
              </w:rPr>
              <w:t>CF</w:t>
            </w:r>
            <w:r w:rsidRPr="006D6803">
              <w:t>1</w:t>
            </w:r>
          </w:p>
          <w:p w14:paraId="3F90EE98" w14:textId="77777777" w:rsidR="001F6072" w:rsidRPr="006C40C5" w:rsidRDefault="001F6072" w:rsidP="0073141B">
            <w:pPr>
              <w:pStyle w:val="10"/>
              <w:keepNext/>
              <w:spacing w:line="240" w:lineRule="auto"/>
              <w:ind w:firstLine="0"/>
              <w:jc w:val="center"/>
            </w:pPr>
            <w:r>
              <w:t>(</w:t>
            </w:r>
            <w:r>
              <w:rPr>
                <w:lang w:val="en-US"/>
              </w:rPr>
              <w:t>n</w:t>
            </w:r>
            <w:r>
              <w:t> = 18)</w:t>
            </w:r>
          </w:p>
        </w:tc>
        <w:tc>
          <w:tcPr>
            <w:tcW w:w="1235" w:type="dxa"/>
            <w:vAlign w:val="center"/>
          </w:tcPr>
          <w:p w14:paraId="361E041A" w14:textId="77777777" w:rsidR="001F6072" w:rsidRDefault="001F6072" w:rsidP="0073141B">
            <w:pPr>
              <w:pStyle w:val="10"/>
              <w:keepNext/>
              <w:spacing w:line="240" w:lineRule="auto"/>
              <w:ind w:firstLine="0"/>
              <w:jc w:val="center"/>
            </w:pPr>
            <w:r>
              <w:t>60,4</w:t>
            </w:r>
            <w:r>
              <w:br/>
              <w:t>±5,1</w:t>
            </w:r>
          </w:p>
        </w:tc>
        <w:tc>
          <w:tcPr>
            <w:tcW w:w="1147" w:type="dxa"/>
            <w:vAlign w:val="center"/>
          </w:tcPr>
          <w:p w14:paraId="3890384E" w14:textId="77777777" w:rsidR="001F6072" w:rsidRDefault="001F6072" w:rsidP="0073141B">
            <w:pPr>
              <w:pStyle w:val="10"/>
              <w:keepNext/>
              <w:spacing w:line="240" w:lineRule="auto"/>
              <w:ind w:firstLine="0"/>
              <w:jc w:val="center"/>
            </w:pPr>
            <w:r>
              <w:t>87,3</w:t>
            </w:r>
            <w:r>
              <w:br/>
              <w:t>±9,9</w:t>
            </w:r>
          </w:p>
        </w:tc>
        <w:tc>
          <w:tcPr>
            <w:tcW w:w="1106" w:type="dxa"/>
            <w:vAlign w:val="center"/>
          </w:tcPr>
          <w:p w14:paraId="0FCCE088" w14:textId="77777777" w:rsidR="001F6072" w:rsidRDefault="001F6072" w:rsidP="0073141B">
            <w:pPr>
              <w:pStyle w:val="10"/>
              <w:keepNext/>
              <w:spacing w:line="240" w:lineRule="auto"/>
              <w:ind w:firstLine="0"/>
              <w:jc w:val="center"/>
            </w:pPr>
            <w:r>
              <w:t>174,8</w:t>
            </w:r>
            <w:r>
              <w:br/>
              <w:t>±8,9</w:t>
            </w:r>
          </w:p>
        </w:tc>
        <w:tc>
          <w:tcPr>
            <w:tcW w:w="1116" w:type="dxa"/>
            <w:vAlign w:val="center"/>
          </w:tcPr>
          <w:p w14:paraId="41CE6CDD" w14:textId="77777777" w:rsidR="001F6072" w:rsidRDefault="001F6072" w:rsidP="0073141B">
            <w:pPr>
              <w:pStyle w:val="10"/>
              <w:keepNext/>
              <w:spacing w:line="240" w:lineRule="auto"/>
              <w:ind w:firstLine="0"/>
              <w:jc w:val="center"/>
            </w:pPr>
            <w:r>
              <w:t>2,13</w:t>
            </w:r>
            <w:r>
              <w:br/>
              <w:t>±0,15</w:t>
            </w:r>
          </w:p>
        </w:tc>
        <w:tc>
          <w:tcPr>
            <w:tcW w:w="1131" w:type="dxa"/>
            <w:vAlign w:val="center"/>
          </w:tcPr>
          <w:p w14:paraId="2733419D" w14:textId="77777777" w:rsidR="001F6072" w:rsidRDefault="001F6072" w:rsidP="0073141B">
            <w:pPr>
              <w:pStyle w:val="10"/>
              <w:keepNext/>
              <w:spacing w:line="240" w:lineRule="auto"/>
              <w:ind w:firstLine="0"/>
              <w:jc w:val="center"/>
            </w:pPr>
            <w:r>
              <w:t>28,5</w:t>
            </w:r>
            <w:r>
              <w:br/>
              <w:t>±3,6</w:t>
            </w:r>
          </w:p>
        </w:tc>
        <w:tc>
          <w:tcPr>
            <w:tcW w:w="1428" w:type="dxa"/>
            <w:vAlign w:val="center"/>
          </w:tcPr>
          <w:p w14:paraId="7468EA04" w14:textId="77777777" w:rsidR="001F6072" w:rsidRDefault="001F6072" w:rsidP="0073141B">
            <w:pPr>
              <w:pStyle w:val="10"/>
              <w:keepNext/>
              <w:spacing w:line="240" w:lineRule="auto"/>
              <w:ind w:firstLine="0"/>
              <w:jc w:val="center"/>
            </w:pPr>
            <w:r>
              <w:t>21 (70,0±10,8)</w:t>
            </w:r>
          </w:p>
        </w:tc>
        <w:tc>
          <w:tcPr>
            <w:tcW w:w="1445" w:type="dxa"/>
            <w:vAlign w:val="center"/>
          </w:tcPr>
          <w:p w14:paraId="77E68E51" w14:textId="77777777" w:rsidR="001F6072" w:rsidRDefault="001F6072" w:rsidP="0073141B">
            <w:pPr>
              <w:pStyle w:val="10"/>
              <w:keepNext/>
              <w:spacing w:line="240" w:lineRule="auto"/>
              <w:ind w:firstLine="0"/>
              <w:jc w:val="center"/>
            </w:pPr>
            <w:r>
              <w:t>9 (30,0±10,8)</w:t>
            </w:r>
          </w:p>
        </w:tc>
      </w:tr>
      <w:tr w:rsidR="001F6072" w14:paraId="6B7265B6" w14:textId="77777777" w:rsidTr="0073141B">
        <w:trPr>
          <w:cantSplit/>
          <w:jc w:val="center"/>
        </w:trPr>
        <w:tc>
          <w:tcPr>
            <w:tcW w:w="1245" w:type="dxa"/>
            <w:vAlign w:val="center"/>
          </w:tcPr>
          <w:p w14:paraId="78350B2F" w14:textId="77777777" w:rsidR="001F6072" w:rsidRDefault="001F6072" w:rsidP="0073141B">
            <w:pPr>
              <w:pStyle w:val="10"/>
              <w:keepNext/>
              <w:spacing w:line="240" w:lineRule="auto"/>
              <w:ind w:firstLine="0"/>
              <w:jc w:val="center"/>
            </w:pPr>
            <w:r>
              <w:rPr>
                <w:lang w:val="en-US"/>
              </w:rPr>
              <w:t>CF</w:t>
            </w:r>
            <w:r>
              <w:t>2</w:t>
            </w:r>
          </w:p>
          <w:p w14:paraId="25FB0B8D" w14:textId="77777777" w:rsidR="001F6072" w:rsidRPr="00200615" w:rsidRDefault="001F6072" w:rsidP="0073141B">
            <w:pPr>
              <w:pStyle w:val="10"/>
              <w:keepNext/>
              <w:spacing w:line="240" w:lineRule="auto"/>
              <w:ind w:firstLine="0"/>
              <w:jc w:val="center"/>
            </w:pPr>
            <w:r>
              <w:t>(</w:t>
            </w:r>
            <w:r>
              <w:rPr>
                <w:lang w:val="en-US"/>
              </w:rPr>
              <w:t>n</w:t>
            </w:r>
            <w:r>
              <w:t> = 30)</w:t>
            </w:r>
          </w:p>
        </w:tc>
        <w:tc>
          <w:tcPr>
            <w:tcW w:w="1235" w:type="dxa"/>
            <w:vAlign w:val="center"/>
          </w:tcPr>
          <w:p w14:paraId="2AF6F545" w14:textId="77777777" w:rsidR="001F6072" w:rsidRDefault="001F6072" w:rsidP="0073141B">
            <w:pPr>
              <w:pStyle w:val="10"/>
              <w:keepNext/>
              <w:spacing w:line="240" w:lineRule="auto"/>
              <w:ind w:firstLine="0"/>
              <w:jc w:val="center"/>
            </w:pPr>
            <w:r>
              <w:t>56,8</w:t>
            </w:r>
            <w:r>
              <w:br/>
              <w:t>±4,3</w:t>
            </w:r>
          </w:p>
        </w:tc>
        <w:tc>
          <w:tcPr>
            <w:tcW w:w="1147" w:type="dxa"/>
            <w:vAlign w:val="center"/>
          </w:tcPr>
          <w:p w14:paraId="5F2C11C2" w14:textId="77777777" w:rsidR="001F6072" w:rsidRDefault="001F6072" w:rsidP="0073141B">
            <w:pPr>
              <w:pStyle w:val="10"/>
              <w:keepNext/>
              <w:spacing w:line="240" w:lineRule="auto"/>
              <w:ind w:firstLine="0"/>
              <w:jc w:val="center"/>
            </w:pPr>
            <w:r>
              <w:t>88,7</w:t>
            </w:r>
            <w:r>
              <w:br/>
              <w:t>±8,2</w:t>
            </w:r>
          </w:p>
        </w:tc>
        <w:tc>
          <w:tcPr>
            <w:tcW w:w="1106" w:type="dxa"/>
            <w:vAlign w:val="center"/>
          </w:tcPr>
          <w:p w14:paraId="38B23A6F" w14:textId="77777777" w:rsidR="001F6072" w:rsidRDefault="001F6072" w:rsidP="0073141B">
            <w:pPr>
              <w:pStyle w:val="10"/>
              <w:keepNext/>
              <w:spacing w:line="240" w:lineRule="auto"/>
              <w:ind w:firstLine="0"/>
              <w:jc w:val="center"/>
            </w:pPr>
            <w:r>
              <w:t>177,0</w:t>
            </w:r>
            <w:r>
              <w:br/>
              <w:t>±7,4</w:t>
            </w:r>
          </w:p>
        </w:tc>
        <w:tc>
          <w:tcPr>
            <w:tcW w:w="1116" w:type="dxa"/>
            <w:vAlign w:val="center"/>
          </w:tcPr>
          <w:p w14:paraId="287890F0" w14:textId="77777777" w:rsidR="001F6072" w:rsidRDefault="001F6072" w:rsidP="0073141B">
            <w:pPr>
              <w:pStyle w:val="10"/>
              <w:keepNext/>
              <w:spacing w:line="240" w:lineRule="auto"/>
              <w:ind w:firstLine="0"/>
              <w:jc w:val="center"/>
            </w:pPr>
            <w:r>
              <w:t>2,16</w:t>
            </w:r>
            <w:r>
              <w:br/>
              <w:t>±0,11</w:t>
            </w:r>
          </w:p>
        </w:tc>
        <w:tc>
          <w:tcPr>
            <w:tcW w:w="1131" w:type="dxa"/>
            <w:vAlign w:val="center"/>
          </w:tcPr>
          <w:p w14:paraId="345D0E25" w14:textId="77777777" w:rsidR="001F6072" w:rsidRDefault="001F6072" w:rsidP="0073141B">
            <w:pPr>
              <w:pStyle w:val="10"/>
              <w:keepNext/>
              <w:spacing w:line="240" w:lineRule="auto"/>
              <w:ind w:firstLine="0"/>
              <w:jc w:val="center"/>
            </w:pPr>
            <w:r>
              <w:t>28,5</w:t>
            </w:r>
            <w:r>
              <w:br/>
              <w:t>±3,6</w:t>
            </w:r>
          </w:p>
        </w:tc>
        <w:tc>
          <w:tcPr>
            <w:tcW w:w="1428" w:type="dxa"/>
            <w:vAlign w:val="center"/>
          </w:tcPr>
          <w:p w14:paraId="70F47BCD" w14:textId="77777777" w:rsidR="001F6072" w:rsidRDefault="001F6072" w:rsidP="0073141B">
            <w:pPr>
              <w:pStyle w:val="10"/>
              <w:keepNext/>
              <w:spacing w:line="240" w:lineRule="auto"/>
              <w:ind w:firstLine="0"/>
              <w:jc w:val="center"/>
            </w:pPr>
            <w:r>
              <w:t>21 (70,0±10,8)</w:t>
            </w:r>
          </w:p>
        </w:tc>
        <w:tc>
          <w:tcPr>
            <w:tcW w:w="1445" w:type="dxa"/>
            <w:vAlign w:val="center"/>
          </w:tcPr>
          <w:p w14:paraId="6E3E69EC" w14:textId="77777777" w:rsidR="001F6072" w:rsidRDefault="001F6072" w:rsidP="0073141B">
            <w:pPr>
              <w:pStyle w:val="10"/>
              <w:keepNext/>
              <w:spacing w:line="240" w:lineRule="auto"/>
              <w:ind w:firstLine="0"/>
              <w:jc w:val="center"/>
            </w:pPr>
            <w:r>
              <w:t>9 (30,0±10,8)</w:t>
            </w:r>
          </w:p>
        </w:tc>
      </w:tr>
      <w:tr w:rsidR="001F6072" w14:paraId="3BCA2C0F" w14:textId="77777777" w:rsidTr="0073141B">
        <w:trPr>
          <w:cantSplit/>
          <w:jc w:val="center"/>
        </w:trPr>
        <w:tc>
          <w:tcPr>
            <w:tcW w:w="1245" w:type="dxa"/>
            <w:vAlign w:val="center"/>
          </w:tcPr>
          <w:p w14:paraId="1EB4F560" w14:textId="77777777" w:rsidR="001F6072" w:rsidRDefault="001F6072" w:rsidP="0073141B">
            <w:pPr>
              <w:pStyle w:val="10"/>
              <w:keepNext/>
              <w:spacing w:line="240" w:lineRule="auto"/>
              <w:ind w:firstLine="0"/>
              <w:jc w:val="center"/>
            </w:pPr>
            <w:r>
              <w:rPr>
                <w:lang w:val="en-US"/>
              </w:rPr>
              <w:t>CF</w:t>
            </w:r>
            <w:r w:rsidRPr="006D6803">
              <w:t>1</w:t>
            </w:r>
            <w:r>
              <w:rPr>
                <w:lang w:val="en-US"/>
              </w:rPr>
              <w:t>L</w:t>
            </w:r>
          </w:p>
          <w:p w14:paraId="1F3619E7" w14:textId="77777777" w:rsidR="001F6072" w:rsidRPr="006C40C5" w:rsidRDefault="001F6072" w:rsidP="0073141B">
            <w:pPr>
              <w:pStyle w:val="10"/>
              <w:keepNext/>
              <w:spacing w:line="240" w:lineRule="auto"/>
              <w:ind w:firstLine="0"/>
              <w:jc w:val="center"/>
            </w:pPr>
            <w:r>
              <w:t>(</w:t>
            </w:r>
            <w:r>
              <w:rPr>
                <w:lang w:val="en-US"/>
              </w:rPr>
              <w:t>n</w:t>
            </w:r>
            <w:r>
              <w:t> = 18)</w:t>
            </w:r>
          </w:p>
        </w:tc>
        <w:tc>
          <w:tcPr>
            <w:tcW w:w="1235" w:type="dxa"/>
            <w:vAlign w:val="center"/>
          </w:tcPr>
          <w:p w14:paraId="798C64F8" w14:textId="77777777" w:rsidR="001F6072" w:rsidRDefault="001F6072" w:rsidP="0073141B">
            <w:pPr>
              <w:pStyle w:val="10"/>
              <w:keepNext/>
              <w:spacing w:line="240" w:lineRule="auto"/>
              <w:ind w:firstLine="0"/>
              <w:jc w:val="center"/>
            </w:pPr>
            <w:r>
              <w:t>56,9</w:t>
            </w:r>
            <w:r>
              <w:br/>
              <w:t>±5,5</w:t>
            </w:r>
          </w:p>
        </w:tc>
        <w:tc>
          <w:tcPr>
            <w:tcW w:w="1147" w:type="dxa"/>
            <w:vAlign w:val="center"/>
          </w:tcPr>
          <w:p w14:paraId="1A0A64D3" w14:textId="77777777" w:rsidR="001F6072" w:rsidRDefault="001F6072" w:rsidP="0073141B">
            <w:pPr>
              <w:pStyle w:val="10"/>
              <w:keepNext/>
              <w:spacing w:line="240" w:lineRule="auto"/>
              <w:ind w:firstLine="0"/>
              <w:jc w:val="center"/>
            </w:pPr>
            <w:r>
              <w:t>82,3</w:t>
            </w:r>
            <w:r>
              <w:br/>
              <w:t>±8,6</w:t>
            </w:r>
          </w:p>
        </w:tc>
        <w:tc>
          <w:tcPr>
            <w:tcW w:w="1106" w:type="dxa"/>
            <w:vAlign w:val="center"/>
          </w:tcPr>
          <w:p w14:paraId="1BCAA754" w14:textId="77777777" w:rsidR="001F6072" w:rsidRDefault="001F6072" w:rsidP="0073141B">
            <w:pPr>
              <w:pStyle w:val="10"/>
              <w:keepNext/>
              <w:spacing w:line="240" w:lineRule="auto"/>
              <w:ind w:firstLine="0"/>
              <w:jc w:val="center"/>
            </w:pPr>
            <w:r>
              <w:t>174,4</w:t>
            </w:r>
            <w:r>
              <w:br/>
              <w:t>±7,9</w:t>
            </w:r>
          </w:p>
        </w:tc>
        <w:tc>
          <w:tcPr>
            <w:tcW w:w="1116" w:type="dxa"/>
            <w:vAlign w:val="center"/>
          </w:tcPr>
          <w:p w14:paraId="48820F97" w14:textId="77777777" w:rsidR="001F6072" w:rsidRDefault="001F6072" w:rsidP="0073141B">
            <w:pPr>
              <w:pStyle w:val="10"/>
              <w:keepNext/>
              <w:spacing w:line="240" w:lineRule="auto"/>
              <w:ind w:firstLine="0"/>
              <w:jc w:val="center"/>
            </w:pPr>
            <w:r>
              <w:t>2,07</w:t>
            </w:r>
            <w:r>
              <w:br/>
              <w:t>±0,13</w:t>
            </w:r>
          </w:p>
        </w:tc>
        <w:tc>
          <w:tcPr>
            <w:tcW w:w="1131" w:type="dxa"/>
            <w:vAlign w:val="center"/>
          </w:tcPr>
          <w:p w14:paraId="409CF809" w14:textId="77777777" w:rsidR="001F6072" w:rsidRDefault="001F6072" w:rsidP="0073141B">
            <w:pPr>
              <w:pStyle w:val="10"/>
              <w:keepNext/>
              <w:spacing w:line="240" w:lineRule="auto"/>
              <w:ind w:firstLine="0"/>
              <w:jc w:val="center"/>
            </w:pPr>
            <w:r>
              <w:t>27,2</w:t>
            </w:r>
            <w:r>
              <w:br/>
              <w:t>±3,1</w:t>
            </w:r>
          </w:p>
        </w:tc>
        <w:tc>
          <w:tcPr>
            <w:tcW w:w="1428" w:type="dxa"/>
            <w:vAlign w:val="center"/>
          </w:tcPr>
          <w:p w14:paraId="60E4457D" w14:textId="77777777" w:rsidR="001F6072" w:rsidRDefault="001F6072" w:rsidP="0073141B">
            <w:pPr>
              <w:pStyle w:val="10"/>
              <w:keepNext/>
              <w:spacing w:line="240" w:lineRule="auto"/>
              <w:ind w:firstLine="0"/>
              <w:jc w:val="center"/>
            </w:pPr>
            <w:r>
              <w:t>12 (66,7±11,1)</w:t>
            </w:r>
          </w:p>
        </w:tc>
        <w:tc>
          <w:tcPr>
            <w:tcW w:w="1445" w:type="dxa"/>
            <w:vAlign w:val="center"/>
          </w:tcPr>
          <w:p w14:paraId="304AAC8B" w14:textId="77777777" w:rsidR="001F6072" w:rsidRDefault="001F6072" w:rsidP="0073141B">
            <w:pPr>
              <w:pStyle w:val="10"/>
              <w:keepNext/>
              <w:spacing w:line="240" w:lineRule="auto"/>
              <w:ind w:firstLine="0"/>
              <w:jc w:val="center"/>
            </w:pPr>
            <w:r>
              <w:t>6 (33,3±11,1)</w:t>
            </w:r>
          </w:p>
        </w:tc>
      </w:tr>
      <w:tr w:rsidR="001F6072" w14:paraId="6B6B4953" w14:textId="77777777" w:rsidTr="0073141B">
        <w:trPr>
          <w:cantSplit/>
          <w:jc w:val="center"/>
        </w:trPr>
        <w:tc>
          <w:tcPr>
            <w:tcW w:w="1245" w:type="dxa"/>
            <w:vAlign w:val="center"/>
          </w:tcPr>
          <w:p w14:paraId="560913F0" w14:textId="77777777" w:rsidR="001F6072" w:rsidRDefault="001F6072" w:rsidP="0073141B">
            <w:pPr>
              <w:pStyle w:val="10"/>
              <w:keepNext/>
              <w:spacing w:line="240" w:lineRule="auto"/>
              <w:ind w:firstLine="0"/>
              <w:jc w:val="center"/>
            </w:pPr>
            <w:r>
              <w:rPr>
                <w:lang w:val="en-US"/>
              </w:rPr>
              <w:t>CF</w:t>
            </w:r>
            <w:r>
              <w:t>2</w:t>
            </w:r>
            <w:r>
              <w:rPr>
                <w:lang w:val="en-US"/>
              </w:rPr>
              <w:t>L</w:t>
            </w:r>
          </w:p>
          <w:p w14:paraId="354ECBE2" w14:textId="77777777" w:rsidR="001F6072" w:rsidRPr="00200615" w:rsidRDefault="001F6072" w:rsidP="0073141B">
            <w:pPr>
              <w:pStyle w:val="10"/>
              <w:keepNext/>
              <w:spacing w:line="240" w:lineRule="auto"/>
              <w:ind w:firstLine="0"/>
              <w:jc w:val="center"/>
            </w:pPr>
            <w:r>
              <w:t>(</w:t>
            </w:r>
            <w:r>
              <w:rPr>
                <w:lang w:val="en-US"/>
              </w:rPr>
              <w:t>n</w:t>
            </w:r>
            <w:r>
              <w:t> = 30)</w:t>
            </w:r>
          </w:p>
        </w:tc>
        <w:tc>
          <w:tcPr>
            <w:tcW w:w="1235" w:type="dxa"/>
            <w:vAlign w:val="center"/>
          </w:tcPr>
          <w:p w14:paraId="2AF073F2" w14:textId="77777777" w:rsidR="001F6072" w:rsidRDefault="001F6072" w:rsidP="0073141B">
            <w:pPr>
              <w:pStyle w:val="10"/>
              <w:keepNext/>
              <w:spacing w:line="240" w:lineRule="auto"/>
              <w:ind w:firstLine="0"/>
              <w:jc w:val="center"/>
            </w:pPr>
            <w:r>
              <w:t>55,6</w:t>
            </w:r>
            <w:r>
              <w:br/>
              <w:t>±4,5</w:t>
            </w:r>
          </w:p>
        </w:tc>
        <w:tc>
          <w:tcPr>
            <w:tcW w:w="1147" w:type="dxa"/>
            <w:vAlign w:val="center"/>
          </w:tcPr>
          <w:p w14:paraId="659CD265" w14:textId="77777777" w:rsidR="001F6072" w:rsidRDefault="001F6072" w:rsidP="0073141B">
            <w:pPr>
              <w:pStyle w:val="10"/>
              <w:keepNext/>
              <w:spacing w:line="240" w:lineRule="auto"/>
              <w:ind w:firstLine="0"/>
              <w:jc w:val="center"/>
            </w:pPr>
            <w:r>
              <w:t>86,2</w:t>
            </w:r>
            <w:r>
              <w:br/>
              <w:t>±8,4</w:t>
            </w:r>
          </w:p>
        </w:tc>
        <w:tc>
          <w:tcPr>
            <w:tcW w:w="1106" w:type="dxa"/>
            <w:vAlign w:val="center"/>
          </w:tcPr>
          <w:p w14:paraId="4C405178" w14:textId="77777777" w:rsidR="001F6072" w:rsidRDefault="001F6072" w:rsidP="0073141B">
            <w:pPr>
              <w:pStyle w:val="10"/>
              <w:keepNext/>
              <w:spacing w:line="240" w:lineRule="auto"/>
              <w:ind w:firstLine="0"/>
              <w:jc w:val="center"/>
            </w:pPr>
            <w:r>
              <w:t>176,9</w:t>
            </w:r>
            <w:r>
              <w:br/>
              <w:t>±7,9</w:t>
            </w:r>
          </w:p>
        </w:tc>
        <w:tc>
          <w:tcPr>
            <w:tcW w:w="1116" w:type="dxa"/>
            <w:vAlign w:val="center"/>
          </w:tcPr>
          <w:p w14:paraId="5A824E32" w14:textId="77777777" w:rsidR="001F6072" w:rsidRDefault="001F6072" w:rsidP="0073141B">
            <w:pPr>
              <w:pStyle w:val="10"/>
              <w:keepNext/>
              <w:spacing w:line="240" w:lineRule="auto"/>
              <w:ind w:firstLine="0"/>
              <w:jc w:val="center"/>
            </w:pPr>
            <w:r>
              <w:t>2,13</w:t>
            </w:r>
            <w:r>
              <w:br/>
              <w:t>±0,14</w:t>
            </w:r>
          </w:p>
        </w:tc>
        <w:tc>
          <w:tcPr>
            <w:tcW w:w="1131" w:type="dxa"/>
            <w:vAlign w:val="center"/>
          </w:tcPr>
          <w:p w14:paraId="53FEB9B1" w14:textId="77777777" w:rsidR="001F6072" w:rsidRDefault="001F6072" w:rsidP="0073141B">
            <w:pPr>
              <w:pStyle w:val="10"/>
              <w:keepNext/>
              <w:spacing w:line="240" w:lineRule="auto"/>
              <w:ind w:firstLine="0"/>
              <w:jc w:val="center"/>
            </w:pPr>
            <w:r>
              <w:t>27,6</w:t>
            </w:r>
            <w:r>
              <w:br/>
              <w:t>±2,3</w:t>
            </w:r>
          </w:p>
        </w:tc>
        <w:tc>
          <w:tcPr>
            <w:tcW w:w="1428" w:type="dxa"/>
            <w:vAlign w:val="center"/>
          </w:tcPr>
          <w:p w14:paraId="6E2699DC" w14:textId="77777777" w:rsidR="001F6072" w:rsidRDefault="001F6072" w:rsidP="0073141B">
            <w:pPr>
              <w:pStyle w:val="10"/>
              <w:keepNext/>
              <w:spacing w:line="240" w:lineRule="auto"/>
              <w:ind w:firstLine="0"/>
              <w:jc w:val="center"/>
            </w:pPr>
            <w:r>
              <w:t>21 (70,0±8,4)</w:t>
            </w:r>
          </w:p>
        </w:tc>
        <w:tc>
          <w:tcPr>
            <w:tcW w:w="1445" w:type="dxa"/>
            <w:vAlign w:val="center"/>
          </w:tcPr>
          <w:p w14:paraId="59E96F9A" w14:textId="77777777" w:rsidR="001F6072" w:rsidRDefault="001F6072" w:rsidP="0073141B">
            <w:pPr>
              <w:pStyle w:val="10"/>
              <w:keepNext/>
              <w:spacing w:line="240" w:lineRule="auto"/>
              <w:ind w:firstLine="0"/>
              <w:jc w:val="center"/>
            </w:pPr>
            <w:r>
              <w:t>9 (30,0±8,4)</w:t>
            </w:r>
          </w:p>
        </w:tc>
      </w:tr>
    </w:tbl>
    <w:p w14:paraId="0DE8E1F4" w14:textId="77777777" w:rsidR="001F6072" w:rsidRDefault="001F6072" w:rsidP="001F6072">
      <w:pPr>
        <w:pStyle w:val="10"/>
      </w:pPr>
    </w:p>
    <w:p w14:paraId="3A30F73A" w14:textId="77777777" w:rsidR="001F6072" w:rsidRDefault="001F6072" w:rsidP="001F6072">
      <w:pPr>
        <w:pStyle w:val="10"/>
      </w:pPr>
      <w:r w:rsidRPr="004A7A69">
        <w:t>Відмінності між групами в представлених показниках торкнулися тільки віку: пацієнти з ФВ &lt;</w:t>
      </w:r>
      <w:r>
        <w:t> </w:t>
      </w:r>
      <w:r w:rsidRPr="004A7A69">
        <w:t>40</w:t>
      </w:r>
      <w:r>
        <w:t> %</w:t>
      </w:r>
      <w:r w:rsidRPr="004A7A69">
        <w:t xml:space="preserve"> були достовірно стар</w:t>
      </w:r>
      <w:r>
        <w:t>і</w:t>
      </w:r>
      <w:r w:rsidRPr="004A7A69">
        <w:t>ше.</w:t>
      </w:r>
    </w:p>
    <w:p w14:paraId="03893EA5" w14:textId="77777777" w:rsidR="001F6072" w:rsidRDefault="001F6072" w:rsidP="001F6072">
      <w:pPr>
        <w:pStyle w:val="10"/>
      </w:pPr>
      <w:r w:rsidRPr="004A7A69">
        <w:t>Дослідження проводилося на чотирьох етапах: 1)</w:t>
      </w:r>
      <w:r>
        <w:t> до операції; 2) </w:t>
      </w:r>
      <w:r w:rsidRPr="004A7A69">
        <w:t xml:space="preserve">закінчення </w:t>
      </w:r>
      <w:r>
        <w:t>ШК</w:t>
      </w:r>
      <w:r w:rsidRPr="004A7A69">
        <w:t>; 3)</w:t>
      </w:r>
      <w:r>
        <w:t> переведення</w:t>
      </w:r>
      <w:r w:rsidRPr="004A7A69">
        <w:t xml:space="preserve"> з операційної у відділення інтенсивної тера</w:t>
      </w:r>
      <w:r>
        <w:t>пії</w:t>
      </w:r>
      <w:r w:rsidRPr="004A7A69">
        <w:t xml:space="preserve"> (ВІТ); 4)</w:t>
      </w:r>
      <w:r>
        <w:t> переведення</w:t>
      </w:r>
      <w:r w:rsidRPr="004A7A69">
        <w:t xml:space="preserve"> з ВІТ. На цих етапах фіксували наступні показники:</w:t>
      </w:r>
    </w:p>
    <w:p w14:paraId="4334F9DC" w14:textId="77777777" w:rsidR="001F6072" w:rsidRPr="001F6072" w:rsidRDefault="001F6072" w:rsidP="00753904">
      <w:pPr>
        <w:pStyle w:val="10"/>
        <w:tabs>
          <w:tab w:val="left" w:pos="993"/>
        </w:tabs>
        <w:ind w:left="3544" w:hanging="2835"/>
        <w:rPr>
          <w:rStyle w:val="a5"/>
        </w:rPr>
      </w:pPr>
      <w:r>
        <w:rPr>
          <w:rStyle w:val="a5"/>
        </w:rPr>
        <w:t>–</w:t>
      </w:r>
      <w:r>
        <w:rPr>
          <w:rStyle w:val="a5"/>
        </w:rPr>
        <w:tab/>
        <w:t>антропометричні</w:t>
      </w:r>
      <w:r w:rsidRPr="001F6072">
        <w:rPr>
          <w:rStyle w:val="a5"/>
          <w:i w:val="0"/>
        </w:rPr>
        <w:t>:</w:t>
      </w:r>
      <w:r w:rsidR="00753904">
        <w:rPr>
          <w:rStyle w:val="a5"/>
          <w:i w:val="0"/>
        </w:rPr>
        <w:tab/>
      </w:r>
      <w:r w:rsidRPr="001F6072">
        <w:rPr>
          <w:rStyle w:val="a5"/>
          <w:i w:val="0"/>
        </w:rPr>
        <w:t>зріст, маса;</w:t>
      </w:r>
    </w:p>
    <w:p w14:paraId="6262566B" w14:textId="77777777" w:rsidR="001F6072" w:rsidRDefault="001F6072" w:rsidP="00753904">
      <w:pPr>
        <w:pStyle w:val="10"/>
        <w:tabs>
          <w:tab w:val="left" w:pos="993"/>
        </w:tabs>
        <w:ind w:left="3544" w:hanging="2835"/>
      </w:pPr>
      <w:r>
        <w:rPr>
          <w:rStyle w:val="a5"/>
        </w:rPr>
        <w:t>–</w:t>
      </w:r>
      <w:r>
        <w:rPr>
          <w:rStyle w:val="a5"/>
        </w:rPr>
        <w:tab/>
      </w:r>
      <w:r w:rsidRPr="00D4151A">
        <w:rPr>
          <w:rStyle w:val="a5"/>
        </w:rPr>
        <w:t>к</w:t>
      </w:r>
      <w:r>
        <w:rPr>
          <w:rStyle w:val="a5"/>
        </w:rPr>
        <w:t>і</w:t>
      </w:r>
      <w:r w:rsidRPr="00D4151A">
        <w:rPr>
          <w:rStyle w:val="a5"/>
        </w:rPr>
        <w:t>нетич</w:t>
      </w:r>
      <w:r>
        <w:rPr>
          <w:rStyle w:val="a5"/>
        </w:rPr>
        <w:t>ні</w:t>
      </w:r>
      <w:r>
        <w:t>:</w:t>
      </w:r>
      <w:r>
        <w:tab/>
        <w:t>КДО, КСО, ЧСС;</w:t>
      </w:r>
    </w:p>
    <w:p w14:paraId="719A3D7B" w14:textId="77777777" w:rsidR="001F6072" w:rsidRPr="00E07567" w:rsidRDefault="001F6072" w:rsidP="00753904">
      <w:pPr>
        <w:pStyle w:val="10"/>
        <w:tabs>
          <w:tab w:val="left" w:pos="993"/>
        </w:tabs>
        <w:ind w:left="3544" w:hanging="2835"/>
      </w:pPr>
      <w:r>
        <w:rPr>
          <w:rStyle w:val="a5"/>
        </w:rPr>
        <w:t>–</w:t>
      </w:r>
      <w:r>
        <w:rPr>
          <w:rStyle w:val="a5"/>
        </w:rPr>
        <w:tab/>
      </w:r>
      <w:r w:rsidRPr="00D4151A">
        <w:rPr>
          <w:rStyle w:val="a5"/>
        </w:rPr>
        <w:t>динам</w:t>
      </w:r>
      <w:r>
        <w:rPr>
          <w:rStyle w:val="a5"/>
        </w:rPr>
        <w:t>і</w:t>
      </w:r>
      <w:r w:rsidRPr="00D4151A">
        <w:rPr>
          <w:rStyle w:val="a5"/>
        </w:rPr>
        <w:t>ч</w:t>
      </w:r>
      <w:r>
        <w:rPr>
          <w:rStyle w:val="a5"/>
        </w:rPr>
        <w:t>ні</w:t>
      </w:r>
      <w:r w:rsidRPr="00E07567">
        <w:t>:</w:t>
      </w:r>
      <w:r w:rsidRPr="00E07567">
        <w:tab/>
        <w:t>А</w:t>
      </w:r>
      <w:r>
        <w:t>Т</w:t>
      </w:r>
      <w:r w:rsidRPr="00E07567">
        <w:t>с, А</w:t>
      </w:r>
      <w:r>
        <w:t>Т</w:t>
      </w:r>
      <w:r w:rsidRPr="00E07567">
        <w:t xml:space="preserve">д, </w:t>
      </w:r>
      <w:r>
        <w:t>ЦВТ</w:t>
      </w:r>
      <w:r w:rsidRPr="00E07567">
        <w:t>;</w:t>
      </w:r>
    </w:p>
    <w:p w14:paraId="45358621" w14:textId="77777777" w:rsidR="001F6072" w:rsidRPr="00E07567" w:rsidRDefault="001F6072" w:rsidP="00753904">
      <w:pPr>
        <w:pStyle w:val="10"/>
        <w:tabs>
          <w:tab w:val="left" w:pos="993"/>
        </w:tabs>
        <w:ind w:left="3544" w:hanging="2835"/>
        <w:rPr>
          <w:rStyle w:val="a5"/>
        </w:rPr>
      </w:pPr>
      <w:r w:rsidRPr="00E07567">
        <w:rPr>
          <w:rStyle w:val="a5"/>
        </w:rPr>
        <w:t>–</w:t>
      </w:r>
      <w:r w:rsidRPr="00E07567">
        <w:rPr>
          <w:rStyle w:val="a5"/>
        </w:rPr>
        <w:tab/>
      </w:r>
      <w:r w:rsidRPr="007A4706">
        <w:rPr>
          <w:rStyle w:val="a5"/>
        </w:rPr>
        <w:t>гем</w:t>
      </w:r>
      <w:r>
        <w:rPr>
          <w:rStyle w:val="a5"/>
        </w:rPr>
        <w:t>і</w:t>
      </w:r>
      <w:r w:rsidRPr="007A4706">
        <w:rPr>
          <w:rStyle w:val="a5"/>
        </w:rPr>
        <w:t>ч</w:t>
      </w:r>
      <w:r>
        <w:rPr>
          <w:rStyle w:val="a5"/>
        </w:rPr>
        <w:t>ні</w:t>
      </w:r>
      <w:r w:rsidRPr="00E07567">
        <w:t>:</w:t>
      </w:r>
      <w:r w:rsidRPr="00E07567">
        <w:tab/>
      </w:r>
      <w:r w:rsidRPr="0011700D">
        <w:rPr>
          <w:rStyle w:val="af7"/>
        </w:rPr>
        <w:t>S</w:t>
      </w:r>
      <w:r w:rsidRPr="0011700D">
        <w:rPr>
          <w:rStyle w:val="af7"/>
          <w:vertAlign w:val="subscript"/>
        </w:rPr>
        <w:t>aO</w:t>
      </w:r>
      <w:r w:rsidRPr="0011700D">
        <w:rPr>
          <w:position w:val="-6"/>
          <w:vertAlign w:val="subscript"/>
          <w:lang w:val="la-Latn"/>
        </w:rPr>
        <w:t>2</w:t>
      </w:r>
      <w:r w:rsidRPr="00E07567">
        <w:t xml:space="preserve">, </w:t>
      </w:r>
      <w:r w:rsidRPr="00E07567">
        <w:rPr>
          <w:rStyle w:val="af7"/>
          <w:lang w:val="ru-RU"/>
        </w:rPr>
        <w:t>S</w:t>
      </w:r>
      <w:r w:rsidRPr="00E07567">
        <w:rPr>
          <w:rStyle w:val="af7"/>
          <w:vertAlign w:val="subscript"/>
          <w:lang w:val="ru-RU"/>
        </w:rPr>
        <w:t>vO</w:t>
      </w:r>
      <w:r w:rsidRPr="00E07567">
        <w:rPr>
          <w:position w:val="-6"/>
          <w:vertAlign w:val="subscript"/>
        </w:rPr>
        <w:t>2</w:t>
      </w:r>
      <w:r w:rsidRPr="00E07567">
        <w:t>, концентрац</w:t>
      </w:r>
      <w:r>
        <w:t>і</w:t>
      </w:r>
      <w:r w:rsidRPr="00E07567">
        <w:t>я гемоглоб</w:t>
      </w:r>
      <w:r>
        <w:t>і</w:t>
      </w:r>
      <w:r w:rsidRPr="00E07567">
        <w:t>н</w:t>
      </w:r>
      <w:r>
        <w:t>у</w:t>
      </w:r>
      <w:r w:rsidRPr="00E07567">
        <w:t xml:space="preserve">, гематокрит, </w:t>
      </w:r>
      <w:r w:rsidRPr="0011700D">
        <w:rPr>
          <w:rStyle w:val="af7"/>
        </w:rPr>
        <w:t>p</w:t>
      </w:r>
      <w:r w:rsidRPr="0011700D">
        <w:rPr>
          <w:rStyle w:val="af7"/>
          <w:vertAlign w:val="subscript"/>
        </w:rPr>
        <w:t>aO</w:t>
      </w:r>
      <w:r w:rsidRPr="0011700D">
        <w:rPr>
          <w:position w:val="-6"/>
          <w:vertAlign w:val="subscript"/>
          <w:lang w:val="la-Latn"/>
        </w:rPr>
        <w:t>2</w:t>
      </w:r>
      <w:r w:rsidRPr="00E07567">
        <w:t xml:space="preserve">, </w:t>
      </w:r>
      <w:r w:rsidRPr="0011700D">
        <w:rPr>
          <w:rStyle w:val="af7"/>
        </w:rPr>
        <w:t>p</w:t>
      </w:r>
      <w:r w:rsidRPr="0011700D">
        <w:rPr>
          <w:rStyle w:val="af7"/>
          <w:vertAlign w:val="subscript"/>
        </w:rPr>
        <w:t>vO</w:t>
      </w:r>
      <w:r w:rsidRPr="0011700D">
        <w:rPr>
          <w:position w:val="-6"/>
          <w:vertAlign w:val="subscript"/>
          <w:lang w:val="la-Latn"/>
        </w:rPr>
        <w:t>2</w:t>
      </w:r>
      <w:r w:rsidRPr="00E07567">
        <w:t>;</w:t>
      </w:r>
    </w:p>
    <w:p w14:paraId="31676FF0" w14:textId="77777777" w:rsidR="001F6072" w:rsidRPr="00E07567" w:rsidRDefault="001F6072" w:rsidP="00753904">
      <w:pPr>
        <w:pStyle w:val="10"/>
        <w:tabs>
          <w:tab w:val="left" w:pos="993"/>
        </w:tabs>
        <w:ind w:left="3544" w:hanging="2835"/>
      </w:pPr>
      <w:r w:rsidRPr="00E07567">
        <w:rPr>
          <w:rStyle w:val="a5"/>
        </w:rPr>
        <w:t>–</w:t>
      </w:r>
      <w:r w:rsidRPr="00E07567">
        <w:rPr>
          <w:rStyle w:val="a5"/>
        </w:rPr>
        <w:tab/>
      </w:r>
      <w:r w:rsidRPr="00474176">
        <w:rPr>
          <w:rStyle w:val="a5"/>
        </w:rPr>
        <w:t>лабораторн</w:t>
      </w:r>
      <w:r>
        <w:rPr>
          <w:rStyle w:val="a5"/>
        </w:rPr>
        <w:t>і</w:t>
      </w:r>
      <w:r w:rsidRPr="00E07567">
        <w:t>:</w:t>
      </w:r>
      <w:r w:rsidRPr="00E07567">
        <w:tab/>
        <w:t>концентрац</w:t>
      </w:r>
      <w:r>
        <w:t>і</w:t>
      </w:r>
      <w:r w:rsidRPr="00E07567">
        <w:t xml:space="preserve">я </w:t>
      </w:r>
      <w:r>
        <w:t>лактату.</w:t>
      </w:r>
    </w:p>
    <w:p w14:paraId="683E1CC2" w14:textId="77777777" w:rsidR="001F6072" w:rsidRDefault="001F6072" w:rsidP="001F6072">
      <w:pPr>
        <w:pStyle w:val="10"/>
      </w:pPr>
      <w:r w:rsidRPr="004A21DE">
        <w:t>На підставі виміряних показни</w:t>
      </w:r>
      <w:r>
        <w:t>ків розраховували наступні пара</w:t>
      </w:r>
      <w:r w:rsidRPr="004A21DE">
        <w:t>метри:</w:t>
      </w:r>
    </w:p>
    <w:p w14:paraId="31E21EC3" w14:textId="77777777" w:rsidR="00C51BA5" w:rsidRPr="00753904" w:rsidRDefault="00C51BA5" w:rsidP="00753904">
      <w:pPr>
        <w:pStyle w:val="10"/>
        <w:tabs>
          <w:tab w:val="left" w:pos="993"/>
        </w:tabs>
        <w:ind w:left="3544" w:hanging="2835"/>
        <w:rPr>
          <w:rStyle w:val="a5"/>
          <w:i w:val="0"/>
        </w:rPr>
      </w:pPr>
      <w:r>
        <w:rPr>
          <w:rStyle w:val="a5"/>
        </w:rPr>
        <w:t>–</w:t>
      </w:r>
      <w:r>
        <w:rPr>
          <w:rStyle w:val="a5"/>
        </w:rPr>
        <w:tab/>
        <w:t>антропометричні</w:t>
      </w:r>
      <w:r w:rsidRPr="00753904">
        <w:rPr>
          <w:rStyle w:val="a5"/>
        </w:rPr>
        <w:t xml:space="preserve"> </w:t>
      </w:r>
      <w:r w:rsidR="00753904">
        <w:rPr>
          <w:rStyle w:val="a5"/>
        </w:rPr>
        <w:tab/>
      </w:r>
      <w:r w:rsidRPr="00753904">
        <w:rPr>
          <w:rStyle w:val="a5"/>
          <w:i w:val="0"/>
        </w:rPr>
        <w:t>ППТ, ІМТ;</w:t>
      </w:r>
    </w:p>
    <w:p w14:paraId="4AC2E1FA" w14:textId="77777777" w:rsidR="001F6072" w:rsidRPr="00753904" w:rsidRDefault="001F6072" w:rsidP="00753904">
      <w:pPr>
        <w:pStyle w:val="10"/>
        <w:tabs>
          <w:tab w:val="left" w:pos="993"/>
        </w:tabs>
        <w:ind w:left="3544" w:hanging="2835"/>
        <w:rPr>
          <w:rStyle w:val="a5"/>
          <w:i w:val="0"/>
        </w:rPr>
      </w:pPr>
      <w:r>
        <w:rPr>
          <w:rStyle w:val="a5"/>
        </w:rPr>
        <w:t>–</w:t>
      </w:r>
      <w:r>
        <w:rPr>
          <w:rStyle w:val="a5"/>
        </w:rPr>
        <w:tab/>
      </w:r>
      <w:r w:rsidRPr="00D4151A">
        <w:rPr>
          <w:rStyle w:val="a5"/>
        </w:rPr>
        <w:t>к</w:t>
      </w:r>
      <w:r>
        <w:rPr>
          <w:rStyle w:val="a5"/>
        </w:rPr>
        <w:t>і</w:t>
      </w:r>
      <w:r w:rsidRPr="00D4151A">
        <w:rPr>
          <w:rStyle w:val="a5"/>
        </w:rPr>
        <w:t>нетич</w:t>
      </w:r>
      <w:r>
        <w:rPr>
          <w:rStyle w:val="a5"/>
        </w:rPr>
        <w:t>ні</w:t>
      </w:r>
      <w:r w:rsidRPr="00753904">
        <w:rPr>
          <w:rStyle w:val="a5"/>
        </w:rPr>
        <w:t>:</w:t>
      </w:r>
      <w:r w:rsidRPr="00753904">
        <w:rPr>
          <w:rStyle w:val="a5"/>
        </w:rPr>
        <w:tab/>
      </w:r>
      <w:r w:rsidRPr="00753904">
        <w:rPr>
          <w:rStyle w:val="a5"/>
          <w:i w:val="0"/>
        </w:rPr>
        <w:t>КДІ, КСІ, УО, ФВ, УІ, СВ, СІ;</w:t>
      </w:r>
    </w:p>
    <w:p w14:paraId="31640412" w14:textId="77777777" w:rsidR="001F6072" w:rsidRPr="00753904" w:rsidRDefault="001F6072" w:rsidP="00753904">
      <w:pPr>
        <w:pStyle w:val="10"/>
        <w:tabs>
          <w:tab w:val="left" w:pos="993"/>
        </w:tabs>
        <w:ind w:left="3544" w:hanging="2835"/>
        <w:rPr>
          <w:rStyle w:val="a5"/>
          <w:i w:val="0"/>
        </w:rPr>
      </w:pPr>
      <w:r>
        <w:rPr>
          <w:rStyle w:val="a5"/>
        </w:rPr>
        <w:t>–</w:t>
      </w:r>
      <w:r>
        <w:rPr>
          <w:rStyle w:val="a5"/>
        </w:rPr>
        <w:tab/>
      </w:r>
      <w:r w:rsidRPr="00D4151A">
        <w:rPr>
          <w:rStyle w:val="a5"/>
        </w:rPr>
        <w:t>динам</w:t>
      </w:r>
      <w:r>
        <w:rPr>
          <w:rStyle w:val="a5"/>
        </w:rPr>
        <w:t>і</w:t>
      </w:r>
      <w:r w:rsidRPr="00D4151A">
        <w:rPr>
          <w:rStyle w:val="a5"/>
        </w:rPr>
        <w:t>ч</w:t>
      </w:r>
      <w:r>
        <w:rPr>
          <w:rStyle w:val="a5"/>
        </w:rPr>
        <w:t>ні</w:t>
      </w:r>
      <w:r w:rsidRPr="00753904">
        <w:rPr>
          <w:rStyle w:val="a5"/>
        </w:rPr>
        <w:t>:</w:t>
      </w:r>
      <w:r w:rsidRPr="00753904">
        <w:rPr>
          <w:rStyle w:val="a5"/>
        </w:rPr>
        <w:tab/>
      </w:r>
      <w:r w:rsidRPr="00753904">
        <w:rPr>
          <w:rStyle w:val="a5"/>
          <w:i w:val="0"/>
        </w:rPr>
        <w:t>АТе, СПТ, ЗПСО, ППСО;</w:t>
      </w:r>
    </w:p>
    <w:p w14:paraId="64FCEE9E" w14:textId="77777777" w:rsidR="001F6072" w:rsidRPr="00753904" w:rsidRDefault="001F6072" w:rsidP="00753904">
      <w:pPr>
        <w:pStyle w:val="10"/>
        <w:tabs>
          <w:tab w:val="left" w:pos="993"/>
        </w:tabs>
        <w:ind w:left="3544" w:hanging="2835"/>
      </w:pPr>
      <w:r w:rsidRPr="00753904">
        <w:rPr>
          <w:rStyle w:val="a5"/>
        </w:rPr>
        <w:t>–</w:t>
      </w:r>
      <w:r w:rsidRPr="00753904">
        <w:rPr>
          <w:rStyle w:val="a5"/>
        </w:rPr>
        <w:tab/>
      </w:r>
      <w:r w:rsidRPr="007A4706">
        <w:rPr>
          <w:rStyle w:val="a5"/>
        </w:rPr>
        <w:t>гем</w:t>
      </w:r>
      <w:r>
        <w:rPr>
          <w:rStyle w:val="a5"/>
        </w:rPr>
        <w:t>і</w:t>
      </w:r>
      <w:r w:rsidRPr="007A4706">
        <w:rPr>
          <w:rStyle w:val="a5"/>
        </w:rPr>
        <w:t>ч</w:t>
      </w:r>
      <w:r>
        <w:rPr>
          <w:rStyle w:val="a5"/>
        </w:rPr>
        <w:t>ні</w:t>
      </w:r>
      <w:r w:rsidRPr="00753904">
        <w:rPr>
          <w:rStyle w:val="a5"/>
        </w:rPr>
        <w:t>:</w:t>
      </w:r>
      <w:r w:rsidRPr="00753904">
        <w:rPr>
          <w:rStyle w:val="a5"/>
        </w:rPr>
        <w:tab/>
      </w:r>
      <w:r w:rsidRPr="00753904">
        <w:rPr>
          <w:rStyle w:val="af6"/>
          <w:lang w:val="uk-UA"/>
        </w:rPr>
        <w:t>S</w:t>
      </w:r>
      <w:r w:rsidRPr="00753904">
        <w:rPr>
          <w:rStyle w:val="af6"/>
          <w:vertAlign w:val="subscript"/>
          <w:lang w:val="uk-UA"/>
        </w:rPr>
        <w:t>(a</w:t>
      </w:r>
      <w:r w:rsidRPr="00753904">
        <w:rPr>
          <w:rStyle w:val="af6"/>
          <w:vertAlign w:val="subscript"/>
        </w:rPr>
        <w:t>-</w:t>
      </w:r>
      <w:r w:rsidRPr="00753904">
        <w:rPr>
          <w:rStyle w:val="af6"/>
          <w:vertAlign w:val="subscript"/>
          <w:lang w:val="uk-UA"/>
        </w:rPr>
        <w:t>v)O</w:t>
      </w:r>
      <w:r w:rsidRPr="00FB3853">
        <w:rPr>
          <w:position w:val="-6"/>
          <w:vertAlign w:val="subscript"/>
        </w:rPr>
        <w:t>2</w:t>
      </w:r>
      <w:r w:rsidRPr="00753904">
        <w:rPr>
          <w:rStyle w:val="a5"/>
        </w:rPr>
        <w:t xml:space="preserve">, </w:t>
      </w:r>
      <w:r w:rsidRPr="00753904">
        <w:rPr>
          <w:rStyle w:val="af6"/>
          <w:lang w:val="uk-UA"/>
        </w:rPr>
        <w:t>p</w:t>
      </w:r>
      <w:r w:rsidRPr="00753904">
        <w:rPr>
          <w:rStyle w:val="af6"/>
          <w:vertAlign w:val="subscript"/>
          <w:lang w:val="uk-UA"/>
        </w:rPr>
        <w:t>(a</w:t>
      </w:r>
      <w:r w:rsidRPr="00753904">
        <w:rPr>
          <w:rStyle w:val="af6"/>
          <w:vertAlign w:val="subscript"/>
        </w:rPr>
        <w:t>-</w:t>
      </w:r>
      <w:r w:rsidRPr="00753904">
        <w:rPr>
          <w:rStyle w:val="af6"/>
          <w:vertAlign w:val="subscript"/>
          <w:lang w:val="uk-UA"/>
        </w:rPr>
        <w:t>v)O</w:t>
      </w:r>
      <w:r w:rsidRPr="00FB3853">
        <w:rPr>
          <w:position w:val="-6"/>
          <w:vertAlign w:val="subscript"/>
        </w:rPr>
        <w:t>2</w:t>
      </w:r>
      <w:r w:rsidRPr="00753904">
        <w:rPr>
          <w:rStyle w:val="a5"/>
        </w:rPr>
        <w:t>,</w:t>
      </w:r>
      <w:r w:rsidRPr="00753904">
        <w:rPr>
          <w:rStyle w:val="af6"/>
          <w:lang w:val="uk-UA"/>
        </w:rPr>
        <w:t xml:space="preserve"> C</w:t>
      </w:r>
      <w:r w:rsidRPr="00753904">
        <w:rPr>
          <w:rStyle w:val="af6"/>
          <w:vertAlign w:val="subscript"/>
          <w:lang w:val="uk-UA"/>
        </w:rPr>
        <w:t>aO</w:t>
      </w:r>
      <w:r w:rsidRPr="00FB3853">
        <w:rPr>
          <w:position w:val="-6"/>
          <w:vertAlign w:val="subscript"/>
        </w:rPr>
        <w:t>2</w:t>
      </w:r>
      <w:r w:rsidRPr="00753904">
        <w:rPr>
          <w:rStyle w:val="a5"/>
        </w:rPr>
        <w:t xml:space="preserve">, </w:t>
      </w:r>
      <w:r w:rsidRPr="00753904">
        <w:rPr>
          <w:rStyle w:val="af6"/>
          <w:lang w:val="uk-UA"/>
        </w:rPr>
        <w:t>C</w:t>
      </w:r>
      <w:r w:rsidRPr="00753904">
        <w:rPr>
          <w:rStyle w:val="af6"/>
          <w:vertAlign w:val="subscript"/>
          <w:lang w:val="uk-UA"/>
        </w:rPr>
        <w:t>vO</w:t>
      </w:r>
      <w:r w:rsidRPr="00FB3853">
        <w:rPr>
          <w:position w:val="-6"/>
          <w:vertAlign w:val="subscript"/>
        </w:rPr>
        <w:t>2</w:t>
      </w:r>
      <w:r w:rsidRPr="00753904">
        <w:rPr>
          <w:rStyle w:val="a5"/>
        </w:rPr>
        <w:t xml:space="preserve">, </w:t>
      </w:r>
      <w:r w:rsidRPr="00753904">
        <w:rPr>
          <w:rStyle w:val="af6"/>
          <w:lang w:val="uk-UA"/>
        </w:rPr>
        <w:t>C</w:t>
      </w:r>
      <w:r w:rsidRPr="00753904">
        <w:rPr>
          <w:rStyle w:val="af6"/>
          <w:vertAlign w:val="subscript"/>
          <w:lang w:val="uk-UA"/>
        </w:rPr>
        <w:t>(a</w:t>
      </w:r>
      <w:r w:rsidRPr="00753904">
        <w:rPr>
          <w:rStyle w:val="af6"/>
          <w:vertAlign w:val="subscript"/>
        </w:rPr>
        <w:t>-</w:t>
      </w:r>
      <w:r w:rsidRPr="00753904">
        <w:rPr>
          <w:rStyle w:val="af6"/>
          <w:vertAlign w:val="subscript"/>
          <w:lang w:val="uk-UA"/>
        </w:rPr>
        <w:t>v)O</w:t>
      </w:r>
      <w:r w:rsidRPr="00FB3853">
        <w:rPr>
          <w:position w:val="-6"/>
          <w:vertAlign w:val="subscript"/>
        </w:rPr>
        <w:t>2</w:t>
      </w:r>
      <w:r w:rsidRPr="00753904">
        <w:t>,</w:t>
      </w:r>
      <w:r w:rsidRPr="00753904">
        <w:rPr>
          <w:rStyle w:val="a5"/>
        </w:rPr>
        <w:t xml:space="preserve"> </w:t>
      </w:r>
      <w:r w:rsidRPr="00753904">
        <w:rPr>
          <w:rStyle w:val="af6"/>
          <w:lang w:val="uk-UA"/>
        </w:rPr>
        <w:t>T</w:t>
      </w:r>
      <w:r w:rsidRPr="00753904">
        <w:rPr>
          <w:rStyle w:val="af6"/>
          <w:vertAlign w:val="subscript"/>
          <w:lang w:val="uk-UA"/>
        </w:rPr>
        <w:t>O</w:t>
      </w:r>
      <w:r w:rsidRPr="00FB3853">
        <w:rPr>
          <w:position w:val="-6"/>
          <w:vertAlign w:val="subscript"/>
        </w:rPr>
        <w:t>2</w:t>
      </w:r>
      <w:r w:rsidRPr="00753904">
        <w:rPr>
          <w:rStyle w:val="a5"/>
        </w:rPr>
        <w:t xml:space="preserve">, </w:t>
      </w:r>
      <w:r w:rsidRPr="00753904">
        <w:rPr>
          <w:rStyle w:val="af6"/>
          <w:lang w:val="uk-UA"/>
        </w:rPr>
        <w:t>V</w:t>
      </w:r>
      <w:r w:rsidRPr="00753904">
        <w:rPr>
          <w:rStyle w:val="af6"/>
          <w:vertAlign w:val="subscript"/>
          <w:lang w:val="uk-UA"/>
        </w:rPr>
        <w:t>O</w:t>
      </w:r>
      <w:r w:rsidRPr="00FB3853">
        <w:rPr>
          <w:position w:val="-6"/>
          <w:vertAlign w:val="subscript"/>
        </w:rPr>
        <w:t>2</w:t>
      </w:r>
      <w:r w:rsidRPr="00753904">
        <w:t>,</w:t>
      </w:r>
      <w:r w:rsidRPr="00753904">
        <w:rPr>
          <w:rStyle w:val="af6"/>
          <w:lang w:val="uk-UA"/>
        </w:rPr>
        <w:t xml:space="preserve"> E</w:t>
      </w:r>
      <w:r w:rsidRPr="00753904">
        <w:rPr>
          <w:rStyle w:val="af6"/>
          <w:vertAlign w:val="subscript"/>
          <w:lang w:val="uk-UA"/>
        </w:rPr>
        <w:t>O</w:t>
      </w:r>
      <w:r w:rsidRPr="00FB3853">
        <w:rPr>
          <w:position w:val="-6"/>
          <w:vertAlign w:val="subscript"/>
        </w:rPr>
        <w:t>2</w:t>
      </w:r>
      <w:r w:rsidRPr="00753904">
        <w:t>;</w:t>
      </w:r>
    </w:p>
    <w:p w14:paraId="565B198F" w14:textId="77777777" w:rsidR="001F6072" w:rsidRPr="00753904" w:rsidRDefault="001F6072" w:rsidP="00753904">
      <w:pPr>
        <w:pStyle w:val="10"/>
        <w:tabs>
          <w:tab w:val="left" w:pos="993"/>
        </w:tabs>
        <w:ind w:left="3544" w:hanging="2835"/>
        <w:rPr>
          <w:rStyle w:val="a5"/>
        </w:rPr>
      </w:pPr>
      <w:r w:rsidRPr="00753904">
        <w:rPr>
          <w:rStyle w:val="a5"/>
        </w:rPr>
        <w:t>–</w:t>
      </w:r>
      <w:r w:rsidRPr="00753904">
        <w:rPr>
          <w:rStyle w:val="a5"/>
        </w:rPr>
        <w:tab/>
        <w:t>енергетичні:</w:t>
      </w:r>
      <w:r w:rsidRPr="00753904">
        <w:rPr>
          <w:rStyle w:val="a5"/>
        </w:rPr>
        <w:tab/>
      </w:r>
      <w:r w:rsidRPr="00753904">
        <w:rPr>
          <w:rStyle w:val="a5"/>
          <w:i w:val="0"/>
        </w:rPr>
        <w:t>ІПКТ, ИПТМ, КДЕ, ТТК, ТСК, КР, ІЦР.</w:t>
      </w:r>
    </w:p>
    <w:p w14:paraId="7FF06DF1" w14:textId="77777777" w:rsidR="006A7E5E" w:rsidRDefault="006A7E5E" w:rsidP="006A7E5E">
      <w:pPr>
        <w:pStyle w:val="10"/>
      </w:pPr>
      <w:r>
        <w:t xml:space="preserve">65 хворих з первинною судинною недостатністю на фоні СА у положенні на животі, яким виконувалися операції на хребті з приводу </w:t>
      </w:r>
      <w:r w:rsidRPr="005B66F4">
        <w:t>дегенеративних захворювань хребта з виконанням транспедикулярної стабілізації 1-2 сегментів</w:t>
      </w:r>
      <w:r>
        <w:t xml:space="preserve">, були розподілені на </w:t>
      </w:r>
      <w:r w:rsidRPr="005B66F4">
        <w:t>групи за вираженістю судинної недостатності, про яку судили за наявністю або відсутністю необхідності введення α</w:t>
      </w:r>
      <w:r w:rsidRPr="00775ADB">
        <w:rPr>
          <w:vertAlign w:val="subscript"/>
        </w:rPr>
        <w:t>1</w:t>
      </w:r>
      <w:r w:rsidRPr="005B66F4">
        <w:t xml:space="preserve">-адреноміметика фенілефрину для підтримки </w:t>
      </w:r>
      <w:r>
        <w:t>АТе</w:t>
      </w:r>
      <w:r w:rsidRPr="005B66F4">
        <w:t xml:space="preserve"> на рівні не менше 60</w:t>
      </w:r>
      <w:r>
        <w:t> </w:t>
      </w:r>
      <w:r w:rsidRPr="00775ADB">
        <w:rPr>
          <w:rStyle w:val="af6"/>
        </w:rPr>
        <w:t>мм</w:t>
      </w:r>
      <w:r>
        <w:t> </w:t>
      </w:r>
      <w:r w:rsidRPr="00775ADB">
        <w:rPr>
          <w:rStyle w:val="af6"/>
        </w:rPr>
        <w:t>рт</w:t>
      </w:r>
      <w:r w:rsidRPr="005B66F4">
        <w:t>.</w:t>
      </w:r>
      <w:r>
        <w:t> </w:t>
      </w:r>
      <w:r w:rsidRPr="00775ADB">
        <w:rPr>
          <w:rStyle w:val="af6"/>
        </w:rPr>
        <w:t>ст</w:t>
      </w:r>
      <w:r w:rsidRPr="005B66F4">
        <w:t xml:space="preserve">. </w:t>
      </w:r>
      <w:r w:rsidRPr="004C45EA">
        <w:t xml:space="preserve">Таким чином було сформовано 2 групи пацієнтів, антропометричні та демографічні дані яких представлені в таблиці </w:t>
      </w:r>
      <w:r>
        <w:t>2.2</w:t>
      </w:r>
      <w:r w:rsidRPr="004C45EA">
        <w:t>.</w:t>
      </w:r>
    </w:p>
    <w:p w14:paraId="45B6C570" w14:textId="77777777" w:rsidR="006A7E5E" w:rsidRDefault="006A7E5E" w:rsidP="006A7E5E">
      <w:pPr>
        <w:pStyle w:val="ae"/>
      </w:pPr>
      <w:r>
        <w:t>Таблиця 2.2</w:t>
      </w:r>
    </w:p>
    <w:p w14:paraId="0FC14284" w14:textId="77777777" w:rsidR="006A7E5E" w:rsidRPr="00ED03EE" w:rsidRDefault="006A7E5E" w:rsidP="006A7E5E">
      <w:pPr>
        <w:pStyle w:val="ad"/>
      </w:pPr>
      <w:r w:rsidRPr="004C45EA">
        <w:t>Розподіл хворих, які зазнали СА в положенні на животі, по групах</w:t>
      </w:r>
    </w:p>
    <w:tbl>
      <w:tblPr>
        <w:tblStyle w:val="af5"/>
        <w:tblW w:w="0" w:type="auto"/>
        <w:jc w:val="center"/>
        <w:tblLook w:val="04A0" w:firstRow="1" w:lastRow="0" w:firstColumn="1" w:lastColumn="0" w:noHBand="0" w:noVBand="1"/>
      </w:tblPr>
      <w:tblGrid>
        <w:gridCol w:w="1220"/>
        <w:gridCol w:w="1235"/>
        <w:gridCol w:w="1112"/>
        <w:gridCol w:w="1054"/>
        <w:gridCol w:w="1074"/>
        <w:gridCol w:w="1086"/>
        <w:gridCol w:w="1536"/>
        <w:gridCol w:w="1536"/>
      </w:tblGrid>
      <w:tr w:rsidR="006A7E5E" w14:paraId="0B723C0C" w14:textId="77777777" w:rsidTr="0073141B">
        <w:trPr>
          <w:cantSplit/>
          <w:jc w:val="center"/>
        </w:trPr>
        <w:tc>
          <w:tcPr>
            <w:tcW w:w="1220" w:type="dxa"/>
            <w:vAlign w:val="center"/>
          </w:tcPr>
          <w:p w14:paraId="042179DB" w14:textId="77777777" w:rsidR="006A7E5E" w:rsidRDefault="006A7E5E" w:rsidP="0073141B">
            <w:pPr>
              <w:pStyle w:val="10"/>
              <w:keepNext/>
              <w:spacing w:line="240" w:lineRule="auto"/>
              <w:ind w:firstLine="0"/>
              <w:jc w:val="center"/>
            </w:pPr>
            <w:r>
              <w:t>Група</w:t>
            </w:r>
          </w:p>
        </w:tc>
        <w:tc>
          <w:tcPr>
            <w:tcW w:w="1235" w:type="dxa"/>
            <w:vAlign w:val="center"/>
          </w:tcPr>
          <w:p w14:paraId="134C6701" w14:textId="77777777" w:rsidR="006A7E5E" w:rsidRPr="001E12F9" w:rsidRDefault="006A7E5E" w:rsidP="0073141B">
            <w:pPr>
              <w:pStyle w:val="10"/>
              <w:keepNext/>
              <w:spacing w:line="240" w:lineRule="auto"/>
              <w:ind w:firstLine="0"/>
              <w:jc w:val="center"/>
              <w:rPr>
                <w:lang w:val="en-US"/>
              </w:rPr>
            </w:pPr>
            <w:r>
              <w:t xml:space="preserve">Вік, роки, </w:t>
            </w:r>
            <w:r>
              <w:rPr>
                <w:lang w:val="en-US"/>
              </w:rPr>
              <w:t>M±σ</w:t>
            </w:r>
          </w:p>
        </w:tc>
        <w:tc>
          <w:tcPr>
            <w:tcW w:w="1112" w:type="dxa"/>
            <w:vAlign w:val="center"/>
          </w:tcPr>
          <w:p w14:paraId="75185DCA" w14:textId="77777777" w:rsidR="006A7E5E" w:rsidRPr="001E12F9" w:rsidRDefault="006A7E5E" w:rsidP="0073141B">
            <w:pPr>
              <w:pStyle w:val="10"/>
              <w:keepNext/>
              <w:spacing w:line="240" w:lineRule="auto"/>
              <w:ind w:firstLine="0"/>
              <w:jc w:val="center"/>
            </w:pPr>
            <w:r>
              <w:t xml:space="preserve">Маса тіла, </w:t>
            </w:r>
            <w:r w:rsidRPr="001E12F9">
              <w:rPr>
                <w:rStyle w:val="af6"/>
              </w:rPr>
              <w:t>кг</w:t>
            </w:r>
            <w:r>
              <w:t xml:space="preserve">, </w:t>
            </w:r>
            <w:r>
              <w:rPr>
                <w:lang w:val="en-US"/>
              </w:rPr>
              <w:t>M</w:t>
            </w:r>
            <w:r w:rsidRPr="001E12F9">
              <w:t>±</w:t>
            </w:r>
            <w:r>
              <w:rPr>
                <w:lang w:val="en-US"/>
              </w:rPr>
              <w:t>σ</w:t>
            </w:r>
          </w:p>
        </w:tc>
        <w:tc>
          <w:tcPr>
            <w:tcW w:w="1054" w:type="dxa"/>
            <w:vAlign w:val="center"/>
          </w:tcPr>
          <w:p w14:paraId="42D2F2B6" w14:textId="77777777" w:rsidR="006A7E5E" w:rsidRDefault="006A7E5E" w:rsidP="0073141B">
            <w:pPr>
              <w:pStyle w:val="10"/>
              <w:keepNext/>
              <w:spacing w:line="240" w:lineRule="auto"/>
              <w:ind w:firstLine="0"/>
              <w:jc w:val="center"/>
            </w:pPr>
            <w:r>
              <w:t xml:space="preserve">Ріст, </w:t>
            </w:r>
            <w:r w:rsidRPr="001E12F9">
              <w:rPr>
                <w:rStyle w:val="af6"/>
              </w:rPr>
              <w:t>см</w:t>
            </w:r>
            <w:r>
              <w:t xml:space="preserve">, </w:t>
            </w:r>
            <w:r>
              <w:br/>
            </w:r>
            <w:r>
              <w:rPr>
                <w:lang w:val="en-US"/>
              </w:rPr>
              <w:t>M</w:t>
            </w:r>
            <w:r w:rsidRPr="001E12F9">
              <w:t>±</w:t>
            </w:r>
            <w:r>
              <w:rPr>
                <w:lang w:val="en-US"/>
              </w:rPr>
              <w:t>σ</w:t>
            </w:r>
          </w:p>
        </w:tc>
        <w:tc>
          <w:tcPr>
            <w:tcW w:w="1074" w:type="dxa"/>
            <w:vAlign w:val="center"/>
          </w:tcPr>
          <w:p w14:paraId="31B61259" w14:textId="77777777" w:rsidR="006A7E5E" w:rsidRDefault="006A7E5E" w:rsidP="0073141B">
            <w:pPr>
              <w:pStyle w:val="10"/>
              <w:keepNext/>
              <w:spacing w:line="240" w:lineRule="auto"/>
              <w:ind w:firstLine="0"/>
              <w:jc w:val="center"/>
            </w:pPr>
            <w:r>
              <w:t xml:space="preserve">ППТ, </w:t>
            </w:r>
            <w:r w:rsidRPr="001E12F9">
              <w:rPr>
                <w:rStyle w:val="af6"/>
              </w:rPr>
              <w:t>м</w:t>
            </w:r>
            <w:r w:rsidRPr="001E12F9">
              <w:rPr>
                <w:vertAlign w:val="superscript"/>
              </w:rPr>
              <w:t>2</w:t>
            </w:r>
            <w:r>
              <w:t xml:space="preserve">, </w:t>
            </w:r>
            <w:r>
              <w:br/>
            </w:r>
            <w:r>
              <w:rPr>
                <w:lang w:val="en-US"/>
              </w:rPr>
              <w:t>M</w:t>
            </w:r>
            <w:r w:rsidRPr="001E12F9">
              <w:t>±</w:t>
            </w:r>
            <w:r>
              <w:rPr>
                <w:lang w:val="en-US"/>
              </w:rPr>
              <w:t>σ</w:t>
            </w:r>
          </w:p>
        </w:tc>
        <w:tc>
          <w:tcPr>
            <w:tcW w:w="1086" w:type="dxa"/>
            <w:vAlign w:val="center"/>
          </w:tcPr>
          <w:p w14:paraId="30EABF31" w14:textId="77777777" w:rsidR="006A7E5E" w:rsidRDefault="006A7E5E" w:rsidP="0073141B">
            <w:pPr>
              <w:pStyle w:val="10"/>
              <w:keepNext/>
              <w:spacing w:line="240" w:lineRule="auto"/>
              <w:ind w:firstLine="0"/>
              <w:jc w:val="center"/>
            </w:pPr>
            <w:r>
              <w:t xml:space="preserve">ИМТ, </w:t>
            </w:r>
            <w:r w:rsidRPr="001E12F9">
              <w:rPr>
                <w:rStyle w:val="af6"/>
              </w:rPr>
              <w:t>кг</w:t>
            </w:r>
            <w:r>
              <w:t>/</w:t>
            </w:r>
            <w:r w:rsidRPr="001E12F9">
              <w:rPr>
                <w:rStyle w:val="af6"/>
              </w:rPr>
              <w:t>м</w:t>
            </w:r>
            <w:r w:rsidRPr="001E12F9">
              <w:rPr>
                <w:vertAlign w:val="superscript"/>
              </w:rPr>
              <w:t>2</w:t>
            </w:r>
            <w:r>
              <w:t xml:space="preserve">, </w:t>
            </w:r>
            <w:r>
              <w:br/>
            </w:r>
            <w:r>
              <w:rPr>
                <w:lang w:val="en-US"/>
              </w:rPr>
              <w:t>M</w:t>
            </w:r>
            <w:r w:rsidRPr="001E12F9">
              <w:t>±</w:t>
            </w:r>
            <w:r>
              <w:rPr>
                <w:lang w:val="en-US"/>
              </w:rPr>
              <w:t>σ</w:t>
            </w:r>
          </w:p>
        </w:tc>
        <w:tc>
          <w:tcPr>
            <w:tcW w:w="1536" w:type="dxa"/>
            <w:vAlign w:val="center"/>
          </w:tcPr>
          <w:p w14:paraId="38B592FE" w14:textId="77777777" w:rsidR="006A7E5E" w:rsidRPr="009E7BA5" w:rsidRDefault="006A7E5E" w:rsidP="0073141B">
            <w:pPr>
              <w:pStyle w:val="10"/>
              <w:keepNext/>
              <w:spacing w:line="240" w:lineRule="auto"/>
              <w:ind w:firstLine="0"/>
              <w:jc w:val="center"/>
            </w:pPr>
            <w:r>
              <w:t>Чоловіки</w:t>
            </w:r>
            <w:r>
              <w:br/>
            </w:r>
            <w:r>
              <w:rPr>
                <w:lang w:val="en-US"/>
              </w:rPr>
              <w:t>n ( %)</w:t>
            </w:r>
          </w:p>
        </w:tc>
        <w:tc>
          <w:tcPr>
            <w:tcW w:w="1536" w:type="dxa"/>
            <w:vAlign w:val="center"/>
          </w:tcPr>
          <w:p w14:paraId="28D4EC19" w14:textId="77777777" w:rsidR="006A7E5E" w:rsidRDefault="006A7E5E" w:rsidP="0073141B">
            <w:pPr>
              <w:pStyle w:val="10"/>
              <w:keepNext/>
              <w:spacing w:line="240" w:lineRule="auto"/>
              <w:ind w:firstLine="0"/>
              <w:jc w:val="center"/>
            </w:pPr>
            <w:r>
              <w:t>Жінки</w:t>
            </w:r>
            <w:r>
              <w:br/>
            </w:r>
            <w:r>
              <w:rPr>
                <w:lang w:val="en-US"/>
              </w:rPr>
              <w:t>n ( %)</w:t>
            </w:r>
          </w:p>
        </w:tc>
      </w:tr>
      <w:tr w:rsidR="006A7E5E" w14:paraId="5EAF9577" w14:textId="77777777" w:rsidTr="0073141B">
        <w:trPr>
          <w:cantSplit/>
          <w:jc w:val="center"/>
        </w:trPr>
        <w:tc>
          <w:tcPr>
            <w:tcW w:w="1220" w:type="dxa"/>
            <w:vAlign w:val="center"/>
          </w:tcPr>
          <w:p w14:paraId="38765E58" w14:textId="77777777" w:rsidR="006A7E5E" w:rsidRPr="00566633" w:rsidRDefault="006A7E5E" w:rsidP="0073141B">
            <w:pPr>
              <w:pStyle w:val="10"/>
              <w:keepNext/>
              <w:spacing w:line="240" w:lineRule="auto"/>
              <w:ind w:firstLine="0"/>
              <w:jc w:val="center"/>
              <w:rPr>
                <w:lang w:val="en-US"/>
              </w:rPr>
            </w:pPr>
            <w:r>
              <w:rPr>
                <w:lang w:val="en-US"/>
              </w:rPr>
              <w:t>VF1</w:t>
            </w:r>
          </w:p>
          <w:p w14:paraId="300E2279" w14:textId="77777777" w:rsidR="006A7E5E" w:rsidRPr="006C40C5" w:rsidRDefault="006A7E5E" w:rsidP="0073141B">
            <w:pPr>
              <w:pStyle w:val="10"/>
              <w:keepNext/>
              <w:spacing w:line="240" w:lineRule="auto"/>
              <w:ind w:firstLine="0"/>
              <w:jc w:val="center"/>
            </w:pPr>
            <w:r>
              <w:t>(</w:t>
            </w:r>
            <w:r>
              <w:rPr>
                <w:lang w:val="en-US"/>
              </w:rPr>
              <w:t>n</w:t>
            </w:r>
            <w:r>
              <w:t> = </w:t>
            </w:r>
            <w:r>
              <w:rPr>
                <w:lang w:val="en-US"/>
              </w:rPr>
              <w:t>25</w:t>
            </w:r>
            <w:r>
              <w:t>)</w:t>
            </w:r>
          </w:p>
        </w:tc>
        <w:tc>
          <w:tcPr>
            <w:tcW w:w="1235" w:type="dxa"/>
            <w:vAlign w:val="center"/>
          </w:tcPr>
          <w:p w14:paraId="294D40E5" w14:textId="77777777" w:rsidR="006A7E5E" w:rsidRPr="004B7679" w:rsidRDefault="006A7E5E" w:rsidP="0073141B">
            <w:pPr>
              <w:pStyle w:val="10"/>
              <w:keepNext/>
              <w:spacing w:line="240" w:lineRule="auto"/>
              <w:ind w:firstLine="0"/>
              <w:jc w:val="center"/>
            </w:pPr>
            <w:r>
              <w:rPr>
                <w:lang w:val="en-US"/>
              </w:rPr>
              <w:t>4</w:t>
            </w:r>
            <w:r>
              <w:t>2,</w:t>
            </w:r>
            <w:r>
              <w:rPr>
                <w:lang w:val="en-US"/>
              </w:rPr>
              <w:t>0</w:t>
            </w:r>
            <w:r>
              <w:br/>
            </w:r>
            <w:r>
              <w:rPr>
                <w:lang w:val="en-US"/>
              </w:rPr>
              <w:t>±</w:t>
            </w:r>
            <w:r>
              <w:t>5,4</w:t>
            </w:r>
          </w:p>
        </w:tc>
        <w:tc>
          <w:tcPr>
            <w:tcW w:w="1112" w:type="dxa"/>
            <w:vAlign w:val="center"/>
          </w:tcPr>
          <w:p w14:paraId="13BF48DE" w14:textId="77777777" w:rsidR="006A7E5E" w:rsidRDefault="006A7E5E" w:rsidP="0073141B">
            <w:pPr>
              <w:pStyle w:val="10"/>
              <w:keepNext/>
              <w:spacing w:line="240" w:lineRule="auto"/>
              <w:ind w:firstLine="0"/>
              <w:jc w:val="center"/>
            </w:pPr>
            <w:r>
              <w:t>95,0</w:t>
            </w:r>
            <w:r>
              <w:br/>
              <w:t>±9,9</w:t>
            </w:r>
          </w:p>
        </w:tc>
        <w:tc>
          <w:tcPr>
            <w:tcW w:w="1054" w:type="dxa"/>
            <w:vAlign w:val="center"/>
          </w:tcPr>
          <w:p w14:paraId="2C5B1E8D" w14:textId="77777777" w:rsidR="006A7E5E" w:rsidRDefault="006A7E5E" w:rsidP="0073141B">
            <w:pPr>
              <w:pStyle w:val="10"/>
              <w:keepNext/>
              <w:spacing w:line="240" w:lineRule="auto"/>
              <w:ind w:firstLine="0"/>
              <w:jc w:val="center"/>
            </w:pPr>
            <w:r>
              <w:t>173,3</w:t>
            </w:r>
            <w:r>
              <w:br/>
              <w:t>±7,0</w:t>
            </w:r>
          </w:p>
        </w:tc>
        <w:tc>
          <w:tcPr>
            <w:tcW w:w="1074" w:type="dxa"/>
            <w:vAlign w:val="center"/>
          </w:tcPr>
          <w:p w14:paraId="3EAFE003" w14:textId="77777777" w:rsidR="006A7E5E" w:rsidRDefault="006A7E5E" w:rsidP="0073141B">
            <w:pPr>
              <w:pStyle w:val="10"/>
              <w:keepNext/>
              <w:spacing w:line="240" w:lineRule="auto"/>
              <w:ind w:firstLine="0"/>
              <w:jc w:val="center"/>
            </w:pPr>
            <w:r>
              <w:t>2,19</w:t>
            </w:r>
            <w:r>
              <w:br/>
              <w:t>±0,15</w:t>
            </w:r>
          </w:p>
        </w:tc>
        <w:tc>
          <w:tcPr>
            <w:tcW w:w="1086" w:type="dxa"/>
            <w:vAlign w:val="center"/>
          </w:tcPr>
          <w:p w14:paraId="7C31B64B" w14:textId="77777777" w:rsidR="006A7E5E" w:rsidRDefault="006A7E5E" w:rsidP="0073141B">
            <w:pPr>
              <w:pStyle w:val="10"/>
              <w:keepNext/>
              <w:spacing w:line="240" w:lineRule="auto"/>
              <w:ind w:firstLine="0"/>
              <w:jc w:val="center"/>
            </w:pPr>
            <w:r>
              <w:t>31,6</w:t>
            </w:r>
            <w:r>
              <w:br/>
              <w:t>±1,9</w:t>
            </w:r>
          </w:p>
        </w:tc>
        <w:tc>
          <w:tcPr>
            <w:tcW w:w="1536" w:type="dxa"/>
            <w:vAlign w:val="center"/>
          </w:tcPr>
          <w:p w14:paraId="1A2B47F8" w14:textId="77777777" w:rsidR="006A7E5E" w:rsidRDefault="006A7E5E" w:rsidP="0073141B">
            <w:pPr>
              <w:pStyle w:val="10"/>
              <w:keepNext/>
              <w:spacing w:line="240" w:lineRule="auto"/>
              <w:ind w:firstLine="0"/>
              <w:jc w:val="center"/>
            </w:pPr>
            <w:r>
              <w:t>16</w:t>
            </w:r>
            <w:r>
              <w:br/>
              <w:t>(64,0±9,6)</w:t>
            </w:r>
          </w:p>
        </w:tc>
        <w:tc>
          <w:tcPr>
            <w:tcW w:w="1536" w:type="dxa"/>
            <w:vAlign w:val="center"/>
          </w:tcPr>
          <w:p w14:paraId="0974BE27" w14:textId="77777777" w:rsidR="006A7E5E" w:rsidRDefault="006A7E5E" w:rsidP="0073141B">
            <w:pPr>
              <w:pStyle w:val="10"/>
              <w:keepNext/>
              <w:spacing w:line="240" w:lineRule="auto"/>
              <w:ind w:firstLine="0"/>
              <w:jc w:val="center"/>
            </w:pPr>
            <w:r>
              <w:t>9</w:t>
            </w:r>
            <w:r>
              <w:br/>
              <w:t>(36,0±9,6)</w:t>
            </w:r>
          </w:p>
        </w:tc>
      </w:tr>
      <w:tr w:rsidR="006A7E5E" w14:paraId="161E2192" w14:textId="77777777" w:rsidTr="0073141B">
        <w:trPr>
          <w:cantSplit/>
          <w:jc w:val="center"/>
        </w:trPr>
        <w:tc>
          <w:tcPr>
            <w:tcW w:w="1220" w:type="dxa"/>
            <w:vAlign w:val="center"/>
          </w:tcPr>
          <w:p w14:paraId="1105D205" w14:textId="77777777" w:rsidR="006A7E5E" w:rsidRDefault="006A7E5E" w:rsidP="0073141B">
            <w:pPr>
              <w:pStyle w:val="10"/>
              <w:keepNext/>
              <w:spacing w:line="240" w:lineRule="auto"/>
              <w:ind w:firstLine="0"/>
              <w:jc w:val="center"/>
            </w:pPr>
            <w:r>
              <w:rPr>
                <w:lang w:val="en-US"/>
              </w:rPr>
              <w:t>VF</w:t>
            </w:r>
            <w:r>
              <w:t>2</w:t>
            </w:r>
          </w:p>
          <w:p w14:paraId="2756D0DA" w14:textId="77777777" w:rsidR="006A7E5E" w:rsidRPr="00200615" w:rsidRDefault="006A7E5E" w:rsidP="0073141B">
            <w:pPr>
              <w:pStyle w:val="10"/>
              <w:keepNext/>
              <w:spacing w:line="240" w:lineRule="auto"/>
              <w:ind w:firstLine="0"/>
              <w:jc w:val="center"/>
            </w:pPr>
            <w:r>
              <w:t>(</w:t>
            </w:r>
            <w:r>
              <w:rPr>
                <w:lang w:val="en-US"/>
              </w:rPr>
              <w:t>n</w:t>
            </w:r>
            <w:r>
              <w:t> = </w:t>
            </w:r>
            <w:r>
              <w:rPr>
                <w:lang w:val="en-US"/>
              </w:rPr>
              <w:t>4</w:t>
            </w:r>
            <w:r>
              <w:t>0)</w:t>
            </w:r>
          </w:p>
        </w:tc>
        <w:tc>
          <w:tcPr>
            <w:tcW w:w="1235" w:type="dxa"/>
            <w:vAlign w:val="center"/>
          </w:tcPr>
          <w:p w14:paraId="4896F62A" w14:textId="77777777" w:rsidR="006A7E5E" w:rsidRDefault="006A7E5E" w:rsidP="0073141B">
            <w:pPr>
              <w:pStyle w:val="10"/>
              <w:keepNext/>
              <w:spacing w:line="240" w:lineRule="auto"/>
              <w:ind w:firstLine="0"/>
              <w:jc w:val="center"/>
            </w:pPr>
            <w:r>
              <w:t>45,9</w:t>
            </w:r>
            <w:r>
              <w:br/>
              <w:t>±8,7</w:t>
            </w:r>
          </w:p>
        </w:tc>
        <w:tc>
          <w:tcPr>
            <w:tcW w:w="1112" w:type="dxa"/>
            <w:vAlign w:val="center"/>
          </w:tcPr>
          <w:p w14:paraId="626E8139" w14:textId="77777777" w:rsidR="006A7E5E" w:rsidRDefault="006A7E5E" w:rsidP="0073141B">
            <w:pPr>
              <w:pStyle w:val="10"/>
              <w:keepNext/>
              <w:spacing w:line="240" w:lineRule="auto"/>
              <w:ind w:firstLine="0"/>
              <w:jc w:val="center"/>
            </w:pPr>
            <w:r>
              <w:t>72,0</w:t>
            </w:r>
            <w:r>
              <w:br/>
              <w:t>±8,7</w:t>
            </w:r>
          </w:p>
        </w:tc>
        <w:tc>
          <w:tcPr>
            <w:tcW w:w="1054" w:type="dxa"/>
            <w:vAlign w:val="center"/>
          </w:tcPr>
          <w:p w14:paraId="44604AFD" w14:textId="77777777" w:rsidR="006A7E5E" w:rsidRDefault="006A7E5E" w:rsidP="0073141B">
            <w:pPr>
              <w:pStyle w:val="10"/>
              <w:keepNext/>
              <w:spacing w:line="240" w:lineRule="auto"/>
              <w:ind w:firstLine="0"/>
              <w:jc w:val="center"/>
            </w:pPr>
            <w:r>
              <w:t>174,9</w:t>
            </w:r>
            <w:r>
              <w:br/>
              <w:t>±6,2</w:t>
            </w:r>
          </w:p>
        </w:tc>
        <w:tc>
          <w:tcPr>
            <w:tcW w:w="1074" w:type="dxa"/>
            <w:vAlign w:val="center"/>
          </w:tcPr>
          <w:p w14:paraId="3D29993D" w14:textId="77777777" w:rsidR="006A7E5E" w:rsidRDefault="006A7E5E" w:rsidP="0073141B">
            <w:pPr>
              <w:pStyle w:val="10"/>
              <w:keepNext/>
              <w:spacing w:line="240" w:lineRule="auto"/>
              <w:ind w:firstLine="0"/>
              <w:jc w:val="center"/>
            </w:pPr>
            <w:r>
              <w:t>1,96</w:t>
            </w:r>
            <w:r>
              <w:br/>
              <w:t>±0,14</w:t>
            </w:r>
          </w:p>
        </w:tc>
        <w:tc>
          <w:tcPr>
            <w:tcW w:w="1086" w:type="dxa"/>
            <w:vAlign w:val="center"/>
          </w:tcPr>
          <w:p w14:paraId="7FE87E04" w14:textId="77777777" w:rsidR="006A7E5E" w:rsidRDefault="006A7E5E" w:rsidP="0073141B">
            <w:pPr>
              <w:pStyle w:val="10"/>
              <w:keepNext/>
              <w:spacing w:line="240" w:lineRule="auto"/>
              <w:ind w:firstLine="0"/>
              <w:jc w:val="center"/>
            </w:pPr>
            <w:r>
              <w:t>23,5</w:t>
            </w:r>
            <w:r>
              <w:br/>
              <w:t>±2,5</w:t>
            </w:r>
          </w:p>
        </w:tc>
        <w:tc>
          <w:tcPr>
            <w:tcW w:w="1536" w:type="dxa"/>
            <w:tcBorders>
              <w:bottom w:val="single" w:sz="4" w:space="0" w:color="auto"/>
            </w:tcBorders>
            <w:vAlign w:val="center"/>
          </w:tcPr>
          <w:p w14:paraId="15375CE3" w14:textId="77777777" w:rsidR="006A7E5E" w:rsidRDefault="006A7E5E" w:rsidP="0073141B">
            <w:pPr>
              <w:pStyle w:val="10"/>
              <w:keepNext/>
              <w:spacing w:line="240" w:lineRule="auto"/>
              <w:ind w:firstLine="0"/>
              <w:jc w:val="center"/>
            </w:pPr>
            <w:r>
              <w:t>17</w:t>
            </w:r>
            <w:r>
              <w:br/>
              <w:t>(42,5±7,8)</w:t>
            </w:r>
          </w:p>
        </w:tc>
        <w:tc>
          <w:tcPr>
            <w:tcW w:w="1536" w:type="dxa"/>
            <w:vAlign w:val="center"/>
          </w:tcPr>
          <w:p w14:paraId="07F326A4" w14:textId="77777777" w:rsidR="006A7E5E" w:rsidRDefault="006A7E5E" w:rsidP="0073141B">
            <w:pPr>
              <w:pStyle w:val="10"/>
              <w:keepNext/>
              <w:spacing w:line="240" w:lineRule="auto"/>
              <w:ind w:firstLine="0"/>
              <w:jc w:val="center"/>
            </w:pPr>
            <w:r>
              <w:t>23</w:t>
            </w:r>
            <w:r>
              <w:br/>
              <w:t>(57,5±7,8)</w:t>
            </w:r>
          </w:p>
        </w:tc>
      </w:tr>
      <w:tr w:rsidR="006A7E5E" w14:paraId="190CFEA5" w14:textId="77777777" w:rsidTr="0073141B">
        <w:trPr>
          <w:cantSplit/>
          <w:jc w:val="center"/>
        </w:trPr>
        <w:tc>
          <w:tcPr>
            <w:tcW w:w="1220" w:type="dxa"/>
            <w:vAlign w:val="center"/>
          </w:tcPr>
          <w:p w14:paraId="1CFA962A" w14:textId="77777777" w:rsidR="006A7E5E" w:rsidRDefault="006A7E5E" w:rsidP="0073141B">
            <w:pPr>
              <w:pStyle w:val="10"/>
              <w:keepNext/>
              <w:spacing w:line="240" w:lineRule="auto"/>
              <w:ind w:firstLine="0"/>
              <w:jc w:val="center"/>
              <w:rPr>
                <w:lang w:val="en-US"/>
              </w:rPr>
            </w:pPr>
            <w:r>
              <w:rPr>
                <w:lang w:val="en-US"/>
              </w:rPr>
              <w:t>p</w:t>
            </w:r>
          </w:p>
        </w:tc>
        <w:tc>
          <w:tcPr>
            <w:tcW w:w="1235" w:type="dxa"/>
            <w:vAlign w:val="center"/>
          </w:tcPr>
          <w:p w14:paraId="545F7E9B" w14:textId="77777777" w:rsidR="006A7E5E" w:rsidRPr="00777FB7" w:rsidRDefault="006A7E5E" w:rsidP="0073141B">
            <w:pPr>
              <w:pStyle w:val="10"/>
              <w:keepNext/>
              <w:spacing w:line="240" w:lineRule="auto"/>
              <w:ind w:firstLine="0"/>
              <w:jc w:val="center"/>
            </w:pPr>
            <w:r>
              <w:t>0,046</w:t>
            </w:r>
          </w:p>
        </w:tc>
        <w:tc>
          <w:tcPr>
            <w:tcW w:w="1112" w:type="dxa"/>
            <w:vAlign w:val="center"/>
          </w:tcPr>
          <w:p w14:paraId="6E88E6BC" w14:textId="77777777" w:rsidR="006A7E5E" w:rsidRPr="00777FB7" w:rsidRDefault="006A7E5E" w:rsidP="0073141B">
            <w:pPr>
              <w:pStyle w:val="10"/>
              <w:keepNext/>
              <w:spacing w:line="240" w:lineRule="auto"/>
              <w:ind w:firstLine="0"/>
              <w:jc w:val="center"/>
            </w:pPr>
            <w:r w:rsidRPr="00777FB7">
              <w:t>&lt;</w:t>
            </w:r>
            <w:r>
              <w:rPr>
                <w:lang w:val="en-US"/>
              </w:rPr>
              <w:t> </w:t>
            </w:r>
            <w:r>
              <w:t>0,001</w:t>
            </w:r>
          </w:p>
        </w:tc>
        <w:tc>
          <w:tcPr>
            <w:tcW w:w="1054" w:type="dxa"/>
            <w:vAlign w:val="center"/>
          </w:tcPr>
          <w:p w14:paraId="15089FC1" w14:textId="77777777" w:rsidR="006A7E5E" w:rsidRPr="00777FB7" w:rsidRDefault="006A7E5E" w:rsidP="0073141B">
            <w:pPr>
              <w:pStyle w:val="10"/>
              <w:keepNext/>
              <w:spacing w:line="240" w:lineRule="auto"/>
              <w:ind w:firstLine="0"/>
              <w:jc w:val="center"/>
            </w:pPr>
            <w:r>
              <w:rPr>
                <w:lang w:val="en-US"/>
              </w:rPr>
              <w:t>&gt;</w:t>
            </w:r>
            <w:r>
              <w:t> 0,3</w:t>
            </w:r>
          </w:p>
        </w:tc>
        <w:tc>
          <w:tcPr>
            <w:tcW w:w="1074" w:type="dxa"/>
            <w:vAlign w:val="center"/>
          </w:tcPr>
          <w:p w14:paraId="06E5607F" w14:textId="77777777" w:rsidR="006A7E5E" w:rsidRPr="00777FB7" w:rsidRDefault="006A7E5E" w:rsidP="0073141B">
            <w:pPr>
              <w:pStyle w:val="10"/>
              <w:keepNext/>
              <w:spacing w:line="240" w:lineRule="auto"/>
              <w:ind w:firstLine="0"/>
              <w:jc w:val="center"/>
            </w:pPr>
            <w:r w:rsidRPr="00777FB7">
              <w:t>&lt;</w:t>
            </w:r>
            <w:r>
              <w:rPr>
                <w:lang w:val="en-US"/>
              </w:rPr>
              <w:t> </w:t>
            </w:r>
            <w:r>
              <w:t>0,001</w:t>
            </w:r>
          </w:p>
        </w:tc>
        <w:tc>
          <w:tcPr>
            <w:tcW w:w="1086" w:type="dxa"/>
            <w:vAlign w:val="center"/>
          </w:tcPr>
          <w:p w14:paraId="28B39026" w14:textId="77777777" w:rsidR="006A7E5E" w:rsidRPr="00777FB7" w:rsidRDefault="006A7E5E" w:rsidP="0073141B">
            <w:pPr>
              <w:pStyle w:val="10"/>
              <w:keepNext/>
              <w:spacing w:line="240" w:lineRule="auto"/>
              <w:ind w:firstLine="0"/>
              <w:jc w:val="center"/>
            </w:pPr>
            <w:r w:rsidRPr="00777FB7">
              <w:t>&lt;</w:t>
            </w:r>
            <w:r>
              <w:rPr>
                <w:lang w:val="en-US"/>
              </w:rPr>
              <w:t> </w:t>
            </w:r>
            <w:r>
              <w:t>0,001</w:t>
            </w:r>
          </w:p>
        </w:tc>
        <w:tc>
          <w:tcPr>
            <w:tcW w:w="1536" w:type="dxa"/>
            <w:tcBorders>
              <w:right w:val="nil"/>
            </w:tcBorders>
            <w:vAlign w:val="center"/>
          </w:tcPr>
          <w:p w14:paraId="0BADDB7F" w14:textId="77777777" w:rsidR="006A7E5E" w:rsidRDefault="006A7E5E" w:rsidP="0073141B">
            <w:pPr>
              <w:pStyle w:val="10"/>
              <w:keepNext/>
              <w:spacing w:line="240" w:lineRule="auto"/>
              <w:ind w:firstLine="0"/>
              <w:jc w:val="center"/>
            </w:pPr>
          </w:p>
        </w:tc>
        <w:tc>
          <w:tcPr>
            <w:tcW w:w="1536" w:type="dxa"/>
            <w:tcBorders>
              <w:left w:val="nil"/>
            </w:tcBorders>
            <w:vAlign w:val="center"/>
          </w:tcPr>
          <w:p w14:paraId="27CA5AE0" w14:textId="77777777" w:rsidR="006A7E5E" w:rsidRDefault="006A7E5E" w:rsidP="0073141B">
            <w:pPr>
              <w:pStyle w:val="10"/>
              <w:keepNext/>
              <w:spacing w:line="240" w:lineRule="auto"/>
              <w:ind w:firstLine="0"/>
              <w:jc w:val="center"/>
            </w:pPr>
          </w:p>
        </w:tc>
      </w:tr>
    </w:tbl>
    <w:p w14:paraId="2291CD6B" w14:textId="77777777" w:rsidR="006A7E5E" w:rsidRDefault="006A7E5E" w:rsidP="006A7E5E">
      <w:pPr>
        <w:pStyle w:val="10"/>
      </w:pPr>
    </w:p>
    <w:p w14:paraId="4E8254AB" w14:textId="559B896C" w:rsidR="00631279" w:rsidRDefault="00631279" w:rsidP="006A7E5E">
      <w:pPr>
        <w:pStyle w:val="10"/>
      </w:pPr>
      <w:r w:rsidRPr="005552C9">
        <w:rPr>
          <w:rStyle w:val="af"/>
        </w:rPr>
        <w:t xml:space="preserve">Усі пацієнти відносились до І – ІIІ класу анестезіологічного ризику за шкалою </w:t>
      </w:r>
      <w:r w:rsidRPr="005552C9">
        <w:rPr>
          <w:rStyle w:val="af"/>
          <w:lang w:val="en-US"/>
        </w:rPr>
        <w:t>ASA</w:t>
      </w:r>
      <w:r w:rsidRPr="005552C9">
        <w:rPr>
          <w:rStyle w:val="af"/>
        </w:rPr>
        <w:t xml:space="preserve"> (</w:t>
      </w:r>
      <w:r w:rsidRPr="005552C9">
        <w:rPr>
          <w:rStyle w:val="af"/>
          <w:lang w:val="en-US"/>
        </w:rPr>
        <w:t>American</w:t>
      </w:r>
      <w:r w:rsidRPr="005552C9">
        <w:rPr>
          <w:rStyle w:val="af"/>
          <w:lang w:val="uk-UA"/>
        </w:rPr>
        <w:t xml:space="preserve"> </w:t>
      </w:r>
      <w:r w:rsidRPr="005552C9">
        <w:rPr>
          <w:rStyle w:val="af"/>
          <w:lang w:val="en-US"/>
        </w:rPr>
        <w:t>Society</w:t>
      </w:r>
      <w:r w:rsidRPr="005552C9">
        <w:rPr>
          <w:rStyle w:val="af"/>
          <w:lang w:val="uk-UA"/>
        </w:rPr>
        <w:t xml:space="preserve"> </w:t>
      </w:r>
      <w:r w:rsidRPr="005552C9">
        <w:rPr>
          <w:rStyle w:val="af"/>
          <w:lang w:val="en-US"/>
        </w:rPr>
        <w:t>of</w:t>
      </w:r>
      <w:r w:rsidRPr="005552C9">
        <w:rPr>
          <w:rStyle w:val="af"/>
          <w:lang w:val="uk-UA"/>
        </w:rPr>
        <w:t xml:space="preserve"> </w:t>
      </w:r>
      <w:r w:rsidRPr="005552C9">
        <w:rPr>
          <w:rStyle w:val="af"/>
          <w:lang w:val="en-US"/>
        </w:rPr>
        <w:t>Anaesthesiologists</w:t>
      </w:r>
      <w:r w:rsidRPr="005552C9">
        <w:rPr>
          <w:rStyle w:val="af"/>
        </w:rPr>
        <w:t xml:space="preserve">): клас I — практично здорові особи; клас II — пацієнти з легким системним захворюванням; клас III — пацієнти, які страждають на тяжкі системні захворювання, які </w:t>
      </w:r>
      <w:r w:rsidR="00595193" w:rsidRPr="005552C9">
        <w:rPr>
          <w:rStyle w:val="af"/>
        </w:rPr>
        <w:t xml:space="preserve">проте </w:t>
      </w:r>
      <w:r w:rsidRPr="005552C9">
        <w:rPr>
          <w:rStyle w:val="af"/>
        </w:rPr>
        <w:t>не призвод</w:t>
      </w:r>
      <w:r w:rsidR="00595193">
        <w:rPr>
          <w:rStyle w:val="af"/>
        </w:rPr>
        <w:t>я</w:t>
      </w:r>
      <w:r w:rsidRPr="005552C9">
        <w:rPr>
          <w:rStyle w:val="af"/>
        </w:rPr>
        <w:t xml:space="preserve">ть до інвалідності </w:t>
      </w:r>
      <w:r w:rsidRPr="00B24C8A">
        <w:rPr>
          <w:szCs w:val="28"/>
        </w:rPr>
        <w:t>[</w:t>
      </w:r>
      <w:r w:rsidR="00D87F9D">
        <w:rPr>
          <w:szCs w:val="28"/>
          <w:lang w:val="ru-RU"/>
        </w:rPr>
        <w:t>141</w:t>
      </w:r>
      <w:r w:rsidRPr="00B24C8A">
        <w:rPr>
          <w:szCs w:val="28"/>
        </w:rPr>
        <w:t>].</w:t>
      </w:r>
    </w:p>
    <w:p w14:paraId="78F6F2F1" w14:textId="77777777" w:rsidR="006A7E5E" w:rsidRDefault="006A7E5E" w:rsidP="006A7E5E">
      <w:pPr>
        <w:pStyle w:val="10"/>
      </w:pPr>
      <w:r w:rsidRPr="004C45EA">
        <w:t xml:space="preserve">При зниженні </w:t>
      </w:r>
      <w:r>
        <w:t>АТе</w:t>
      </w:r>
      <w:r w:rsidRPr="004C45EA">
        <w:t xml:space="preserve"> до рівня менше 60</w:t>
      </w:r>
      <w:r>
        <w:rPr>
          <w:lang w:val="ru-RU"/>
        </w:rPr>
        <w:t> </w:t>
      </w:r>
      <w:r w:rsidRPr="004A4024">
        <w:rPr>
          <w:rStyle w:val="af6"/>
        </w:rPr>
        <w:t>мм</w:t>
      </w:r>
      <w:r>
        <w:rPr>
          <w:lang w:val="ru-RU"/>
        </w:rPr>
        <w:t> </w:t>
      </w:r>
      <w:r w:rsidRPr="004A4024">
        <w:rPr>
          <w:rStyle w:val="af6"/>
        </w:rPr>
        <w:t>рт</w:t>
      </w:r>
      <w:r w:rsidRPr="004C45EA">
        <w:t>.</w:t>
      </w:r>
      <w:r>
        <w:rPr>
          <w:lang w:val="ru-RU"/>
        </w:rPr>
        <w:t> </w:t>
      </w:r>
      <w:r w:rsidRPr="004A4024">
        <w:rPr>
          <w:rStyle w:val="af6"/>
        </w:rPr>
        <w:t>ст</w:t>
      </w:r>
      <w:r w:rsidRPr="004C45EA">
        <w:t>. пацієнт розподілявся в групу VF1 (</w:t>
      </w:r>
      <w:r w:rsidRPr="00775ADB">
        <w:rPr>
          <w:lang w:val="la-Latn"/>
        </w:rPr>
        <w:t>vascular failure</w:t>
      </w:r>
      <w:r w:rsidRPr="004C45EA">
        <w:t xml:space="preserve">). Пацієнтам цієї групи проводили інфузію фенілефрину з попереднім введенням атропіну зі швидкістю, необхідною для підтримки цільового рівня </w:t>
      </w:r>
      <w:r>
        <w:t>АТе</w:t>
      </w:r>
      <w:r w:rsidR="00297665">
        <w:t xml:space="preserve">. Пацієнти двох </w:t>
      </w:r>
      <w:r w:rsidRPr="004C45EA">
        <w:t>груп достовірно розрізнялися між собою за масою тіла, віком і статевим складом: хворі групи VF1 були молодшими, серед них було більше чоловіків, ІМТ хворих цієї групи був достовірно вище. Очевидно, ці особливості і зумовили різний стан кровообігу.</w:t>
      </w:r>
    </w:p>
    <w:p w14:paraId="34D30B0D" w14:textId="77777777" w:rsidR="006A7E5E" w:rsidRDefault="006A7E5E" w:rsidP="006A7E5E">
      <w:pPr>
        <w:pStyle w:val="10"/>
      </w:pPr>
      <w:r>
        <w:t xml:space="preserve">Ті ж самі </w:t>
      </w:r>
      <w:r w:rsidRPr="004C45EA">
        <w:t>показники СК контролювалися на трьох етапах: 1)</w:t>
      </w:r>
      <w:r>
        <w:t> </w:t>
      </w:r>
      <w:r w:rsidRPr="004C45EA">
        <w:t>положення на спині після виконання СА; 2)</w:t>
      </w:r>
      <w:r>
        <w:t> </w:t>
      </w:r>
      <w:r w:rsidRPr="004C45EA">
        <w:t>через 5 хвилин після повороту на живіт; 3)</w:t>
      </w:r>
      <w:r>
        <w:t> </w:t>
      </w:r>
      <w:r w:rsidRPr="004C45EA">
        <w:t>через 20 хвилин після повороту на живіт.</w:t>
      </w:r>
    </w:p>
    <w:p w14:paraId="1F5BC32C" w14:textId="4AF3DF02" w:rsidR="007D5E7A" w:rsidRDefault="007D5E7A" w:rsidP="007D5E7A">
      <w:pPr>
        <w:pStyle w:val="10"/>
      </w:pPr>
      <w:r>
        <w:t>44 хворих з гіповолемією, викликаною крововтратою на фоні травматичного ушкодження селезінки, були розподілені на гру</w:t>
      </w:r>
      <w:r w:rsidRPr="004646DC">
        <w:t>пи за об’ємом</w:t>
      </w:r>
      <w:r>
        <w:t xml:space="preserve"> крововтрати, який визначали </w:t>
      </w:r>
      <w:r w:rsidRPr="004E3DEF">
        <w:t>за П.Г. Брюсов</w:t>
      </w:r>
      <w:r>
        <w:t>им</w:t>
      </w:r>
      <w:r w:rsidRPr="004E3DEF">
        <w:t xml:space="preserve"> [</w:t>
      </w:r>
      <w:r w:rsidR="00D87F9D">
        <w:rPr>
          <w:lang w:val="ru-RU"/>
        </w:rPr>
        <w:t>5</w:t>
      </w:r>
      <w:r w:rsidRPr="004E3DEF">
        <w:t>].</w:t>
      </w:r>
      <w:r w:rsidRPr="007D5E7A">
        <w:rPr>
          <w:lang w:val="ru-RU"/>
        </w:rPr>
        <w:t xml:space="preserve"> </w:t>
      </w:r>
      <w:r w:rsidRPr="004E3DEF">
        <w:t xml:space="preserve">Крововтрата у хворих групи </w:t>
      </w:r>
      <w:r>
        <w:rPr>
          <w:lang w:val="en-US"/>
        </w:rPr>
        <w:t>BL</w:t>
      </w:r>
      <w:r w:rsidRPr="004E3DEF">
        <w:t>1 не перевищувала 20</w:t>
      </w:r>
      <w:r>
        <w:t> %</w:t>
      </w:r>
      <w:r w:rsidRPr="004E3DEF">
        <w:t xml:space="preserve"> ОЦК, концентрація гемоглобіну була не нижче 100</w:t>
      </w:r>
      <w:r>
        <w:t> </w:t>
      </w:r>
      <w:r w:rsidRPr="004D4E9D">
        <w:rPr>
          <w:rStyle w:val="af6"/>
        </w:rPr>
        <w:t>г</w:t>
      </w:r>
      <w:r>
        <w:t>/</w:t>
      </w:r>
      <w:r w:rsidRPr="004D4E9D">
        <w:rPr>
          <w:rStyle w:val="af6"/>
        </w:rPr>
        <w:t>л</w:t>
      </w:r>
      <w:r w:rsidRPr="004E3DEF">
        <w:t xml:space="preserve">, АТ в нормі; пацієнти групи </w:t>
      </w:r>
      <w:r>
        <w:rPr>
          <w:lang w:val="en-US"/>
        </w:rPr>
        <w:t>BL</w:t>
      </w:r>
      <w:r w:rsidRPr="004E3DEF">
        <w:t>2 перенесли крововтрату в 30</w:t>
      </w:r>
      <w:r>
        <w:t> %</w:t>
      </w:r>
      <w:r w:rsidRPr="004E3DEF">
        <w:t xml:space="preserve"> ОЦК, Hb від 70 до 100</w:t>
      </w:r>
      <w:r>
        <w:t> </w:t>
      </w:r>
      <w:r w:rsidRPr="004D4E9D">
        <w:rPr>
          <w:rStyle w:val="af6"/>
        </w:rPr>
        <w:t>г</w:t>
      </w:r>
      <w:r>
        <w:t>/</w:t>
      </w:r>
      <w:r w:rsidRPr="004D4E9D">
        <w:rPr>
          <w:rStyle w:val="af6"/>
        </w:rPr>
        <w:t>л</w:t>
      </w:r>
      <w:r w:rsidRPr="004E3DEF">
        <w:t xml:space="preserve">, АТ знижено помірно; крововтрата хворих групи </w:t>
      </w:r>
      <w:r>
        <w:rPr>
          <w:lang w:val="en-US"/>
        </w:rPr>
        <w:t>BL</w:t>
      </w:r>
      <w:r w:rsidRPr="004E3DEF">
        <w:t>3 досягала 40</w:t>
      </w:r>
      <w:r>
        <w:t> %</w:t>
      </w:r>
      <w:r w:rsidRPr="004E3DEF">
        <w:t xml:space="preserve"> ОЦК, Hb від 50 до 70</w:t>
      </w:r>
      <w:r>
        <w:t> </w:t>
      </w:r>
      <w:r w:rsidRPr="004D4E9D">
        <w:rPr>
          <w:rStyle w:val="af6"/>
        </w:rPr>
        <w:t>г</w:t>
      </w:r>
      <w:r>
        <w:t>/</w:t>
      </w:r>
      <w:r w:rsidRPr="004D4E9D">
        <w:rPr>
          <w:rStyle w:val="af6"/>
        </w:rPr>
        <w:t>л</w:t>
      </w:r>
      <w:r w:rsidRPr="004E3DEF">
        <w:t>, АТ систолічний не вище 65</w:t>
      </w:r>
      <w:r>
        <w:t> </w:t>
      </w:r>
      <w:r w:rsidRPr="00A46CC4">
        <w:rPr>
          <w:rStyle w:val="af6"/>
        </w:rPr>
        <w:t>мм рт. ст</w:t>
      </w:r>
      <w:r>
        <w:t>.</w:t>
      </w:r>
      <w:r w:rsidRPr="004E3DEF">
        <w:t xml:space="preserve">; у групі </w:t>
      </w:r>
      <w:r>
        <w:rPr>
          <w:lang w:val="en-US"/>
        </w:rPr>
        <w:t>BL</w:t>
      </w:r>
      <w:r w:rsidRPr="004E3DEF">
        <w:t>4 крововтрата перевищувала 40</w:t>
      </w:r>
      <w:r>
        <w:t> %</w:t>
      </w:r>
      <w:r w:rsidRPr="004E3DEF">
        <w:t>.</w:t>
      </w:r>
    </w:p>
    <w:p w14:paraId="1E5B3379" w14:textId="77777777" w:rsidR="001F6072" w:rsidRDefault="007D5E7A" w:rsidP="00CE2A29">
      <w:pPr>
        <w:pStyle w:val="10"/>
        <w:rPr>
          <w:color w:val="000000"/>
          <w:szCs w:val="28"/>
        </w:rPr>
      </w:pPr>
      <w:r>
        <w:rPr>
          <w:color w:val="000000"/>
          <w:szCs w:val="28"/>
        </w:rPr>
        <w:t>Демографічні й антропометричні характеристики хворих з крововтратою наведені в таблиці 2.3.</w:t>
      </w:r>
      <w:r w:rsidR="00DD60B7">
        <w:rPr>
          <w:color w:val="000000"/>
          <w:szCs w:val="28"/>
        </w:rPr>
        <w:t xml:space="preserve"> Всі постраждалі були чоловічої статі</w:t>
      </w:r>
      <w:r w:rsidR="00691562">
        <w:rPr>
          <w:color w:val="000000"/>
          <w:szCs w:val="28"/>
        </w:rPr>
        <w:t xml:space="preserve"> та розрізнялися тільки за </w:t>
      </w:r>
      <w:r w:rsidR="00691562" w:rsidRPr="004646DC">
        <w:t>об’ємом</w:t>
      </w:r>
      <w:r w:rsidR="00691562">
        <w:t xml:space="preserve"> крововтрати.</w:t>
      </w:r>
    </w:p>
    <w:p w14:paraId="2BD25D2F" w14:textId="77777777" w:rsidR="007D5E7A" w:rsidRDefault="007D5E7A" w:rsidP="007D5E7A">
      <w:pPr>
        <w:pStyle w:val="ae"/>
      </w:pPr>
      <w:r>
        <w:t>Таблиця 2.3</w:t>
      </w:r>
    </w:p>
    <w:p w14:paraId="404D9EB4" w14:textId="77777777" w:rsidR="007D5E7A" w:rsidRPr="00ED03EE" w:rsidRDefault="007D5E7A" w:rsidP="007D5E7A">
      <w:pPr>
        <w:pStyle w:val="ad"/>
      </w:pPr>
      <w:r w:rsidRPr="004C45EA">
        <w:t>Розподіл хворих</w:t>
      </w:r>
      <w:r>
        <w:t xml:space="preserve"> з крововтратою</w:t>
      </w:r>
      <w:r w:rsidRPr="004C45EA">
        <w:t xml:space="preserve"> по групах</w:t>
      </w:r>
    </w:p>
    <w:tbl>
      <w:tblPr>
        <w:tblStyle w:val="af5"/>
        <w:tblW w:w="0" w:type="auto"/>
        <w:jc w:val="center"/>
        <w:tblLook w:val="04A0" w:firstRow="1" w:lastRow="0" w:firstColumn="1" w:lastColumn="0" w:noHBand="0" w:noVBand="1"/>
      </w:tblPr>
      <w:tblGrid>
        <w:gridCol w:w="1220"/>
        <w:gridCol w:w="1235"/>
        <w:gridCol w:w="1112"/>
        <w:gridCol w:w="1054"/>
        <w:gridCol w:w="1074"/>
        <w:gridCol w:w="1086"/>
        <w:gridCol w:w="1536"/>
        <w:gridCol w:w="1536"/>
      </w:tblGrid>
      <w:tr w:rsidR="007D5E7A" w14:paraId="49FD3A79" w14:textId="77777777" w:rsidTr="0073141B">
        <w:trPr>
          <w:cantSplit/>
          <w:jc w:val="center"/>
        </w:trPr>
        <w:tc>
          <w:tcPr>
            <w:tcW w:w="1220" w:type="dxa"/>
            <w:vAlign w:val="center"/>
          </w:tcPr>
          <w:p w14:paraId="7CCE35EE" w14:textId="77777777" w:rsidR="007D5E7A" w:rsidRDefault="007D5E7A" w:rsidP="0073141B">
            <w:pPr>
              <w:pStyle w:val="10"/>
              <w:keepNext/>
              <w:spacing w:line="240" w:lineRule="auto"/>
              <w:ind w:firstLine="0"/>
              <w:jc w:val="center"/>
            </w:pPr>
            <w:r>
              <w:t>Група</w:t>
            </w:r>
          </w:p>
        </w:tc>
        <w:tc>
          <w:tcPr>
            <w:tcW w:w="1235" w:type="dxa"/>
            <w:vAlign w:val="center"/>
          </w:tcPr>
          <w:p w14:paraId="0DF7E3CD" w14:textId="77777777" w:rsidR="007D5E7A" w:rsidRPr="001E12F9" w:rsidRDefault="007D5E7A" w:rsidP="0073141B">
            <w:pPr>
              <w:pStyle w:val="10"/>
              <w:keepNext/>
              <w:spacing w:line="240" w:lineRule="auto"/>
              <w:ind w:firstLine="0"/>
              <w:jc w:val="center"/>
              <w:rPr>
                <w:lang w:val="en-US"/>
              </w:rPr>
            </w:pPr>
            <w:r>
              <w:t xml:space="preserve">Вік, роки, </w:t>
            </w:r>
            <w:r>
              <w:rPr>
                <w:lang w:val="en-US"/>
              </w:rPr>
              <w:t>M±σ</w:t>
            </w:r>
          </w:p>
        </w:tc>
        <w:tc>
          <w:tcPr>
            <w:tcW w:w="1112" w:type="dxa"/>
            <w:vAlign w:val="center"/>
          </w:tcPr>
          <w:p w14:paraId="79EAD828" w14:textId="77777777" w:rsidR="007D5E7A" w:rsidRPr="001E12F9" w:rsidRDefault="007D5E7A" w:rsidP="0073141B">
            <w:pPr>
              <w:pStyle w:val="10"/>
              <w:keepNext/>
              <w:spacing w:line="240" w:lineRule="auto"/>
              <w:ind w:firstLine="0"/>
              <w:jc w:val="center"/>
            </w:pPr>
            <w:r>
              <w:t xml:space="preserve">Маса тіла, </w:t>
            </w:r>
            <w:r w:rsidRPr="001E12F9">
              <w:rPr>
                <w:rStyle w:val="af6"/>
              </w:rPr>
              <w:t>кг</w:t>
            </w:r>
            <w:r>
              <w:t xml:space="preserve">, </w:t>
            </w:r>
            <w:r>
              <w:rPr>
                <w:lang w:val="en-US"/>
              </w:rPr>
              <w:t>M</w:t>
            </w:r>
            <w:r w:rsidRPr="001E12F9">
              <w:t>±</w:t>
            </w:r>
            <w:r>
              <w:rPr>
                <w:lang w:val="en-US"/>
              </w:rPr>
              <w:t>σ</w:t>
            </w:r>
          </w:p>
        </w:tc>
        <w:tc>
          <w:tcPr>
            <w:tcW w:w="1054" w:type="dxa"/>
            <w:vAlign w:val="center"/>
          </w:tcPr>
          <w:p w14:paraId="41736893" w14:textId="77777777" w:rsidR="007D5E7A" w:rsidRDefault="007D5E7A" w:rsidP="0073141B">
            <w:pPr>
              <w:pStyle w:val="10"/>
              <w:keepNext/>
              <w:spacing w:line="240" w:lineRule="auto"/>
              <w:ind w:firstLine="0"/>
              <w:jc w:val="center"/>
            </w:pPr>
            <w:r>
              <w:t xml:space="preserve">Ріст, </w:t>
            </w:r>
            <w:r w:rsidRPr="001E12F9">
              <w:rPr>
                <w:rStyle w:val="af6"/>
              </w:rPr>
              <w:t>см</w:t>
            </w:r>
            <w:r>
              <w:t xml:space="preserve">, </w:t>
            </w:r>
            <w:r>
              <w:br/>
            </w:r>
            <w:r>
              <w:rPr>
                <w:lang w:val="en-US"/>
              </w:rPr>
              <w:t>M</w:t>
            </w:r>
            <w:r w:rsidRPr="001E12F9">
              <w:t>±</w:t>
            </w:r>
            <w:r>
              <w:rPr>
                <w:lang w:val="en-US"/>
              </w:rPr>
              <w:t>σ</w:t>
            </w:r>
          </w:p>
        </w:tc>
        <w:tc>
          <w:tcPr>
            <w:tcW w:w="1074" w:type="dxa"/>
            <w:vAlign w:val="center"/>
          </w:tcPr>
          <w:p w14:paraId="037F9491" w14:textId="77777777" w:rsidR="007D5E7A" w:rsidRDefault="007D5E7A" w:rsidP="0073141B">
            <w:pPr>
              <w:pStyle w:val="10"/>
              <w:keepNext/>
              <w:spacing w:line="240" w:lineRule="auto"/>
              <w:ind w:firstLine="0"/>
              <w:jc w:val="center"/>
            </w:pPr>
            <w:r>
              <w:t xml:space="preserve">ППТ, </w:t>
            </w:r>
            <w:r w:rsidRPr="001E12F9">
              <w:rPr>
                <w:rStyle w:val="af6"/>
              </w:rPr>
              <w:t>м</w:t>
            </w:r>
            <w:r w:rsidRPr="001E12F9">
              <w:rPr>
                <w:vertAlign w:val="superscript"/>
              </w:rPr>
              <w:t>2</w:t>
            </w:r>
            <w:r>
              <w:t xml:space="preserve">, </w:t>
            </w:r>
            <w:r>
              <w:br/>
            </w:r>
            <w:r>
              <w:rPr>
                <w:lang w:val="en-US"/>
              </w:rPr>
              <w:t>M</w:t>
            </w:r>
            <w:r w:rsidRPr="001E12F9">
              <w:t>±</w:t>
            </w:r>
            <w:r>
              <w:rPr>
                <w:lang w:val="en-US"/>
              </w:rPr>
              <w:t>σ</w:t>
            </w:r>
          </w:p>
        </w:tc>
        <w:tc>
          <w:tcPr>
            <w:tcW w:w="1086" w:type="dxa"/>
            <w:vAlign w:val="center"/>
          </w:tcPr>
          <w:p w14:paraId="507324E3" w14:textId="77777777" w:rsidR="007D5E7A" w:rsidRDefault="001B6422" w:rsidP="0073141B">
            <w:pPr>
              <w:pStyle w:val="10"/>
              <w:keepNext/>
              <w:spacing w:line="240" w:lineRule="auto"/>
              <w:ind w:firstLine="0"/>
              <w:jc w:val="center"/>
            </w:pPr>
            <w:r>
              <w:t>І</w:t>
            </w:r>
            <w:r w:rsidR="007D5E7A">
              <w:t xml:space="preserve">МТ, </w:t>
            </w:r>
            <w:r w:rsidR="007D5E7A" w:rsidRPr="001E12F9">
              <w:rPr>
                <w:rStyle w:val="af6"/>
              </w:rPr>
              <w:t>кг</w:t>
            </w:r>
            <w:r w:rsidR="007D5E7A">
              <w:t>/</w:t>
            </w:r>
            <w:r w:rsidR="007D5E7A" w:rsidRPr="001E12F9">
              <w:rPr>
                <w:rStyle w:val="af6"/>
              </w:rPr>
              <w:t>м</w:t>
            </w:r>
            <w:r w:rsidR="007D5E7A" w:rsidRPr="001E12F9">
              <w:rPr>
                <w:vertAlign w:val="superscript"/>
              </w:rPr>
              <w:t>2</w:t>
            </w:r>
            <w:r w:rsidR="007D5E7A">
              <w:t xml:space="preserve">, </w:t>
            </w:r>
            <w:r w:rsidR="007D5E7A">
              <w:br/>
            </w:r>
            <w:r w:rsidR="007D5E7A">
              <w:rPr>
                <w:lang w:val="en-US"/>
              </w:rPr>
              <w:t>M</w:t>
            </w:r>
            <w:r w:rsidR="007D5E7A" w:rsidRPr="001E12F9">
              <w:t>±</w:t>
            </w:r>
            <w:r w:rsidR="007D5E7A">
              <w:rPr>
                <w:lang w:val="en-US"/>
              </w:rPr>
              <w:t>σ</w:t>
            </w:r>
          </w:p>
        </w:tc>
        <w:tc>
          <w:tcPr>
            <w:tcW w:w="1536" w:type="dxa"/>
            <w:vAlign w:val="center"/>
          </w:tcPr>
          <w:p w14:paraId="6C5B0ABA" w14:textId="77777777" w:rsidR="007D5E7A" w:rsidRPr="009E7BA5" w:rsidRDefault="007D5E7A" w:rsidP="0073141B">
            <w:pPr>
              <w:pStyle w:val="10"/>
              <w:keepNext/>
              <w:spacing w:line="240" w:lineRule="auto"/>
              <w:ind w:firstLine="0"/>
              <w:jc w:val="center"/>
            </w:pPr>
            <w:r>
              <w:t>Чоловіки</w:t>
            </w:r>
            <w:r>
              <w:br/>
            </w:r>
            <w:r>
              <w:rPr>
                <w:lang w:val="en-US"/>
              </w:rPr>
              <w:t>n ( %)</w:t>
            </w:r>
          </w:p>
        </w:tc>
        <w:tc>
          <w:tcPr>
            <w:tcW w:w="1536" w:type="dxa"/>
            <w:vAlign w:val="center"/>
          </w:tcPr>
          <w:p w14:paraId="7BB781D8" w14:textId="77777777" w:rsidR="007D5E7A" w:rsidRDefault="007D5E7A" w:rsidP="0073141B">
            <w:pPr>
              <w:pStyle w:val="10"/>
              <w:keepNext/>
              <w:spacing w:line="240" w:lineRule="auto"/>
              <w:ind w:firstLine="0"/>
              <w:jc w:val="center"/>
            </w:pPr>
            <w:r>
              <w:t>Жінки</w:t>
            </w:r>
            <w:r>
              <w:br/>
            </w:r>
            <w:r>
              <w:rPr>
                <w:lang w:val="en-US"/>
              </w:rPr>
              <w:t>n ( %)</w:t>
            </w:r>
          </w:p>
        </w:tc>
      </w:tr>
      <w:tr w:rsidR="007D5E7A" w14:paraId="2E8C1C22" w14:textId="77777777" w:rsidTr="0073141B">
        <w:trPr>
          <w:cantSplit/>
          <w:jc w:val="center"/>
        </w:trPr>
        <w:tc>
          <w:tcPr>
            <w:tcW w:w="1220" w:type="dxa"/>
            <w:vAlign w:val="center"/>
          </w:tcPr>
          <w:p w14:paraId="12B9094E" w14:textId="77777777" w:rsidR="007D5E7A" w:rsidRPr="00566633" w:rsidRDefault="007D5E7A" w:rsidP="0073141B">
            <w:pPr>
              <w:pStyle w:val="10"/>
              <w:keepNext/>
              <w:spacing w:line="240" w:lineRule="auto"/>
              <w:ind w:firstLine="0"/>
              <w:jc w:val="center"/>
              <w:rPr>
                <w:lang w:val="en-US"/>
              </w:rPr>
            </w:pPr>
            <w:r>
              <w:rPr>
                <w:lang w:val="en-US"/>
              </w:rPr>
              <w:t>BL1</w:t>
            </w:r>
          </w:p>
          <w:p w14:paraId="5FA6A48A" w14:textId="77777777" w:rsidR="007D5E7A" w:rsidRPr="006C40C5" w:rsidRDefault="007D5E7A" w:rsidP="007D5E7A">
            <w:pPr>
              <w:pStyle w:val="10"/>
              <w:keepNext/>
              <w:spacing w:line="240" w:lineRule="auto"/>
              <w:ind w:firstLine="0"/>
              <w:jc w:val="center"/>
            </w:pPr>
            <w:r>
              <w:t>(</w:t>
            </w:r>
            <w:r>
              <w:rPr>
                <w:lang w:val="en-US"/>
              </w:rPr>
              <w:t>n</w:t>
            </w:r>
            <w:r>
              <w:t> = </w:t>
            </w:r>
            <w:r>
              <w:rPr>
                <w:lang w:val="en-US"/>
              </w:rPr>
              <w:t>10</w:t>
            </w:r>
            <w:r>
              <w:t>)</w:t>
            </w:r>
          </w:p>
        </w:tc>
        <w:tc>
          <w:tcPr>
            <w:tcW w:w="1235" w:type="dxa"/>
            <w:vAlign w:val="center"/>
          </w:tcPr>
          <w:p w14:paraId="17032C9C" w14:textId="77777777" w:rsidR="007D5E7A" w:rsidRPr="007D5E7A" w:rsidRDefault="007D5E7A" w:rsidP="007D5E7A">
            <w:pPr>
              <w:pStyle w:val="10"/>
              <w:keepNext/>
              <w:spacing w:line="240" w:lineRule="auto"/>
              <w:ind w:firstLine="0"/>
              <w:jc w:val="center"/>
              <w:rPr>
                <w:lang w:val="en-US"/>
              </w:rPr>
            </w:pPr>
            <w:r>
              <w:rPr>
                <w:lang w:val="en-US"/>
              </w:rPr>
              <w:t>27</w:t>
            </w:r>
            <w:r>
              <w:t>,</w:t>
            </w:r>
            <w:r>
              <w:rPr>
                <w:lang w:val="en-US"/>
              </w:rPr>
              <w:t>5</w:t>
            </w:r>
            <w:r>
              <w:br/>
            </w:r>
            <w:r>
              <w:rPr>
                <w:lang w:val="en-US"/>
              </w:rPr>
              <w:t>±6</w:t>
            </w:r>
            <w:r>
              <w:t>,</w:t>
            </w:r>
            <w:r>
              <w:rPr>
                <w:lang w:val="en-US"/>
              </w:rPr>
              <w:t>5</w:t>
            </w:r>
          </w:p>
        </w:tc>
        <w:tc>
          <w:tcPr>
            <w:tcW w:w="1112" w:type="dxa"/>
            <w:vAlign w:val="center"/>
          </w:tcPr>
          <w:p w14:paraId="6FD3146A" w14:textId="77777777" w:rsidR="007D5E7A" w:rsidRDefault="001F0F0F" w:rsidP="001F0F0F">
            <w:pPr>
              <w:pStyle w:val="10"/>
              <w:keepNext/>
              <w:spacing w:line="240" w:lineRule="auto"/>
              <w:ind w:firstLine="0"/>
              <w:jc w:val="center"/>
            </w:pPr>
            <w:r>
              <w:t>71</w:t>
            </w:r>
            <w:r w:rsidR="007D5E7A">
              <w:t>,</w:t>
            </w:r>
            <w:r>
              <w:t>1</w:t>
            </w:r>
            <w:r w:rsidR="007D5E7A">
              <w:br/>
              <w:t>±9,9</w:t>
            </w:r>
          </w:p>
        </w:tc>
        <w:tc>
          <w:tcPr>
            <w:tcW w:w="1054" w:type="dxa"/>
            <w:vAlign w:val="center"/>
          </w:tcPr>
          <w:p w14:paraId="0FC32C1C" w14:textId="77777777" w:rsidR="007D5E7A" w:rsidRDefault="007D5E7A" w:rsidP="0073141B">
            <w:pPr>
              <w:pStyle w:val="10"/>
              <w:keepNext/>
              <w:spacing w:line="240" w:lineRule="auto"/>
              <w:ind w:firstLine="0"/>
              <w:jc w:val="center"/>
            </w:pPr>
            <w:r>
              <w:t>173,3</w:t>
            </w:r>
            <w:r>
              <w:br/>
              <w:t>±7,0</w:t>
            </w:r>
          </w:p>
        </w:tc>
        <w:tc>
          <w:tcPr>
            <w:tcW w:w="1074" w:type="dxa"/>
            <w:vAlign w:val="center"/>
          </w:tcPr>
          <w:p w14:paraId="4D7FDC8D" w14:textId="77777777" w:rsidR="007D5E7A" w:rsidRDefault="001F0F0F" w:rsidP="001F0F0F">
            <w:pPr>
              <w:pStyle w:val="10"/>
              <w:keepNext/>
              <w:spacing w:line="240" w:lineRule="auto"/>
              <w:ind w:firstLine="0"/>
              <w:jc w:val="center"/>
            </w:pPr>
            <w:r>
              <w:t>1</w:t>
            </w:r>
            <w:r w:rsidR="007D5E7A">
              <w:t>,</w:t>
            </w:r>
            <w:r>
              <w:t>7</w:t>
            </w:r>
            <w:r w:rsidR="007D5E7A">
              <w:t>9</w:t>
            </w:r>
            <w:r w:rsidR="007D5E7A">
              <w:br/>
              <w:t>±0,</w:t>
            </w:r>
            <w:r>
              <w:t>3</w:t>
            </w:r>
            <w:r w:rsidR="007D5E7A">
              <w:t>5</w:t>
            </w:r>
          </w:p>
        </w:tc>
        <w:tc>
          <w:tcPr>
            <w:tcW w:w="1086" w:type="dxa"/>
            <w:vAlign w:val="center"/>
          </w:tcPr>
          <w:p w14:paraId="3D3CF7C5" w14:textId="77777777" w:rsidR="007D5E7A" w:rsidRDefault="001F0F0F" w:rsidP="001F0F0F">
            <w:pPr>
              <w:pStyle w:val="10"/>
              <w:keepNext/>
              <w:spacing w:line="240" w:lineRule="auto"/>
              <w:ind w:firstLine="0"/>
              <w:jc w:val="center"/>
            </w:pPr>
            <w:r>
              <w:t>25</w:t>
            </w:r>
            <w:r w:rsidR="007D5E7A">
              <w:t>,6</w:t>
            </w:r>
            <w:r w:rsidR="007D5E7A">
              <w:br/>
              <w:t>±</w:t>
            </w:r>
            <w:r>
              <w:t>2</w:t>
            </w:r>
            <w:r w:rsidR="007D5E7A">
              <w:t>,</w:t>
            </w:r>
            <w:r>
              <w:t>4</w:t>
            </w:r>
          </w:p>
        </w:tc>
        <w:tc>
          <w:tcPr>
            <w:tcW w:w="1536" w:type="dxa"/>
            <w:vAlign w:val="center"/>
          </w:tcPr>
          <w:p w14:paraId="66FA25A5" w14:textId="77777777" w:rsidR="007D5E7A" w:rsidRDefault="007D5E7A" w:rsidP="004628DD">
            <w:pPr>
              <w:pStyle w:val="10"/>
              <w:keepNext/>
              <w:spacing w:line="240" w:lineRule="auto"/>
              <w:ind w:firstLine="0"/>
              <w:jc w:val="center"/>
            </w:pPr>
            <w:r>
              <w:t>1</w:t>
            </w:r>
            <w:r w:rsidR="004628DD">
              <w:t>0</w:t>
            </w:r>
            <w:r>
              <w:br/>
              <w:t>(</w:t>
            </w:r>
            <w:r w:rsidR="004628DD">
              <w:t>100</w:t>
            </w:r>
            <w:r>
              <w:t>)</w:t>
            </w:r>
          </w:p>
        </w:tc>
        <w:tc>
          <w:tcPr>
            <w:tcW w:w="1536" w:type="dxa"/>
            <w:vAlign w:val="center"/>
          </w:tcPr>
          <w:p w14:paraId="2583060E" w14:textId="77777777" w:rsidR="007D5E7A" w:rsidRDefault="004628DD" w:rsidP="0073141B">
            <w:pPr>
              <w:pStyle w:val="10"/>
              <w:keepNext/>
              <w:spacing w:line="240" w:lineRule="auto"/>
              <w:ind w:firstLine="0"/>
              <w:jc w:val="center"/>
            </w:pPr>
            <w:r>
              <w:t>0</w:t>
            </w:r>
          </w:p>
        </w:tc>
      </w:tr>
      <w:tr w:rsidR="004628DD" w14:paraId="223F82CD" w14:textId="77777777" w:rsidTr="004628DD">
        <w:trPr>
          <w:cantSplit/>
          <w:jc w:val="center"/>
        </w:trPr>
        <w:tc>
          <w:tcPr>
            <w:tcW w:w="1220" w:type="dxa"/>
            <w:vAlign w:val="center"/>
          </w:tcPr>
          <w:p w14:paraId="501FFE0C" w14:textId="77777777" w:rsidR="004628DD" w:rsidRDefault="004628DD" w:rsidP="0073141B">
            <w:pPr>
              <w:pStyle w:val="10"/>
              <w:keepNext/>
              <w:spacing w:line="240" w:lineRule="auto"/>
              <w:ind w:firstLine="0"/>
              <w:jc w:val="center"/>
            </w:pPr>
            <w:r>
              <w:rPr>
                <w:lang w:val="en-US"/>
              </w:rPr>
              <w:t>BL</w:t>
            </w:r>
            <w:r>
              <w:t>2</w:t>
            </w:r>
          </w:p>
          <w:p w14:paraId="7661E6F3" w14:textId="77777777" w:rsidR="004628DD" w:rsidRPr="00200615" w:rsidRDefault="004628DD" w:rsidP="007D5E7A">
            <w:pPr>
              <w:pStyle w:val="10"/>
              <w:keepNext/>
              <w:spacing w:line="240" w:lineRule="auto"/>
              <w:ind w:firstLine="0"/>
              <w:jc w:val="center"/>
            </w:pPr>
            <w:r>
              <w:t>(</w:t>
            </w:r>
            <w:r>
              <w:rPr>
                <w:lang w:val="en-US"/>
              </w:rPr>
              <w:t>n</w:t>
            </w:r>
            <w:r>
              <w:t> = </w:t>
            </w:r>
            <w:r>
              <w:rPr>
                <w:lang w:val="en-US"/>
              </w:rPr>
              <w:t>10</w:t>
            </w:r>
            <w:r>
              <w:t>)</w:t>
            </w:r>
          </w:p>
        </w:tc>
        <w:tc>
          <w:tcPr>
            <w:tcW w:w="1235" w:type="dxa"/>
            <w:vAlign w:val="center"/>
          </w:tcPr>
          <w:p w14:paraId="24E5FB41" w14:textId="77777777" w:rsidR="004628DD" w:rsidRDefault="004628DD" w:rsidP="007D5E7A">
            <w:pPr>
              <w:pStyle w:val="10"/>
              <w:keepNext/>
              <w:spacing w:line="240" w:lineRule="auto"/>
              <w:ind w:firstLine="0"/>
              <w:jc w:val="center"/>
            </w:pPr>
            <w:r w:rsidRPr="007D5E7A">
              <w:rPr>
                <w:lang w:val="ru-RU"/>
              </w:rPr>
              <w:t>27</w:t>
            </w:r>
            <w:r>
              <w:t>,7</w:t>
            </w:r>
            <w:r>
              <w:br/>
              <w:t>±6,9</w:t>
            </w:r>
          </w:p>
        </w:tc>
        <w:tc>
          <w:tcPr>
            <w:tcW w:w="1112" w:type="dxa"/>
            <w:vAlign w:val="center"/>
          </w:tcPr>
          <w:p w14:paraId="25E4B393" w14:textId="77777777" w:rsidR="004628DD" w:rsidRDefault="004628DD" w:rsidP="0073141B">
            <w:pPr>
              <w:pStyle w:val="10"/>
              <w:keepNext/>
              <w:spacing w:line="240" w:lineRule="auto"/>
              <w:ind w:firstLine="0"/>
              <w:jc w:val="center"/>
            </w:pPr>
            <w:r>
              <w:t>72,0</w:t>
            </w:r>
            <w:r>
              <w:br/>
              <w:t>±8,7</w:t>
            </w:r>
          </w:p>
        </w:tc>
        <w:tc>
          <w:tcPr>
            <w:tcW w:w="1054" w:type="dxa"/>
            <w:vAlign w:val="center"/>
          </w:tcPr>
          <w:p w14:paraId="51C9C267" w14:textId="77777777" w:rsidR="004628DD" w:rsidRDefault="004628DD" w:rsidP="0073141B">
            <w:pPr>
              <w:pStyle w:val="10"/>
              <w:keepNext/>
              <w:spacing w:line="240" w:lineRule="auto"/>
              <w:ind w:firstLine="0"/>
              <w:jc w:val="center"/>
            </w:pPr>
            <w:r>
              <w:t>174,9</w:t>
            </w:r>
            <w:r>
              <w:br/>
              <w:t>±6,2</w:t>
            </w:r>
          </w:p>
        </w:tc>
        <w:tc>
          <w:tcPr>
            <w:tcW w:w="1074" w:type="dxa"/>
            <w:vAlign w:val="center"/>
          </w:tcPr>
          <w:p w14:paraId="4433C581" w14:textId="77777777" w:rsidR="004628DD" w:rsidRDefault="004628DD" w:rsidP="001F0F0F">
            <w:pPr>
              <w:pStyle w:val="10"/>
              <w:keepNext/>
              <w:spacing w:line="240" w:lineRule="auto"/>
              <w:ind w:firstLine="0"/>
              <w:jc w:val="center"/>
            </w:pPr>
            <w:r>
              <w:t>1,96</w:t>
            </w:r>
            <w:r>
              <w:br/>
              <w:t>±0,24</w:t>
            </w:r>
          </w:p>
        </w:tc>
        <w:tc>
          <w:tcPr>
            <w:tcW w:w="1086" w:type="dxa"/>
            <w:vAlign w:val="center"/>
          </w:tcPr>
          <w:p w14:paraId="112CC8C6" w14:textId="77777777" w:rsidR="004628DD" w:rsidRDefault="004628DD" w:rsidP="001F0F0F">
            <w:pPr>
              <w:pStyle w:val="10"/>
              <w:keepNext/>
              <w:spacing w:line="240" w:lineRule="auto"/>
              <w:ind w:firstLine="0"/>
              <w:jc w:val="center"/>
            </w:pPr>
            <w:r>
              <w:t>24,5</w:t>
            </w:r>
            <w:r>
              <w:br/>
              <w:t>±2,1</w:t>
            </w:r>
          </w:p>
        </w:tc>
        <w:tc>
          <w:tcPr>
            <w:tcW w:w="1536" w:type="dxa"/>
            <w:tcBorders>
              <w:bottom w:val="single" w:sz="4" w:space="0" w:color="auto"/>
            </w:tcBorders>
            <w:vAlign w:val="center"/>
          </w:tcPr>
          <w:p w14:paraId="7E1EFE69" w14:textId="77777777" w:rsidR="004628DD" w:rsidRDefault="004628DD" w:rsidP="0073141B">
            <w:pPr>
              <w:pStyle w:val="10"/>
              <w:keepNext/>
              <w:spacing w:line="240" w:lineRule="auto"/>
              <w:ind w:firstLine="0"/>
              <w:jc w:val="center"/>
            </w:pPr>
            <w:r>
              <w:t>10</w:t>
            </w:r>
            <w:r>
              <w:br/>
              <w:t>(100)</w:t>
            </w:r>
          </w:p>
        </w:tc>
        <w:tc>
          <w:tcPr>
            <w:tcW w:w="1536" w:type="dxa"/>
            <w:vAlign w:val="center"/>
          </w:tcPr>
          <w:p w14:paraId="061301FA" w14:textId="77777777" w:rsidR="004628DD" w:rsidRDefault="004628DD" w:rsidP="0073141B">
            <w:pPr>
              <w:pStyle w:val="10"/>
              <w:keepNext/>
              <w:spacing w:line="240" w:lineRule="auto"/>
              <w:ind w:firstLine="0"/>
              <w:jc w:val="center"/>
            </w:pPr>
            <w:r>
              <w:t>0</w:t>
            </w:r>
          </w:p>
        </w:tc>
      </w:tr>
      <w:tr w:rsidR="004628DD" w14:paraId="00DE5DF9" w14:textId="77777777" w:rsidTr="004628DD">
        <w:trPr>
          <w:cantSplit/>
          <w:jc w:val="center"/>
        </w:trPr>
        <w:tc>
          <w:tcPr>
            <w:tcW w:w="1220" w:type="dxa"/>
            <w:vAlign w:val="center"/>
          </w:tcPr>
          <w:p w14:paraId="7989C80A" w14:textId="77777777" w:rsidR="004628DD" w:rsidRDefault="004628DD" w:rsidP="007D5E7A">
            <w:pPr>
              <w:pStyle w:val="10"/>
              <w:keepNext/>
              <w:spacing w:line="240" w:lineRule="auto"/>
              <w:ind w:firstLine="0"/>
              <w:jc w:val="center"/>
            </w:pPr>
            <w:r>
              <w:rPr>
                <w:lang w:val="en-US"/>
              </w:rPr>
              <w:t>BL</w:t>
            </w:r>
            <w:r w:rsidRPr="007D5E7A">
              <w:rPr>
                <w:lang w:val="ru-RU"/>
              </w:rPr>
              <w:t>3</w:t>
            </w:r>
          </w:p>
          <w:p w14:paraId="35CC121B" w14:textId="77777777" w:rsidR="004628DD" w:rsidRPr="007D5E7A" w:rsidRDefault="004628DD" w:rsidP="007D5E7A">
            <w:pPr>
              <w:pStyle w:val="10"/>
              <w:keepNext/>
              <w:spacing w:line="240" w:lineRule="auto"/>
              <w:ind w:firstLine="0"/>
              <w:jc w:val="center"/>
              <w:rPr>
                <w:lang w:val="ru-RU"/>
              </w:rPr>
            </w:pPr>
            <w:r>
              <w:t>(</w:t>
            </w:r>
            <w:r>
              <w:rPr>
                <w:lang w:val="en-US"/>
              </w:rPr>
              <w:t>n</w:t>
            </w:r>
            <w:r>
              <w:t> = </w:t>
            </w:r>
            <w:r w:rsidRPr="007D5E7A">
              <w:rPr>
                <w:lang w:val="ru-RU"/>
              </w:rPr>
              <w:t>10</w:t>
            </w:r>
            <w:r>
              <w:t>)</w:t>
            </w:r>
          </w:p>
        </w:tc>
        <w:tc>
          <w:tcPr>
            <w:tcW w:w="1235" w:type="dxa"/>
            <w:vAlign w:val="center"/>
          </w:tcPr>
          <w:p w14:paraId="70DF73FE" w14:textId="77777777" w:rsidR="004628DD" w:rsidRDefault="004628DD" w:rsidP="004D702A">
            <w:pPr>
              <w:pStyle w:val="10"/>
              <w:keepNext/>
              <w:spacing w:line="240" w:lineRule="auto"/>
              <w:ind w:firstLine="0"/>
              <w:jc w:val="center"/>
            </w:pPr>
            <w:r>
              <w:t>32,0</w:t>
            </w:r>
            <w:r>
              <w:br/>
              <w:t>±5,9</w:t>
            </w:r>
          </w:p>
        </w:tc>
        <w:tc>
          <w:tcPr>
            <w:tcW w:w="1112" w:type="dxa"/>
            <w:vAlign w:val="center"/>
          </w:tcPr>
          <w:p w14:paraId="4771BD7A" w14:textId="77777777" w:rsidR="004628DD" w:rsidRPr="00777FB7" w:rsidRDefault="004628DD" w:rsidP="0073141B">
            <w:pPr>
              <w:pStyle w:val="10"/>
              <w:keepNext/>
              <w:spacing w:line="240" w:lineRule="auto"/>
              <w:ind w:firstLine="0"/>
              <w:jc w:val="center"/>
            </w:pPr>
            <w:r>
              <w:t>69,4</w:t>
            </w:r>
            <w:r>
              <w:br/>
              <w:t>±7,2</w:t>
            </w:r>
          </w:p>
        </w:tc>
        <w:tc>
          <w:tcPr>
            <w:tcW w:w="1054" w:type="dxa"/>
            <w:vAlign w:val="center"/>
          </w:tcPr>
          <w:p w14:paraId="717EC1DE" w14:textId="77777777" w:rsidR="004628DD" w:rsidRPr="007D5E7A" w:rsidRDefault="004628DD" w:rsidP="0073141B">
            <w:pPr>
              <w:pStyle w:val="10"/>
              <w:keepNext/>
              <w:spacing w:line="240" w:lineRule="auto"/>
              <w:ind w:firstLine="0"/>
              <w:jc w:val="center"/>
              <w:rPr>
                <w:lang w:val="ru-RU"/>
              </w:rPr>
            </w:pPr>
            <w:r>
              <w:rPr>
                <w:lang w:val="ru-RU"/>
              </w:rPr>
              <w:t>173,6</w:t>
            </w:r>
            <w:r>
              <w:rPr>
                <w:lang w:val="ru-RU"/>
              </w:rPr>
              <w:br/>
              <w:t>±7,7</w:t>
            </w:r>
          </w:p>
        </w:tc>
        <w:tc>
          <w:tcPr>
            <w:tcW w:w="1074" w:type="dxa"/>
            <w:vAlign w:val="center"/>
          </w:tcPr>
          <w:p w14:paraId="26E0459B" w14:textId="77777777" w:rsidR="004628DD" w:rsidRPr="00777FB7" w:rsidRDefault="004628DD" w:rsidP="0073141B">
            <w:pPr>
              <w:pStyle w:val="10"/>
              <w:keepNext/>
              <w:spacing w:line="240" w:lineRule="auto"/>
              <w:ind w:firstLine="0"/>
              <w:jc w:val="center"/>
            </w:pPr>
            <w:r>
              <w:t>2,01</w:t>
            </w:r>
            <w:r>
              <w:br/>
              <w:t>±0,38</w:t>
            </w:r>
          </w:p>
        </w:tc>
        <w:tc>
          <w:tcPr>
            <w:tcW w:w="1086" w:type="dxa"/>
            <w:vAlign w:val="center"/>
          </w:tcPr>
          <w:p w14:paraId="04DB0AC7" w14:textId="77777777" w:rsidR="004628DD" w:rsidRPr="00777FB7" w:rsidRDefault="004628DD" w:rsidP="0073141B">
            <w:pPr>
              <w:pStyle w:val="10"/>
              <w:keepNext/>
              <w:spacing w:line="240" w:lineRule="auto"/>
              <w:ind w:firstLine="0"/>
              <w:jc w:val="center"/>
            </w:pPr>
            <w:r>
              <w:t>26,7</w:t>
            </w:r>
            <w:r>
              <w:br/>
              <w:t>±2,8</w:t>
            </w:r>
          </w:p>
        </w:tc>
        <w:tc>
          <w:tcPr>
            <w:tcW w:w="1536" w:type="dxa"/>
            <w:tcBorders>
              <w:right w:val="single" w:sz="4" w:space="0" w:color="auto"/>
            </w:tcBorders>
            <w:vAlign w:val="center"/>
          </w:tcPr>
          <w:p w14:paraId="623921FF" w14:textId="77777777" w:rsidR="004628DD" w:rsidRDefault="004628DD" w:rsidP="0073141B">
            <w:pPr>
              <w:pStyle w:val="10"/>
              <w:keepNext/>
              <w:spacing w:line="240" w:lineRule="auto"/>
              <w:ind w:firstLine="0"/>
              <w:jc w:val="center"/>
            </w:pPr>
            <w:r>
              <w:t>10</w:t>
            </w:r>
            <w:r>
              <w:br/>
              <w:t>(100)</w:t>
            </w:r>
          </w:p>
        </w:tc>
        <w:tc>
          <w:tcPr>
            <w:tcW w:w="1536" w:type="dxa"/>
            <w:tcBorders>
              <w:left w:val="single" w:sz="4" w:space="0" w:color="auto"/>
            </w:tcBorders>
            <w:vAlign w:val="center"/>
          </w:tcPr>
          <w:p w14:paraId="44DA2C32" w14:textId="77777777" w:rsidR="004628DD" w:rsidRDefault="004628DD" w:rsidP="0073141B">
            <w:pPr>
              <w:pStyle w:val="10"/>
              <w:keepNext/>
              <w:spacing w:line="240" w:lineRule="auto"/>
              <w:ind w:firstLine="0"/>
              <w:jc w:val="center"/>
            </w:pPr>
            <w:r>
              <w:t>0</w:t>
            </w:r>
          </w:p>
        </w:tc>
      </w:tr>
      <w:tr w:rsidR="004628DD" w14:paraId="5E43F638" w14:textId="77777777" w:rsidTr="004628DD">
        <w:trPr>
          <w:cantSplit/>
          <w:jc w:val="center"/>
        </w:trPr>
        <w:tc>
          <w:tcPr>
            <w:tcW w:w="1220" w:type="dxa"/>
            <w:vAlign w:val="center"/>
          </w:tcPr>
          <w:p w14:paraId="6DC7CAD5" w14:textId="77777777" w:rsidR="004628DD" w:rsidRDefault="004628DD" w:rsidP="007D5E7A">
            <w:pPr>
              <w:pStyle w:val="10"/>
              <w:keepNext/>
              <w:spacing w:line="240" w:lineRule="auto"/>
              <w:ind w:firstLine="0"/>
              <w:jc w:val="center"/>
            </w:pPr>
            <w:r>
              <w:rPr>
                <w:lang w:val="en-US"/>
              </w:rPr>
              <w:t>BL</w:t>
            </w:r>
            <w:r w:rsidRPr="007D5E7A">
              <w:rPr>
                <w:lang w:val="ru-RU"/>
              </w:rPr>
              <w:t>4</w:t>
            </w:r>
          </w:p>
          <w:p w14:paraId="24BD421F" w14:textId="77777777" w:rsidR="004628DD" w:rsidRPr="007D5E7A" w:rsidRDefault="004628DD" w:rsidP="007D5E7A">
            <w:pPr>
              <w:pStyle w:val="10"/>
              <w:keepNext/>
              <w:spacing w:line="240" w:lineRule="auto"/>
              <w:ind w:firstLine="0"/>
              <w:jc w:val="center"/>
              <w:rPr>
                <w:lang w:val="ru-RU"/>
              </w:rPr>
            </w:pPr>
            <w:r>
              <w:t>(</w:t>
            </w:r>
            <w:r>
              <w:rPr>
                <w:lang w:val="en-US"/>
              </w:rPr>
              <w:t>n</w:t>
            </w:r>
            <w:r>
              <w:t> = </w:t>
            </w:r>
            <w:r w:rsidRPr="007D5E7A">
              <w:rPr>
                <w:lang w:val="ru-RU"/>
              </w:rPr>
              <w:t>4</w:t>
            </w:r>
            <w:r>
              <w:t>)</w:t>
            </w:r>
          </w:p>
        </w:tc>
        <w:tc>
          <w:tcPr>
            <w:tcW w:w="1235" w:type="dxa"/>
            <w:vAlign w:val="center"/>
          </w:tcPr>
          <w:p w14:paraId="0B9E5E21" w14:textId="77777777" w:rsidR="004628DD" w:rsidRDefault="004628DD" w:rsidP="0073141B">
            <w:pPr>
              <w:pStyle w:val="10"/>
              <w:keepNext/>
              <w:spacing w:line="240" w:lineRule="auto"/>
              <w:ind w:firstLine="0"/>
              <w:jc w:val="center"/>
            </w:pPr>
            <w:r>
              <w:t>27,0</w:t>
            </w:r>
            <w:r>
              <w:br/>
              <w:t>±4,3</w:t>
            </w:r>
          </w:p>
        </w:tc>
        <w:tc>
          <w:tcPr>
            <w:tcW w:w="1112" w:type="dxa"/>
            <w:vAlign w:val="center"/>
          </w:tcPr>
          <w:p w14:paraId="558DDAAC" w14:textId="77777777" w:rsidR="004628DD" w:rsidRPr="00777FB7" w:rsidRDefault="004628DD" w:rsidP="0073141B">
            <w:pPr>
              <w:pStyle w:val="10"/>
              <w:keepNext/>
              <w:spacing w:line="240" w:lineRule="auto"/>
              <w:ind w:firstLine="0"/>
              <w:jc w:val="center"/>
            </w:pPr>
            <w:r>
              <w:t>71,6</w:t>
            </w:r>
            <w:r>
              <w:br/>
              <w:t>±8,1</w:t>
            </w:r>
          </w:p>
        </w:tc>
        <w:tc>
          <w:tcPr>
            <w:tcW w:w="1054" w:type="dxa"/>
            <w:vAlign w:val="center"/>
          </w:tcPr>
          <w:p w14:paraId="3E0AEBA6" w14:textId="77777777" w:rsidR="004628DD" w:rsidRPr="007D5E7A" w:rsidRDefault="004628DD" w:rsidP="0073141B">
            <w:pPr>
              <w:pStyle w:val="10"/>
              <w:keepNext/>
              <w:spacing w:line="240" w:lineRule="auto"/>
              <w:ind w:firstLine="0"/>
              <w:jc w:val="center"/>
              <w:rPr>
                <w:lang w:val="ru-RU"/>
              </w:rPr>
            </w:pPr>
            <w:r>
              <w:rPr>
                <w:lang w:val="ru-RU"/>
              </w:rPr>
              <w:t>170,5</w:t>
            </w:r>
            <w:r>
              <w:rPr>
                <w:lang w:val="ru-RU"/>
              </w:rPr>
              <w:br/>
              <w:t>±9,1</w:t>
            </w:r>
          </w:p>
        </w:tc>
        <w:tc>
          <w:tcPr>
            <w:tcW w:w="1074" w:type="dxa"/>
            <w:vAlign w:val="center"/>
          </w:tcPr>
          <w:p w14:paraId="43FF201D" w14:textId="77777777" w:rsidR="004628DD" w:rsidRPr="00777FB7" w:rsidRDefault="004628DD" w:rsidP="0073141B">
            <w:pPr>
              <w:pStyle w:val="10"/>
              <w:keepNext/>
              <w:spacing w:line="240" w:lineRule="auto"/>
              <w:ind w:firstLine="0"/>
              <w:jc w:val="center"/>
            </w:pPr>
            <w:r>
              <w:t>1,93</w:t>
            </w:r>
            <w:r>
              <w:br/>
              <w:t>±0,54</w:t>
            </w:r>
          </w:p>
        </w:tc>
        <w:tc>
          <w:tcPr>
            <w:tcW w:w="1086" w:type="dxa"/>
            <w:vAlign w:val="center"/>
          </w:tcPr>
          <w:p w14:paraId="2D7FC616" w14:textId="77777777" w:rsidR="004628DD" w:rsidRPr="00777FB7" w:rsidRDefault="004628DD" w:rsidP="0073141B">
            <w:pPr>
              <w:pStyle w:val="10"/>
              <w:keepNext/>
              <w:spacing w:line="240" w:lineRule="auto"/>
              <w:ind w:firstLine="0"/>
              <w:jc w:val="center"/>
            </w:pPr>
            <w:r>
              <w:t>26,1</w:t>
            </w:r>
            <w:r>
              <w:br/>
              <w:t>±3,4</w:t>
            </w:r>
          </w:p>
        </w:tc>
        <w:tc>
          <w:tcPr>
            <w:tcW w:w="1536" w:type="dxa"/>
            <w:tcBorders>
              <w:right w:val="single" w:sz="4" w:space="0" w:color="auto"/>
            </w:tcBorders>
            <w:vAlign w:val="center"/>
          </w:tcPr>
          <w:p w14:paraId="19DF13C2" w14:textId="77777777" w:rsidR="004628DD" w:rsidRDefault="004628DD" w:rsidP="0073141B">
            <w:pPr>
              <w:pStyle w:val="10"/>
              <w:keepNext/>
              <w:spacing w:line="240" w:lineRule="auto"/>
              <w:ind w:firstLine="0"/>
              <w:jc w:val="center"/>
            </w:pPr>
            <w:r>
              <w:t>4</w:t>
            </w:r>
            <w:r>
              <w:br/>
              <w:t>(100)</w:t>
            </w:r>
          </w:p>
        </w:tc>
        <w:tc>
          <w:tcPr>
            <w:tcW w:w="1536" w:type="dxa"/>
            <w:tcBorders>
              <w:left w:val="single" w:sz="4" w:space="0" w:color="auto"/>
            </w:tcBorders>
            <w:vAlign w:val="center"/>
          </w:tcPr>
          <w:p w14:paraId="1E05C42F" w14:textId="77777777" w:rsidR="004628DD" w:rsidRDefault="004628DD" w:rsidP="0073141B">
            <w:pPr>
              <w:pStyle w:val="10"/>
              <w:keepNext/>
              <w:spacing w:line="240" w:lineRule="auto"/>
              <w:ind w:firstLine="0"/>
              <w:jc w:val="center"/>
            </w:pPr>
            <w:r>
              <w:t>0</w:t>
            </w:r>
          </w:p>
        </w:tc>
      </w:tr>
    </w:tbl>
    <w:p w14:paraId="7049B68E" w14:textId="77777777" w:rsidR="007D5E7A" w:rsidRDefault="007D5E7A" w:rsidP="007D5E7A">
      <w:pPr>
        <w:pStyle w:val="10"/>
      </w:pPr>
    </w:p>
    <w:p w14:paraId="56ED5B39" w14:textId="77777777" w:rsidR="007D5E7A" w:rsidRDefault="0073141B" w:rsidP="00CE2A29">
      <w:pPr>
        <w:pStyle w:val="10"/>
        <w:rPr>
          <w:color w:val="000000"/>
          <w:szCs w:val="28"/>
        </w:rPr>
      </w:pPr>
      <w:r>
        <w:rPr>
          <w:color w:val="000000"/>
          <w:szCs w:val="28"/>
        </w:rPr>
        <w:t>Ті ж самі кінетичні, динамічні, гемічні та енергетичні показники визначалися при надходженні хворих</w:t>
      </w:r>
      <w:r w:rsidR="006E2C1A">
        <w:rPr>
          <w:color w:val="000000"/>
          <w:szCs w:val="28"/>
        </w:rPr>
        <w:t xml:space="preserve"> та потім зіставлялися із виходом лікування.</w:t>
      </w:r>
    </w:p>
    <w:p w14:paraId="6AD17A70" w14:textId="77777777" w:rsidR="006E2C1A" w:rsidRDefault="006E2C1A" w:rsidP="00CE2A29">
      <w:pPr>
        <w:pStyle w:val="10"/>
        <w:rPr>
          <w:szCs w:val="28"/>
        </w:rPr>
      </w:pPr>
      <w:r w:rsidRPr="00326E36">
        <w:rPr>
          <w:szCs w:val="28"/>
        </w:rPr>
        <w:t xml:space="preserve">Контрольну групу склали </w:t>
      </w:r>
      <w:r>
        <w:rPr>
          <w:szCs w:val="28"/>
        </w:rPr>
        <w:t>3</w:t>
      </w:r>
      <w:r w:rsidRPr="00326E36">
        <w:rPr>
          <w:szCs w:val="28"/>
        </w:rPr>
        <w:t xml:space="preserve">0 добровольців, які </w:t>
      </w:r>
      <w:r>
        <w:rPr>
          <w:szCs w:val="28"/>
        </w:rPr>
        <w:t>не мали ознак ушкодження систем кровообігу та зовнішнього дихання, а також інших гострих або хронічних захворювань, тобто практично здорові особи</w:t>
      </w:r>
      <w:r w:rsidR="001B6422">
        <w:rPr>
          <w:szCs w:val="28"/>
        </w:rPr>
        <w:t xml:space="preserve"> (таблиця 2.4)</w:t>
      </w:r>
      <w:r>
        <w:rPr>
          <w:szCs w:val="28"/>
        </w:rPr>
        <w:t>.</w:t>
      </w:r>
      <w:r w:rsidR="0048563E">
        <w:rPr>
          <w:szCs w:val="28"/>
        </w:rPr>
        <w:t xml:space="preserve"> Визначені у добровольців межі коливань енергетичних показників прийняли за референтні.</w:t>
      </w:r>
    </w:p>
    <w:p w14:paraId="015307A3" w14:textId="77777777" w:rsidR="001B6422" w:rsidRDefault="001B6422" w:rsidP="001B6422">
      <w:pPr>
        <w:pStyle w:val="ae"/>
      </w:pPr>
      <w:r>
        <w:t>Таблиця 2.4</w:t>
      </w:r>
    </w:p>
    <w:p w14:paraId="6958AFE2" w14:textId="77777777" w:rsidR="001B6422" w:rsidRPr="00ED03EE" w:rsidRDefault="001B6422" w:rsidP="001B6422">
      <w:pPr>
        <w:pStyle w:val="ad"/>
      </w:pPr>
      <w:r>
        <w:t>Антропометричні та демографічні показники добровольців</w:t>
      </w:r>
    </w:p>
    <w:tbl>
      <w:tblPr>
        <w:tblStyle w:val="af5"/>
        <w:tblW w:w="0" w:type="auto"/>
        <w:jc w:val="center"/>
        <w:tblLook w:val="04A0" w:firstRow="1" w:lastRow="0" w:firstColumn="1" w:lastColumn="0" w:noHBand="0" w:noVBand="1"/>
      </w:tblPr>
      <w:tblGrid>
        <w:gridCol w:w="1235"/>
        <w:gridCol w:w="1112"/>
        <w:gridCol w:w="1054"/>
        <w:gridCol w:w="1074"/>
        <w:gridCol w:w="1086"/>
        <w:gridCol w:w="1536"/>
        <w:gridCol w:w="1536"/>
      </w:tblGrid>
      <w:tr w:rsidR="001B6422" w14:paraId="02F3F2CC" w14:textId="77777777" w:rsidTr="00C07D86">
        <w:trPr>
          <w:cantSplit/>
          <w:jc w:val="center"/>
        </w:trPr>
        <w:tc>
          <w:tcPr>
            <w:tcW w:w="1235" w:type="dxa"/>
            <w:vAlign w:val="center"/>
          </w:tcPr>
          <w:p w14:paraId="0A606FBC" w14:textId="77777777" w:rsidR="001B6422" w:rsidRPr="001E12F9" w:rsidRDefault="001B6422" w:rsidP="00C07D86">
            <w:pPr>
              <w:pStyle w:val="10"/>
              <w:keepNext/>
              <w:spacing w:line="240" w:lineRule="auto"/>
              <w:ind w:firstLine="0"/>
              <w:jc w:val="center"/>
              <w:rPr>
                <w:lang w:val="en-US"/>
              </w:rPr>
            </w:pPr>
            <w:r>
              <w:t xml:space="preserve">Вік, роки, </w:t>
            </w:r>
            <w:r>
              <w:rPr>
                <w:lang w:val="en-US"/>
              </w:rPr>
              <w:t>M±σ</w:t>
            </w:r>
          </w:p>
        </w:tc>
        <w:tc>
          <w:tcPr>
            <w:tcW w:w="1112" w:type="dxa"/>
            <w:vAlign w:val="center"/>
          </w:tcPr>
          <w:p w14:paraId="30AB3D30" w14:textId="77777777" w:rsidR="001B6422" w:rsidRPr="001E12F9" w:rsidRDefault="001B6422" w:rsidP="00C07D86">
            <w:pPr>
              <w:pStyle w:val="10"/>
              <w:keepNext/>
              <w:spacing w:line="240" w:lineRule="auto"/>
              <w:ind w:firstLine="0"/>
              <w:jc w:val="center"/>
            </w:pPr>
            <w:r>
              <w:t xml:space="preserve">Маса тіла, </w:t>
            </w:r>
            <w:r w:rsidRPr="001E12F9">
              <w:rPr>
                <w:rStyle w:val="af6"/>
              </w:rPr>
              <w:t>кг</w:t>
            </w:r>
            <w:r>
              <w:t xml:space="preserve">, </w:t>
            </w:r>
            <w:r>
              <w:rPr>
                <w:lang w:val="en-US"/>
              </w:rPr>
              <w:t>M</w:t>
            </w:r>
            <w:r w:rsidRPr="001E12F9">
              <w:t>±</w:t>
            </w:r>
            <w:r>
              <w:rPr>
                <w:lang w:val="en-US"/>
              </w:rPr>
              <w:t>σ</w:t>
            </w:r>
          </w:p>
        </w:tc>
        <w:tc>
          <w:tcPr>
            <w:tcW w:w="1054" w:type="dxa"/>
            <w:vAlign w:val="center"/>
          </w:tcPr>
          <w:p w14:paraId="345735A0" w14:textId="77777777" w:rsidR="001B6422" w:rsidRDefault="001B6422" w:rsidP="00C07D86">
            <w:pPr>
              <w:pStyle w:val="10"/>
              <w:keepNext/>
              <w:spacing w:line="240" w:lineRule="auto"/>
              <w:ind w:firstLine="0"/>
              <w:jc w:val="center"/>
            </w:pPr>
            <w:r>
              <w:t xml:space="preserve">Ріст, </w:t>
            </w:r>
            <w:r w:rsidRPr="001E12F9">
              <w:rPr>
                <w:rStyle w:val="af6"/>
              </w:rPr>
              <w:t>см</w:t>
            </w:r>
            <w:r>
              <w:t xml:space="preserve">, </w:t>
            </w:r>
            <w:r>
              <w:br/>
            </w:r>
            <w:r>
              <w:rPr>
                <w:lang w:val="en-US"/>
              </w:rPr>
              <w:t>M</w:t>
            </w:r>
            <w:r w:rsidRPr="001E12F9">
              <w:t>±</w:t>
            </w:r>
            <w:r>
              <w:rPr>
                <w:lang w:val="en-US"/>
              </w:rPr>
              <w:t>σ</w:t>
            </w:r>
          </w:p>
        </w:tc>
        <w:tc>
          <w:tcPr>
            <w:tcW w:w="1074" w:type="dxa"/>
            <w:vAlign w:val="center"/>
          </w:tcPr>
          <w:p w14:paraId="10B11724" w14:textId="77777777" w:rsidR="001B6422" w:rsidRDefault="001B6422" w:rsidP="00C07D86">
            <w:pPr>
              <w:pStyle w:val="10"/>
              <w:keepNext/>
              <w:spacing w:line="240" w:lineRule="auto"/>
              <w:ind w:firstLine="0"/>
              <w:jc w:val="center"/>
            </w:pPr>
            <w:r>
              <w:t xml:space="preserve">ППТ, </w:t>
            </w:r>
            <w:r w:rsidRPr="001E12F9">
              <w:rPr>
                <w:rStyle w:val="af6"/>
              </w:rPr>
              <w:t>м</w:t>
            </w:r>
            <w:r w:rsidRPr="001E12F9">
              <w:rPr>
                <w:vertAlign w:val="superscript"/>
              </w:rPr>
              <w:t>2</w:t>
            </w:r>
            <w:r>
              <w:t xml:space="preserve">, </w:t>
            </w:r>
            <w:r>
              <w:br/>
            </w:r>
            <w:r>
              <w:rPr>
                <w:lang w:val="en-US"/>
              </w:rPr>
              <w:t>M</w:t>
            </w:r>
            <w:r w:rsidRPr="001E12F9">
              <w:t>±</w:t>
            </w:r>
            <w:r>
              <w:rPr>
                <w:lang w:val="en-US"/>
              </w:rPr>
              <w:t>σ</w:t>
            </w:r>
          </w:p>
        </w:tc>
        <w:tc>
          <w:tcPr>
            <w:tcW w:w="1086" w:type="dxa"/>
            <w:vAlign w:val="center"/>
          </w:tcPr>
          <w:p w14:paraId="74D175A6" w14:textId="77777777" w:rsidR="001B6422" w:rsidRDefault="001B6422" w:rsidP="00C07D86">
            <w:pPr>
              <w:pStyle w:val="10"/>
              <w:keepNext/>
              <w:spacing w:line="240" w:lineRule="auto"/>
              <w:ind w:firstLine="0"/>
              <w:jc w:val="center"/>
            </w:pPr>
            <w:r>
              <w:t xml:space="preserve">ІМТ, </w:t>
            </w:r>
            <w:r w:rsidRPr="001E12F9">
              <w:rPr>
                <w:rStyle w:val="af6"/>
              </w:rPr>
              <w:t>кг</w:t>
            </w:r>
            <w:r>
              <w:t>/</w:t>
            </w:r>
            <w:r w:rsidRPr="001E12F9">
              <w:rPr>
                <w:rStyle w:val="af6"/>
              </w:rPr>
              <w:t>м</w:t>
            </w:r>
            <w:r w:rsidRPr="001E12F9">
              <w:rPr>
                <w:vertAlign w:val="superscript"/>
              </w:rPr>
              <w:t>2</w:t>
            </w:r>
            <w:r>
              <w:t xml:space="preserve">, </w:t>
            </w:r>
            <w:r>
              <w:br/>
            </w:r>
            <w:r>
              <w:rPr>
                <w:lang w:val="en-US"/>
              </w:rPr>
              <w:t>M</w:t>
            </w:r>
            <w:r w:rsidRPr="001E12F9">
              <w:t>±</w:t>
            </w:r>
            <w:r>
              <w:rPr>
                <w:lang w:val="en-US"/>
              </w:rPr>
              <w:t>σ</w:t>
            </w:r>
          </w:p>
        </w:tc>
        <w:tc>
          <w:tcPr>
            <w:tcW w:w="1536" w:type="dxa"/>
            <w:vAlign w:val="center"/>
          </w:tcPr>
          <w:p w14:paraId="229B5CA4" w14:textId="77777777" w:rsidR="001B6422" w:rsidRPr="009E7BA5" w:rsidRDefault="001B6422" w:rsidP="00C07D86">
            <w:pPr>
              <w:pStyle w:val="10"/>
              <w:keepNext/>
              <w:spacing w:line="240" w:lineRule="auto"/>
              <w:ind w:firstLine="0"/>
              <w:jc w:val="center"/>
            </w:pPr>
            <w:r>
              <w:t>Чоловіки</w:t>
            </w:r>
            <w:r>
              <w:br/>
            </w:r>
            <w:r>
              <w:rPr>
                <w:lang w:val="en-US"/>
              </w:rPr>
              <w:t>n ( %)</w:t>
            </w:r>
          </w:p>
        </w:tc>
        <w:tc>
          <w:tcPr>
            <w:tcW w:w="1536" w:type="dxa"/>
            <w:vAlign w:val="center"/>
          </w:tcPr>
          <w:p w14:paraId="3D3DB274" w14:textId="77777777" w:rsidR="001B6422" w:rsidRDefault="001B6422" w:rsidP="00C07D86">
            <w:pPr>
              <w:pStyle w:val="10"/>
              <w:keepNext/>
              <w:spacing w:line="240" w:lineRule="auto"/>
              <w:ind w:firstLine="0"/>
              <w:jc w:val="center"/>
            </w:pPr>
            <w:r>
              <w:t>Жінки</w:t>
            </w:r>
            <w:r>
              <w:br/>
            </w:r>
            <w:r>
              <w:rPr>
                <w:lang w:val="en-US"/>
              </w:rPr>
              <w:t>n ( %)</w:t>
            </w:r>
          </w:p>
        </w:tc>
      </w:tr>
      <w:tr w:rsidR="001B6422" w14:paraId="08B93B31" w14:textId="77777777" w:rsidTr="00C07D86">
        <w:trPr>
          <w:cantSplit/>
          <w:jc w:val="center"/>
        </w:trPr>
        <w:tc>
          <w:tcPr>
            <w:tcW w:w="1235" w:type="dxa"/>
            <w:vAlign w:val="center"/>
          </w:tcPr>
          <w:p w14:paraId="63B629BD" w14:textId="77777777" w:rsidR="001B6422" w:rsidRPr="001B6422" w:rsidRDefault="001B6422" w:rsidP="001B6422">
            <w:pPr>
              <w:pStyle w:val="10"/>
              <w:keepNext/>
              <w:spacing w:line="240" w:lineRule="auto"/>
              <w:ind w:firstLine="0"/>
              <w:jc w:val="center"/>
            </w:pPr>
            <w:r>
              <w:t>3</w:t>
            </w:r>
            <w:r>
              <w:rPr>
                <w:lang w:val="en-US"/>
              </w:rPr>
              <w:t>7</w:t>
            </w:r>
            <w:r>
              <w:t>,</w:t>
            </w:r>
            <w:r>
              <w:rPr>
                <w:lang w:val="en-US"/>
              </w:rPr>
              <w:t>5</w:t>
            </w:r>
            <w:r>
              <w:br/>
            </w:r>
            <w:r>
              <w:rPr>
                <w:lang w:val="en-US"/>
              </w:rPr>
              <w:t>±</w:t>
            </w:r>
            <w:r>
              <w:t>9,3</w:t>
            </w:r>
          </w:p>
        </w:tc>
        <w:tc>
          <w:tcPr>
            <w:tcW w:w="1112" w:type="dxa"/>
            <w:vAlign w:val="center"/>
          </w:tcPr>
          <w:p w14:paraId="5E6C2941" w14:textId="77777777" w:rsidR="001B6422" w:rsidRDefault="001B6422" w:rsidP="001B6422">
            <w:pPr>
              <w:pStyle w:val="10"/>
              <w:keepNext/>
              <w:spacing w:line="240" w:lineRule="auto"/>
              <w:ind w:firstLine="0"/>
              <w:jc w:val="center"/>
            </w:pPr>
            <w:r>
              <w:t>81,3</w:t>
            </w:r>
            <w:r>
              <w:br/>
              <w:t>±15,1</w:t>
            </w:r>
          </w:p>
        </w:tc>
        <w:tc>
          <w:tcPr>
            <w:tcW w:w="1054" w:type="dxa"/>
            <w:vAlign w:val="center"/>
          </w:tcPr>
          <w:p w14:paraId="76777B2D" w14:textId="77777777" w:rsidR="001B6422" w:rsidRDefault="001B6422" w:rsidP="001B6422">
            <w:pPr>
              <w:pStyle w:val="10"/>
              <w:keepNext/>
              <w:spacing w:line="240" w:lineRule="auto"/>
              <w:ind w:firstLine="0"/>
              <w:jc w:val="center"/>
            </w:pPr>
            <w:r>
              <w:t>177,1</w:t>
            </w:r>
            <w:r>
              <w:br/>
              <w:t>±7,6</w:t>
            </w:r>
          </w:p>
        </w:tc>
        <w:tc>
          <w:tcPr>
            <w:tcW w:w="1074" w:type="dxa"/>
            <w:vAlign w:val="center"/>
          </w:tcPr>
          <w:p w14:paraId="60BD6202" w14:textId="77777777" w:rsidR="001B6422" w:rsidRDefault="001B6422" w:rsidP="001B6422">
            <w:pPr>
              <w:pStyle w:val="10"/>
              <w:keepNext/>
              <w:spacing w:line="240" w:lineRule="auto"/>
              <w:ind w:firstLine="0"/>
              <w:jc w:val="center"/>
            </w:pPr>
            <w:r>
              <w:t>2,08</w:t>
            </w:r>
            <w:r>
              <w:br/>
              <w:t>±0,22</w:t>
            </w:r>
          </w:p>
        </w:tc>
        <w:tc>
          <w:tcPr>
            <w:tcW w:w="1086" w:type="dxa"/>
            <w:vAlign w:val="center"/>
          </w:tcPr>
          <w:p w14:paraId="5C65DFE2" w14:textId="77777777" w:rsidR="001B6422" w:rsidRDefault="001B6422" w:rsidP="001B6422">
            <w:pPr>
              <w:pStyle w:val="10"/>
              <w:keepNext/>
              <w:spacing w:line="240" w:lineRule="auto"/>
              <w:ind w:firstLine="0"/>
              <w:jc w:val="center"/>
            </w:pPr>
            <w:r>
              <w:t>25,7</w:t>
            </w:r>
            <w:r>
              <w:br/>
              <w:t>±3,3</w:t>
            </w:r>
          </w:p>
        </w:tc>
        <w:tc>
          <w:tcPr>
            <w:tcW w:w="1536" w:type="dxa"/>
            <w:vAlign w:val="center"/>
          </w:tcPr>
          <w:p w14:paraId="4B4AD64A" w14:textId="77777777" w:rsidR="001B6422" w:rsidRDefault="001B6422" w:rsidP="001B6422">
            <w:pPr>
              <w:pStyle w:val="10"/>
              <w:keepNext/>
              <w:spacing w:line="240" w:lineRule="auto"/>
              <w:ind w:firstLine="0"/>
              <w:jc w:val="center"/>
            </w:pPr>
            <w:r>
              <w:t>18</w:t>
            </w:r>
            <w:r>
              <w:br/>
              <w:t>(60)</w:t>
            </w:r>
          </w:p>
        </w:tc>
        <w:tc>
          <w:tcPr>
            <w:tcW w:w="1536" w:type="dxa"/>
            <w:vAlign w:val="center"/>
          </w:tcPr>
          <w:p w14:paraId="110BB206" w14:textId="77777777" w:rsidR="001B6422" w:rsidRDefault="001B6422" w:rsidP="00C07D86">
            <w:pPr>
              <w:pStyle w:val="10"/>
              <w:keepNext/>
              <w:spacing w:line="240" w:lineRule="auto"/>
              <w:ind w:firstLine="0"/>
              <w:jc w:val="center"/>
            </w:pPr>
            <w:r>
              <w:t>12</w:t>
            </w:r>
            <w:r>
              <w:br/>
              <w:t>(40)</w:t>
            </w:r>
          </w:p>
        </w:tc>
      </w:tr>
    </w:tbl>
    <w:p w14:paraId="45208451" w14:textId="77777777" w:rsidR="001B6422" w:rsidRDefault="001B6422" w:rsidP="001B6422">
      <w:pPr>
        <w:pStyle w:val="10"/>
      </w:pPr>
    </w:p>
    <w:p w14:paraId="0B80F623" w14:textId="77777777" w:rsidR="00161B1E" w:rsidRDefault="00161B1E" w:rsidP="00161B1E">
      <w:pPr>
        <w:pStyle w:val="2"/>
      </w:pPr>
      <w:r>
        <w:t>2.2</w:t>
      </w:r>
      <w:r>
        <w:tab/>
      </w:r>
      <w:r w:rsidRPr="00326E36">
        <w:t>Методи дослідження</w:t>
      </w:r>
    </w:p>
    <w:p w14:paraId="6D6F66F7" w14:textId="77777777" w:rsidR="00161B1E" w:rsidRDefault="00512710" w:rsidP="00161B1E">
      <w:pPr>
        <w:pStyle w:val="10"/>
        <w:rPr>
          <w:szCs w:val="28"/>
        </w:rPr>
      </w:pPr>
      <w:r w:rsidRPr="00326E36">
        <w:rPr>
          <w:szCs w:val="28"/>
        </w:rPr>
        <w:t xml:space="preserve">У всіх пацієнтів під час надходження проводився збір </w:t>
      </w:r>
      <w:r>
        <w:rPr>
          <w:szCs w:val="28"/>
        </w:rPr>
        <w:t xml:space="preserve">скарг, </w:t>
      </w:r>
      <w:r w:rsidRPr="00326E36">
        <w:rPr>
          <w:szCs w:val="28"/>
        </w:rPr>
        <w:t xml:space="preserve">анамнестичних </w:t>
      </w:r>
      <w:r>
        <w:rPr>
          <w:szCs w:val="28"/>
        </w:rPr>
        <w:t xml:space="preserve">та паспортних </w:t>
      </w:r>
      <w:r w:rsidRPr="00326E36">
        <w:rPr>
          <w:szCs w:val="28"/>
        </w:rPr>
        <w:t>даних</w:t>
      </w:r>
      <w:r>
        <w:rPr>
          <w:szCs w:val="28"/>
        </w:rPr>
        <w:t>, вимірювалися антропометричні показники.</w:t>
      </w:r>
      <w:r w:rsidR="00296001">
        <w:rPr>
          <w:szCs w:val="28"/>
        </w:rPr>
        <w:t xml:space="preserve"> </w:t>
      </w:r>
      <w:r w:rsidR="00296001" w:rsidRPr="00326E36">
        <w:rPr>
          <w:szCs w:val="28"/>
        </w:rPr>
        <w:t xml:space="preserve">Перед включенням у дослідження у кожного пацієнта була отримана інформована згода, у якій </w:t>
      </w:r>
      <w:r w:rsidR="00296001">
        <w:rPr>
          <w:szCs w:val="28"/>
        </w:rPr>
        <w:t>точки</w:t>
      </w:r>
      <w:r w:rsidR="00296001" w:rsidRPr="00326E36">
        <w:rPr>
          <w:szCs w:val="28"/>
        </w:rPr>
        <w:t xml:space="preserve"> контролю обстеження </w:t>
      </w:r>
      <w:r w:rsidR="00296001">
        <w:rPr>
          <w:szCs w:val="28"/>
        </w:rPr>
        <w:t>залежали від виду недостатності кровообігу.</w:t>
      </w:r>
      <w:r w:rsidR="009864CF">
        <w:rPr>
          <w:szCs w:val="28"/>
        </w:rPr>
        <w:t xml:space="preserve"> </w:t>
      </w:r>
      <w:r w:rsidR="009864CF" w:rsidRPr="00326E36">
        <w:rPr>
          <w:szCs w:val="28"/>
        </w:rPr>
        <w:t xml:space="preserve">Схема обстеження включала дослідження </w:t>
      </w:r>
      <w:r w:rsidR="009864CF">
        <w:rPr>
          <w:szCs w:val="28"/>
        </w:rPr>
        <w:t>гемічних параметрів</w:t>
      </w:r>
      <w:r w:rsidR="009864CF" w:rsidRPr="00326E36">
        <w:rPr>
          <w:szCs w:val="28"/>
        </w:rPr>
        <w:t xml:space="preserve"> крові, </w:t>
      </w:r>
      <w:r w:rsidR="009864CF">
        <w:rPr>
          <w:szCs w:val="28"/>
        </w:rPr>
        <w:t>визначення показників центральної та внутрішньосерцевої гемодинаміки та рівня лактату.</w:t>
      </w:r>
    </w:p>
    <w:p w14:paraId="65CE1228" w14:textId="77777777" w:rsidR="009864CF" w:rsidRPr="00A90C4C" w:rsidRDefault="00A90C4C" w:rsidP="00A90C4C">
      <w:pPr>
        <w:pStyle w:val="3"/>
      </w:pPr>
      <w:r w:rsidRPr="00A90C4C">
        <w:t>2.2.1</w:t>
      </w:r>
      <w:r w:rsidRPr="00A90C4C">
        <w:tab/>
        <w:t>Методика анестезії та інтенсивної терапії в періопераційному періоді у хворих з ГКС</w:t>
      </w:r>
    </w:p>
    <w:p w14:paraId="2D9B6F42" w14:textId="77777777" w:rsidR="00A90C4C" w:rsidRPr="00E723E3" w:rsidRDefault="00A90C4C" w:rsidP="00A90C4C">
      <w:pPr>
        <w:pStyle w:val="10"/>
        <w:suppressAutoHyphens/>
        <w:contextualSpacing/>
      </w:pPr>
      <w:r w:rsidRPr="00E723E3">
        <w:t xml:space="preserve">Всім пацієнтам </w:t>
      </w:r>
      <w:r w:rsidR="00F55B9F">
        <w:t xml:space="preserve">з ГКС </w:t>
      </w:r>
      <w:r w:rsidRPr="00E723E3">
        <w:t xml:space="preserve">за 2 години до переведення в передопераційну з метою попередження фібриляції і для досягнення коронаролітичного ефекту призначали </w:t>
      </w:r>
      <w:r>
        <w:t>β</w:t>
      </w:r>
      <w:r w:rsidRPr="00D6639A">
        <w:rPr>
          <w:vertAlign w:val="subscript"/>
        </w:rPr>
        <w:t>1</w:t>
      </w:r>
      <w:r w:rsidR="00070742">
        <w:t>-</w:t>
      </w:r>
      <w:r>
        <w:t>адрено</w:t>
      </w:r>
      <w:r w:rsidRPr="00E723E3">
        <w:t>блокатор метопролол 2,5</w:t>
      </w:r>
      <w:r>
        <w:t>-</w:t>
      </w:r>
      <w:r w:rsidRPr="00E723E3">
        <w:t>5</w:t>
      </w:r>
      <w:r>
        <w:t> </w:t>
      </w:r>
      <w:r w:rsidRPr="00A90C4C">
        <w:rPr>
          <w:rStyle w:val="af6"/>
        </w:rPr>
        <w:t>мг</w:t>
      </w:r>
      <w:r w:rsidRPr="00E723E3">
        <w:t>, за 20 хвилин</w:t>
      </w:r>
      <w:r>
        <w:t xml:space="preserve"> — </w:t>
      </w:r>
      <w:r w:rsidRPr="00E723E3">
        <w:t>10</w:t>
      </w:r>
      <w:r>
        <w:t> </w:t>
      </w:r>
      <w:r w:rsidRPr="00A90C4C">
        <w:rPr>
          <w:rStyle w:val="af6"/>
        </w:rPr>
        <w:t>мг</w:t>
      </w:r>
      <w:r w:rsidRPr="00E723E3">
        <w:t xml:space="preserve"> морфіну і 0,2</w:t>
      </w:r>
      <w:r>
        <w:t> </w:t>
      </w:r>
      <w:r w:rsidRPr="00A90C4C">
        <w:rPr>
          <w:rStyle w:val="af6"/>
        </w:rPr>
        <w:t>мг</w:t>
      </w:r>
      <w:r>
        <w:t>/</w:t>
      </w:r>
      <w:r w:rsidRPr="00A90C4C">
        <w:rPr>
          <w:rStyle w:val="af6"/>
        </w:rPr>
        <w:t>кг</w:t>
      </w:r>
      <w:r w:rsidRPr="006311CD">
        <w:t xml:space="preserve"> </w:t>
      </w:r>
      <w:r w:rsidRPr="00E723E3">
        <w:t>сибазон</w:t>
      </w:r>
      <w:r>
        <w:t>у</w:t>
      </w:r>
      <w:r w:rsidRPr="00E723E3">
        <w:t>.</w:t>
      </w:r>
    </w:p>
    <w:p w14:paraId="3F0811F1" w14:textId="77777777" w:rsidR="00F55B9F" w:rsidRPr="00E723E3" w:rsidRDefault="00F55B9F" w:rsidP="00F55B9F">
      <w:pPr>
        <w:pStyle w:val="10"/>
        <w:suppressAutoHyphens/>
        <w:contextualSpacing/>
      </w:pPr>
      <w:r w:rsidRPr="00E723E3">
        <w:t>У передопераційній катетериз</w:t>
      </w:r>
      <w:r>
        <w:t>ували</w:t>
      </w:r>
      <w:r w:rsidRPr="00E723E3">
        <w:t xml:space="preserve"> центральн</w:t>
      </w:r>
      <w:r>
        <w:t>у</w:t>
      </w:r>
      <w:r w:rsidRPr="00E723E3">
        <w:t xml:space="preserve"> вен</w:t>
      </w:r>
      <w:r>
        <w:t>у</w:t>
      </w:r>
      <w:r w:rsidRPr="00E723E3">
        <w:t>, нала</w:t>
      </w:r>
      <w:r>
        <w:t>штов</w:t>
      </w:r>
      <w:r w:rsidRPr="00E723E3">
        <w:t>ували контроль сатурації гемоглобіну киснем</w:t>
      </w:r>
      <w:r>
        <w:t xml:space="preserve"> та його парціального напруженню у крові</w:t>
      </w:r>
      <w:r w:rsidRPr="00E723E3">
        <w:t xml:space="preserve">, моніторинг ЕКГ в шести відведеннях з аналізом сегменту </w:t>
      </w:r>
      <w:r w:rsidRPr="00F55B9F">
        <w:rPr>
          <w:lang w:val="la-Latn"/>
        </w:rPr>
        <w:t>ST</w:t>
      </w:r>
      <w:r w:rsidRPr="00E723E3">
        <w:t>, вводили катетер у променеву артерію для інвазивного контролю АТ.</w:t>
      </w:r>
    </w:p>
    <w:p w14:paraId="33A511A9" w14:textId="77777777" w:rsidR="00F55B9F" w:rsidRPr="00E723E3" w:rsidRDefault="00F55B9F" w:rsidP="00F55B9F">
      <w:pPr>
        <w:pStyle w:val="10"/>
        <w:suppressAutoHyphens/>
        <w:contextualSpacing/>
      </w:pPr>
      <w:r w:rsidRPr="00E723E3">
        <w:t>За допомогою збалансованих сольових розчинів, які вводили в об’ємі 10</w:t>
      </w:r>
      <w:r>
        <w:t> </w:t>
      </w:r>
      <w:r w:rsidRPr="00F55B9F">
        <w:rPr>
          <w:rStyle w:val="af6"/>
        </w:rPr>
        <w:t>мл</w:t>
      </w:r>
      <w:r>
        <w:t>/</w:t>
      </w:r>
      <w:r w:rsidRPr="00F55B9F">
        <w:rPr>
          <w:rStyle w:val="af6"/>
        </w:rPr>
        <w:t>кг</w:t>
      </w:r>
      <w:r>
        <w:t>∙</w:t>
      </w:r>
      <w:r w:rsidRPr="00F55B9F">
        <w:rPr>
          <w:rStyle w:val="af6"/>
        </w:rPr>
        <w:t>год</w:t>
      </w:r>
      <w:r w:rsidRPr="00E723E3">
        <w:t>, збалансовували дефіцит рідини протягом 30 хвилин. Після досягнення об'єму рідини швидкість її введення зменшували</w:t>
      </w:r>
      <w:r>
        <w:t xml:space="preserve"> </w:t>
      </w:r>
      <w:r w:rsidRPr="00E723E3">
        <w:t>до 5</w:t>
      </w:r>
      <w:r>
        <w:t> </w:t>
      </w:r>
      <w:r w:rsidRPr="00F55B9F">
        <w:rPr>
          <w:rStyle w:val="af6"/>
        </w:rPr>
        <w:t>мл</w:t>
      </w:r>
      <w:r>
        <w:t>/</w:t>
      </w:r>
      <w:r w:rsidRPr="00F55B9F">
        <w:rPr>
          <w:rStyle w:val="af6"/>
        </w:rPr>
        <w:t>кг</w:t>
      </w:r>
      <w:r>
        <w:t>∙</w:t>
      </w:r>
      <w:r w:rsidRPr="00F55B9F">
        <w:rPr>
          <w:rStyle w:val="af6"/>
        </w:rPr>
        <w:t>год</w:t>
      </w:r>
      <w:r w:rsidRPr="00E723E3">
        <w:t xml:space="preserve"> під контролем ЦВТ.</w:t>
      </w:r>
    </w:p>
    <w:p w14:paraId="5EA34254" w14:textId="77777777" w:rsidR="00070742" w:rsidRPr="00E723E3" w:rsidRDefault="00070742" w:rsidP="00070742">
      <w:pPr>
        <w:pStyle w:val="10"/>
        <w:suppressAutoHyphens/>
        <w:contextualSpacing/>
      </w:pPr>
      <w:r w:rsidRPr="00F20FCD">
        <w:rPr>
          <w:rStyle w:val="af9"/>
        </w:rPr>
        <w:t xml:space="preserve">Індукцію в </w:t>
      </w:r>
      <w:r w:rsidRPr="00E723E3">
        <w:t>наркоз здійснювали тіопентал-натрієм у дозі 1,7</w:t>
      </w:r>
      <w:r>
        <w:t>±</w:t>
      </w:r>
      <w:r w:rsidRPr="00E723E3">
        <w:t>0,4</w:t>
      </w:r>
      <w:r>
        <w:t> </w:t>
      </w:r>
      <w:r w:rsidRPr="00070742">
        <w:rPr>
          <w:rStyle w:val="af6"/>
        </w:rPr>
        <w:t>мг</w:t>
      </w:r>
      <w:r>
        <w:t>/</w:t>
      </w:r>
      <w:r w:rsidRPr="00070742">
        <w:rPr>
          <w:rStyle w:val="af6"/>
        </w:rPr>
        <w:t>кг</w:t>
      </w:r>
      <w:r w:rsidRPr="006311CD">
        <w:t xml:space="preserve"> і фентанілом (2,2</w:t>
      </w:r>
      <w:r>
        <w:t>±</w:t>
      </w:r>
      <w:r w:rsidRPr="006311CD">
        <w:t>0,6</w:t>
      </w:r>
      <w:r>
        <w:t> </w:t>
      </w:r>
      <w:r w:rsidRPr="00070742">
        <w:rPr>
          <w:rStyle w:val="af6"/>
        </w:rPr>
        <w:t>мкг</w:t>
      </w:r>
      <w:r>
        <w:t>/</w:t>
      </w:r>
      <w:r w:rsidRPr="00070742">
        <w:rPr>
          <w:rStyle w:val="af6"/>
        </w:rPr>
        <w:t>кг</w:t>
      </w:r>
      <w:r w:rsidRPr="006311CD">
        <w:t>). Піс</w:t>
      </w:r>
      <w:r w:rsidRPr="00E723E3">
        <w:t>ля тотальної міоплегії ардуаном (0,08</w:t>
      </w:r>
      <w:r>
        <w:t>±</w:t>
      </w:r>
      <w:r w:rsidRPr="00E723E3">
        <w:t>0,01</w:t>
      </w:r>
      <w:r>
        <w:t> </w:t>
      </w:r>
      <w:r w:rsidRPr="00070742">
        <w:rPr>
          <w:rStyle w:val="af6"/>
        </w:rPr>
        <w:t>мг</w:t>
      </w:r>
      <w:r>
        <w:t>/</w:t>
      </w:r>
      <w:r w:rsidRPr="00070742">
        <w:rPr>
          <w:rStyle w:val="af6"/>
        </w:rPr>
        <w:t>кг</w:t>
      </w:r>
      <w:r w:rsidRPr="00E723E3">
        <w:t>) інтубува</w:t>
      </w:r>
      <w:r>
        <w:t>л</w:t>
      </w:r>
      <w:r w:rsidRPr="00E723E3">
        <w:t>и трахею і починали ШВЛ. Базис</w:t>
      </w:r>
      <w:r>
        <w:t xml:space="preserve">ний </w:t>
      </w:r>
      <w:r w:rsidRPr="00E723E3">
        <w:t>наркоз проводили севофлюраном (1</w:t>
      </w:r>
      <w:r>
        <w:t>-</w:t>
      </w:r>
      <w:r w:rsidRPr="00E723E3">
        <w:t>1,5</w:t>
      </w:r>
      <w:r>
        <w:t> об %</w:t>
      </w:r>
      <w:r w:rsidRPr="00E723E3">
        <w:t>) на напівзакритому контурі, газотоком 3,2</w:t>
      </w:r>
      <w:r>
        <w:t> </w:t>
      </w:r>
      <w:r w:rsidRPr="00E723E3">
        <w:t>3,7</w:t>
      </w:r>
      <w:r>
        <w:t> </w:t>
      </w:r>
      <w:r w:rsidRPr="00070742">
        <w:rPr>
          <w:rStyle w:val="af6"/>
        </w:rPr>
        <w:t>л</w:t>
      </w:r>
      <w:r>
        <w:t>/</w:t>
      </w:r>
      <w:r w:rsidRPr="00070742">
        <w:rPr>
          <w:rStyle w:val="af6"/>
        </w:rPr>
        <w:t>хв</w:t>
      </w:r>
      <w:r w:rsidRPr="00E723E3">
        <w:t>, доза фентанілу 3</w:t>
      </w:r>
      <w:r>
        <w:t>-</w:t>
      </w:r>
      <w:r w:rsidRPr="006311CD">
        <w:t>5</w:t>
      </w:r>
      <w:r>
        <w:t> </w:t>
      </w:r>
      <w:r w:rsidRPr="00070742">
        <w:rPr>
          <w:rStyle w:val="af6"/>
        </w:rPr>
        <w:t>мкг</w:t>
      </w:r>
      <w:r>
        <w:t>/</w:t>
      </w:r>
      <w:r w:rsidRPr="00070742">
        <w:rPr>
          <w:rStyle w:val="af6"/>
        </w:rPr>
        <w:t>кг</w:t>
      </w:r>
      <w:r>
        <w:t>∙</w:t>
      </w:r>
      <w:r w:rsidRPr="00070742">
        <w:rPr>
          <w:rStyle w:val="af6"/>
        </w:rPr>
        <w:t>год</w:t>
      </w:r>
      <w:r w:rsidRPr="00E723E3">
        <w:t>. Перед канюляцією магістральних судин вводили гепарин 300</w:t>
      </w:r>
      <w:r>
        <w:t> </w:t>
      </w:r>
      <w:r w:rsidRPr="00070742">
        <w:rPr>
          <w:rStyle w:val="af6"/>
        </w:rPr>
        <w:t>ОД</w:t>
      </w:r>
      <w:r>
        <w:t>/</w:t>
      </w:r>
      <w:r w:rsidRPr="00070742">
        <w:rPr>
          <w:rStyle w:val="af6"/>
        </w:rPr>
        <w:t>кг</w:t>
      </w:r>
      <w:r w:rsidRPr="00E723E3">
        <w:t xml:space="preserve"> для досягнення активованого часу згортання крові більш 460</w:t>
      </w:r>
      <w:r>
        <w:t> </w:t>
      </w:r>
      <w:r w:rsidRPr="00070742">
        <w:rPr>
          <w:rStyle w:val="af6"/>
        </w:rPr>
        <w:t>с</w:t>
      </w:r>
      <w:r w:rsidRPr="00E723E3">
        <w:t>. Адекватність анестезії контролювали за клінічними ознаками (рух очних яблук, корнеальний рефлекс, колір, температура і вологість шкіри і слизових), показниками кровообігу і газообміну, а також за показаннями BIS</w:t>
      </w:r>
      <w:r>
        <w:t>-</w:t>
      </w:r>
      <w:r w:rsidRPr="00E723E3">
        <w:t>монітора.</w:t>
      </w:r>
    </w:p>
    <w:p w14:paraId="38348AB9" w14:textId="77777777" w:rsidR="00094AD4" w:rsidRDefault="00094AD4" w:rsidP="00094AD4">
      <w:pPr>
        <w:pStyle w:val="10"/>
        <w:suppressAutoHyphens/>
        <w:contextualSpacing/>
      </w:pPr>
      <w:r w:rsidRPr="00E723E3">
        <w:t xml:space="preserve">Штучний кровообіг </w:t>
      </w:r>
      <w:r>
        <w:t xml:space="preserve">(ШК) здійснювався за допомогою </w:t>
      </w:r>
      <w:r w:rsidRPr="00E723E3">
        <w:t>апарат</w:t>
      </w:r>
      <w:r>
        <w:t>а</w:t>
      </w:r>
      <w:r w:rsidRPr="00E723E3">
        <w:t xml:space="preserve"> з роликовими насосами «</w:t>
      </w:r>
      <w:r w:rsidRPr="00094AD4">
        <w:rPr>
          <w:lang w:val="la-Latn"/>
        </w:rPr>
        <w:t>Gаmbrо</w:t>
      </w:r>
      <w:r w:rsidRPr="00E723E3">
        <w:t>» (Швеція). Первинний об</w:t>
      </w:r>
      <w:r w:rsidRPr="00F0742E">
        <w:t>’</w:t>
      </w:r>
      <w:r>
        <w:t>єм</w:t>
      </w:r>
      <w:r w:rsidRPr="00E723E3">
        <w:t xml:space="preserve"> заповнення контуру ШК становив 1100</w:t>
      </w:r>
      <w:r>
        <w:t>-</w:t>
      </w:r>
      <w:r w:rsidRPr="00E723E3">
        <w:t>1900</w:t>
      </w:r>
      <w:r>
        <w:t> </w:t>
      </w:r>
      <w:r w:rsidRPr="00094AD4">
        <w:rPr>
          <w:rStyle w:val="af6"/>
        </w:rPr>
        <w:t>мл</w:t>
      </w:r>
      <w:r w:rsidRPr="00E723E3">
        <w:t xml:space="preserve"> і складався з кр</w:t>
      </w:r>
      <w:r>
        <w:t>и</w:t>
      </w:r>
      <w:r w:rsidRPr="00E723E3">
        <w:t>стало</w:t>
      </w:r>
      <w:r>
        <w:t>ї</w:t>
      </w:r>
      <w:r w:rsidRPr="00E723E3">
        <w:t>дних розчинів (розчин Рінгера, 0,9</w:t>
      </w:r>
      <w:r>
        <w:t> %</w:t>
      </w:r>
      <w:r w:rsidRPr="00E723E3">
        <w:t xml:space="preserve"> розчин </w:t>
      </w:r>
      <w:r w:rsidRPr="00574CD7">
        <w:rPr>
          <w:lang w:val="la-Latn"/>
        </w:rPr>
        <w:t>NaCl</w:t>
      </w:r>
      <w:r w:rsidRPr="00E723E3">
        <w:t>; розчини, що містять глюкозу і лактат не використовували), колоїдних розчинів (4</w:t>
      </w:r>
      <w:r>
        <w:t> %</w:t>
      </w:r>
      <w:r w:rsidRPr="00E723E3">
        <w:t xml:space="preserve"> розчин сукц</w:t>
      </w:r>
      <w:r>
        <w:t>и</w:t>
      </w:r>
      <w:r w:rsidRPr="00E723E3">
        <w:t>нілірованого желатину або 6</w:t>
      </w:r>
      <w:r>
        <w:t> %</w:t>
      </w:r>
      <w:r w:rsidRPr="00E723E3">
        <w:t xml:space="preserve"> розчин гідрокс</w:t>
      </w:r>
      <w:r>
        <w:t>і</w:t>
      </w:r>
      <w:r w:rsidRPr="00E723E3">
        <w:t>етілкрахмал</w:t>
      </w:r>
      <w:r>
        <w:t>у</w:t>
      </w:r>
      <w:r w:rsidRPr="00E723E3">
        <w:t>), осмотичного діуретика манніта (0,</w:t>
      </w:r>
      <w:r w:rsidRPr="006311CD">
        <w:t xml:space="preserve">5 </w:t>
      </w:r>
      <w:r w:rsidRPr="00094AD4">
        <w:rPr>
          <w:rStyle w:val="af6"/>
        </w:rPr>
        <w:t>г</w:t>
      </w:r>
      <w:r>
        <w:t>/</w:t>
      </w:r>
      <w:r w:rsidRPr="00094AD4">
        <w:rPr>
          <w:rStyle w:val="af6"/>
        </w:rPr>
        <w:t>кг</w:t>
      </w:r>
      <w:r w:rsidRPr="006311CD">
        <w:t>), антифібрінолітичних препаратів (транексамова кислота 15</w:t>
      </w:r>
      <w:r>
        <w:t> </w:t>
      </w:r>
      <w:r w:rsidRPr="00094AD4">
        <w:rPr>
          <w:rStyle w:val="af6"/>
        </w:rPr>
        <w:t>мг</w:t>
      </w:r>
      <w:r>
        <w:t>/</w:t>
      </w:r>
      <w:r w:rsidRPr="00094AD4">
        <w:rPr>
          <w:rStyle w:val="af6"/>
        </w:rPr>
        <w:t>кг</w:t>
      </w:r>
      <w:r w:rsidRPr="006311CD">
        <w:t xml:space="preserve">). За допомогою ерітроцитарної маси при необхідності підтримували гематокрит </w:t>
      </w:r>
      <w:r w:rsidRPr="00E723E3">
        <w:t>на рівні не менше 25</w:t>
      </w:r>
      <w:r>
        <w:t> %</w:t>
      </w:r>
      <w:r w:rsidRPr="00E723E3">
        <w:t>. Операцію проводили при зниженні температури тіла пацієнта до 27</w:t>
      </w:r>
      <w:r>
        <w:t>-</w:t>
      </w:r>
      <w:r w:rsidRPr="00E723E3">
        <w:t>28</w:t>
      </w:r>
      <w:r>
        <w:t> °</w:t>
      </w:r>
      <w:r w:rsidRPr="00E723E3">
        <w:t>C. Швидкість перфузії при нормотерміі становила 2,4</w:t>
      </w:r>
      <w:r>
        <w:t> </w:t>
      </w:r>
      <w:r w:rsidRPr="00094AD4">
        <w:rPr>
          <w:rStyle w:val="af6"/>
        </w:rPr>
        <w:t>л</w:t>
      </w:r>
      <w:r>
        <w:t>/</w:t>
      </w:r>
      <w:r w:rsidRPr="00094AD4">
        <w:rPr>
          <w:rStyle w:val="af6"/>
        </w:rPr>
        <w:t>хв</w:t>
      </w:r>
      <w:r>
        <w:t>∙</w:t>
      </w:r>
      <w:r w:rsidRPr="00094AD4">
        <w:rPr>
          <w:rStyle w:val="af6"/>
        </w:rPr>
        <w:t>м</w:t>
      </w:r>
      <w:r w:rsidRPr="00C06E47">
        <w:rPr>
          <w:vertAlign w:val="superscript"/>
        </w:rPr>
        <w:t>2</w:t>
      </w:r>
      <w:r w:rsidRPr="00E723E3">
        <w:t>, при гіпотермії</w:t>
      </w:r>
      <w:r>
        <w:t xml:space="preserve"> – </w:t>
      </w:r>
      <w:r w:rsidRPr="00E723E3">
        <w:t>1,8</w:t>
      </w:r>
      <w:r>
        <w:t> </w:t>
      </w:r>
      <w:r w:rsidRPr="00094AD4">
        <w:rPr>
          <w:rStyle w:val="af6"/>
        </w:rPr>
        <w:t>л</w:t>
      </w:r>
      <w:r>
        <w:t>/</w:t>
      </w:r>
      <w:r w:rsidRPr="00094AD4">
        <w:rPr>
          <w:rStyle w:val="af6"/>
        </w:rPr>
        <w:t>хв</w:t>
      </w:r>
      <w:r>
        <w:t>∙</w:t>
      </w:r>
      <w:r w:rsidRPr="00094AD4">
        <w:rPr>
          <w:rStyle w:val="af6"/>
        </w:rPr>
        <w:t>м</w:t>
      </w:r>
      <w:r w:rsidRPr="00A569F6">
        <w:rPr>
          <w:vertAlign w:val="superscript"/>
        </w:rPr>
        <w:t>2</w:t>
      </w:r>
      <w:r w:rsidRPr="00E723E3">
        <w:t>. Випар</w:t>
      </w:r>
      <w:r>
        <w:t xml:space="preserve">овувач </w:t>
      </w:r>
      <w:r w:rsidRPr="00E723E3">
        <w:t>севофлурану підключали до газової лінії АШК, швидкість введення севофлюрана підтримували на рівні 1,5</w:t>
      </w:r>
      <w:r>
        <w:t>-</w:t>
      </w:r>
      <w:r w:rsidRPr="00E723E3">
        <w:t>2,5</w:t>
      </w:r>
      <w:r>
        <w:t> об %</w:t>
      </w:r>
      <w:r w:rsidRPr="00E723E3">
        <w:t>, газотоком кисню в легені 0,45</w:t>
      </w:r>
      <w:r>
        <w:t>-</w:t>
      </w:r>
      <w:r w:rsidRPr="00E723E3">
        <w:t>0,9</w:t>
      </w:r>
      <w:r>
        <w:t> </w:t>
      </w:r>
      <w:r w:rsidRPr="00094AD4">
        <w:rPr>
          <w:rStyle w:val="af6"/>
        </w:rPr>
        <w:t>л</w:t>
      </w:r>
      <w:r>
        <w:t>/-</w:t>
      </w:r>
      <w:r w:rsidRPr="00E723E3">
        <w:t>, PEEP 4</w:t>
      </w:r>
      <w:r>
        <w:t> </w:t>
      </w:r>
      <w:r w:rsidRPr="00094AD4">
        <w:rPr>
          <w:rStyle w:val="af6"/>
        </w:rPr>
        <w:t>мм</w:t>
      </w:r>
      <w:r>
        <w:t> </w:t>
      </w:r>
      <w:r w:rsidRPr="00E723E3">
        <w:t>H</w:t>
      </w:r>
      <w:r w:rsidRPr="006311CD">
        <w:rPr>
          <w:vertAlign w:val="subscript"/>
        </w:rPr>
        <w:t>2</w:t>
      </w:r>
      <w:r w:rsidRPr="00E723E3">
        <w:t>O. Перфузію вважали адекватно</w:t>
      </w:r>
      <w:r>
        <w:t>ю</w:t>
      </w:r>
      <w:r w:rsidRPr="00E723E3">
        <w:t xml:space="preserve"> при значенні тиску в променевій артерії 50</w:t>
      </w:r>
      <w:r>
        <w:t>-</w:t>
      </w:r>
      <w:r w:rsidRPr="00E723E3">
        <w:t>75</w:t>
      </w:r>
      <w:r>
        <w:t> </w:t>
      </w:r>
      <w:r w:rsidRPr="00094AD4">
        <w:rPr>
          <w:rStyle w:val="af6"/>
        </w:rPr>
        <w:t>мм рт. ст</w:t>
      </w:r>
      <w:r>
        <w:t>.</w:t>
      </w:r>
      <w:r w:rsidRPr="00E723E3">
        <w:t>, темпі діурезу 3</w:t>
      </w:r>
      <w:r>
        <w:t>-</w:t>
      </w:r>
      <w:r w:rsidRPr="00E723E3">
        <w:t>5</w:t>
      </w:r>
      <w:r>
        <w:t> </w:t>
      </w:r>
      <w:r w:rsidRPr="00094AD4">
        <w:rPr>
          <w:rStyle w:val="af6"/>
        </w:rPr>
        <w:t>мл</w:t>
      </w:r>
      <w:r>
        <w:t>/</w:t>
      </w:r>
      <w:r w:rsidRPr="00094AD4">
        <w:rPr>
          <w:rStyle w:val="af6"/>
        </w:rPr>
        <w:t>кг</w:t>
      </w:r>
      <w:r>
        <w:t>∙</w:t>
      </w:r>
      <w:r w:rsidRPr="00094AD4">
        <w:rPr>
          <w:rStyle w:val="af6"/>
        </w:rPr>
        <w:t>год</w:t>
      </w:r>
      <w:r w:rsidRPr="00E723E3">
        <w:t>, град</w:t>
      </w:r>
      <w:r>
        <w:t>і</w:t>
      </w:r>
      <w:r w:rsidRPr="00E723E3">
        <w:t>єнті назофар</w:t>
      </w:r>
      <w:r>
        <w:t>і</w:t>
      </w:r>
      <w:r w:rsidRPr="00E723E3">
        <w:t>нг</w:t>
      </w:r>
      <w:r>
        <w:t>е</w:t>
      </w:r>
      <w:r w:rsidRPr="00E723E3">
        <w:t>альної і ректальної температури не більш, ніж 2</w:t>
      </w:r>
      <w:r>
        <w:t>-</w:t>
      </w:r>
      <w:r w:rsidRPr="00E723E3">
        <w:t>4</w:t>
      </w:r>
      <w:r>
        <w:t> °</w:t>
      </w:r>
      <w:r w:rsidRPr="00E723E3">
        <w:t xml:space="preserve">C. Під час ШК контролювали АТ, температуру тіла, </w:t>
      </w:r>
      <w:r>
        <w:t>кислотно-основ</w:t>
      </w:r>
      <w:r w:rsidRPr="00E723E3">
        <w:t xml:space="preserve">ний стан, газовий склад крові. </w:t>
      </w:r>
      <w:r>
        <w:t>При АКШ</w:t>
      </w:r>
      <w:r w:rsidRPr="00015B32">
        <w:t xml:space="preserve"> </w:t>
      </w:r>
      <w:r>
        <w:t xml:space="preserve">для захисту міокарда використовували </w:t>
      </w:r>
      <w:r w:rsidRPr="00015B32">
        <w:t>штучн</w:t>
      </w:r>
      <w:r>
        <w:t>у</w:t>
      </w:r>
      <w:r w:rsidRPr="00015B32">
        <w:t xml:space="preserve"> електричн</w:t>
      </w:r>
      <w:r>
        <w:t xml:space="preserve">у </w:t>
      </w:r>
      <w:r w:rsidRPr="00015B32">
        <w:t>фібриляці</w:t>
      </w:r>
      <w:r>
        <w:t>ю</w:t>
      </w:r>
      <w:r w:rsidRPr="00015B32">
        <w:t xml:space="preserve"> шлуночків з інтермітуючим перетисненням аорти в умовах помірної гіпотермії(31</w:t>
      </w:r>
      <w:r>
        <w:t>-</w:t>
      </w:r>
      <w:r w:rsidRPr="00015B32">
        <w:t>32</w:t>
      </w:r>
      <w:r>
        <w:t> °</w:t>
      </w:r>
      <w:r w:rsidRPr="00015B32">
        <w:t>С)</w:t>
      </w:r>
      <w:r>
        <w:t xml:space="preserve"> </w:t>
      </w:r>
      <w:r w:rsidRPr="00E723E3">
        <w:t>апаратом «</w:t>
      </w:r>
      <w:r w:rsidRPr="00653830">
        <w:rPr>
          <w:lang w:val="de-DE"/>
        </w:rPr>
        <w:t>Sht</w:t>
      </w:r>
      <w:r w:rsidRPr="00792F36">
        <w:t>осе</w:t>
      </w:r>
      <w:r w:rsidRPr="00653830">
        <w:rPr>
          <w:lang w:val="de-DE"/>
        </w:rPr>
        <w:t>r</w:t>
      </w:r>
      <w:r w:rsidRPr="00E723E3">
        <w:t>» (Німеччина) змінним струмом частотою 50</w:t>
      </w:r>
      <w:r>
        <w:t> </w:t>
      </w:r>
      <w:r w:rsidRPr="00094AD4">
        <w:rPr>
          <w:rStyle w:val="af6"/>
        </w:rPr>
        <w:t>Гц</w:t>
      </w:r>
      <w:r w:rsidRPr="00E723E3">
        <w:t>, напругою 12</w:t>
      </w:r>
      <w:r>
        <w:t> </w:t>
      </w:r>
      <w:r w:rsidRPr="00094AD4">
        <w:rPr>
          <w:rStyle w:val="af6"/>
        </w:rPr>
        <w:t>В</w:t>
      </w:r>
      <w:r w:rsidRPr="00E723E3">
        <w:t xml:space="preserve"> і силою </w:t>
      </w:r>
      <w:r>
        <w:t xml:space="preserve">струму </w:t>
      </w:r>
      <w:r w:rsidRPr="00E723E3">
        <w:t>25</w:t>
      </w:r>
      <w:r>
        <w:t> </w:t>
      </w:r>
      <w:r w:rsidRPr="00094AD4">
        <w:rPr>
          <w:rStyle w:val="af6"/>
        </w:rPr>
        <w:t>мА</w:t>
      </w:r>
      <w:r w:rsidRPr="00E723E3">
        <w:t>.</w:t>
      </w:r>
    </w:p>
    <w:p w14:paraId="52BABEDC" w14:textId="77777777" w:rsidR="00AC396A" w:rsidRPr="00E723E3" w:rsidRDefault="00AC396A" w:rsidP="00AC396A">
      <w:pPr>
        <w:pStyle w:val="10"/>
        <w:suppressAutoHyphens/>
        <w:contextualSpacing/>
      </w:pPr>
      <w:r w:rsidRPr="00E723E3">
        <w:t>При відключенні АШК хворого зігрівали з мінімальним градієнтом температури. При досягненні температури тіла 34</w:t>
      </w:r>
      <w:r>
        <w:t>-</w:t>
      </w:r>
      <w:r w:rsidRPr="00E723E3">
        <w:t>35</w:t>
      </w:r>
      <w:r>
        <w:t> °</w:t>
      </w:r>
      <w:r w:rsidRPr="00E723E3">
        <w:t>C проводили електричну дефібриляцію енергією в 10</w:t>
      </w:r>
      <w:r>
        <w:t> </w:t>
      </w:r>
      <w:r w:rsidRPr="00AC396A">
        <w:rPr>
          <w:rStyle w:val="af6"/>
        </w:rPr>
        <w:t>Дж</w:t>
      </w:r>
      <w:r w:rsidRPr="00E723E3">
        <w:t xml:space="preserve"> і починали інфузію добутаміну, швидкість введення якого контролювали за тиском в лівому передсерді (ЛП), цільовий рівень якого становив 8</w:t>
      </w:r>
      <w:r>
        <w:t>-</w:t>
      </w:r>
      <w:r w:rsidRPr="00E723E3">
        <w:t>12</w:t>
      </w:r>
      <w:r>
        <w:t> </w:t>
      </w:r>
      <w:r w:rsidRPr="00AC396A">
        <w:rPr>
          <w:rStyle w:val="af6"/>
        </w:rPr>
        <w:t>мм рт. ст</w:t>
      </w:r>
      <w:r>
        <w:t>.</w:t>
      </w:r>
      <w:r w:rsidRPr="00E723E3">
        <w:t xml:space="preserve"> Для нормалізації загального периферійного судинного опору (ЗПСО) застосовували норадреналі</w:t>
      </w:r>
      <w:r>
        <w:t xml:space="preserve">н в дозі від 20 до </w:t>
      </w:r>
      <w:r w:rsidRPr="006311CD">
        <w:t>200</w:t>
      </w:r>
      <w:r>
        <w:t> </w:t>
      </w:r>
      <w:r w:rsidRPr="00AC396A">
        <w:rPr>
          <w:rStyle w:val="af6"/>
        </w:rPr>
        <w:t>нг</w:t>
      </w:r>
      <w:r>
        <w:t>/</w:t>
      </w:r>
      <w:r w:rsidRPr="00AC396A">
        <w:rPr>
          <w:rStyle w:val="af6"/>
        </w:rPr>
        <w:t>кг</w:t>
      </w:r>
      <w:r>
        <w:t>∙</w:t>
      </w:r>
      <w:r w:rsidRPr="00AC396A">
        <w:rPr>
          <w:rStyle w:val="af6"/>
        </w:rPr>
        <w:t>хв</w:t>
      </w:r>
      <w:r w:rsidRPr="006311CD">
        <w:t>. Для отримання коронаролітичного і системного вазоділатаційного ефекту вводили нітрогліцерин в дозі 2,5</w:t>
      </w:r>
      <w:r>
        <w:t>±</w:t>
      </w:r>
      <w:r w:rsidRPr="006311CD">
        <w:t>1,6</w:t>
      </w:r>
      <w:r>
        <w:t> </w:t>
      </w:r>
      <w:r w:rsidRPr="00AC396A">
        <w:rPr>
          <w:rStyle w:val="af6"/>
        </w:rPr>
        <w:t>мкг</w:t>
      </w:r>
      <w:r>
        <w:t>/</w:t>
      </w:r>
      <w:r w:rsidRPr="00AC396A">
        <w:rPr>
          <w:rStyle w:val="af6"/>
        </w:rPr>
        <w:t>кг</w:t>
      </w:r>
      <w:r>
        <w:t>∙</w:t>
      </w:r>
      <w:r w:rsidRPr="00AC396A">
        <w:rPr>
          <w:rStyle w:val="af6"/>
        </w:rPr>
        <w:t>хв</w:t>
      </w:r>
      <w:r w:rsidRPr="006311CD">
        <w:t xml:space="preserve">. </w:t>
      </w:r>
      <w:r w:rsidRPr="00E723E3">
        <w:t>Для профілактики фібриляції шлуночків застосовували β</w:t>
      </w:r>
      <w:r w:rsidRPr="00C7154A">
        <w:rPr>
          <w:vertAlign w:val="subscript"/>
        </w:rPr>
        <w:t>1</w:t>
      </w:r>
      <w:r>
        <w:t>-</w:t>
      </w:r>
      <w:r w:rsidRPr="00E723E3">
        <w:t>адреноблокатор метопролола тартрат в дозі 5,0</w:t>
      </w:r>
      <w:r>
        <w:t>±</w:t>
      </w:r>
      <w:r w:rsidRPr="00E723E3">
        <w:t>1,4</w:t>
      </w:r>
      <w:r>
        <w:t> </w:t>
      </w:r>
      <w:r w:rsidRPr="00AC396A">
        <w:rPr>
          <w:rStyle w:val="af6"/>
        </w:rPr>
        <w:t>мг</w:t>
      </w:r>
      <w:r w:rsidRPr="00E723E3">
        <w:t xml:space="preserve"> болюсно.</w:t>
      </w:r>
    </w:p>
    <w:p w14:paraId="6138EE16" w14:textId="77777777" w:rsidR="00C168B5" w:rsidRPr="00E723E3" w:rsidRDefault="00C168B5" w:rsidP="00C168B5">
      <w:pPr>
        <w:pStyle w:val="10"/>
        <w:suppressAutoHyphens/>
        <w:contextualSpacing/>
      </w:pPr>
      <w:r w:rsidRPr="00E723E3">
        <w:t>У ранньому післяопераційному періоді проводили пролонговану</w:t>
      </w:r>
      <w:r>
        <w:t xml:space="preserve"> </w:t>
      </w:r>
      <w:r w:rsidRPr="00E723E3">
        <w:t>ШВЛ на апараті «</w:t>
      </w:r>
      <w:r w:rsidRPr="00C168B5">
        <w:rPr>
          <w:lang w:val="fr-FR"/>
        </w:rPr>
        <w:t>M</w:t>
      </w:r>
      <w:r w:rsidRPr="00792F36">
        <w:rPr>
          <w:lang w:val="ru-RU"/>
        </w:rPr>
        <w:t>а</w:t>
      </w:r>
      <w:r w:rsidRPr="00C168B5">
        <w:rPr>
          <w:lang w:val="fr-FR"/>
        </w:rPr>
        <w:t>qu</w:t>
      </w:r>
      <w:r w:rsidRPr="00792F36">
        <w:rPr>
          <w:lang w:val="ru-RU"/>
        </w:rPr>
        <w:t>е</w:t>
      </w:r>
      <w:r w:rsidRPr="00C168B5">
        <w:rPr>
          <w:lang w:val="fr-FR"/>
        </w:rPr>
        <w:t>t</w:t>
      </w:r>
      <w:r w:rsidRPr="00E723E3">
        <w:t>» (Німеччина) з подальшим переведенням хворого на спонтанне дихання. Для нормалізації АТ використовували кардіотон</w:t>
      </w:r>
      <w:r>
        <w:t>и</w:t>
      </w:r>
      <w:r w:rsidRPr="00E723E3">
        <w:t>ки, в тому числі</w:t>
      </w:r>
      <w:r>
        <w:t xml:space="preserve"> – </w:t>
      </w:r>
      <w:r w:rsidRPr="00E723E3">
        <w:t>добутамін, периферійні вазод</w:t>
      </w:r>
      <w:r>
        <w:t>і</w:t>
      </w:r>
      <w:r w:rsidRPr="00E723E3">
        <w:t>лататори, при необхідності</w:t>
      </w:r>
      <w:r>
        <w:t xml:space="preserve"> – </w:t>
      </w:r>
      <w:r w:rsidRPr="00E723E3">
        <w:t>ант</w:t>
      </w:r>
      <w:r>
        <w:t>иа</w:t>
      </w:r>
      <w:r w:rsidRPr="00E723E3">
        <w:t>р</w:t>
      </w:r>
      <w:r>
        <w:t>и</w:t>
      </w:r>
      <w:r w:rsidRPr="00E723E3">
        <w:t>тм</w:t>
      </w:r>
      <w:r>
        <w:t>і</w:t>
      </w:r>
      <w:r w:rsidRPr="00E723E3">
        <w:t xml:space="preserve">чні препарати. За допомогою інфузійної терапії нормалізували ОЦК, </w:t>
      </w:r>
      <w:r>
        <w:t>кислотно-основ</w:t>
      </w:r>
      <w:r w:rsidRPr="00E723E3">
        <w:t>ний стан, водно-електролітний баланс, кисневу ємність крові і систему регуляції агрегатного стану крові. Інфекційн</w:t>
      </w:r>
      <w:r>
        <w:t>і</w:t>
      </w:r>
      <w:r w:rsidRPr="00E723E3">
        <w:t xml:space="preserve"> ускладнення попереджали введенням антибіотиків з групи цефалоспоринів протягом 7 днів.</w:t>
      </w:r>
      <w:r>
        <w:t xml:space="preserve"> </w:t>
      </w:r>
      <w:r w:rsidRPr="00E723E3">
        <w:t>Регуляція агрегатного стану крові додатково коригувати нефракці</w:t>
      </w:r>
      <w:r>
        <w:t>й</w:t>
      </w:r>
      <w:r w:rsidRPr="00E723E3">
        <w:t>ним гепарином з наступним переходом на антиагреганти (клопидогрель).</w:t>
      </w:r>
    </w:p>
    <w:p w14:paraId="6012BEF9" w14:textId="77777777" w:rsidR="00A90C4C" w:rsidRDefault="000B5D0E" w:rsidP="00A90C4C">
      <w:pPr>
        <w:pStyle w:val="10"/>
      </w:pPr>
      <w:r w:rsidRPr="00E723E3">
        <w:t xml:space="preserve">Пацієнтам </w:t>
      </w:r>
      <w:r>
        <w:t xml:space="preserve">груп </w:t>
      </w:r>
      <w:r>
        <w:rPr>
          <w:lang w:val="en-US"/>
        </w:rPr>
        <w:t>CF</w:t>
      </w:r>
      <w:r w:rsidRPr="000B5D0E">
        <w:t>1</w:t>
      </w:r>
      <w:r>
        <w:rPr>
          <w:lang w:val="en-US"/>
        </w:rPr>
        <w:t>L</w:t>
      </w:r>
      <w:r w:rsidRPr="000B5D0E">
        <w:t xml:space="preserve"> </w:t>
      </w:r>
      <w:r>
        <w:t xml:space="preserve">і </w:t>
      </w:r>
      <w:r>
        <w:rPr>
          <w:lang w:val="en-US"/>
        </w:rPr>
        <w:t>CF</w:t>
      </w:r>
      <w:r w:rsidRPr="000B5D0E">
        <w:t>2</w:t>
      </w:r>
      <w:r>
        <w:rPr>
          <w:lang w:val="en-US"/>
        </w:rPr>
        <w:t>L</w:t>
      </w:r>
      <w:r>
        <w:t xml:space="preserve"> додатково вводили левосимендан</w:t>
      </w:r>
      <w:r w:rsidRPr="00E723E3">
        <w:t>: до індукції в наркоз в дозі 10</w:t>
      </w:r>
      <w:r>
        <w:t> </w:t>
      </w:r>
      <w:r w:rsidRPr="000B5D0E">
        <w:rPr>
          <w:rStyle w:val="af6"/>
        </w:rPr>
        <w:t>мкг</w:t>
      </w:r>
      <w:r>
        <w:t>/</w:t>
      </w:r>
      <w:r w:rsidRPr="000B5D0E">
        <w:rPr>
          <w:rStyle w:val="af6"/>
        </w:rPr>
        <w:t>кг</w:t>
      </w:r>
      <w:r w:rsidRPr="006311CD">
        <w:t xml:space="preserve"> </w:t>
      </w:r>
      <w:r w:rsidRPr="00E723E3">
        <w:t>протягом 10</w:t>
      </w:r>
      <w:r>
        <w:t> </w:t>
      </w:r>
      <w:r w:rsidRPr="000B5D0E">
        <w:rPr>
          <w:rStyle w:val="af6"/>
        </w:rPr>
        <w:t>хв</w:t>
      </w:r>
      <w:r w:rsidRPr="00E723E3">
        <w:t>., потім зі швидкістю 0,1</w:t>
      </w:r>
      <w:r>
        <w:t> </w:t>
      </w:r>
      <w:r w:rsidRPr="000B5D0E">
        <w:rPr>
          <w:rStyle w:val="af6"/>
        </w:rPr>
        <w:t>мкг</w:t>
      </w:r>
      <w:r>
        <w:t>/</w:t>
      </w:r>
      <w:r w:rsidRPr="000B5D0E">
        <w:rPr>
          <w:rStyle w:val="af6"/>
        </w:rPr>
        <w:t>кг</w:t>
      </w:r>
      <w:r>
        <w:t>∙</w:t>
      </w:r>
      <w:r w:rsidRPr="000B5D0E">
        <w:rPr>
          <w:rStyle w:val="af6"/>
        </w:rPr>
        <w:t>хв</w:t>
      </w:r>
      <w:r w:rsidRPr="006311CD">
        <w:t xml:space="preserve"> </w:t>
      </w:r>
      <w:r w:rsidRPr="00A546DD">
        <w:rPr>
          <w:rStyle w:val="af9"/>
        </w:rPr>
        <w:t xml:space="preserve">протягом </w:t>
      </w:r>
      <w:r w:rsidRPr="00E723E3">
        <w:t>8 годин.</w:t>
      </w:r>
    </w:p>
    <w:p w14:paraId="4A352F66" w14:textId="77777777" w:rsidR="00EC4612" w:rsidRPr="00E723E3" w:rsidRDefault="00EC4612" w:rsidP="00EC4612">
      <w:pPr>
        <w:pStyle w:val="10"/>
        <w:suppressAutoHyphens/>
        <w:contextualSpacing/>
      </w:pPr>
      <w:r w:rsidRPr="00E723E3">
        <w:t>Дослідження проводилося на наступних етапах: 1)</w:t>
      </w:r>
      <w:r>
        <w:t> </w:t>
      </w:r>
      <w:r w:rsidRPr="00E723E3">
        <w:t>перед оперативним втручанням, 2)</w:t>
      </w:r>
      <w:r>
        <w:t> </w:t>
      </w:r>
      <w:r w:rsidRPr="00E723E3">
        <w:t>на виході з перфузії, 3)</w:t>
      </w:r>
      <w:r>
        <w:t> </w:t>
      </w:r>
      <w:r w:rsidRPr="00E723E3">
        <w:t>перед переведенням у ВІТ, 4)</w:t>
      </w:r>
      <w:r>
        <w:t> </w:t>
      </w:r>
      <w:r w:rsidRPr="00E723E3">
        <w:t>перед переведенням з ВІТ.</w:t>
      </w:r>
    </w:p>
    <w:p w14:paraId="756826D5" w14:textId="77777777" w:rsidR="00EC4612" w:rsidRDefault="00EC4612" w:rsidP="00A90C4C">
      <w:pPr>
        <w:pStyle w:val="10"/>
      </w:pPr>
      <w:r w:rsidRPr="00E723E3">
        <w:t>На цих етапах фіксували такі показники: кінцевий д</w:t>
      </w:r>
      <w:r>
        <w:t>і</w:t>
      </w:r>
      <w:r w:rsidRPr="00E723E3">
        <w:t>астолічний об’єм (</w:t>
      </w:r>
      <w:r w:rsidRPr="00EC4612">
        <w:t>КДО</w:t>
      </w:r>
      <w:r w:rsidRPr="00E723E3">
        <w:t>)</w:t>
      </w:r>
      <w:r>
        <w:t xml:space="preserve"> </w:t>
      </w:r>
      <w:r w:rsidRPr="00E723E3">
        <w:t>лівого шлуночка (ЛШ)</w:t>
      </w:r>
      <w:r>
        <w:t xml:space="preserve">, </w:t>
      </w:r>
      <w:r w:rsidRPr="00E723E3">
        <w:t>кінцевий с</w:t>
      </w:r>
      <w:r>
        <w:t>и</w:t>
      </w:r>
      <w:r w:rsidRPr="00E723E3">
        <w:t>столічний об’єм (КСО) ЛШ</w:t>
      </w:r>
      <w:r>
        <w:t xml:space="preserve">, </w:t>
      </w:r>
      <w:r w:rsidRPr="00E723E3">
        <w:t>частот</w:t>
      </w:r>
      <w:r>
        <w:t>у</w:t>
      </w:r>
      <w:r w:rsidRPr="00E723E3">
        <w:t xml:space="preserve"> серцевих скорочень (ЧСС); концентраці</w:t>
      </w:r>
      <w:r>
        <w:t>ю</w:t>
      </w:r>
      <w:r w:rsidRPr="00E723E3">
        <w:t xml:space="preserve"> в крові гемоглобін</w:t>
      </w:r>
      <w:r>
        <w:t>у</w:t>
      </w:r>
      <w:r w:rsidRPr="00E723E3">
        <w:t xml:space="preserve"> (</w:t>
      </w:r>
      <w:r w:rsidRPr="00EC4612">
        <w:rPr>
          <w:rStyle w:val="af7"/>
        </w:rPr>
        <w:t>C</w:t>
      </w:r>
      <w:r w:rsidRPr="00EC4612">
        <w:rPr>
          <w:rStyle w:val="af7"/>
          <w:vertAlign w:val="subscript"/>
        </w:rPr>
        <w:t>Hb</w:t>
      </w:r>
      <w:r w:rsidRPr="00E723E3">
        <w:t>), лактат</w:t>
      </w:r>
      <w:r>
        <w:t>у</w:t>
      </w:r>
      <w:r w:rsidRPr="00EC4612">
        <w:t xml:space="preserve"> (</w:t>
      </w:r>
      <w:r w:rsidRPr="00EC4612">
        <w:rPr>
          <w:rStyle w:val="af7"/>
        </w:rPr>
        <w:t>L</w:t>
      </w:r>
      <w:r w:rsidRPr="00EC4612">
        <w:t>)</w:t>
      </w:r>
      <w:r w:rsidRPr="00E723E3">
        <w:t>; гематокрит (</w:t>
      </w:r>
      <w:r w:rsidRPr="00EC4612">
        <w:rPr>
          <w:rStyle w:val="af7"/>
        </w:rPr>
        <w:t>C</w:t>
      </w:r>
      <w:r w:rsidRPr="00EC4612">
        <w:rPr>
          <w:rStyle w:val="af7"/>
          <w:vertAlign w:val="subscript"/>
        </w:rPr>
        <w:t>Ht</w:t>
      </w:r>
      <w:r w:rsidRPr="00E723E3">
        <w:t>), сатураці</w:t>
      </w:r>
      <w:r>
        <w:t>ю</w:t>
      </w:r>
      <w:r w:rsidRPr="00E723E3">
        <w:t xml:space="preserve"> гемоглобіну киснем в артер</w:t>
      </w:r>
      <w:r>
        <w:t>і</w:t>
      </w:r>
      <w:r w:rsidRPr="00E723E3">
        <w:t>альній і венозній крові (</w:t>
      </w:r>
      <w:r w:rsidRPr="00EC4612">
        <w:rPr>
          <w:rStyle w:val="af7"/>
        </w:rPr>
        <w:t>S</w:t>
      </w:r>
      <w:r w:rsidRPr="00EC4612">
        <w:rPr>
          <w:rStyle w:val="af7"/>
          <w:vertAlign w:val="subscript"/>
        </w:rPr>
        <w:t>aО</w:t>
      </w:r>
      <w:r w:rsidRPr="00EC4612">
        <w:rPr>
          <w:position w:val="-6"/>
          <w:vertAlign w:val="subscript"/>
        </w:rPr>
        <w:t>2</w:t>
      </w:r>
      <w:r>
        <w:t xml:space="preserve"> </w:t>
      </w:r>
      <w:r w:rsidRPr="00E723E3">
        <w:t xml:space="preserve">і </w:t>
      </w:r>
      <w:r w:rsidRPr="00EC4612">
        <w:rPr>
          <w:rStyle w:val="af7"/>
        </w:rPr>
        <w:t>S</w:t>
      </w:r>
      <w:r>
        <w:rPr>
          <w:rStyle w:val="af7"/>
          <w:vertAlign w:val="subscript"/>
          <w:lang w:val="en-US"/>
        </w:rPr>
        <w:t>v</w:t>
      </w:r>
      <w:r w:rsidRPr="00EC4612">
        <w:rPr>
          <w:rStyle w:val="af7"/>
          <w:vertAlign w:val="subscript"/>
        </w:rPr>
        <w:t>О</w:t>
      </w:r>
      <w:r w:rsidRPr="00EC4612">
        <w:rPr>
          <w:position w:val="-6"/>
          <w:vertAlign w:val="subscript"/>
        </w:rPr>
        <w:t>2</w:t>
      </w:r>
      <w:r w:rsidRPr="00E723E3">
        <w:t>), парціальн</w:t>
      </w:r>
      <w:r>
        <w:t>и</w:t>
      </w:r>
      <w:r w:rsidRPr="00E723E3">
        <w:t>й тиск кисню в артеріальній і венозній крові (</w:t>
      </w:r>
      <w:r>
        <w:rPr>
          <w:rStyle w:val="af7"/>
          <w:lang w:val="en-US"/>
        </w:rPr>
        <w:t>p</w:t>
      </w:r>
      <w:r w:rsidRPr="00EC4612">
        <w:rPr>
          <w:rStyle w:val="af7"/>
          <w:vertAlign w:val="subscript"/>
        </w:rPr>
        <w:t>aО</w:t>
      </w:r>
      <w:r w:rsidRPr="00EC4612">
        <w:rPr>
          <w:position w:val="-6"/>
          <w:vertAlign w:val="subscript"/>
        </w:rPr>
        <w:t>2</w:t>
      </w:r>
      <w:r>
        <w:t xml:space="preserve"> </w:t>
      </w:r>
      <w:r w:rsidRPr="00E723E3">
        <w:t xml:space="preserve">і </w:t>
      </w:r>
      <w:r>
        <w:rPr>
          <w:rStyle w:val="af7"/>
          <w:lang w:val="en-US"/>
        </w:rPr>
        <w:t>p</w:t>
      </w:r>
      <w:r>
        <w:rPr>
          <w:rStyle w:val="af7"/>
          <w:vertAlign w:val="subscript"/>
          <w:lang w:val="en-US"/>
        </w:rPr>
        <w:t>v</w:t>
      </w:r>
      <w:r w:rsidRPr="00EC4612">
        <w:rPr>
          <w:rStyle w:val="af7"/>
          <w:vertAlign w:val="subscript"/>
        </w:rPr>
        <w:t>О</w:t>
      </w:r>
      <w:r w:rsidRPr="00EC4612">
        <w:rPr>
          <w:position w:val="-6"/>
          <w:vertAlign w:val="subscript"/>
        </w:rPr>
        <w:t>2</w:t>
      </w:r>
      <w:r w:rsidRPr="00E723E3">
        <w:t>)</w:t>
      </w:r>
      <w:r>
        <w:t>.</w:t>
      </w:r>
    </w:p>
    <w:p w14:paraId="37A69DDC" w14:textId="77777777" w:rsidR="00EC4612" w:rsidRPr="00E723E3" w:rsidRDefault="00EC4612" w:rsidP="00EC4612">
      <w:pPr>
        <w:pStyle w:val="10"/>
        <w:suppressAutoHyphens/>
        <w:contextualSpacing/>
      </w:pPr>
      <w:r w:rsidRPr="00E723E3">
        <w:t>За отриманими показниками розраховували наступні показники: фракція викиду (ФВ) ЛШ, ударний об</w:t>
      </w:r>
      <w:r w:rsidRPr="00F0742E">
        <w:t>’</w:t>
      </w:r>
      <w:r>
        <w:t>єм</w:t>
      </w:r>
      <w:r w:rsidRPr="00E723E3">
        <w:t xml:space="preserve"> (УО), ударний індекс (УІ), серцевий викид (СВ), серцевий індекс (СІ), вміст кисню в артеріальній і венозній крові (</w:t>
      </w:r>
      <w:r>
        <w:rPr>
          <w:rStyle w:val="af7"/>
          <w:lang w:val="en-US"/>
        </w:rPr>
        <w:t>C</w:t>
      </w:r>
      <w:r w:rsidRPr="00EC4612">
        <w:rPr>
          <w:rStyle w:val="af7"/>
          <w:vertAlign w:val="subscript"/>
        </w:rPr>
        <w:t>aО</w:t>
      </w:r>
      <w:r w:rsidRPr="00EC4612">
        <w:rPr>
          <w:position w:val="-6"/>
          <w:vertAlign w:val="subscript"/>
        </w:rPr>
        <w:t>2</w:t>
      </w:r>
      <w:r>
        <w:t xml:space="preserve"> </w:t>
      </w:r>
      <w:r w:rsidRPr="00E723E3">
        <w:t xml:space="preserve">і </w:t>
      </w:r>
      <w:r>
        <w:rPr>
          <w:rStyle w:val="af7"/>
          <w:lang w:val="en-US"/>
        </w:rPr>
        <w:t>C</w:t>
      </w:r>
      <w:r>
        <w:rPr>
          <w:rStyle w:val="af7"/>
          <w:vertAlign w:val="subscript"/>
          <w:lang w:val="en-US"/>
        </w:rPr>
        <w:t>v</w:t>
      </w:r>
      <w:r w:rsidRPr="00EC4612">
        <w:rPr>
          <w:rStyle w:val="af7"/>
          <w:vertAlign w:val="subscript"/>
        </w:rPr>
        <w:t>О</w:t>
      </w:r>
      <w:r w:rsidRPr="00EC4612">
        <w:rPr>
          <w:position w:val="-6"/>
          <w:vertAlign w:val="subscript"/>
        </w:rPr>
        <w:t>2</w:t>
      </w:r>
      <w:r w:rsidRPr="00E723E3">
        <w:t>), артеріовенозн</w:t>
      </w:r>
      <w:r>
        <w:t>у</w:t>
      </w:r>
      <w:r w:rsidRPr="00E723E3">
        <w:t xml:space="preserve"> різницю </w:t>
      </w:r>
      <w:r>
        <w:t>у вмісті</w:t>
      </w:r>
      <w:r w:rsidRPr="00E723E3">
        <w:t xml:space="preserve"> кисн</w:t>
      </w:r>
      <w:r>
        <w:t>ю в крові</w:t>
      </w:r>
      <w:r w:rsidRPr="00E723E3">
        <w:t xml:space="preserve"> </w:t>
      </w:r>
      <w:r>
        <w:t>(</w:t>
      </w:r>
      <w:r w:rsidRPr="00EC4612">
        <w:rPr>
          <w:rStyle w:val="af7"/>
        </w:rPr>
        <w:t>C</w:t>
      </w:r>
      <w:r w:rsidRPr="00EC4612">
        <w:rPr>
          <w:rStyle w:val="af7"/>
          <w:vertAlign w:val="subscript"/>
          <w:lang w:val="uk-UA"/>
        </w:rPr>
        <w:t>(</w:t>
      </w:r>
      <w:r w:rsidRPr="00EC4612">
        <w:rPr>
          <w:rStyle w:val="af7"/>
          <w:vertAlign w:val="subscript"/>
        </w:rPr>
        <w:t>a-v</w:t>
      </w:r>
      <w:r w:rsidRPr="00EC4612">
        <w:rPr>
          <w:rStyle w:val="af7"/>
          <w:vertAlign w:val="subscript"/>
          <w:lang w:val="uk-UA"/>
        </w:rPr>
        <w:t>)</w:t>
      </w:r>
      <w:r w:rsidRPr="00EC4612">
        <w:rPr>
          <w:rStyle w:val="af7"/>
          <w:vertAlign w:val="subscript"/>
        </w:rPr>
        <w:t>O</w:t>
      </w:r>
      <w:r w:rsidRPr="00EC4612">
        <w:rPr>
          <w:rStyle w:val="af7"/>
          <w:position w:val="-6"/>
          <w:vertAlign w:val="subscript"/>
        </w:rPr>
        <w:t>2</w:t>
      </w:r>
      <w:r w:rsidRPr="00E723E3">
        <w:t>), транспорт, споживання і коефіцієнт екстракції кисню (</w:t>
      </w:r>
      <w:r w:rsidRPr="00EC4612">
        <w:rPr>
          <w:rStyle w:val="af7"/>
        </w:rPr>
        <w:t>T</w:t>
      </w:r>
      <w:r w:rsidRPr="00A03986">
        <w:rPr>
          <w:rStyle w:val="af7"/>
          <w:vertAlign w:val="subscript"/>
        </w:rPr>
        <w:t>О</w:t>
      </w:r>
      <w:r w:rsidRPr="00A03986">
        <w:rPr>
          <w:position w:val="-6"/>
          <w:vertAlign w:val="subscript"/>
        </w:rPr>
        <w:t>2</w:t>
      </w:r>
      <w:r w:rsidRPr="00E723E3">
        <w:t xml:space="preserve">, </w:t>
      </w:r>
      <w:r w:rsidR="00A03986">
        <w:rPr>
          <w:rStyle w:val="af7"/>
          <w:lang w:val="en-US"/>
        </w:rPr>
        <w:t>V</w:t>
      </w:r>
      <w:r w:rsidR="00A03986" w:rsidRPr="00A03986">
        <w:rPr>
          <w:rStyle w:val="af7"/>
          <w:vertAlign w:val="subscript"/>
        </w:rPr>
        <w:t>О</w:t>
      </w:r>
      <w:r w:rsidR="00A03986" w:rsidRPr="00A03986">
        <w:rPr>
          <w:position w:val="-6"/>
          <w:vertAlign w:val="subscript"/>
        </w:rPr>
        <w:t>2</w:t>
      </w:r>
      <w:r w:rsidRPr="00E723E3">
        <w:t xml:space="preserve"> і </w:t>
      </w:r>
      <w:r w:rsidR="00A03986">
        <w:rPr>
          <w:rStyle w:val="af7"/>
          <w:lang w:val="en-US"/>
        </w:rPr>
        <w:t>E</w:t>
      </w:r>
      <w:r w:rsidR="00A03986" w:rsidRPr="00A03986">
        <w:rPr>
          <w:rStyle w:val="af7"/>
          <w:vertAlign w:val="subscript"/>
        </w:rPr>
        <w:t>О</w:t>
      </w:r>
      <w:r w:rsidR="00A03986" w:rsidRPr="00A03986">
        <w:rPr>
          <w:position w:val="-6"/>
          <w:vertAlign w:val="subscript"/>
        </w:rPr>
        <w:t>2</w:t>
      </w:r>
      <w:r w:rsidRPr="00E723E3">
        <w:t xml:space="preserve"> відповідно).</w:t>
      </w:r>
    </w:p>
    <w:p w14:paraId="0E02CABB" w14:textId="77777777" w:rsidR="001C03B5" w:rsidRPr="00A90C4C" w:rsidRDefault="001C03B5" w:rsidP="001C03B5">
      <w:pPr>
        <w:pStyle w:val="3"/>
      </w:pPr>
      <w:r w:rsidRPr="00A90C4C">
        <w:t>2.2.</w:t>
      </w:r>
      <w:r>
        <w:t>2</w:t>
      </w:r>
      <w:r w:rsidRPr="00A90C4C">
        <w:tab/>
        <w:t xml:space="preserve">Методи </w:t>
      </w:r>
      <w:r>
        <w:t>дослідження</w:t>
      </w:r>
      <w:r w:rsidRPr="00A90C4C">
        <w:t xml:space="preserve"> в періопераційному періоді у хворих з ГКС</w:t>
      </w:r>
    </w:p>
    <w:p w14:paraId="1C281831" w14:textId="77777777" w:rsidR="00C74F90" w:rsidRPr="00E723E3" w:rsidRDefault="00C74F90" w:rsidP="00C74F90">
      <w:pPr>
        <w:pStyle w:val="10"/>
        <w:suppressAutoHyphens/>
        <w:contextualSpacing/>
      </w:pPr>
      <w:r w:rsidRPr="00E723E3">
        <w:rPr>
          <w:i/>
        </w:rPr>
        <w:t xml:space="preserve">Дослідження </w:t>
      </w:r>
      <w:r>
        <w:rPr>
          <w:i/>
        </w:rPr>
        <w:t>внутрішньосерцевої та центральної гемодинаміки</w:t>
      </w:r>
      <w:r w:rsidRPr="00E723E3">
        <w:rPr>
          <w:i/>
        </w:rPr>
        <w:t>.</w:t>
      </w:r>
      <w:r w:rsidRPr="00E723E3">
        <w:t xml:space="preserve"> Для дослідження об’ємів камер серця застосовували ехокардіографічний метод (ЕхоКГ).</w:t>
      </w:r>
      <w:r>
        <w:t xml:space="preserve"> </w:t>
      </w:r>
      <w:r w:rsidRPr="00E723E3">
        <w:t>ЕхоКГ включало одномірне і двовимірне дослідження в режимі секторального сканування і спектральне допплерівське дослідження в хвильовому та імпульсному режимі. Для дослідження використовували апарат «</w:t>
      </w:r>
      <w:r w:rsidRPr="00C74F90">
        <w:rPr>
          <w:lang w:val="la-Latn"/>
        </w:rPr>
        <w:t>Aplio XG SSA-770A</w:t>
      </w:r>
      <w:r w:rsidRPr="00E723E3">
        <w:t>» («</w:t>
      </w:r>
      <w:r w:rsidRPr="00C74F90">
        <w:rPr>
          <w:lang w:val="en-US"/>
        </w:rPr>
        <w:t>Toshiba</w:t>
      </w:r>
      <w:r w:rsidRPr="00E723E3">
        <w:t>», Японія) з секторальними датчиками з частотою випромінювання 2,5</w:t>
      </w:r>
      <w:r>
        <w:t>-</w:t>
      </w:r>
      <w:r w:rsidRPr="00E723E3">
        <w:t>5,0</w:t>
      </w:r>
      <w:r>
        <w:t> </w:t>
      </w:r>
      <w:r w:rsidRPr="00C74F90">
        <w:rPr>
          <w:rStyle w:val="af6"/>
        </w:rPr>
        <w:t>МГц</w:t>
      </w:r>
      <w:r w:rsidRPr="00E723E3">
        <w:t>. Всі датчики незалежно від частоти сканування працювали в режимі поєднання одно</w:t>
      </w:r>
      <w:r>
        <w:t xml:space="preserve"> – </w:t>
      </w:r>
      <w:r w:rsidRPr="00E723E3">
        <w:t>і двовимірної ЕхоКГ, а також в режимі безперервної імпульсної до</w:t>
      </w:r>
      <w:r>
        <w:t>пп</w:t>
      </w:r>
      <w:r w:rsidRPr="00E723E3">
        <w:t>лер-ЕхоКГ і кольорового до</w:t>
      </w:r>
      <w:r>
        <w:t>п</w:t>
      </w:r>
      <w:r w:rsidRPr="00E723E3">
        <w:t>плерівського картування.</w:t>
      </w:r>
    </w:p>
    <w:p w14:paraId="4934C261" w14:textId="77777777" w:rsidR="00C74F90" w:rsidRPr="00E723E3" w:rsidRDefault="00C74F90" w:rsidP="00C74F90">
      <w:pPr>
        <w:pStyle w:val="10"/>
        <w:suppressAutoHyphens/>
        <w:contextualSpacing/>
      </w:pPr>
      <w:r w:rsidRPr="00E723E3">
        <w:t xml:space="preserve">ЕхоКГ виконували за стандартною методикою в положенні пацієнта лежачи з індивідуальним підбором положень датчика для найбільш якісної локації внутрішньосерцевих структур. Використовували парастернальний, апікальний, субкостальний і </w:t>
      </w:r>
      <w:r w:rsidRPr="0064797B">
        <w:t xml:space="preserve">крізьстравохідний </w:t>
      </w:r>
      <w:r w:rsidRPr="00E723E3">
        <w:t>доступи.</w:t>
      </w:r>
    </w:p>
    <w:p w14:paraId="0811CE05" w14:textId="08BF235A" w:rsidR="00C74F90" w:rsidRPr="00E723E3" w:rsidRDefault="00C74F90" w:rsidP="00C74F90">
      <w:pPr>
        <w:pStyle w:val="10"/>
        <w:suppressAutoHyphens/>
        <w:contextualSpacing/>
      </w:pPr>
      <w:r w:rsidRPr="00E723E3">
        <w:t>Геометрію серця досліджували в парастернальн</w:t>
      </w:r>
      <w:r>
        <w:t>ій</w:t>
      </w:r>
      <w:r w:rsidRPr="00E723E3">
        <w:t xml:space="preserve"> позиції по довгій вісі в В</w:t>
      </w:r>
      <w:r>
        <w:t>-</w:t>
      </w:r>
      <w:r w:rsidRPr="00E723E3">
        <w:t xml:space="preserve">режимі. Діаметр шлуночків вимірювали по лінії, яка була перпендикулярна довгій вісі серця, проведеної через середину відстані між верхівкою папілярних м'язів і стулок мітрального клапану. Обчислення об’ємів ЛШ виконували за модифікованим методом дисків Сімпсона </w:t>
      </w:r>
      <w:r w:rsidRPr="00AC0A95">
        <w:t>[</w:t>
      </w:r>
      <w:r w:rsidR="00D87F9D" w:rsidRPr="00064F22">
        <w:t>35</w:t>
      </w:r>
      <w:r w:rsidRPr="00AC0A95">
        <w:t>]</w:t>
      </w:r>
      <w:r w:rsidRPr="00E723E3">
        <w:t>.</w:t>
      </w:r>
    </w:p>
    <w:p w14:paraId="2E1953EF" w14:textId="63A3C715" w:rsidR="00EC4612" w:rsidRDefault="007C033F" w:rsidP="00A90C4C">
      <w:pPr>
        <w:pStyle w:val="10"/>
      </w:pPr>
      <w:r w:rsidRPr="00E723E3">
        <w:rPr>
          <w:i/>
        </w:rPr>
        <w:t>Визначення показників кисневого бюджету</w:t>
      </w:r>
      <w:r w:rsidRPr="00E723E3">
        <w:t xml:space="preserve">. Показники кисневого бюджету </w:t>
      </w:r>
      <w:r w:rsidR="003837B4">
        <w:t xml:space="preserve">та рівня лактату </w:t>
      </w:r>
      <w:r w:rsidRPr="00E723E3">
        <w:t>досліджували на аналізаторі «</w:t>
      </w:r>
      <w:r w:rsidRPr="007C033F">
        <w:rPr>
          <w:lang w:val="la-Latn"/>
        </w:rPr>
        <w:t>ABL</w:t>
      </w:r>
      <w:r w:rsidRPr="00E723E3">
        <w:t xml:space="preserve">800 </w:t>
      </w:r>
      <w:r w:rsidRPr="00260FB6">
        <w:rPr>
          <w:lang w:val="en-US"/>
        </w:rPr>
        <w:t>Flex</w:t>
      </w:r>
      <w:r w:rsidRPr="007C033F">
        <w:t xml:space="preserve"> </w:t>
      </w:r>
      <w:r w:rsidRPr="00260FB6">
        <w:rPr>
          <w:lang w:val="en-US"/>
        </w:rPr>
        <w:t>Series</w:t>
      </w:r>
      <w:r w:rsidRPr="007C033F">
        <w:t xml:space="preserve"> </w:t>
      </w:r>
      <w:r w:rsidRPr="00E723E3">
        <w:t>835» («</w:t>
      </w:r>
      <w:r w:rsidRPr="007C033F">
        <w:rPr>
          <w:lang w:val="la-Latn"/>
        </w:rPr>
        <w:t>Radіometer</w:t>
      </w:r>
      <w:r w:rsidRPr="00E723E3">
        <w:t>», Данія).</w:t>
      </w:r>
    </w:p>
    <w:p w14:paraId="03CF343D" w14:textId="77777777" w:rsidR="001C03B5" w:rsidRPr="00DE1F70" w:rsidRDefault="00886D0D" w:rsidP="00A90C4C">
      <w:pPr>
        <w:pStyle w:val="10"/>
      </w:pPr>
      <w:r w:rsidRPr="00E723E3">
        <w:rPr>
          <w:i/>
        </w:rPr>
        <w:t>Розрахункові методи.</w:t>
      </w:r>
      <w:r w:rsidRPr="00E723E3">
        <w:t xml:space="preserve"> </w:t>
      </w:r>
      <w:r>
        <w:t xml:space="preserve">Отримані під час вимірювання показники </w:t>
      </w:r>
      <w:r w:rsidR="00A57494">
        <w:t xml:space="preserve">використовували для розрахунку </w:t>
      </w:r>
      <w:r w:rsidR="00DE1F70">
        <w:t xml:space="preserve">антропометричних параметрів, а також </w:t>
      </w:r>
      <w:r w:rsidR="00A57494">
        <w:t>кінетичних, динамічних, гемічних та енергетичних показників кровообігу.</w:t>
      </w:r>
    </w:p>
    <w:p w14:paraId="3F13BEDC" w14:textId="77777777" w:rsidR="001C03B5" w:rsidRPr="001C03B5" w:rsidRDefault="00DE1F70" w:rsidP="00A90C4C">
      <w:pPr>
        <w:pStyle w:val="10"/>
      </w:pPr>
      <w:r w:rsidRPr="00DE1F70">
        <w:rPr>
          <w:rStyle w:val="40"/>
        </w:rPr>
        <w:t>Антропометричні показники</w:t>
      </w:r>
      <w:r>
        <w:t>:</w:t>
      </w:r>
    </w:p>
    <w:p w14:paraId="738DC853" w14:textId="27BBDC15" w:rsidR="001C03B5" w:rsidRPr="00401D53" w:rsidRDefault="00401D53" w:rsidP="00A90C4C">
      <w:pPr>
        <w:pStyle w:val="10"/>
        <w:rPr>
          <w:lang w:val="en-US"/>
        </w:rPr>
      </w:pPr>
      <w:r>
        <w:t>площу поверхні тіла (</w:t>
      </w:r>
      <w:r w:rsidRPr="00401D53">
        <w:rPr>
          <w:rStyle w:val="ac"/>
        </w:rPr>
        <w:t>ППТ</w:t>
      </w:r>
      <w:r>
        <w:t xml:space="preserve">, </w:t>
      </w:r>
      <w:r w:rsidRPr="00401D53">
        <w:rPr>
          <w:rStyle w:val="af7"/>
        </w:rPr>
        <w:t>S</w:t>
      </w:r>
      <w:r w:rsidRPr="00401D53">
        <w:rPr>
          <w:rStyle w:val="af7"/>
          <w:vertAlign w:val="subscript"/>
        </w:rPr>
        <w:t>b</w:t>
      </w:r>
      <w:r>
        <w:t xml:space="preserve">) розраховували за формулою Дюбуа </w:t>
      </w:r>
      <w:r w:rsidRPr="00A45A1D">
        <w:rPr>
          <w:lang w:val="en-US"/>
        </w:rPr>
        <w:t>[</w:t>
      </w:r>
      <w:r w:rsidR="00D87F9D" w:rsidRPr="00A45A1D">
        <w:rPr>
          <w:lang w:val="en-US"/>
        </w:rPr>
        <w:t>14</w:t>
      </w:r>
      <w:r w:rsidR="00A44AA8" w:rsidRPr="00A45A1D">
        <w:rPr>
          <w:lang w:val="en-US"/>
        </w:rPr>
        <w:t>2</w:t>
      </w:r>
      <w:r>
        <w:rPr>
          <w:lang w:val="en-US"/>
        </w:rPr>
        <w:t>]</w:t>
      </w:r>
    </w:p>
    <w:p w14:paraId="214B0028" w14:textId="77777777" w:rsidR="004F667E" w:rsidRDefault="004F667E" w:rsidP="004F667E">
      <w:pPr>
        <w:pStyle w:val="10"/>
        <w:keepNext/>
        <w:spacing w:line="240" w:lineRule="auto"/>
      </w:pPr>
    </w:p>
    <w:tbl>
      <w:tblPr>
        <w:tblW w:w="0" w:type="auto"/>
        <w:jc w:val="center"/>
        <w:tblLayout w:type="fixed"/>
        <w:tblLook w:val="01E0" w:firstRow="1" w:lastRow="1" w:firstColumn="1" w:lastColumn="1" w:noHBand="0" w:noVBand="0"/>
      </w:tblPr>
      <w:tblGrid>
        <w:gridCol w:w="921"/>
        <w:gridCol w:w="8295"/>
        <w:gridCol w:w="922"/>
      </w:tblGrid>
      <w:tr w:rsidR="004F667E" w14:paraId="696011CE" w14:textId="77777777" w:rsidTr="004F667E">
        <w:trPr>
          <w:cantSplit/>
          <w:trHeight w:val="402"/>
          <w:jc w:val="center"/>
        </w:trPr>
        <w:tc>
          <w:tcPr>
            <w:tcW w:w="921" w:type="dxa"/>
            <w:shd w:val="clear" w:color="auto" w:fill="auto"/>
            <w:vAlign w:val="center"/>
          </w:tcPr>
          <w:p w14:paraId="5551B680" w14:textId="77777777" w:rsidR="004F667E" w:rsidRPr="00D46145" w:rsidRDefault="004F667E" w:rsidP="00D40A20">
            <w:pPr>
              <w:keepNext/>
              <w:spacing w:line="240" w:lineRule="auto"/>
              <w:jc w:val="center"/>
            </w:pPr>
          </w:p>
        </w:tc>
        <w:tc>
          <w:tcPr>
            <w:tcW w:w="8295" w:type="dxa"/>
            <w:shd w:val="clear" w:color="auto" w:fill="auto"/>
            <w:vAlign w:val="center"/>
          </w:tcPr>
          <w:p w14:paraId="3AD340A4" w14:textId="77777777" w:rsidR="004F667E" w:rsidRPr="00410CBA" w:rsidRDefault="004F667E" w:rsidP="00D40A20">
            <w:pPr>
              <w:keepNext/>
              <w:spacing w:line="240" w:lineRule="auto"/>
              <w:jc w:val="center"/>
              <w:rPr>
                <w:lang w:val="en-US"/>
              </w:rPr>
            </w:pPr>
            <w:r w:rsidRPr="004F667E">
              <w:rPr>
                <w:rStyle w:val="af7"/>
              </w:rPr>
              <w:t>S</w:t>
            </w:r>
            <w:r w:rsidRPr="004F667E">
              <w:rPr>
                <w:rStyle w:val="af7"/>
                <w:vertAlign w:val="subscript"/>
              </w:rPr>
              <w:t>b</w:t>
            </w:r>
            <w:r>
              <w:rPr>
                <w:lang w:val="en-US"/>
              </w:rPr>
              <w:t> </w:t>
            </w:r>
            <w:r w:rsidRPr="000820CD">
              <w:t>=</w:t>
            </w:r>
            <w:r>
              <w:rPr>
                <w:lang w:val="en-US"/>
              </w:rPr>
              <w:t> </w:t>
            </w:r>
            <w:r w:rsidRPr="000820CD">
              <w:t>0</w:t>
            </w:r>
            <w:r>
              <w:t>,</w:t>
            </w:r>
            <w:r w:rsidRPr="000820CD">
              <w:t>00718</w:t>
            </w:r>
            <w:r>
              <w:t>∙</w:t>
            </w:r>
            <w:r w:rsidRPr="004F667E">
              <w:rPr>
                <w:rStyle w:val="af7"/>
              </w:rPr>
              <w:t>М</w:t>
            </w:r>
            <w:r w:rsidRPr="00FE5D45">
              <w:rPr>
                <w:vertAlign w:val="superscript"/>
              </w:rPr>
              <w:t>0,43</w:t>
            </w:r>
            <w:r>
              <w:t>∙</w:t>
            </w:r>
            <w:r w:rsidRPr="004F667E">
              <w:rPr>
                <w:rStyle w:val="af7"/>
              </w:rPr>
              <w:t>H</w:t>
            </w:r>
            <w:r w:rsidRPr="00FE5D45">
              <w:rPr>
                <w:vertAlign w:val="superscript"/>
              </w:rPr>
              <w:t>0,73</w:t>
            </w:r>
            <w:r>
              <w:t>,</w:t>
            </w:r>
          </w:p>
        </w:tc>
        <w:tc>
          <w:tcPr>
            <w:tcW w:w="922" w:type="dxa"/>
            <w:shd w:val="clear" w:color="auto" w:fill="auto"/>
            <w:vAlign w:val="center"/>
          </w:tcPr>
          <w:p w14:paraId="55639BE2" w14:textId="77777777" w:rsidR="004F667E" w:rsidRPr="00D46145" w:rsidRDefault="004F667E" w:rsidP="00D40A20">
            <w:pPr>
              <w:keepNext/>
              <w:spacing w:line="240" w:lineRule="auto"/>
              <w:jc w:val="right"/>
            </w:pPr>
            <w:r w:rsidRPr="00D46145">
              <w:t>(</w:t>
            </w:r>
            <w:r>
              <w:t>2.1</w:t>
            </w:r>
            <w:r w:rsidRPr="00D46145">
              <w:t>)</w:t>
            </w:r>
          </w:p>
        </w:tc>
      </w:tr>
    </w:tbl>
    <w:p w14:paraId="2597EA79" w14:textId="77777777" w:rsidR="004F667E" w:rsidRDefault="004F667E" w:rsidP="004F667E">
      <w:pPr>
        <w:pStyle w:val="10"/>
        <w:keepNext/>
        <w:spacing w:line="240" w:lineRule="auto"/>
      </w:pPr>
    </w:p>
    <w:p w14:paraId="500AE73E" w14:textId="77777777" w:rsidR="004F667E" w:rsidRPr="00E723E3" w:rsidRDefault="004F667E" w:rsidP="004F667E">
      <w:r w:rsidRPr="00E723E3">
        <w:t xml:space="preserve">де </w:t>
      </w:r>
      <w:r w:rsidRPr="004F667E">
        <w:rPr>
          <w:rStyle w:val="af7"/>
        </w:rPr>
        <w:t>M</w:t>
      </w:r>
      <w:r w:rsidR="00E356F4">
        <w:t xml:space="preserve"> —</w:t>
      </w:r>
      <w:r>
        <w:t xml:space="preserve"> </w:t>
      </w:r>
      <w:r w:rsidRPr="00E723E3">
        <w:t>маса тіла в</w:t>
      </w:r>
      <w:r>
        <w:t> </w:t>
      </w:r>
      <w:r w:rsidRPr="004F667E">
        <w:rPr>
          <w:rStyle w:val="af6"/>
        </w:rPr>
        <w:t>кг</w:t>
      </w:r>
      <w:r w:rsidRPr="00E723E3">
        <w:t xml:space="preserve">, </w:t>
      </w:r>
      <w:r w:rsidRPr="004F667E">
        <w:rPr>
          <w:rStyle w:val="af7"/>
        </w:rPr>
        <w:t>H</w:t>
      </w:r>
      <w:r w:rsidR="00E356F4">
        <w:t xml:space="preserve"> —</w:t>
      </w:r>
      <w:r>
        <w:t xml:space="preserve"> </w:t>
      </w:r>
      <w:r w:rsidRPr="00E723E3">
        <w:t>зр</w:t>
      </w:r>
      <w:r w:rsidRPr="00B64015">
        <w:t>і</w:t>
      </w:r>
      <w:r w:rsidRPr="00E723E3">
        <w:t xml:space="preserve">ст в </w:t>
      </w:r>
      <w:r w:rsidRPr="00E356F4">
        <w:rPr>
          <w:rStyle w:val="af6"/>
        </w:rPr>
        <w:t>см</w:t>
      </w:r>
      <w:r w:rsidRPr="00E723E3">
        <w:t xml:space="preserve">, </w:t>
      </w:r>
      <w:r w:rsidR="00E356F4">
        <w:t>ППТ</w:t>
      </w:r>
      <w:r w:rsidRPr="00E723E3">
        <w:t xml:space="preserve"> отримували в </w:t>
      </w:r>
      <w:r w:rsidRPr="004F667E">
        <w:rPr>
          <w:rStyle w:val="af6"/>
        </w:rPr>
        <w:t>м</w:t>
      </w:r>
      <w:r w:rsidRPr="005A4751">
        <w:rPr>
          <w:vertAlign w:val="superscript"/>
        </w:rPr>
        <w:t>2</w:t>
      </w:r>
      <w:r w:rsidR="00E356F4">
        <w:t>;</w:t>
      </w:r>
    </w:p>
    <w:p w14:paraId="4D5613B5" w14:textId="77777777" w:rsidR="00DD7E15" w:rsidRPr="00DD7E15" w:rsidRDefault="00DD7E15" w:rsidP="00A90C4C">
      <w:pPr>
        <w:pStyle w:val="10"/>
      </w:pPr>
      <w:r>
        <w:t xml:space="preserve">індекс маси тіла (ІМТ, </w:t>
      </w:r>
      <w:r w:rsidRPr="00DD7E15">
        <w:rPr>
          <w:rStyle w:val="af7"/>
        </w:rPr>
        <w:t>M</w:t>
      </w:r>
      <w:r w:rsidRPr="00DD7E15">
        <w:rPr>
          <w:rStyle w:val="af7"/>
          <w:vertAlign w:val="subscript"/>
        </w:rPr>
        <w:t>I</w:t>
      </w:r>
      <w:r>
        <w:rPr>
          <w:rStyle w:val="af7"/>
          <w:vertAlign w:val="subscript"/>
          <w:lang w:val="en-US"/>
        </w:rPr>
        <w:t>B</w:t>
      </w:r>
      <w:r>
        <w:t xml:space="preserve">) розраховували загальноприйнятим способом </w:t>
      </w:r>
      <w:r w:rsidR="00792F36">
        <w:t xml:space="preserve">за </w:t>
      </w:r>
      <w:r w:rsidR="00792F36" w:rsidRPr="00326E36">
        <w:rPr>
          <w:szCs w:val="28"/>
          <w:lang w:val="en-US"/>
        </w:rPr>
        <w:t>Quetelet</w:t>
      </w:r>
      <w:r w:rsidR="00792F36" w:rsidRPr="00326E36">
        <w:rPr>
          <w:szCs w:val="28"/>
        </w:rPr>
        <w:t xml:space="preserve"> </w:t>
      </w:r>
      <w:r w:rsidR="00792F36">
        <w:rPr>
          <w:szCs w:val="28"/>
        </w:rPr>
        <w:t>(1835)</w:t>
      </w:r>
      <w:r w:rsidR="00792F36" w:rsidRPr="00326E36">
        <w:rPr>
          <w:szCs w:val="28"/>
        </w:rPr>
        <w:t xml:space="preserve"> </w:t>
      </w:r>
      <w:r>
        <w:t xml:space="preserve">як співвідношення маси тіла в </w:t>
      </w:r>
      <w:r w:rsidRPr="00DD7E15">
        <w:rPr>
          <w:rStyle w:val="af6"/>
        </w:rPr>
        <w:t>кг</w:t>
      </w:r>
      <w:r>
        <w:t xml:space="preserve"> до квадрату росту в </w:t>
      </w:r>
      <w:r w:rsidRPr="00DD7E15">
        <w:rPr>
          <w:rStyle w:val="af6"/>
        </w:rPr>
        <w:t>м</w:t>
      </w:r>
      <w:r>
        <w:t>.</w:t>
      </w:r>
    </w:p>
    <w:p w14:paraId="7A3EECF4" w14:textId="77777777" w:rsidR="00DD7E15" w:rsidRDefault="00DD7E15" w:rsidP="00DD7E15">
      <w:pPr>
        <w:pStyle w:val="4"/>
      </w:pPr>
      <w:r>
        <w:t>Кінетичні показники кровообігу:</w:t>
      </w:r>
    </w:p>
    <w:p w14:paraId="5B15438D" w14:textId="77777777" w:rsidR="001C03B5" w:rsidRDefault="00E356F4" w:rsidP="00A90C4C">
      <w:pPr>
        <w:pStyle w:val="10"/>
      </w:pPr>
      <w:r w:rsidRPr="00E723E3">
        <w:t>УО визначали як різницю між КДО і КСО ЛШ</w:t>
      </w:r>
      <w:r>
        <w:t>,</w:t>
      </w:r>
      <w:r w:rsidRPr="00E723E3">
        <w:t xml:space="preserve"> для визначення УІ УО відносили до ППТ</w:t>
      </w:r>
      <w:r>
        <w:t>;</w:t>
      </w:r>
    </w:p>
    <w:p w14:paraId="59CD5C40" w14:textId="77777777" w:rsidR="00E356F4" w:rsidRPr="00E723E3" w:rsidRDefault="00E356F4" w:rsidP="00E356F4">
      <w:pPr>
        <w:pStyle w:val="10"/>
      </w:pPr>
      <w:r w:rsidRPr="00E723E3">
        <w:t>фракцію викиду (ФВ</w:t>
      </w:r>
      <w:r>
        <w:t xml:space="preserve">, </w:t>
      </w:r>
      <w:r>
        <w:rPr>
          <w:rStyle w:val="af7"/>
          <w:lang w:val="en-US"/>
        </w:rPr>
        <w:t>F</w:t>
      </w:r>
      <w:r w:rsidRPr="00F32883">
        <w:rPr>
          <w:rStyle w:val="af7"/>
          <w:vertAlign w:val="subscript"/>
          <w:lang w:val="en-US"/>
        </w:rPr>
        <w:t>ST</w:t>
      </w:r>
      <w:r w:rsidRPr="00E723E3">
        <w:t xml:space="preserve">) ЛШ розраховували за </w:t>
      </w:r>
      <w:r>
        <w:t>заг</w:t>
      </w:r>
      <w:r w:rsidR="0076489F">
        <w:t>а</w:t>
      </w:r>
      <w:r>
        <w:t>льноприйнятою формулою</w:t>
      </w:r>
    </w:p>
    <w:p w14:paraId="3658EFE6" w14:textId="77777777" w:rsidR="00E356F4" w:rsidRDefault="00E356F4" w:rsidP="00E356F4">
      <w:pPr>
        <w:pStyle w:val="10"/>
        <w:keepNext/>
        <w:spacing w:line="240" w:lineRule="auto"/>
      </w:pPr>
    </w:p>
    <w:tbl>
      <w:tblPr>
        <w:tblW w:w="0" w:type="auto"/>
        <w:jc w:val="center"/>
        <w:tblLayout w:type="fixed"/>
        <w:tblLook w:val="01E0" w:firstRow="1" w:lastRow="1" w:firstColumn="1" w:lastColumn="1" w:noHBand="0" w:noVBand="0"/>
      </w:tblPr>
      <w:tblGrid>
        <w:gridCol w:w="921"/>
        <w:gridCol w:w="8295"/>
        <w:gridCol w:w="922"/>
      </w:tblGrid>
      <w:tr w:rsidR="00E356F4" w14:paraId="15E83919" w14:textId="77777777" w:rsidTr="00D22978">
        <w:trPr>
          <w:cantSplit/>
          <w:trHeight w:val="906"/>
          <w:jc w:val="center"/>
        </w:trPr>
        <w:tc>
          <w:tcPr>
            <w:tcW w:w="921" w:type="dxa"/>
            <w:shd w:val="clear" w:color="auto" w:fill="auto"/>
            <w:vAlign w:val="center"/>
          </w:tcPr>
          <w:p w14:paraId="0CF80C92" w14:textId="77777777" w:rsidR="00E356F4" w:rsidRPr="00D46145" w:rsidRDefault="00E356F4" w:rsidP="00D40A20">
            <w:pPr>
              <w:keepNext/>
              <w:spacing w:line="240" w:lineRule="auto"/>
              <w:jc w:val="center"/>
            </w:pPr>
          </w:p>
        </w:tc>
        <w:tc>
          <w:tcPr>
            <w:tcW w:w="8295" w:type="dxa"/>
            <w:shd w:val="clear" w:color="auto" w:fill="auto"/>
            <w:vAlign w:val="center"/>
          </w:tcPr>
          <w:p w14:paraId="2306F17E" w14:textId="77777777" w:rsidR="00E356F4" w:rsidRPr="00D22978" w:rsidRDefault="00C55716" w:rsidP="00D40A20">
            <w:pPr>
              <w:keepNext/>
              <w:spacing w:line="240" w:lineRule="auto"/>
              <w:jc w:val="center"/>
              <w:rPr>
                <w:i/>
                <w:lang w:val="en-US"/>
              </w:rPr>
            </w:pPr>
            <m:oMathPara>
              <m:oMath>
                <m:sSub>
                  <m:sSubPr>
                    <m:ctrlPr>
                      <w:rPr>
                        <w:rFonts w:ascii="Cambria Math" w:hAnsi="Cambria Math"/>
                        <w:i/>
                      </w:rPr>
                    </m:ctrlPr>
                  </m:sSubPr>
                  <m:e>
                    <m:r>
                      <m:rPr>
                        <m:nor/>
                      </m:rPr>
                      <w:rPr>
                        <w:i/>
                        <w:lang w:val="en-US"/>
                      </w:rPr>
                      <m:t>F</m:t>
                    </m:r>
                  </m:e>
                  <m:sub>
                    <m:r>
                      <m:rPr>
                        <m:nor/>
                      </m:rPr>
                      <w:rPr>
                        <w:i/>
                      </w:rPr>
                      <m:t>ST</m:t>
                    </m:r>
                  </m:sub>
                </m:sSub>
                <m:r>
                  <m:rPr>
                    <m:nor/>
                  </m:rPr>
                  <m:t>=1-</m:t>
                </m:r>
                <m:f>
                  <m:fPr>
                    <m:ctrlPr>
                      <w:rPr>
                        <w:rFonts w:ascii="Cambria Math" w:hAnsi="Cambria Math"/>
                        <w:i/>
                      </w:rPr>
                    </m:ctrlPr>
                  </m:fPr>
                  <m:num>
                    <m:sSub>
                      <m:sSubPr>
                        <m:ctrlPr>
                          <w:rPr>
                            <w:rFonts w:ascii="Cambria Math" w:hAnsi="Cambria Math"/>
                            <w:i/>
                          </w:rPr>
                        </m:ctrlPr>
                      </m:sSubPr>
                      <m:e>
                        <m:r>
                          <m:rPr>
                            <m:nor/>
                          </m:rPr>
                          <w:rPr>
                            <w:i/>
                          </w:rPr>
                          <m:t>V</m:t>
                        </m:r>
                      </m:e>
                      <m:sub>
                        <m:r>
                          <m:rPr>
                            <m:nor/>
                          </m:rPr>
                          <w:rPr>
                            <w:i/>
                          </w:rPr>
                          <m:t>ES</m:t>
                        </m:r>
                      </m:sub>
                    </m:sSub>
                  </m:num>
                  <m:den>
                    <m:sSub>
                      <m:sSubPr>
                        <m:ctrlPr>
                          <w:rPr>
                            <w:rFonts w:ascii="Cambria Math" w:hAnsi="Cambria Math"/>
                            <w:i/>
                          </w:rPr>
                        </m:ctrlPr>
                      </m:sSubPr>
                      <m:e>
                        <m:r>
                          <m:rPr>
                            <m:nor/>
                          </m:rPr>
                          <w:rPr>
                            <w:i/>
                          </w:rPr>
                          <m:t>V</m:t>
                        </m:r>
                      </m:e>
                      <m:sub>
                        <m:r>
                          <m:rPr>
                            <m:nor/>
                          </m:rPr>
                          <w:rPr>
                            <w:i/>
                          </w:rPr>
                          <m:t>ED</m:t>
                        </m:r>
                      </m:sub>
                    </m:sSub>
                  </m:den>
                </m:f>
                <m:r>
                  <m:rPr>
                    <m:nor/>
                  </m:rPr>
                  <m:t>=</m:t>
                </m:r>
                <m:f>
                  <m:fPr>
                    <m:ctrlPr>
                      <w:rPr>
                        <w:rFonts w:ascii="Cambria Math" w:hAnsi="Cambria Math"/>
                        <w:i/>
                      </w:rPr>
                    </m:ctrlPr>
                  </m:fPr>
                  <m:num>
                    <m:sSub>
                      <m:sSubPr>
                        <m:ctrlPr>
                          <w:rPr>
                            <w:rFonts w:ascii="Cambria Math" w:hAnsi="Cambria Math"/>
                            <w:i/>
                          </w:rPr>
                        </m:ctrlPr>
                      </m:sSubPr>
                      <m:e>
                        <m:r>
                          <m:rPr>
                            <m:nor/>
                          </m:rPr>
                          <w:rPr>
                            <w:i/>
                          </w:rPr>
                          <m:t>V</m:t>
                        </m:r>
                      </m:e>
                      <m:sub>
                        <m:r>
                          <m:rPr>
                            <m:nor/>
                          </m:rPr>
                          <w:rPr>
                            <w:i/>
                          </w:rPr>
                          <m:t>ST</m:t>
                        </m:r>
                      </m:sub>
                    </m:sSub>
                  </m:num>
                  <m:den>
                    <m:sSub>
                      <m:sSubPr>
                        <m:ctrlPr>
                          <w:rPr>
                            <w:rFonts w:ascii="Cambria Math" w:hAnsi="Cambria Math"/>
                            <w:i/>
                          </w:rPr>
                        </m:ctrlPr>
                      </m:sSubPr>
                      <m:e>
                        <m:r>
                          <m:rPr>
                            <m:nor/>
                          </m:rPr>
                          <w:rPr>
                            <w:i/>
                          </w:rPr>
                          <m:t>V</m:t>
                        </m:r>
                      </m:e>
                      <m:sub>
                        <m:r>
                          <m:rPr>
                            <m:nor/>
                          </m:rPr>
                          <w:rPr>
                            <w:i/>
                          </w:rPr>
                          <m:t>ED</m:t>
                        </m:r>
                      </m:sub>
                    </m:sSub>
                  </m:den>
                </m:f>
                <m:r>
                  <w:rPr>
                    <w:rFonts w:ascii="Cambria Math" w:hAnsi="Cambria Math"/>
                  </w:rPr>
                  <m:t>,</m:t>
                </m:r>
              </m:oMath>
            </m:oMathPara>
          </w:p>
        </w:tc>
        <w:tc>
          <w:tcPr>
            <w:tcW w:w="922" w:type="dxa"/>
            <w:shd w:val="clear" w:color="auto" w:fill="auto"/>
            <w:vAlign w:val="center"/>
          </w:tcPr>
          <w:p w14:paraId="5C6B27F1" w14:textId="77777777" w:rsidR="00E356F4" w:rsidRPr="00D46145" w:rsidRDefault="00E356F4" w:rsidP="00D40A20">
            <w:pPr>
              <w:keepNext/>
              <w:spacing w:line="240" w:lineRule="auto"/>
              <w:jc w:val="right"/>
            </w:pPr>
            <w:r w:rsidRPr="00D46145">
              <w:t>(</w:t>
            </w:r>
            <w:r>
              <w:t>2.2</w:t>
            </w:r>
            <w:r w:rsidRPr="00D46145">
              <w:t>)</w:t>
            </w:r>
          </w:p>
        </w:tc>
      </w:tr>
    </w:tbl>
    <w:p w14:paraId="08E320D1" w14:textId="77777777" w:rsidR="00E356F4" w:rsidRDefault="00E356F4" w:rsidP="00E356F4">
      <w:pPr>
        <w:pStyle w:val="10"/>
        <w:keepNext/>
        <w:spacing w:line="240" w:lineRule="auto"/>
      </w:pPr>
    </w:p>
    <w:p w14:paraId="0C6EB644" w14:textId="77777777" w:rsidR="00E356F4" w:rsidRPr="00D22978" w:rsidRDefault="00D22978" w:rsidP="00D22978">
      <w:pPr>
        <w:rPr>
          <w:lang w:val="ru-RU"/>
        </w:rPr>
      </w:pPr>
      <w:r>
        <w:t xml:space="preserve">де </w:t>
      </w:r>
      <w:r w:rsidRPr="00D22978">
        <w:rPr>
          <w:rStyle w:val="af7"/>
        </w:rPr>
        <w:t>V</w:t>
      </w:r>
      <w:r w:rsidRPr="00D22978">
        <w:rPr>
          <w:rStyle w:val="af7"/>
          <w:vertAlign w:val="subscript"/>
        </w:rPr>
        <w:t>ES</w:t>
      </w:r>
      <w:r w:rsidRPr="00D22978">
        <w:rPr>
          <w:lang w:val="ru-RU"/>
        </w:rPr>
        <w:t xml:space="preserve"> </w:t>
      </w:r>
      <w:r>
        <w:t>— КСО,</w:t>
      </w:r>
      <w:r w:rsidRPr="00D22978">
        <w:rPr>
          <w:lang w:val="ru-RU"/>
        </w:rPr>
        <w:t xml:space="preserve"> </w:t>
      </w:r>
      <w:r w:rsidRPr="00D22978">
        <w:rPr>
          <w:rStyle w:val="af7"/>
        </w:rPr>
        <w:t>V</w:t>
      </w:r>
      <w:r w:rsidRPr="00D22978">
        <w:rPr>
          <w:rStyle w:val="af7"/>
          <w:vertAlign w:val="subscript"/>
        </w:rPr>
        <w:t>ED</w:t>
      </w:r>
      <w:r w:rsidRPr="00D22978">
        <w:rPr>
          <w:lang w:val="ru-RU"/>
        </w:rPr>
        <w:t xml:space="preserve"> </w:t>
      </w:r>
      <w:r>
        <w:t>— КДО,</w:t>
      </w:r>
      <w:r w:rsidRPr="00D22978">
        <w:rPr>
          <w:lang w:val="ru-RU"/>
        </w:rPr>
        <w:t xml:space="preserve"> </w:t>
      </w:r>
      <w:r w:rsidRPr="00D22978">
        <w:rPr>
          <w:rStyle w:val="af7"/>
        </w:rPr>
        <w:t>V</w:t>
      </w:r>
      <w:r w:rsidRPr="00D22978">
        <w:rPr>
          <w:rStyle w:val="af7"/>
          <w:vertAlign w:val="subscript"/>
        </w:rPr>
        <w:t>ST</w:t>
      </w:r>
      <w:r>
        <w:t xml:space="preserve"> — УО, </w:t>
      </w:r>
      <w:r w:rsidR="00E356F4" w:rsidRPr="00E723E3">
        <w:t xml:space="preserve">результат </w:t>
      </w:r>
      <w:r w:rsidR="00E356F4">
        <w:t>представляли у %</w:t>
      </w:r>
      <w:r>
        <w:t>;</w:t>
      </w:r>
      <w:r w:rsidR="00A31C35">
        <w:t xml:space="preserve"> ФВ є інваріантним до нормування показником;</w:t>
      </w:r>
    </w:p>
    <w:p w14:paraId="0E52F4FF" w14:textId="77777777" w:rsidR="007B008C" w:rsidRPr="00DD7E15" w:rsidRDefault="007B008C" w:rsidP="007B008C">
      <w:pPr>
        <w:pStyle w:val="10"/>
      </w:pPr>
      <w:r w:rsidRPr="00E723E3">
        <w:t>СВ відповідав</w:t>
      </w:r>
      <w:r>
        <w:t xml:space="preserve"> добутку значення </w:t>
      </w:r>
      <w:r w:rsidRPr="00E723E3">
        <w:t>УО на ЧСС і вимірювали його в</w:t>
      </w:r>
      <w:r>
        <w:t> </w:t>
      </w:r>
      <w:r w:rsidRPr="007B008C">
        <w:rPr>
          <w:rStyle w:val="af6"/>
        </w:rPr>
        <w:t>л</w:t>
      </w:r>
      <w:r>
        <w:t>/</w:t>
      </w:r>
      <w:r w:rsidRPr="007B008C">
        <w:rPr>
          <w:rStyle w:val="af6"/>
        </w:rPr>
        <w:t>хв</w:t>
      </w:r>
      <w:r w:rsidRPr="00E723E3">
        <w:t xml:space="preserve">. Для розрахунку </w:t>
      </w:r>
      <w:r w:rsidR="0076489F">
        <w:t>СІ</w:t>
      </w:r>
      <w:r w:rsidRPr="00E723E3">
        <w:t xml:space="preserve"> СВ відносили до ППТ, результат отримува</w:t>
      </w:r>
      <w:r w:rsidRPr="00DD7E15">
        <w:t>ли в </w:t>
      </w:r>
      <w:r w:rsidRPr="00DD7E15">
        <w:rPr>
          <w:rStyle w:val="af6"/>
          <w:lang w:val="uk-UA"/>
        </w:rPr>
        <w:t>л</w:t>
      </w:r>
      <w:r w:rsidRPr="00DD7E15">
        <w:t>/</w:t>
      </w:r>
      <w:r w:rsidRPr="00DD7E15">
        <w:rPr>
          <w:rStyle w:val="af6"/>
          <w:lang w:val="uk-UA"/>
        </w:rPr>
        <w:t>хв</w:t>
      </w:r>
      <w:r w:rsidRPr="00DD7E15">
        <w:t>∙</w:t>
      </w:r>
      <w:r w:rsidRPr="00DD7E15">
        <w:rPr>
          <w:rStyle w:val="af6"/>
          <w:lang w:val="uk-UA"/>
        </w:rPr>
        <w:t>м</w:t>
      </w:r>
      <w:r w:rsidRPr="00DD7E15">
        <w:rPr>
          <w:vertAlign w:val="superscript"/>
        </w:rPr>
        <w:t>2</w:t>
      </w:r>
      <w:r w:rsidR="00DD7E15" w:rsidRPr="00DD7E15">
        <w:t>.</w:t>
      </w:r>
    </w:p>
    <w:p w14:paraId="1F8D8725" w14:textId="77777777" w:rsidR="00DD7E15" w:rsidRDefault="00DD7E15" w:rsidP="00DD7E15">
      <w:pPr>
        <w:pStyle w:val="4"/>
      </w:pPr>
      <w:r w:rsidRPr="00DD7E15">
        <w:t xml:space="preserve">Динамічні показники </w:t>
      </w:r>
      <w:r>
        <w:t>кровообігу:</w:t>
      </w:r>
    </w:p>
    <w:p w14:paraId="13866C3D" w14:textId="77777777" w:rsidR="00DD7E15" w:rsidRDefault="0051298D" w:rsidP="00DD7E15">
      <w:pPr>
        <w:pStyle w:val="10"/>
      </w:pPr>
      <w:r>
        <w:t xml:space="preserve">ефективний (середній) артеріальний тиск (АТе, </w:t>
      </w:r>
      <w:r w:rsidRPr="0051298D">
        <w:rPr>
          <w:rStyle w:val="af7"/>
        </w:rPr>
        <w:t>p</w:t>
      </w:r>
      <w:r w:rsidRPr="0051298D">
        <w:rPr>
          <w:rStyle w:val="af7"/>
          <w:vertAlign w:val="subscript"/>
        </w:rPr>
        <w:t>AEf</w:t>
      </w:r>
      <w:r>
        <w:t>) розраховували, вважаючи форму коли</w:t>
      </w:r>
      <w:r w:rsidRPr="0051298D">
        <w:t>вань</w:t>
      </w:r>
      <w:r>
        <w:t xml:space="preserve"> АТ</w:t>
      </w:r>
      <w:r w:rsidRPr="0051298D">
        <w:t xml:space="preserve"> близькою до </w:t>
      </w:r>
      <w:r>
        <w:t>синусоїдальної</w:t>
      </w:r>
    </w:p>
    <w:p w14:paraId="26F312D0" w14:textId="77777777" w:rsidR="0051298D" w:rsidRDefault="0051298D" w:rsidP="0051298D">
      <w:pPr>
        <w:pStyle w:val="10"/>
        <w:keepNext/>
        <w:spacing w:line="240" w:lineRule="auto"/>
      </w:pPr>
    </w:p>
    <w:tbl>
      <w:tblPr>
        <w:tblW w:w="5000" w:type="pct"/>
        <w:jc w:val="center"/>
        <w:tblLayout w:type="fixed"/>
        <w:tblLook w:val="01E0" w:firstRow="1" w:lastRow="1" w:firstColumn="1" w:lastColumn="1" w:noHBand="0" w:noVBand="0"/>
      </w:tblPr>
      <w:tblGrid>
        <w:gridCol w:w="1218"/>
        <w:gridCol w:w="7413"/>
        <w:gridCol w:w="1222"/>
      </w:tblGrid>
      <w:tr w:rsidR="0051298D" w14:paraId="0E38D6CF" w14:textId="77777777" w:rsidTr="0051298D">
        <w:trPr>
          <w:cantSplit/>
          <w:trHeight w:val="2228"/>
          <w:jc w:val="center"/>
        </w:trPr>
        <w:tc>
          <w:tcPr>
            <w:tcW w:w="534" w:type="pct"/>
            <w:shd w:val="clear" w:color="auto" w:fill="auto"/>
            <w:vAlign w:val="center"/>
          </w:tcPr>
          <w:p w14:paraId="5625874F" w14:textId="77777777" w:rsidR="0051298D" w:rsidRDefault="0051298D" w:rsidP="00D40A20">
            <w:pPr>
              <w:keepNext/>
              <w:spacing w:line="240" w:lineRule="auto"/>
              <w:jc w:val="center"/>
            </w:pPr>
          </w:p>
        </w:tc>
        <w:tc>
          <w:tcPr>
            <w:tcW w:w="3250" w:type="pct"/>
            <w:shd w:val="clear" w:color="auto" w:fill="auto"/>
            <w:vAlign w:val="center"/>
          </w:tcPr>
          <w:p w14:paraId="78C4C20E" w14:textId="77777777" w:rsidR="0051298D" w:rsidRPr="00EF383B" w:rsidRDefault="00C55716" w:rsidP="00D40A20">
            <w:pPr>
              <w:keepNext/>
              <w:spacing w:line="240" w:lineRule="auto"/>
              <w:jc w:val="center"/>
              <w:rPr>
                <w:lang w:val="en-US"/>
              </w:rPr>
            </w:pPr>
            <m:oMathPara>
              <m:oMath>
                <m:sSub>
                  <m:sSubPr>
                    <m:ctrlPr>
                      <w:rPr>
                        <w:rFonts w:ascii="Cambria Math" w:hAnsi="Cambria Math"/>
                        <w:i/>
                      </w:rPr>
                    </m:ctrlPr>
                  </m:sSubPr>
                  <m:e>
                    <m:r>
                      <w:rPr>
                        <w:rFonts w:ascii="Cambria Math" w:hAnsi="Cambria Math"/>
                      </w:rPr>
                      <m:t>p</m:t>
                    </m:r>
                  </m:e>
                  <m:sub>
                    <m:r>
                      <w:rPr>
                        <w:rFonts w:ascii="Cambria Math" w:hAnsi="Cambria Math"/>
                      </w:rPr>
                      <m:t>AEf</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DSC</m:t>
                    </m:r>
                  </m:sub>
                </m:sSub>
                <m:r>
                  <w:rPr>
                    <w:rFonts w:ascii="Cambria Math" w:hAnsi="Cambria Math"/>
                  </w:rPr>
                  <m:t>+</m:t>
                </m:r>
                <m:rad>
                  <m:radPr>
                    <m:degHide m:val="1"/>
                    <m:ctrlPr>
                      <w:rPr>
                        <w:rFonts w:ascii="Cambria Math" w:hAnsi="Cambria Math"/>
                        <w:i/>
                      </w:rPr>
                    </m:ctrlPr>
                  </m:radPr>
                  <m:deg/>
                  <m:e>
                    <m:f>
                      <m:fPr>
                        <m:ctrlPr>
                          <w:rPr>
                            <w:rFonts w:ascii="Cambria Math" w:hAnsi="Cambria Math"/>
                            <w:i/>
                          </w:rPr>
                        </m:ctrlPr>
                      </m:fPr>
                      <m:num>
                        <m:r>
                          <w:rPr>
                            <w:rFonts w:ascii="Cambria Math" w:hAnsi="Cambria Math"/>
                          </w:rPr>
                          <m:t>1</m:t>
                        </m:r>
                      </m:num>
                      <m:den>
                        <m:r>
                          <w:rPr>
                            <w:rFonts w:ascii="Cambria Math" w:hAnsi="Cambria Math"/>
                          </w:rPr>
                          <m:t>T</m:t>
                        </m:r>
                      </m:den>
                    </m:f>
                    <m:nary>
                      <m:naryPr>
                        <m:limLoc m:val="undOvr"/>
                        <m:ctrlPr>
                          <w:rPr>
                            <w:rFonts w:ascii="Cambria Math" w:hAnsi="Cambria Math"/>
                            <w:i/>
                          </w:rPr>
                        </m:ctrlPr>
                      </m:naryPr>
                      <m:sub>
                        <m:r>
                          <w:rPr>
                            <w:rFonts w:ascii="Cambria Math" w:hAnsi="Cambria Math"/>
                          </w:rPr>
                          <m:t>0</m:t>
                        </m:r>
                      </m:sub>
                      <m:sup>
                        <m:r>
                          <w:rPr>
                            <w:rFonts w:ascii="Cambria Math" w:hAnsi="Cambria Math"/>
                          </w:rPr>
                          <m:t>T</m:t>
                        </m:r>
                      </m:sup>
                      <m:e>
                        <m:sSup>
                          <m:sSupPr>
                            <m:ctrlPr>
                              <w:rPr>
                                <w:rFonts w:ascii="Cambria Math" w:hAnsi="Cambria Math"/>
                                <w:i/>
                              </w:rPr>
                            </m:ctrlPr>
                          </m:sSupPr>
                          <m:e>
                            <m:r>
                              <w:rPr>
                                <w:rFonts w:ascii="Cambria Math" w:hAnsi="Cambria Math"/>
                              </w:rPr>
                              <m:t>p</m:t>
                            </m:r>
                          </m:e>
                          <m:sup>
                            <m:r>
                              <w:rPr>
                                <w:rFonts w:ascii="Cambria Math" w:hAnsi="Cambria Math"/>
                              </w:rPr>
                              <m:t>2</m:t>
                            </m:r>
                          </m:sup>
                        </m:sSup>
                        <m:r>
                          <w:rPr>
                            <w:rFonts w:ascii="Cambria Math" w:hAnsi="Cambria Math"/>
                          </w:rPr>
                          <m:t>dt</m:t>
                        </m:r>
                      </m:e>
                    </m:nary>
                  </m:e>
                </m:rad>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DSC</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SSC</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DSC</m:t>
                        </m:r>
                      </m:sub>
                    </m:sSub>
                  </m:num>
                  <m:den>
                    <m:r>
                      <w:rPr>
                        <w:rFonts w:ascii="Cambria Math" w:hAnsi="Cambria Math"/>
                      </w:rPr>
                      <m:t>2</m:t>
                    </m:r>
                    <m:rad>
                      <m:radPr>
                        <m:degHide m:val="1"/>
                        <m:ctrlPr>
                          <w:rPr>
                            <w:rFonts w:ascii="Cambria Math" w:hAnsi="Cambria Math"/>
                            <w:i/>
                          </w:rPr>
                        </m:ctrlPr>
                      </m:radPr>
                      <m:deg/>
                      <m:e>
                        <m:r>
                          <w:rPr>
                            <w:rFonts w:ascii="Cambria Math" w:hAnsi="Cambria Math"/>
                          </w:rPr>
                          <m:t>2</m:t>
                        </m:r>
                      </m:e>
                    </m:rad>
                  </m:den>
                </m:f>
                <m:r>
                  <w:rPr>
                    <w:rFonts w:ascii="Cambria Math" w:hAnsi="Cambria Math"/>
                  </w:rPr>
                  <m:t>≈</m:t>
                </m:r>
              </m:oMath>
            </m:oMathPara>
          </w:p>
          <w:p w14:paraId="2F55838E" w14:textId="77777777" w:rsidR="0051298D" w:rsidRPr="00EF383B" w:rsidRDefault="0051298D" w:rsidP="00D40A20">
            <w:pPr>
              <w:keepNext/>
              <w:spacing w:line="240" w:lineRule="auto"/>
              <w:jc w:val="center"/>
              <w:rPr>
                <w:lang w:val="en-US"/>
              </w:rPr>
            </w:pPr>
            <m:oMathPara>
              <m:oMath>
                <m:r>
                  <w:rPr>
                    <w:rFonts w:ascii="Cambria Math" w:hAnsi="Cambria Math"/>
                    <w:lang w:val="en-US"/>
                  </w:rPr>
                  <m:t>≈</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DSC</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2</m:t>
                    </m:r>
                  </m:num>
                  <m:den>
                    <m:r>
                      <w:rPr>
                        <w:rFonts w:ascii="Cambria Math" w:hAnsi="Cambria Math"/>
                        <w:lang w:val="en-US"/>
                      </w:rPr>
                      <m:t>3</m:t>
                    </m:r>
                  </m:den>
                </m:f>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SSC</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DSC</m:t>
                        </m:r>
                      </m:sub>
                    </m:sSub>
                  </m:num>
                  <m:den>
                    <m:r>
                      <w:rPr>
                        <w:rFonts w:ascii="Cambria Math" w:hAnsi="Cambria Math"/>
                        <w:lang w:val="en-US"/>
                      </w:rPr>
                      <m:t>2</m:t>
                    </m:r>
                  </m:den>
                </m:f>
                <m:r>
                  <w:rPr>
                    <w:rFonts w:ascii="Cambria Math" w:hAnsi="Cambria Math"/>
                    <w:lang w:val="en-US"/>
                  </w:rPr>
                  <m:t>=</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DSC</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SSC</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DSC</m:t>
                        </m:r>
                      </m:sub>
                    </m:sSub>
                  </m:num>
                  <m:den>
                    <m:r>
                      <w:rPr>
                        <w:rFonts w:ascii="Cambria Math" w:hAnsi="Cambria Math"/>
                        <w:lang w:val="en-US"/>
                      </w:rPr>
                      <m:t>3</m:t>
                    </m:r>
                  </m:den>
                </m:f>
                <m:r>
                  <w:rPr>
                    <w:rFonts w:ascii="Cambria Math" w:hAnsi="Cambria Math"/>
                    <w:lang w:val="en-US"/>
                  </w:rPr>
                  <m:t>,</m:t>
                </m:r>
              </m:oMath>
            </m:oMathPara>
          </w:p>
        </w:tc>
        <w:tc>
          <w:tcPr>
            <w:tcW w:w="536" w:type="pct"/>
            <w:shd w:val="clear" w:color="auto" w:fill="auto"/>
            <w:vAlign w:val="center"/>
          </w:tcPr>
          <w:p w14:paraId="7EA4AAC9" w14:textId="77777777" w:rsidR="0051298D" w:rsidRPr="00B81466" w:rsidRDefault="0051298D" w:rsidP="0051298D">
            <w:pPr>
              <w:keepNext/>
              <w:spacing w:line="240" w:lineRule="auto"/>
              <w:jc w:val="right"/>
              <w:rPr>
                <w:spacing w:val="-8"/>
              </w:rPr>
            </w:pPr>
            <w:r w:rsidRPr="00B81466">
              <w:rPr>
                <w:spacing w:val="-8"/>
              </w:rPr>
              <w:t>(</w:t>
            </w:r>
            <w:r>
              <w:rPr>
                <w:spacing w:val="-8"/>
              </w:rPr>
              <w:t>2.3</w:t>
            </w:r>
            <w:r w:rsidRPr="00B81466">
              <w:rPr>
                <w:spacing w:val="-8"/>
              </w:rPr>
              <w:t>)</w:t>
            </w:r>
          </w:p>
        </w:tc>
      </w:tr>
    </w:tbl>
    <w:p w14:paraId="35958B5B" w14:textId="77777777" w:rsidR="0051298D" w:rsidRDefault="0051298D" w:rsidP="0051298D">
      <w:pPr>
        <w:pStyle w:val="10"/>
        <w:spacing w:line="240" w:lineRule="auto"/>
      </w:pPr>
    </w:p>
    <w:p w14:paraId="450FF8D3" w14:textId="77777777" w:rsidR="0051298D" w:rsidRPr="0051298D" w:rsidRDefault="0051298D" w:rsidP="0051298D">
      <w:r>
        <w:t xml:space="preserve">де </w:t>
      </w:r>
      <w:r w:rsidRPr="0051298D">
        <w:rPr>
          <w:rStyle w:val="af7"/>
        </w:rPr>
        <w:t>p</w:t>
      </w:r>
      <w:r w:rsidRPr="0051298D">
        <w:rPr>
          <w:rStyle w:val="af7"/>
          <w:vertAlign w:val="subscript"/>
        </w:rPr>
        <w:t>DSC</w:t>
      </w:r>
      <w:r w:rsidRPr="0051298D">
        <w:t xml:space="preserve"> </w:t>
      </w:r>
      <w:r>
        <w:t>— діастолічний артеріальний (системний) тиск (АТд),</w:t>
      </w:r>
      <w:r w:rsidRPr="0051298D">
        <w:t xml:space="preserve"> </w:t>
      </w:r>
      <w:r w:rsidRPr="0051298D">
        <w:rPr>
          <w:rStyle w:val="af7"/>
        </w:rPr>
        <w:t>p</w:t>
      </w:r>
      <w:r w:rsidRPr="0051298D">
        <w:rPr>
          <w:rStyle w:val="af7"/>
          <w:vertAlign w:val="subscript"/>
        </w:rPr>
        <w:t>SSC</w:t>
      </w:r>
      <w:r w:rsidRPr="0051298D">
        <w:t xml:space="preserve"> — </w:t>
      </w:r>
      <w:r>
        <w:t>систолічний артеріальний (системний) тиск (АТс),</w:t>
      </w:r>
      <w:r w:rsidRPr="0051298D">
        <w:t xml:space="preserve"> </w:t>
      </w:r>
      <w:r w:rsidRPr="0051298D">
        <w:rPr>
          <w:rStyle w:val="af7"/>
        </w:rPr>
        <w:t>p</w:t>
      </w:r>
      <w:r>
        <w:t xml:space="preserve"> — </w:t>
      </w:r>
      <w:r w:rsidR="00A31C35">
        <w:t>миттєве значення АТ;</w:t>
      </w:r>
    </w:p>
    <w:p w14:paraId="10C99D88" w14:textId="77777777" w:rsidR="0051298D" w:rsidRDefault="00A31C35" w:rsidP="00DD7E15">
      <w:pPr>
        <w:pStyle w:val="10"/>
      </w:pPr>
      <w:r>
        <w:t xml:space="preserve">системний перфузійний тиск (СПТ, </w:t>
      </w:r>
      <w:r w:rsidRPr="00A31C35">
        <w:rPr>
          <w:rStyle w:val="af7"/>
        </w:rPr>
        <w:t>p</w:t>
      </w:r>
      <w:r w:rsidRPr="00A31C35">
        <w:rPr>
          <w:rStyle w:val="af7"/>
          <w:vertAlign w:val="subscript"/>
        </w:rPr>
        <w:t>SC</w:t>
      </w:r>
      <w:r>
        <w:t>) розраховувався як різниця між АТе та ЦВТ; тиск крові є показником, який принципово не нормується до антропометричних показників;</w:t>
      </w:r>
    </w:p>
    <w:p w14:paraId="21AD2CF2" w14:textId="77777777" w:rsidR="00A31C35" w:rsidRDefault="00A31C35" w:rsidP="00DD7E15">
      <w:pPr>
        <w:pStyle w:val="10"/>
      </w:pPr>
      <w:r>
        <w:t xml:space="preserve">загальний периферичний судинний опір (ЗПСО, </w:t>
      </w:r>
      <w:r w:rsidRPr="00A31C35">
        <w:rPr>
          <w:rStyle w:val="af7"/>
        </w:rPr>
        <w:t>R</w:t>
      </w:r>
      <w:r w:rsidRPr="00A31C35">
        <w:rPr>
          <w:rStyle w:val="af7"/>
          <w:vertAlign w:val="subscript"/>
        </w:rPr>
        <w:t>SC</w:t>
      </w:r>
      <w:r>
        <w:t>) розраховувався виходячи із закону Пуазейля-Франка</w:t>
      </w:r>
    </w:p>
    <w:p w14:paraId="0BA1FEC8" w14:textId="77777777" w:rsidR="00280565" w:rsidRDefault="00280565" w:rsidP="00280565">
      <w:pPr>
        <w:pStyle w:val="10"/>
        <w:keepNext/>
        <w:spacing w:line="240" w:lineRule="auto"/>
      </w:pPr>
    </w:p>
    <w:tbl>
      <w:tblPr>
        <w:tblW w:w="5000" w:type="pct"/>
        <w:jc w:val="center"/>
        <w:tblLayout w:type="fixed"/>
        <w:tblLook w:val="01E0" w:firstRow="1" w:lastRow="1" w:firstColumn="1" w:lastColumn="1" w:noHBand="0" w:noVBand="0"/>
      </w:tblPr>
      <w:tblGrid>
        <w:gridCol w:w="1218"/>
        <w:gridCol w:w="7413"/>
        <w:gridCol w:w="1222"/>
      </w:tblGrid>
      <w:tr w:rsidR="00280565" w14:paraId="36791F6D" w14:textId="77777777" w:rsidTr="00280565">
        <w:trPr>
          <w:cantSplit/>
          <w:trHeight w:val="1367"/>
          <w:jc w:val="center"/>
        </w:trPr>
        <w:tc>
          <w:tcPr>
            <w:tcW w:w="534" w:type="pct"/>
            <w:shd w:val="clear" w:color="auto" w:fill="auto"/>
            <w:vAlign w:val="center"/>
          </w:tcPr>
          <w:p w14:paraId="60B80157" w14:textId="77777777" w:rsidR="00280565" w:rsidRDefault="00280565" w:rsidP="00D40A20">
            <w:pPr>
              <w:keepNext/>
              <w:spacing w:line="240" w:lineRule="auto"/>
              <w:jc w:val="center"/>
            </w:pPr>
          </w:p>
        </w:tc>
        <w:tc>
          <w:tcPr>
            <w:tcW w:w="3250" w:type="pct"/>
            <w:shd w:val="clear" w:color="auto" w:fill="auto"/>
            <w:vAlign w:val="center"/>
          </w:tcPr>
          <w:p w14:paraId="0E1859C6" w14:textId="77777777" w:rsidR="00280565" w:rsidRPr="00280565" w:rsidRDefault="00C55716" w:rsidP="00D40A20">
            <w:pPr>
              <w:keepNext/>
              <w:spacing w:line="240" w:lineRule="auto"/>
              <w:jc w:val="center"/>
              <w:rPr>
                <w:lang w:val="ru-RU"/>
              </w:rPr>
            </w:pPr>
            <m:oMathPara>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SC</m:t>
                    </m:r>
                  </m:sub>
                </m:sSub>
                <m:d>
                  <m:dPr>
                    <m:begChr m:val="["/>
                    <m:endChr m:val="]"/>
                    <m:ctrlPr>
                      <w:rPr>
                        <w:rFonts w:ascii="Cambria Math" w:hAnsi="Cambria Math"/>
                        <w:i/>
                        <w:lang w:val="en-US"/>
                      </w:rPr>
                    </m:ctrlPr>
                  </m:dPr>
                  <m:e>
                    <m:r>
                      <m:rPr>
                        <m:nor/>
                      </m:rPr>
                      <w:rPr>
                        <w:i/>
                        <w:lang w:val="ru-RU"/>
                      </w:rPr>
                      <m:t>дин∙с∙</m:t>
                    </m:r>
                    <m:sSup>
                      <m:sSupPr>
                        <m:ctrlPr>
                          <w:rPr>
                            <w:rFonts w:ascii="Cambria Math" w:hAnsi="Cambria Math"/>
                            <w:i/>
                            <w:lang w:val="en-US"/>
                          </w:rPr>
                        </m:ctrlPr>
                      </m:sSupPr>
                      <m:e>
                        <m:r>
                          <m:rPr>
                            <m:nor/>
                          </m:rPr>
                          <w:rPr>
                            <w:i/>
                            <w:lang w:val="ru-RU"/>
                          </w:rPr>
                          <m:t>см</m:t>
                        </m:r>
                      </m:e>
                      <m:sup>
                        <m:r>
                          <m:rPr>
                            <m:nor/>
                          </m:rPr>
                          <w:rPr>
                            <w:i/>
                            <w:lang w:val="ru-RU"/>
                          </w:rPr>
                          <m:t>-5</m:t>
                        </m:r>
                      </m:sup>
                    </m:sSup>
                  </m:e>
                </m:d>
                <m:r>
                  <w:rPr>
                    <w:rFonts w:ascii="Cambria Math" w:hAnsi="Cambria Math"/>
                    <w:lang w:val="ru-RU"/>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SC</m:t>
                        </m:r>
                      </m:sub>
                    </m:sSub>
                    <m:d>
                      <m:dPr>
                        <m:begChr m:val="["/>
                        <m:endChr m:val="]"/>
                        <m:ctrlPr>
                          <w:rPr>
                            <w:rFonts w:ascii="Cambria Math" w:hAnsi="Cambria Math"/>
                            <w:i/>
                            <w:lang w:val="en-US"/>
                          </w:rPr>
                        </m:ctrlPr>
                      </m:dPr>
                      <m:e>
                        <m:f>
                          <m:fPr>
                            <m:ctrlPr>
                              <w:rPr>
                                <w:rFonts w:ascii="Cambria Math" w:hAnsi="Cambria Math"/>
                                <w:i/>
                                <w:lang w:val="en-US"/>
                              </w:rPr>
                            </m:ctrlPr>
                          </m:fPr>
                          <m:num>
                            <m:r>
                              <m:rPr>
                                <m:nor/>
                              </m:rPr>
                              <w:rPr>
                                <w:i/>
                                <w:lang w:val="ru-RU"/>
                              </w:rPr>
                              <m:t>дин</m:t>
                            </m:r>
                          </m:num>
                          <m:den>
                            <m:sSup>
                              <m:sSupPr>
                                <m:ctrlPr>
                                  <w:rPr>
                                    <w:rFonts w:ascii="Cambria Math" w:hAnsi="Cambria Math"/>
                                    <w:i/>
                                    <w:lang w:val="en-US"/>
                                  </w:rPr>
                                </m:ctrlPr>
                              </m:sSupPr>
                              <m:e>
                                <m:r>
                                  <m:rPr>
                                    <m:nor/>
                                  </m:rPr>
                                  <w:rPr>
                                    <w:i/>
                                    <w:lang w:val="ru-RU"/>
                                  </w:rPr>
                                  <m:t>см</m:t>
                                </m:r>
                              </m:e>
                              <m:sup>
                                <m:r>
                                  <m:rPr>
                                    <m:nor/>
                                  </m:rPr>
                                  <w:rPr>
                                    <w:i/>
                                    <w:lang w:val="ru-RU"/>
                                  </w:rPr>
                                  <m:t>2</m:t>
                                </m:r>
                              </m:sup>
                            </m:sSup>
                          </m:den>
                        </m:f>
                      </m:e>
                    </m:d>
                  </m:num>
                  <m:den>
                    <m:r>
                      <w:rPr>
                        <w:rFonts w:ascii="Cambria Math" w:hAnsi="Cambria Math"/>
                        <w:lang w:val="en-US"/>
                      </w:rPr>
                      <m:t>Q</m:t>
                    </m:r>
                    <m:d>
                      <m:dPr>
                        <m:begChr m:val="["/>
                        <m:endChr m:val="]"/>
                        <m:ctrlPr>
                          <w:rPr>
                            <w:rFonts w:ascii="Cambria Math" w:hAnsi="Cambria Math"/>
                            <w:i/>
                            <w:lang w:val="en-US"/>
                          </w:rPr>
                        </m:ctrlPr>
                      </m:dPr>
                      <m:e>
                        <m:f>
                          <m:fPr>
                            <m:ctrlPr>
                              <w:rPr>
                                <w:rFonts w:ascii="Cambria Math" w:hAnsi="Cambria Math"/>
                                <w:i/>
                                <w:lang w:val="en-US"/>
                              </w:rPr>
                            </m:ctrlPr>
                          </m:fPr>
                          <m:num>
                            <m:sSup>
                              <m:sSupPr>
                                <m:ctrlPr>
                                  <w:rPr>
                                    <w:rFonts w:ascii="Cambria Math" w:hAnsi="Cambria Math"/>
                                    <w:i/>
                                    <w:lang w:val="en-US"/>
                                  </w:rPr>
                                </m:ctrlPr>
                              </m:sSupPr>
                              <m:e>
                                <m:r>
                                  <m:rPr>
                                    <m:nor/>
                                  </m:rPr>
                                  <w:rPr>
                                    <w:i/>
                                    <w:lang w:val="ru-RU"/>
                                  </w:rPr>
                                  <m:t>см</m:t>
                                </m:r>
                              </m:e>
                              <m:sup>
                                <m:r>
                                  <m:rPr>
                                    <m:nor/>
                                  </m:rPr>
                                  <w:rPr>
                                    <w:i/>
                                    <w:lang w:val="ru-RU"/>
                                  </w:rPr>
                                  <m:t>3</m:t>
                                </m:r>
                              </m:sup>
                            </m:sSup>
                          </m:num>
                          <m:den>
                            <m:r>
                              <m:rPr>
                                <m:nor/>
                              </m:rPr>
                              <w:rPr>
                                <w:i/>
                                <w:lang w:val="ru-RU"/>
                              </w:rPr>
                              <m:t>с</m:t>
                            </m:r>
                          </m:den>
                        </m:f>
                      </m:e>
                    </m:d>
                  </m:den>
                </m:f>
              </m:oMath>
            </m:oMathPara>
          </w:p>
        </w:tc>
        <w:tc>
          <w:tcPr>
            <w:tcW w:w="536" w:type="pct"/>
            <w:shd w:val="clear" w:color="auto" w:fill="auto"/>
            <w:vAlign w:val="center"/>
          </w:tcPr>
          <w:p w14:paraId="5738BB5F" w14:textId="77777777" w:rsidR="00280565" w:rsidRPr="00B81466" w:rsidRDefault="00280565" w:rsidP="00280565">
            <w:pPr>
              <w:keepNext/>
              <w:spacing w:line="240" w:lineRule="auto"/>
              <w:jc w:val="right"/>
              <w:rPr>
                <w:spacing w:val="-8"/>
              </w:rPr>
            </w:pPr>
            <w:r w:rsidRPr="00B81466">
              <w:rPr>
                <w:spacing w:val="-8"/>
              </w:rPr>
              <w:t>(</w:t>
            </w:r>
            <w:r>
              <w:rPr>
                <w:spacing w:val="-8"/>
              </w:rPr>
              <w:t>2.4</w:t>
            </w:r>
            <w:r w:rsidRPr="00B81466">
              <w:rPr>
                <w:spacing w:val="-8"/>
              </w:rPr>
              <w:t>)</w:t>
            </w:r>
          </w:p>
        </w:tc>
      </w:tr>
    </w:tbl>
    <w:p w14:paraId="5FB7725C" w14:textId="77777777" w:rsidR="00280565" w:rsidRDefault="00280565" w:rsidP="00280565">
      <w:pPr>
        <w:pStyle w:val="10"/>
        <w:spacing w:line="240" w:lineRule="auto"/>
      </w:pPr>
    </w:p>
    <w:p w14:paraId="1BAB247E" w14:textId="77777777" w:rsidR="00280565" w:rsidRDefault="00B541F6" w:rsidP="00DD7E15">
      <w:pPr>
        <w:pStyle w:val="10"/>
      </w:pPr>
      <w:r>
        <w:t>спосіб нормування ЗПСО до ППТ (питомий периферичний судинний опір — ППСО</w:t>
      </w:r>
      <w:r w:rsidR="00526765">
        <w:t xml:space="preserve">, </w:t>
      </w:r>
      <w:r w:rsidR="00526765" w:rsidRPr="00526765">
        <w:rPr>
          <w:rStyle w:val="af7"/>
        </w:rPr>
        <w:t>ρ</w:t>
      </w:r>
      <w:r w:rsidR="00526765" w:rsidRPr="00E6213C">
        <w:rPr>
          <w:rStyle w:val="af7"/>
          <w:vertAlign w:val="subscript"/>
        </w:rPr>
        <w:t>SC</w:t>
      </w:r>
      <w:r>
        <w:t xml:space="preserve">) відрізняється від звичайного тим, що полягає у помноженні ЗПСО на ППТ завдяки чисто математичним </w:t>
      </w:r>
      <w:r w:rsidR="00526765">
        <w:t>міркуванням:</w:t>
      </w:r>
    </w:p>
    <w:p w14:paraId="0FA3ACED" w14:textId="77777777" w:rsidR="00526765" w:rsidRDefault="00526765" w:rsidP="00526765">
      <w:pPr>
        <w:pStyle w:val="10"/>
        <w:keepNext/>
        <w:spacing w:line="240" w:lineRule="auto"/>
      </w:pPr>
    </w:p>
    <w:tbl>
      <w:tblPr>
        <w:tblW w:w="5000" w:type="pct"/>
        <w:jc w:val="center"/>
        <w:tblLayout w:type="fixed"/>
        <w:tblLook w:val="01E0" w:firstRow="1" w:lastRow="1" w:firstColumn="1" w:lastColumn="1" w:noHBand="0" w:noVBand="0"/>
      </w:tblPr>
      <w:tblGrid>
        <w:gridCol w:w="1218"/>
        <w:gridCol w:w="7413"/>
        <w:gridCol w:w="1222"/>
      </w:tblGrid>
      <w:tr w:rsidR="00526765" w14:paraId="4AD37507" w14:textId="77777777" w:rsidTr="00D40A20">
        <w:trPr>
          <w:cantSplit/>
          <w:trHeight w:val="1367"/>
          <w:jc w:val="center"/>
        </w:trPr>
        <w:tc>
          <w:tcPr>
            <w:tcW w:w="534" w:type="pct"/>
            <w:shd w:val="clear" w:color="auto" w:fill="auto"/>
            <w:vAlign w:val="center"/>
          </w:tcPr>
          <w:p w14:paraId="152DA796" w14:textId="77777777" w:rsidR="00526765" w:rsidRDefault="00526765" w:rsidP="00D40A20">
            <w:pPr>
              <w:keepNext/>
              <w:spacing w:line="240" w:lineRule="auto"/>
              <w:jc w:val="center"/>
            </w:pPr>
          </w:p>
        </w:tc>
        <w:tc>
          <w:tcPr>
            <w:tcW w:w="3250" w:type="pct"/>
            <w:shd w:val="clear" w:color="auto" w:fill="auto"/>
            <w:vAlign w:val="center"/>
          </w:tcPr>
          <w:p w14:paraId="1382F4C5" w14:textId="77777777" w:rsidR="00526765" w:rsidRPr="00526765" w:rsidRDefault="00C55716" w:rsidP="00526765">
            <w:pPr>
              <w:keepNext/>
              <w:spacing w:line="240" w:lineRule="auto"/>
              <w:jc w:val="center"/>
            </w:pPr>
            <m:oMathPara>
              <m:oMath>
                <m:sSub>
                  <m:sSubPr>
                    <m:ctrlPr>
                      <w:rPr>
                        <w:rFonts w:ascii="Cambria Math" w:hAnsi="Cambria Math"/>
                        <w:i/>
                        <w:lang w:val="en-US"/>
                      </w:rPr>
                    </m:ctrlPr>
                  </m:sSubPr>
                  <m:e>
                    <m:r>
                      <w:rPr>
                        <w:rFonts w:ascii="Cambria Math" w:hAnsi="Cambria Math"/>
                        <w:lang w:val="en-US"/>
                      </w:rPr>
                      <m:t>ρ</m:t>
                    </m:r>
                  </m:e>
                  <m:sub>
                    <m:r>
                      <w:rPr>
                        <w:rFonts w:ascii="Cambria Math" w:hAnsi="Cambria Math"/>
                        <w:lang w:val="en-US"/>
                      </w:rPr>
                      <m:t>SC</m:t>
                    </m:r>
                  </m:sub>
                </m:sSub>
                <m:d>
                  <m:dPr>
                    <m:begChr m:val="["/>
                    <m:endChr m:val="]"/>
                    <m:ctrlPr>
                      <w:rPr>
                        <w:rFonts w:ascii="Cambria Math" w:hAnsi="Cambria Math"/>
                        <w:i/>
                        <w:lang w:val="en-US"/>
                      </w:rPr>
                    </m:ctrlPr>
                  </m:dPr>
                  <m:e>
                    <m:r>
                      <m:rPr>
                        <m:nor/>
                      </m:rPr>
                      <w:rPr>
                        <w:i/>
                      </w:rPr>
                      <m:t>дин∙с∙</m:t>
                    </m:r>
                    <m:sSup>
                      <m:sSupPr>
                        <m:ctrlPr>
                          <w:rPr>
                            <w:rFonts w:ascii="Cambria Math" w:hAnsi="Cambria Math"/>
                            <w:i/>
                            <w:lang w:val="en-US"/>
                          </w:rPr>
                        </m:ctrlPr>
                      </m:sSupPr>
                      <m:e>
                        <m:r>
                          <m:rPr>
                            <m:nor/>
                          </m:rPr>
                          <w:rPr>
                            <w:i/>
                          </w:rPr>
                          <m:t>см</m:t>
                        </m:r>
                      </m:e>
                      <m:sup>
                        <m:r>
                          <m:rPr>
                            <m:nor/>
                          </m:rPr>
                          <w:rPr>
                            <w:i/>
                          </w:rPr>
                          <m:t>-5</m:t>
                        </m:r>
                      </m:sup>
                    </m:sSup>
                    <m:r>
                      <m:rPr>
                        <m:nor/>
                      </m:rPr>
                      <w:rPr>
                        <w:i/>
                      </w:rPr>
                      <m:t>∙</m:t>
                    </m:r>
                    <m:sSup>
                      <m:sSupPr>
                        <m:ctrlPr>
                          <w:rPr>
                            <w:rFonts w:ascii="Cambria Math" w:hAnsi="Cambria Math"/>
                            <w:i/>
                            <w:lang w:val="ru-RU"/>
                          </w:rPr>
                        </m:ctrlPr>
                      </m:sSupPr>
                      <m:e>
                        <m:r>
                          <m:rPr>
                            <m:nor/>
                          </m:rPr>
                          <w:rPr>
                            <w:i/>
                          </w:rPr>
                          <m:t>м</m:t>
                        </m:r>
                      </m:e>
                      <m:sup>
                        <m:r>
                          <w:rPr>
                            <w:rFonts w:ascii="Cambria Math" w:hAnsi="Cambria Math"/>
                          </w:rPr>
                          <m:t>2</m:t>
                        </m:r>
                      </m:sup>
                    </m:sSup>
                  </m:e>
                </m:d>
                <m:r>
                  <w:rPr>
                    <w:rFonts w:ascii="Cambria Math" w:hAnsi="Cambria Math"/>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SC</m:t>
                        </m:r>
                      </m:sub>
                    </m:sSub>
                    <m:d>
                      <m:dPr>
                        <m:begChr m:val="["/>
                        <m:endChr m:val="]"/>
                        <m:ctrlPr>
                          <w:rPr>
                            <w:rFonts w:ascii="Cambria Math" w:hAnsi="Cambria Math"/>
                            <w:i/>
                            <w:lang w:val="en-US"/>
                          </w:rPr>
                        </m:ctrlPr>
                      </m:dPr>
                      <m:e>
                        <m:f>
                          <m:fPr>
                            <m:ctrlPr>
                              <w:rPr>
                                <w:rFonts w:ascii="Cambria Math" w:hAnsi="Cambria Math"/>
                                <w:i/>
                                <w:lang w:val="en-US"/>
                              </w:rPr>
                            </m:ctrlPr>
                          </m:fPr>
                          <m:num>
                            <m:r>
                              <m:rPr>
                                <m:nor/>
                              </m:rPr>
                              <w:rPr>
                                <w:i/>
                              </w:rPr>
                              <m:t>дин</m:t>
                            </m:r>
                          </m:num>
                          <m:den>
                            <m:sSup>
                              <m:sSupPr>
                                <m:ctrlPr>
                                  <w:rPr>
                                    <w:rFonts w:ascii="Cambria Math" w:hAnsi="Cambria Math"/>
                                    <w:i/>
                                    <w:lang w:val="en-US"/>
                                  </w:rPr>
                                </m:ctrlPr>
                              </m:sSupPr>
                              <m:e>
                                <m:r>
                                  <m:rPr>
                                    <m:nor/>
                                  </m:rPr>
                                  <w:rPr>
                                    <w:i/>
                                  </w:rPr>
                                  <m:t>см</m:t>
                                </m:r>
                              </m:e>
                              <m:sup>
                                <m:r>
                                  <m:rPr>
                                    <m:nor/>
                                  </m:rPr>
                                  <w:rPr>
                                    <w:i/>
                                  </w:rPr>
                                  <m:t>2</m:t>
                                </m:r>
                              </m:sup>
                            </m:sSup>
                          </m:den>
                        </m:f>
                      </m:e>
                    </m:d>
                  </m:num>
                  <m:den>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I</m:t>
                        </m:r>
                      </m:sub>
                    </m:sSub>
                    <m:d>
                      <m:dPr>
                        <m:begChr m:val="["/>
                        <m:endChr m:val="]"/>
                        <m:ctrlPr>
                          <w:rPr>
                            <w:rFonts w:ascii="Cambria Math" w:hAnsi="Cambria Math"/>
                            <w:i/>
                            <w:lang w:val="en-US"/>
                          </w:rPr>
                        </m:ctrlPr>
                      </m:dPr>
                      <m:e>
                        <m:f>
                          <m:fPr>
                            <m:ctrlPr>
                              <w:rPr>
                                <w:rFonts w:ascii="Cambria Math" w:hAnsi="Cambria Math"/>
                                <w:i/>
                                <w:lang w:val="en-US"/>
                              </w:rPr>
                            </m:ctrlPr>
                          </m:fPr>
                          <m:num>
                            <m:sSup>
                              <m:sSupPr>
                                <m:ctrlPr>
                                  <w:rPr>
                                    <w:rFonts w:ascii="Cambria Math" w:hAnsi="Cambria Math"/>
                                    <w:i/>
                                    <w:lang w:val="en-US"/>
                                  </w:rPr>
                                </m:ctrlPr>
                              </m:sSupPr>
                              <m:e>
                                <m:r>
                                  <m:rPr>
                                    <m:nor/>
                                  </m:rPr>
                                  <w:rPr>
                                    <w:i/>
                                  </w:rPr>
                                  <m:t>см</m:t>
                                </m:r>
                              </m:e>
                              <m:sup>
                                <m:r>
                                  <m:rPr>
                                    <m:nor/>
                                  </m:rPr>
                                  <w:rPr>
                                    <w:i/>
                                  </w:rPr>
                                  <m:t>3</m:t>
                                </m:r>
                              </m:sup>
                            </m:sSup>
                          </m:num>
                          <m:den>
                            <m:r>
                              <m:rPr>
                                <m:nor/>
                              </m:rPr>
                              <w:rPr>
                                <w:i/>
                              </w:rPr>
                              <m:t>с∙</m:t>
                            </m:r>
                            <m:sSup>
                              <m:sSupPr>
                                <m:ctrlPr>
                                  <w:rPr>
                                    <w:rFonts w:ascii="Cambria Math" w:hAnsi="Cambria Math"/>
                                    <w:i/>
                                    <w:lang w:val="ru-RU"/>
                                  </w:rPr>
                                </m:ctrlPr>
                              </m:sSupPr>
                              <m:e>
                                <m:r>
                                  <m:rPr>
                                    <m:nor/>
                                  </m:rPr>
                                  <w:rPr>
                                    <w:i/>
                                  </w:rPr>
                                  <m:t>м</m:t>
                                </m:r>
                              </m:e>
                              <m:sup>
                                <m:r>
                                  <w:rPr>
                                    <w:rFonts w:ascii="Cambria Math" w:hAnsi="Cambria Math"/>
                                  </w:rPr>
                                  <m:t>2</m:t>
                                </m:r>
                              </m:sup>
                            </m:sSup>
                          </m:den>
                        </m:f>
                      </m:e>
                    </m:d>
                  </m:den>
                </m:f>
              </m:oMath>
            </m:oMathPara>
          </w:p>
        </w:tc>
        <w:tc>
          <w:tcPr>
            <w:tcW w:w="536" w:type="pct"/>
            <w:shd w:val="clear" w:color="auto" w:fill="auto"/>
            <w:vAlign w:val="center"/>
          </w:tcPr>
          <w:p w14:paraId="21F4E3CA" w14:textId="77777777" w:rsidR="00526765" w:rsidRPr="00B81466" w:rsidRDefault="00526765" w:rsidP="00526765">
            <w:pPr>
              <w:keepNext/>
              <w:spacing w:line="240" w:lineRule="auto"/>
              <w:jc w:val="right"/>
              <w:rPr>
                <w:spacing w:val="-8"/>
              </w:rPr>
            </w:pPr>
            <w:r w:rsidRPr="00B81466">
              <w:rPr>
                <w:spacing w:val="-8"/>
              </w:rPr>
              <w:t>(</w:t>
            </w:r>
            <w:r>
              <w:rPr>
                <w:spacing w:val="-8"/>
              </w:rPr>
              <w:t>2.</w:t>
            </w:r>
            <w:r>
              <w:rPr>
                <w:spacing w:val="-8"/>
                <w:lang w:val="en-US"/>
              </w:rPr>
              <w:t>5</w:t>
            </w:r>
            <w:r w:rsidRPr="00B81466">
              <w:rPr>
                <w:spacing w:val="-8"/>
              </w:rPr>
              <w:t>)</w:t>
            </w:r>
          </w:p>
        </w:tc>
      </w:tr>
    </w:tbl>
    <w:p w14:paraId="2D3D73AC" w14:textId="77777777" w:rsidR="00526765" w:rsidRDefault="00526765" w:rsidP="00526765">
      <w:pPr>
        <w:pStyle w:val="10"/>
        <w:spacing w:line="240" w:lineRule="auto"/>
      </w:pPr>
    </w:p>
    <w:p w14:paraId="298B5711" w14:textId="77777777" w:rsidR="00DD7E15" w:rsidRPr="00DD7E15" w:rsidRDefault="00DD7E15" w:rsidP="00DD7E15">
      <w:pPr>
        <w:pStyle w:val="4"/>
      </w:pPr>
      <w:r w:rsidRPr="00DD7E15">
        <w:t>Гемічні показники:</w:t>
      </w:r>
    </w:p>
    <w:p w14:paraId="6197E8E3" w14:textId="77777777" w:rsidR="00557197" w:rsidRPr="0076489F" w:rsidRDefault="0076489F" w:rsidP="00557197">
      <w:pPr>
        <w:pStyle w:val="10"/>
      </w:pPr>
      <w:r w:rsidRPr="00E723E3">
        <w:t>в</w:t>
      </w:r>
      <w:r w:rsidR="00557197" w:rsidRPr="00E723E3">
        <w:t xml:space="preserve">міст кисню в крові розраховували за </w:t>
      </w:r>
      <w:r>
        <w:t xml:space="preserve">загальноприйнятою </w:t>
      </w:r>
      <w:r w:rsidR="00557197" w:rsidRPr="00E723E3">
        <w:t>формулою</w:t>
      </w:r>
      <w:r>
        <w:t>, яку нами було модифіковано — кількість кисню вимірювали не</w:t>
      </w:r>
      <w:r w:rsidRPr="0076489F">
        <w:t xml:space="preserve"> його об’ємом, </w:t>
      </w:r>
      <w:r>
        <w:t xml:space="preserve">а масою, одиниці виміру — система СГС — </w:t>
      </w:r>
    </w:p>
    <w:p w14:paraId="1BCE31C5" w14:textId="77777777" w:rsidR="0076489F" w:rsidRDefault="0076489F" w:rsidP="0076489F">
      <w:pPr>
        <w:pStyle w:val="10"/>
        <w:keepNext/>
        <w:spacing w:line="240" w:lineRule="auto"/>
      </w:pPr>
    </w:p>
    <w:tbl>
      <w:tblPr>
        <w:tblStyle w:val="af5"/>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9119"/>
        <w:gridCol w:w="574"/>
      </w:tblGrid>
      <w:tr w:rsidR="0076489F" w14:paraId="2206DA26" w14:textId="77777777" w:rsidTr="00D40A20">
        <w:trPr>
          <w:cantSplit/>
          <w:trHeight w:val="284"/>
          <w:jc w:val="center"/>
        </w:trPr>
        <w:tc>
          <w:tcPr>
            <w:tcW w:w="4704" w:type="pct"/>
            <w:tcMar>
              <w:left w:w="28" w:type="dxa"/>
              <w:right w:w="28" w:type="dxa"/>
            </w:tcMar>
            <w:vAlign w:val="center"/>
          </w:tcPr>
          <w:p w14:paraId="50581C38" w14:textId="77777777" w:rsidR="0076489F" w:rsidRPr="00A73372" w:rsidRDefault="0076489F" w:rsidP="00D40A20">
            <w:pPr>
              <w:keepNext/>
              <w:spacing w:line="240" w:lineRule="auto"/>
              <w:jc w:val="center"/>
            </w:pPr>
            <w:r w:rsidRPr="00C407EB">
              <w:rPr>
                <w:rStyle w:val="af7"/>
              </w:rPr>
              <w:t>C</w:t>
            </w:r>
            <w:r w:rsidRPr="00C407EB">
              <w:rPr>
                <w:rStyle w:val="af7"/>
                <w:vertAlign w:val="subscript"/>
              </w:rPr>
              <w:t>O</w:t>
            </w:r>
            <w:r w:rsidRPr="0008729F">
              <w:rPr>
                <w:position w:val="-6"/>
                <w:vertAlign w:val="subscript"/>
              </w:rPr>
              <w:t>2</w:t>
            </w:r>
            <w:r w:rsidRPr="00B140E6">
              <w:rPr>
                <w:lang w:val="en-US"/>
              </w:rPr>
              <w:t> </w:t>
            </w:r>
            <w:r w:rsidRPr="00B1042C">
              <w:t>[</w:t>
            </w:r>
            <w:r>
              <w:rPr>
                <w:rStyle w:val="af6"/>
              </w:rPr>
              <w:t>моль</w:t>
            </w:r>
            <w:r w:rsidRPr="00B1042C">
              <w:rPr>
                <w:i/>
              </w:rPr>
              <w:t>/</w:t>
            </w:r>
            <w:r>
              <w:rPr>
                <w:i/>
              </w:rPr>
              <w:t>м</w:t>
            </w:r>
            <w:r w:rsidRPr="00A64C3B">
              <w:rPr>
                <w:rStyle w:val="af6"/>
              </w:rPr>
              <w:t>л</w:t>
            </w:r>
            <w:r w:rsidRPr="00B1042C">
              <w:t>]</w:t>
            </w:r>
            <w:r w:rsidRPr="00584A0F">
              <w:rPr>
                <w:lang w:val="en-US"/>
              </w:rPr>
              <w:t> </w:t>
            </w:r>
            <w:r w:rsidRPr="00B1042C">
              <w:t>=</w:t>
            </w:r>
            <w:r w:rsidRPr="00584A0F">
              <w:rPr>
                <w:lang w:val="en-US"/>
              </w:rPr>
              <w:t> </w:t>
            </w:r>
            <w:r w:rsidRPr="00C407EB">
              <w:rPr>
                <w:rStyle w:val="af7"/>
              </w:rPr>
              <w:t>K</w:t>
            </w:r>
            <w:r>
              <w:rPr>
                <w:rStyle w:val="af7"/>
                <w:vertAlign w:val="subscript"/>
                <w:lang w:val="en-US"/>
              </w:rPr>
              <w:t>H</w:t>
            </w:r>
            <w:r w:rsidRPr="00584A0F">
              <w:rPr>
                <w:lang w:val="en-US"/>
              </w:rPr>
              <w:t> </w:t>
            </w:r>
            <w:r w:rsidRPr="00A73372">
              <w:t>[</w:t>
            </w:r>
            <w:r>
              <w:rPr>
                <w:rStyle w:val="af6"/>
              </w:rPr>
              <w:t>моль</w:t>
            </w:r>
            <w:r w:rsidRPr="00B140E6">
              <w:rPr>
                <w:i/>
              </w:rPr>
              <w:t>/</w:t>
            </w:r>
            <w:r w:rsidRPr="00A73372">
              <w:rPr>
                <w:rStyle w:val="af6"/>
              </w:rPr>
              <w:t>г</w:t>
            </w:r>
            <w:r w:rsidRPr="00A73372">
              <w:t>]</w:t>
            </w:r>
            <w:r>
              <w:t>∙</w:t>
            </w:r>
            <w:r w:rsidRPr="00584A0F">
              <w:rPr>
                <w:lang w:val="en-US"/>
              </w:rPr>
              <w:t> </w:t>
            </w:r>
            <w:r w:rsidRPr="00C407EB">
              <w:rPr>
                <w:rStyle w:val="af7"/>
              </w:rPr>
              <w:t>C</w:t>
            </w:r>
            <w:r w:rsidRPr="00C407EB">
              <w:rPr>
                <w:rStyle w:val="af7"/>
                <w:vertAlign w:val="subscript"/>
              </w:rPr>
              <w:t>Hb</w:t>
            </w:r>
            <w:r w:rsidRPr="00584A0F">
              <w:rPr>
                <w:lang w:val="en-US"/>
              </w:rPr>
              <w:t> </w:t>
            </w:r>
            <w:r w:rsidRPr="00A73372">
              <w:t>[</w:t>
            </w:r>
            <w:r w:rsidRPr="00A73372">
              <w:rPr>
                <w:rStyle w:val="af6"/>
              </w:rPr>
              <w:t>г</w:t>
            </w:r>
            <w:r w:rsidRPr="00A73372">
              <w:rPr>
                <w:i/>
              </w:rPr>
              <w:t>/</w:t>
            </w:r>
            <w:r>
              <w:rPr>
                <w:i/>
              </w:rPr>
              <w:t>м</w:t>
            </w:r>
            <w:r w:rsidRPr="00A73372">
              <w:rPr>
                <w:rStyle w:val="af6"/>
              </w:rPr>
              <w:t>л</w:t>
            </w:r>
            <w:r w:rsidRPr="00A73372">
              <w:t>]∙</w:t>
            </w:r>
            <w:r w:rsidRPr="00584A0F">
              <w:rPr>
                <w:lang w:val="en-US"/>
              </w:rPr>
              <w:t> </w:t>
            </w:r>
            <w:r w:rsidRPr="00C407EB">
              <w:rPr>
                <w:rStyle w:val="af7"/>
              </w:rPr>
              <w:t>S</w:t>
            </w:r>
            <w:r w:rsidRPr="00C407EB">
              <w:rPr>
                <w:rStyle w:val="af7"/>
                <w:vertAlign w:val="subscript"/>
              </w:rPr>
              <w:t>O</w:t>
            </w:r>
            <w:r w:rsidRPr="0008729F">
              <w:rPr>
                <w:position w:val="-6"/>
                <w:vertAlign w:val="subscript"/>
              </w:rPr>
              <w:t>2</w:t>
            </w:r>
            <w:r w:rsidRPr="00584A0F">
              <w:rPr>
                <w:lang w:val="en-US"/>
              </w:rPr>
              <w:t> </w:t>
            </w:r>
            <w:r w:rsidRPr="00A73372">
              <w:t>+</w:t>
            </w:r>
            <w:r w:rsidRPr="00584A0F">
              <w:rPr>
                <w:lang w:val="en-US"/>
              </w:rPr>
              <w:t> </w:t>
            </w:r>
            <w:r w:rsidRPr="00C407EB">
              <w:rPr>
                <w:rStyle w:val="af7"/>
              </w:rPr>
              <w:t>K</w:t>
            </w:r>
            <w:r w:rsidRPr="00C407EB">
              <w:rPr>
                <w:rStyle w:val="af7"/>
                <w:vertAlign w:val="subscript"/>
              </w:rPr>
              <w:t>B</w:t>
            </w:r>
            <w:r w:rsidRPr="00584A0F">
              <w:rPr>
                <w:lang w:val="en-US"/>
              </w:rPr>
              <w:t> </w:t>
            </w:r>
            <w:r w:rsidRPr="00A73372">
              <w:t>[</w:t>
            </w:r>
            <w:r>
              <w:rPr>
                <w:rStyle w:val="af6"/>
              </w:rPr>
              <w:t>моль</w:t>
            </w:r>
            <w:r w:rsidRPr="00A73372">
              <w:rPr>
                <w:i/>
                <w:spacing w:val="-4"/>
              </w:rPr>
              <w:t>/</w:t>
            </w:r>
            <w:r>
              <w:rPr>
                <w:i/>
                <w:spacing w:val="-4"/>
              </w:rPr>
              <w:t>м</w:t>
            </w:r>
            <w:r w:rsidRPr="00A73372">
              <w:rPr>
                <w:rStyle w:val="af6"/>
              </w:rPr>
              <w:t>л</w:t>
            </w:r>
            <w:r w:rsidRPr="00A73372">
              <w:t>∙</w:t>
            </w:r>
            <w:r>
              <w:rPr>
                <w:rStyle w:val="af6"/>
              </w:rPr>
              <w:t>б</w:t>
            </w:r>
            <w:r w:rsidRPr="00A73372">
              <w:t>]∙</w:t>
            </w:r>
            <w:r w:rsidRPr="00584A0F">
              <w:rPr>
                <w:lang w:val="en-US"/>
              </w:rPr>
              <w:t> </w:t>
            </w:r>
            <w:r w:rsidRPr="00A73372">
              <w:t>(1</w:t>
            </w:r>
            <w:r w:rsidRPr="00A73372">
              <w:noBreakHyphen/>
            </w:r>
            <w:r w:rsidRPr="00C5196E">
              <w:rPr>
                <w:rStyle w:val="af7"/>
              </w:rPr>
              <w:t>C</w:t>
            </w:r>
            <w:r w:rsidRPr="00C5196E">
              <w:rPr>
                <w:rStyle w:val="af7"/>
                <w:vertAlign w:val="subscript"/>
              </w:rPr>
              <w:t>Ht</w:t>
            </w:r>
            <w:r w:rsidRPr="00A73372">
              <w:t>)</w:t>
            </w:r>
            <w:r w:rsidRPr="00584A0F">
              <w:rPr>
                <w:lang w:val="en-US"/>
              </w:rPr>
              <w:t> </w:t>
            </w:r>
            <w:r w:rsidRPr="00A73372">
              <w:t>∙</w:t>
            </w:r>
            <w:r w:rsidRPr="00584A0F">
              <w:rPr>
                <w:lang w:val="en-US"/>
              </w:rPr>
              <w:t> </w:t>
            </w:r>
            <w:r w:rsidRPr="00C407EB">
              <w:rPr>
                <w:rStyle w:val="af7"/>
              </w:rPr>
              <w:t>p</w:t>
            </w:r>
            <w:r w:rsidRPr="00C407EB">
              <w:rPr>
                <w:rStyle w:val="af7"/>
                <w:vertAlign w:val="subscript"/>
              </w:rPr>
              <w:t>O</w:t>
            </w:r>
            <w:r w:rsidRPr="0008729F">
              <w:rPr>
                <w:position w:val="-6"/>
                <w:vertAlign w:val="subscript"/>
              </w:rPr>
              <w:t>2</w:t>
            </w:r>
            <w:r w:rsidRPr="00A73372">
              <w:rPr>
                <w:lang w:val="en-US"/>
              </w:rPr>
              <w:t> </w:t>
            </w:r>
            <w:r w:rsidRPr="00A73372">
              <w:t>[</w:t>
            </w:r>
            <w:r>
              <w:rPr>
                <w:rStyle w:val="af6"/>
              </w:rPr>
              <w:t>б</w:t>
            </w:r>
            <w:r w:rsidRPr="00A73372">
              <w:t>]</w:t>
            </w:r>
            <w:r>
              <w:t>,</w:t>
            </w:r>
          </w:p>
        </w:tc>
        <w:tc>
          <w:tcPr>
            <w:tcW w:w="296" w:type="pct"/>
            <w:tcMar>
              <w:left w:w="28" w:type="dxa"/>
              <w:right w:w="28" w:type="dxa"/>
            </w:tcMar>
            <w:vAlign w:val="center"/>
          </w:tcPr>
          <w:p w14:paraId="5F3F7F63" w14:textId="77777777" w:rsidR="0076489F" w:rsidRPr="00F02BFD" w:rsidRDefault="0076489F" w:rsidP="0051298D">
            <w:pPr>
              <w:keepNext/>
              <w:spacing w:line="240" w:lineRule="auto"/>
              <w:jc w:val="right"/>
              <w:rPr>
                <w:spacing w:val="-12"/>
              </w:rPr>
            </w:pPr>
            <w:r w:rsidRPr="00F02BFD">
              <w:rPr>
                <w:spacing w:val="-12"/>
              </w:rPr>
              <w:t>(</w:t>
            </w:r>
            <w:r>
              <w:rPr>
                <w:spacing w:val="-12"/>
              </w:rPr>
              <w:t>2.</w:t>
            </w:r>
            <w:r w:rsidR="00526765">
              <w:rPr>
                <w:spacing w:val="-12"/>
                <w:lang w:val="en-US"/>
              </w:rPr>
              <w:t>6</w:t>
            </w:r>
            <w:r w:rsidRPr="00F02BFD">
              <w:rPr>
                <w:spacing w:val="-12"/>
              </w:rPr>
              <w:t>)</w:t>
            </w:r>
          </w:p>
        </w:tc>
      </w:tr>
    </w:tbl>
    <w:p w14:paraId="7BEBADD5" w14:textId="77777777" w:rsidR="0076489F" w:rsidRDefault="0076489F" w:rsidP="0076489F">
      <w:pPr>
        <w:pStyle w:val="10"/>
        <w:spacing w:line="240" w:lineRule="auto"/>
      </w:pPr>
    </w:p>
    <w:p w14:paraId="1B78AFE7" w14:textId="77777777" w:rsidR="0076489F" w:rsidRDefault="0076489F" w:rsidP="0076489F">
      <w:pPr>
        <w:tabs>
          <w:tab w:val="left" w:pos="720"/>
          <w:tab w:val="left" w:pos="1260"/>
          <w:tab w:val="left" w:pos="1620"/>
        </w:tabs>
        <w:ind w:left="1620" w:hanging="1620"/>
      </w:pPr>
      <w:r w:rsidRPr="009646CC">
        <w:t>де</w:t>
      </w:r>
      <w:r>
        <w:tab/>
      </w:r>
      <w:r w:rsidRPr="00C407EB">
        <w:rPr>
          <w:rStyle w:val="af7"/>
        </w:rPr>
        <w:t>K</w:t>
      </w:r>
      <w:r>
        <w:rPr>
          <w:rStyle w:val="af7"/>
          <w:vertAlign w:val="subscript"/>
          <w:lang w:val="en-US"/>
        </w:rPr>
        <w:t>H</w:t>
      </w:r>
      <w:r w:rsidRPr="004270E3">
        <w:tab/>
      </w:r>
      <w:r w:rsidRPr="009646CC">
        <w:t>=</w:t>
      </w:r>
      <w:r>
        <w:tab/>
        <w:t>5,98∙10</w:t>
      </w:r>
      <w:r w:rsidRPr="00A27473">
        <w:rPr>
          <w:vertAlign w:val="superscript"/>
        </w:rPr>
        <w:noBreakHyphen/>
      </w:r>
      <w:r>
        <w:rPr>
          <w:vertAlign w:val="superscript"/>
        </w:rPr>
        <w:t>5</w:t>
      </w:r>
      <w:r>
        <w:t> </w:t>
      </w:r>
      <w:r w:rsidRPr="00A27473">
        <w:rPr>
          <w:rStyle w:val="af6"/>
        </w:rPr>
        <w:t>моль</w:t>
      </w:r>
      <w:r>
        <w:t>/</w:t>
      </w:r>
      <w:r w:rsidRPr="00A27473">
        <w:rPr>
          <w:rStyle w:val="af6"/>
        </w:rPr>
        <w:t>г</w:t>
      </w:r>
      <w:r>
        <w:t xml:space="preserve"> — </w:t>
      </w:r>
      <w:r w:rsidRPr="00657B62">
        <w:t>константа Гюфнера</w:t>
      </w:r>
      <w:r>
        <w:t xml:space="preserve">, </w:t>
      </w:r>
      <w:r>
        <w:rPr>
          <w:spacing w:val="-4"/>
        </w:rPr>
        <w:t>що відображує</w:t>
      </w:r>
      <w:r w:rsidRPr="00A8010B">
        <w:rPr>
          <w:spacing w:val="-4"/>
        </w:rPr>
        <w:t xml:space="preserve"> </w:t>
      </w:r>
      <w:r w:rsidRPr="0076489F">
        <w:t>масу</w:t>
      </w:r>
      <w:r>
        <w:t xml:space="preserve"> </w:t>
      </w:r>
      <w:r w:rsidRPr="006C500B">
        <w:rPr>
          <w:spacing w:val="-4"/>
        </w:rPr>
        <w:t>кис</w:t>
      </w:r>
      <w:r>
        <w:rPr>
          <w:spacing w:val="-4"/>
        </w:rPr>
        <w:t>ню</w:t>
      </w:r>
      <w:r>
        <w:t xml:space="preserve">, </w:t>
      </w:r>
      <w:r>
        <w:rPr>
          <w:spacing w:val="-4"/>
        </w:rPr>
        <w:t>який зв</w:t>
      </w:r>
      <w:r w:rsidRPr="00351972">
        <w:rPr>
          <w:spacing w:val="-4"/>
        </w:rPr>
        <w:t>’</w:t>
      </w:r>
      <w:r>
        <w:rPr>
          <w:spacing w:val="-4"/>
        </w:rPr>
        <w:t xml:space="preserve">язується </w:t>
      </w:r>
      <w:r w:rsidRPr="006C500B">
        <w:rPr>
          <w:spacing w:val="-4"/>
        </w:rPr>
        <w:t>1 гра</w:t>
      </w:r>
      <w:r>
        <w:rPr>
          <w:spacing w:val="-4"/>
        </w:rPr>
        <w:t>мом гемоглобіну</w:t>
      </w:r>
      <w:r w:rsidRPr="006C500B">
        <w:rPr>
          <w:spacing w:val="-4"/>
        </w:rPr>
        <w:t>,</w:t>
      </w:r>
    </w:p>
    <w:p w14:paraId="0000FD93" w14:textId="77777777" w:rsidR="0076489F" w:rsidRDefault="0076489F" w:rsidP="0076489F">
      <w:pPr>
        <w:tabs>
          <w:tab w:val="left" w:pos="1260"/>
          <w:tab w:val="left" w:pos="1620"/>
        </w:tabs>
        <w:ind w:left="1080" w:hanging="360"/>
      </w:pPr>
      <w:r w:rsidRPr="00C407EB">
        <w:rPr>
          <w:rStyle w:val="af7"/>
        </w:rPr>
        <w:t>C</w:t>
      </w:r>
      <w:r w:rsidRPr="00C407EB">
        <w:rPr>
          <w:rStyle w:val="af7"/>
          <w:vertAlign w:val="subscript"/>
        </w:rPr>
        <w:t>Hb</w:t>
      </w:r>
      <w:r w:rsidRPr="004270E3">
        <w:tab/>
      </w:r>
      <w:r>
        <w:t>–</w:t>
      </w:r>
      <w:r>
        <w:tab/>
        <w:t xml:space="preserve">концентрація </w:t>
      </w:r>
      <w:r>
        <w:rPr>
          <w:spacing w:val="-4"/>
        </w:rPr>
        <w:t>гемоглобіну</w:t>
      </w:r>
      <w:r>
        <w:t xml:space="preserve">, </w:t>
      </w:r>
      <w:r w:rsidRPr="00A73372">
        <w:rPr>
          <w:rStyle w:val="af6"/>
        </w:rPr>
        <w:t>г</w:t>
      </w:r>
      <w:r w:rsidRPr="004F036C">
        <w:t>/</w:t>
      </w:r>
      <w:r w:rsidRPr="0076489F">
        <w:rPr>
          <w:rStyle w:val="af6"/>
        </w:rPr>
        <w:t>мл</w:t>
      </w:r>
      <w:r>
        <w:t>,</w:t>
      </w:r>
    </w:p>
    <w:p w14:paraId="410C9CE9" w14:textId="77777777" w:rsidR="0076489F" w:rsidRDefault="0076489F" w:rsidP="0076489F">
      <w:pPr>
        <w:tabs>
          <w:tab w:val="left" w:pos="1260"/>
          <w:tab w:val="left" w:pos="1620"/>
        </w:tabs>
        <w:ind w:left="1080" w:hanging="360"/>
      </w:pPr>
      <w:r w:rsidRPr="00C407EB">
        <w:rPr>
          <w:rStyle w:val="af7"/>
        </w:rPr>
        <w:t>S</w:t>
      </w:r>
      <w:r w:rsidRPr="00C407EB">
        <w:rPr>
          <w:rStyle w:val="af7"/>
          <w:vertAlign w:val="subscript"/>
        </w:rPr>
        <w:t>O</w:t>
      </w:r>
      <w:r w:rsidRPr="0008729F">
        <w:rPr>
          <w:position w:val="-6"/>
          <w:vertAlign w:val="subscript"/>
        </w:rPr>
        <w:t>2</w:t>
      </w:r>
      <w:r>
        <w:tab/>
        <w:t>–</w:t>
      </w:r>
      <w:r>
        <w:tab/>
      </w:r>
      <w:r w:rsidRPr="00657B62">
        <w:t>доля нас</w:t>
      </w:r>
      <w:r>
        <w:t>ич</w:t>
      </w:r>
      <w:r w:rsidRPr="00657B62">
        <w:t>еного кис</w:t>
      </w:r>
      <w:r>
        <w:t>нем</w:t>
      </w:r>
      <w:r w:rsidRPr="00657B62">
        <w:t xml:space="preserve"> </w:t>
      </w:r>
      <w:r>
        <w:rPr>
          <w:spacing w:val="-4"/>
        </w:rPr>
        <w:t>гемоглобіну</w:t>
      </w:r>
      <w:r>
        <w:t>,</w:t>
      </w:r>
    </w:p>
    <w:p w14:paraId="1BEC6C71" w14:textId="77777777" w:rsidR="0076489F" w:rsidRPr="00A8010B" w:rsidRDefault="0076489F" w:rsidP="0076489F">
      <w:pPr>
        <w:tabs>
          <w:tab w:val="left" w:pos="720"/>
          <w:tab w:val="left" w:pos="1260"/>
          <w:tab w:val="left" w:pos="1620"/>
        </w:tabs>
        <w:spacing w:after="180"/>
        <w:ind w:left="1622" w:hanging="902"/>
        <w:rPr>
          <w:lang w:val="ru-RU"/>
        </w:rPr>
      </w:pPr>
      <w:r w:rsidRPr="00C407EB">
        <w:rPr>
          <w:rStyle w:val="af7"/>
        </w:rPr>
        <w:t>K</w:t>
      </w:r>
      <w:r w:rsidRPr="00C407EB">
        <w:rPr>
          <w:rStyle w:val="af7"/>
          <w:vertAlign w:val="subscript"/>
        </w:rPr>
        <w:t>B</w:t>
      </w:r>
      <w:r>
        <w:tab/>
        <w:t>=</w:t>
      </w:r>
      <w:r>
        <w:tab/>
        <w:t>1,04∙10</w:t>
      </w:r>
      <w:r w:rsidRPr="006C6A43">
        <w:rPr>
          <w:vertAlign w:val="superscript"/>
        </w:rPr>
        <w:noBreakHyphen/>
        <w:t>11</w:t>
      </w:r>
      <w:r>
        <w:t> </w:t>
      </w:r>
      <w:r>
        <w:rPr>
          <w:rStyle w:val="af6"/>
        </w:rPr>
        <w:t>моль</w:t>
      </w:r>
      <w:r w:rsidRPr="00EA7BB7">
        <w:rPr>
          <w:i/>
        </w:rPr>
        <w:t>/</w:t>
      </w:r>
      <w:r w:rsidRPr="00812352">
        <w:rPr>
          <w:rStyle w:val="af6"/>
        </w:rPr>
        <w:t>мл</w:t>
      </w:r>
      <w:r w:rsidRPr="00EA7BB7">
        <w:rPr>
          <w:i/>
        </w:rPr>
        <w:t>∙</w:t>
      </w:r>
      <w:r w:rsidRPr="00812352">
        <w:rPr>
          <w:rStyle w:val="af6"/>
        </w:rPr>
        <w:t>б</w:t>
      </w:r>
      <w:r>
        <w:rPr>
          <w:spacing w:val="-4"/>
        </w:rPr>
        <w:t xml:space="preserve"> — константа</w:t>
      </w:r>
      <w:r w:rsidRPr="00B140E6">
        <w:rPr>
          <w:spacing w:val="-4"/>
        </w:rPr>
        <w:t xml:space="preserve"> Бунзена, </w:t>
      </w:r>
      <w:r>
        <w:rPr>
          <w:spacing w:val="-4"/>
        </w:rPr>
        <w:t>що відображує</w:t>
      </w:r>
      <w:r>
        <w:rPr>
          <w:spacing w:val="-4"/>
          <w:lang w:val="ru-RU"/>
        </w:rPr>
        <w:t xml:space="preserve"> </w:t>
      </w:r>
      <w:r w:rsidRPr="004F036C">
        <w:rPr>
          <w:b/>
          <w:spacing w:val="-4"/>
        </w:rPr>
        <w:t>масу</w:t>
      </w:r>
      <w:r w:rsidRPr="00B140E6">
        <w:rPr>
          <w:spacing w:val="-4"/>
        </w:rPr>
        <w:t xml:space="preserve"> </w:t>
      </w:r>
      <w:r>
        <w:rPr>
          <w:spacing w:val="-4"/>
        </w:rPr>
        <w:t xml:space="preserve">розчиненого </w:t>
      </w:r>
      <w:r w:rsidRPr="006C500B">
        <w:rPr>
          <w:spacing w:val="-4"/>
        </w:rPr>
        <w:t>кис</w:t>
      </w:r>
      <w:r>
        <w:rPr>
          <w:spacing w:val="-4"/>
        </w:rPr>
        <w:t xml:space="preserve">ню </w:t>
      </w:r>
      <w:r w:rsidRPr="00B140E6">
        <w:rPr>
          <w:spacing w:val="-4"/>
        </w:rPr>
        <w:t xml:space="preserve">в </w:t>
      </w:r>
      <w:r>
        <w:rPr>
          <w:spacing w:val="-4"/>
        </w:rPr>
        <w:t>о</w:t>
      </w:r>
      <w:r w:rsidRPr="00B140E6">
        <w:rPr>
          <w:spacing w:val="-4"/>
        </w:rPr>
        <w:t>диниц</w:t>
      </w:r>
      <w:r>
        <w:rPr>
          <w:spacing w:val="-4"/>
        </w:rPr>
        <w:t>і</w:t>
      </w:r>
      <w:r w:rsidRPr="00B140E6">
        <w:rPr>
          <w:spacing w:val="-4"/>
        </w:rPr>
        <w:t xml:space="preserve"> </w:t>
      </w:r>
      <w:r w:rsidRPr="00351972">
        <w:rPr>
          <w:spacing w:val="-4"/>
        </w:rPr>
        <w:t>об’єм</w:t>
      </w:r>
      <w:r>
        <w:rPr>
          <w:spacing w:val="-4"/>
        </w:rPr>
        <w:t>у плазми при о</w:t>
      </w:r>
      <w:r w:rsidRPr="00B140E6">
        <w:rPr>
          <w:spacing w:val="-4"/>
        </w:rPr>
        <w:t>диничном</w:t>
      </w:r>
      <w:r>
        <w:rPr>
          <w:spacing w:val="-4"/>
        </w:rPr>
        <w:t>у парці</w:t>
      </w:r>
      <w:r w:rsidRPr="00B140E6">
        <w:rPr>
          <w:spacing w:val="-4"/>
        </w:rPr>
        <w:t>альном</w:t>
      </w:r>
      <w:r>
        <w:rPr>
          <w:spacing w:val="-4"/>
        </w:rPr>
        <w:t>у</w:t>
      </w:r>
      <w:r w:rsidRPr="00B140E6">
        <w:rPr>
          <w:spacing w:val="-4"/>
        </w:rPr>
        <w:t xml:space="preserve"> </w:t>
      </w:r>
      <w:r>
        <w:rPr>
          <w:spacing w:val="-4"/>
        </w:rPr>
        <w:t>тиску</w:t>
      </w:r>
      <w:r w:rsidRPr="00B140E6">
        <w:rPr>
          <w:spacing w:val="-4"/>
        </w:rPr>
        <w:t xml:space="preserve"> </w:t>
      </w:r>
      <w:r w:rsidRPr="006C500B">
        <w:rPr>
          <w:spacing w:val="-4"/>
        </w:rPr>
        <w:t>кис</w:t>
      </w:r>
      <w:r>
        <w:rPr>
          <w:spacing w:val="-4"/>
        </w:rPr>
        <w:t xml:space="preserve">ню </w:t>
      </w:r>
      <w:r w:rsidRPr="00B140E6">
        <w:rPr>
          <w:spacing w:val="-4"/>
        </w:rPr>
        <w:t>в не</w:t>
      </w:r>
      <w:r>
        <w:rPr>
          <w:spacing w:val="-4"/>
        </w:rPr>
        <w:t>ї</w:t>
      </w:r>
      <w:r>
        <w:rPr>
          <w:spacing w:val="-4"/>
          <w:lang w:val="ru-RU"/>
        </w:rPr>
        <w:t>.</w:t>
      </w:r>
    </w:p>
    <w:p w14:paraId="5808EB90" w14:textId="77777777" w:rsidR="0076489F" w:rsidRDefault="0076489F" w:rsidP="0076489F">
      <w:pPr>
        <w:tabs>
          <w:tab w:val="left" w:pos="1440"/>
          <w:tab w:val="left" w:pos="1620"/>
        </w:tabs>
        <w:ind w:left="1080" w:hanging="360"/>
      </w:pPr>
      <w:r w:rsidRPr="009646CC">
        <w:t>(1</w:t>
      </w:r>
      <w:r w:rsidRPr="00EA18E2">
        <w:noBreakHyphen/>
      </w:r>
      <w:r w:rsidRPr="00C5196E">
        <w:rPr>
          <w:rStyle w:val="af7"/>
        </w:rPr>
        <w:t>C</w:t>
      </w:r>
      <w:r w:rsidRPr="00C5196E">
        <w:rPr>
          <w:rStyle w:val="af7"/>
          <w:vertAlign w:val="subscript"/>
        </w:rPr>
        <w:t>Ht</w:t>
      </w:r>
      <w:r w:rsidRPr="009646CC">
        <w:t>)</w:t>
      </w:r>
      <w:r>
        <w:tab/>
        <w:t>–</w:t>
      </w:r>
      <w:r>
        <w:tab/>
      </w:r>
      <w:r w:rsidRPr="00FF1739">
        <w:t xml:space="preserve">доля </w:t>
      </w:r>
      <w:r w:rsidRPr="00351972">
        <w:rPr>
          <w:spacing w:val="-4"/>
        </w:rPr>
        <w:t>об’єм</w:t>
      </w:r>
      <w:r>
        <w:rPr>
          <w:spacing w:val="-4"/>
        </w:rPr>
        <w:t xml:space="preserve">у </w:t>
      </w:r>
      <w:r w:rsidRPr="00FF1739">
        <w:t>кров</w:t>
      </w:r>
      <w:r>
        <w:t>і</w:t>
      </w:r>
      <w:r w:rsidRPr="00FF1739">
        <w:t xml:space="preserve">, </w:t>
      </w:r>
      <w:r>
        <w:t xml:space="preserve">що </w:t>
      </w:r>
      <w:r w:rsidRPr="00FF1739">
        <w:t>приход</w:t>
      </w:r>
      <w:r>
        <w:t>ить</w:t>
      </w:r>
      <w:r w:rsidRPr="00FF1739">
        <w:t>ся на плазму</w:t>
      </w:r>
      <w:r>
        <w:t>,</w:t>
      </w:r>
    </w:p>
    <w:p w14:paraId="6941DC36" w14:textId="77777777" w:rsidR="0076489F" w:rsidRPr="00FF1739" w:rsidRDefault="0076489F" w:rsidP="0076489F">
      <w:pPr>
        <w:tabs>
          <w:tab w:val="left" w:pos="1260"/>
          <w:tab w:val="left" w:pos="1620"/>
        </w:tabs>
        <w:spacing w:after="120"/>
        <w:ind w:left="1077" w:hanging="357"/>
      </w:pPr>
      <w:r w:rsidRPr="00C407EB">
        <w:rPr>
          <w:rStyle w:val="af7"/>
        </w:rPr>
        <w:t>p</w:t>
      </w:r>
      <w:r w:rsidRPr="00C407EB">
        <w:rPr>
          <w:rStyle w:val="af7"/>
          <w:vertAlign w:val="subscript"/>
        </w:rPr>
        <w:t>O</w:t>
      </w:r>
      <w:r w:rsidRPr="0008729F">
        <w:rPr>
          <w:position w:val="-6"/>
          <w:vertAlign w:val="subscript"/>
        </w:rPr>
        <w:t>2</w:t>
      </w:r>
      <w:r>
        <w:tab/>
        <w:t>–</w:t>
      </w:r>
      <w:r>
        <w:tab/>
        <w:t xml:space="preserve">парціальний тиск </w:t>
      </w:r>
      <w:r w:rsidRPr="006C500B">
        <w:rPr>
          <w:spacing w:val="-4"/>
        </w:rPr>
        <w:t>кис</w:t>
      </w:r>
      <w:r>
        <w:rPr>
          <w:spacing w:val="-4"/>
        </w:rPr>
        <w:t xml:space="preserve">ню </w:t>
      </w:r>
      <w:r>
        <w:t>в плазмі;</w:t>
      </w:r>
    </w:p>
    <w:p w14:paraId="1EA9E8D9" w14:textId="77777777" w:rsidR="0076489F" w:rsidRDefault="0076489F" w:rsidP="0076489F">
      <w:pPr>
        <w:pStyle w:val="10"/>
        <w:keepNext/>
      </w:pPr>
      <w:r w:rsidRPr="00E723E3">
        <w:t>транспорт кисню розраховували за формулою</w:t>
      </w:r>
    </w:p>
    <w:p w14:paraId="77568F84" w14:textId="77777777" w:rsidR="0076489F" w:rsidRDefault="0076489F" w:rsidP="0076489F">
      <w:pPr>
        <w:pStyle w:val="10"/>
        <w:keepNext/>
        <w:spacing w:line="240" w:lineRule="auto"/>
      </w:pPr>
    </w:p>
    <w:tbl>
      <w:tblPr>
        <w:tblW w:w="0" w:type="auto"/>
        <w:jc w:val="center"/>
        <w:tblLayout w:type="fixed"/>
        <w:tblLook w:val="01E0" w:firstRow="1" w:lastRow="1" w:firstColumn="1" w:lastColumn="1" w:noHBand="0" w:noVBand="0"/>
      </w:tblPr>
      <w:tblGrid>
        <w:gridCol w:w="921"/>
        <w:gridCol w:w="8295"/>
        <w:gridCol w:w="922"/>
      </w:tblGrid>
      <w:tr w:rsidR="0076489F" w14:paraId="24C409FE" w14:textId="77777777" w:rsidTr="00D40A20">
        <w:trPr>
          <w:cantSplit/>
          <w:trHeight w:val="284"/>
          <w:jc w:val="center"/>
        </w:trPr>
        <w:tc>
          <w:tcPr>
            <w:tcW w:w="921" w:type="dxa"/>
            <w:shd w:val="clear" w:color="auto" w:fill="auto"/>
            <w:vAlign w:val="center"/>
          </w:tcPr>
          <w:p w14:paraId="4ECCAE1E" w14:textId="77777777" w:rsidR="0076489F" w:rsidRPr="00D46145" w:rsidRDefault="0076489F" w:rsidP="00D40A20">
            <w:pPr>
              <w:keepNext/>
              <w:spacing w:line="240" w:lineRule="auto"/>
              <w:jc w:val="center"/>
            </w:pPr>
          </w:p>
        </w:tc>
        <w:tc>
          <w:tcPr>
            <w:tcW w:w="8295" w:type="dxa"/>
            <w:shd w:val="clear" w:color="auto" w:fill="auto"/>
            <w:vAlign w:val="center"/>
          </w:tcPr>
          <w:p w14:paraId="1D4095C8" w14:textId="77777777" w:rsidR="0076489F" w:rsidRPr="00DD7E15" w:rsidRDefault="0076489F" w:rsidP="0076489F">
            <w:pPr>
              <w:keepNext/>
              <w:spacing w:line="240" w:lineRule="auto"/>
              <w:jc w:val="center"/>
            </w:pPr>
            <w:r w:rsidRPr="009C365E">
              <w:rPr>
                <w:rStyle w:val="af7"/>
              </w:rPr>
              <w:t>T</w:t>
            </w:r>
            <w:r w:rsidRPr="00C407EB">
              <w:rPr>
                <w:rStyle w:val="af7"/>
                <w:vertAlign w:val="subscript"/>
              </w:rPr>
              <w:t>O</w:t>
            </w:r>
            <w:r w:rsidRPr="0008729F">
              <w:rPr>
                <w:position w:val="-6"/>
                <w:vertAlign w:val="subscript"/>
              </w:rPr>
              <w:t>2</w:t>
            </w:r>
            <w:r w:rsidRPr="00216286">
              <w:t> [</w:t>
            </w:r>
            <w:r>
              <w:rPr>
                <w:rStyle w:val="af6"/>
              </w:rPr>
              <w:t>моль</w:t>
            </w:r>
            <w:r w:rsidRPr="00216286">
              <w:t>/</w:t>
            </w:r>
            <w:r>
              <w:rPr>
                <w:i/>
              </w:rPr>
              <w:t>с</w:t>
            </w:r>
            <w:r w:rsidR="00DD7E15" w:rsidRPr="00DD7E15">
              <w:t>∙</w:t>
            </w:r>
            <w:r w:rsidR="00DD7E15" w:rsidRPr="00DD7E15">
              <w:rPr>
                <w:rStyle w:val="af6"/>
              </w:rPr>
              <w:t>м</w:t>
            </w:r>
            <w:r w:rsidR="00DD7E15" w:rsidRPr="00DD7E15">
              <w:rPr>
                <w:vertAlign w:val="superscript"/>
              </w:rPr>
              <w:t>2</w:t>
            </w:r>
            <w:r w:rsidRPr="00216286">
              <w:t>]</w:t>
            </w:r>
            <w:r>
              <w:rPr>
                <w:lang w:val="en-US"/>
              </w:rPr>
              <w:t> </w:t>
            </w:r>
            <w:r w:rsidRPr="00216286">
              <w:t>= </w:t>
            </w:r>
            <w:r w:rsidRPr="00882592">
              <w:rPr>
                <w:rStyle w:val="af7"/>
              </w:rPr>
              <w:t>Q</w:t>
            </w:r>
            <w:r w:rsidR="00DD7E15" w:rsidRPr="00DD7E15">
              <w:rPr>
                <w:rStyle w:val="af7"/>
                <w:vertAlign w:val="subscript"/>
                <w:lang w:val="en-US"/>
              </w:rPr>
              <w:t>I</w:t>
            </w:r>
            <w:r w:rsidRPr="00216286">
              <w:t> [</w:t>
            </w:r>
            <w:r>
              <w:rPr>
                <w:i/>
              </w:rPr>
              <w:t>см</w:t>
            </w:r>
            <w:r w:rsidRPr="00F4328E">
              <w:rPr>
                <w:i/>
                <w:vertAlign w:val="superscript"/>
              </w:rPr>
              <w:t>3</w:t>
            </w:r>
            <w:r w:rsidRPr="00216286">
              <w:t>/</w:t>
            </w:r>
            <w:r>
              <w:rPr>
                <w:rStyle w:val="af6"/>
              </w:rPr>
              <w:t>с</w:t>
            </w:r>
            <w:r w:rsidR="00DD7E15" w:rsidRPr="00DD7E15">
              <w:t>∙</w:t>
            </w:r>
            <w:r w:rsidR="00DD7E15" w:rsidRPr="00DD7E15">
              <w:rPr>
                <w:rStyle w:val="af6"/>
              </w:rPr>
              <w:t>м</w:t>
            </w:r>
            <w:r w:rsidR="00DD7E15" w:rsidRPr="00DD7E15">
              <w:rPr>
                <w:vertAlign w:val="superscript"/>
              </w:rPr>
              <w:t>2</w:t>
            </w:r>
            <w:r w:rsidRPr="00216286">
              <w:t>]</w:t>
            </w:r>
            <w:r>
              <w:t> </w:t>
            </w:r>
            <w:r w:rsidRPr="00724DBF">
              <w:rPr>
                <w:rFonts w:ascii="Nirmala UI" w:hAnsi="Nirmala UI" w:cs="Nirmala UI"/>
              </w:rPr>
              <w:t>∙</w:t>
            </w:r>
            <w:r>
              <w:t> </w:t>
            </w:r>
            <w:r w:rsidRPr="00C407EB">
              <w:rPr>
                <w:rStyle w:val="af7"/>
              </w:rPr>
              <w:t>C</w:t>
            </w:r>
            <w:r>
              <w:rPr>
                <w:rStyle w:val="af7"/>
                <w:vertAlign w:val="subscript"/>
                <w:lang w:val="en-US"/>
              </w:rPr>
              <w:t>a</w:t>
            </w:r>
            <w:r w:rsidRPr="00C407EB">
              <w:rPr>
                <w:rStyle w:val="af7"/>
                <w:vertAlign w:val="subscript"/>
              </w:rPr>
              <w:t>O</w:t>
            </w:r>
            <w:r w:rsidRPr="0008729F">
              <w:rPr>
                <w:position w:val="-6"/>
                <w:vertAlign w:val="subscript"/>
              </w:rPr>
              <w:t>2</w:t>
            </w:r>
            <w:r w:rsidRPr="00B140E6">
              <w:rPr>
                <w:lang w:val="en-US"/>
              </w:rPr>
              <w:t> </w:t>
            </w:r>
            <w:r w:rsidRPr="00B1042C">
              <w:t>[</w:t>
            </w:r>
            <w:r>
              <w:rPr>
                <w:rStyle w:val="af6"/>
              </w:rPr>
              <w:t>моль</w:t>
            </w:r>
            <w:r w:rsidRPr="00B1042C">
              <w:rPr>
                <w:i/>
              </w:rPr>
              <w:t>/</w:t>
            </w:r>
            <w:r>
              <w:rPr>
                <w:i/>
              </w:rPr>
              <w:t>см</w:t>
            </w:r>
            <w:r w:rsidRPr="00F4328E">
              <w:rPr>
                <w:i/>
                <w:vertAlign w:val="superscript"/>
              </w:rPr>
              <w:t>3</w:t>
            </w:r>
            <w:r w:rsidRPr="00B1042C">
              <w:t>]</w:t>
            </w:r>
          </w:p>
        </w:tc>
        <w:tc>
          <w:tcPr>
            <w:tcW w:w="922" w:type="dxa"/>
            <w:shd w:val="clear" w:color="auto" w:fill="auto"/>
            <w:vAlign w:val="center"/>
          </w:tcPr>
          <w:p w14:paraId="51BEEE2D" w14:textId="77777777" w:rsidR="0076489F" w:rsidRPr="00D46145" w:rsidRDefault="0076489F" w:rsidP="0051298D">
            <w:pPr>
              <w:keepNext/>
              <w:spacing w:line="240" w:lineRule="auto"/>
              <w:jc w:val="right"/>
            </w:pPr>
            <w:r w:rsidRPr="00D46145">
              <w:t>(</w:t>
            </w:r>
            <w:r>
              <w:t>2.</w:t>
            </w:r>
            <w:r w:rsidR="00526765">
              <w:rPr>
                <w:lang w:val="en-US"/>
              </w:rPr>
              <w:t>7</w:t>
            </w:r>
            <w:r w:rsidRPr="00D46145">
              <w:t>)</w:t>
            </w:r>
          </w:p>
        </w:tc>
      </w:tr>
    </w:tbl>
    <w:p w14:paraId="0FC0205B" w14:textId="77777777" w:rsidR="0076489F" w:rsidRDefault="0076489F" w:rsidP="0076489F">
      <w:pPr>
        <w:pStyle w:val="10"/>
        <w:keepNext/>
        <w:spacing w:line="240" w:lineRule="auto"/>
      </w:pPr>
    </w:p>
    <w:p w14:paraId="58A5F6AF" w14:textId="77777777" w:rsidR="00DD7E15" w:rsidRPr="00E723E3" w:rsidRDefault="00DD7E15" w:rsidP="00DD7E15">
      <w:pPr>
        <w:pStyle w:val="10"/>
        <w:keepNext/>
      </w:pPr>
      <w:r w:rsidRPr="00E723E3">
        <w:t>споживання кисню розраховували за формулою</w:t>
      </w:r>
    </w:p>
    <w:p w14:paraId="71F5772E" w14:textId="77777777" w:rsidR="00DD7E15" w:rsidRDefault="00DD7E15" w:rsidP="00DD7E15">
      <w:pPr>
        <w:pStyle w:val="10"/>
        <w:keepNext/>
        <w:spacing w:line="240" w:lineRule="auto"/>
      </w:pPr>
    </w:p>
    <w:tbl>
      <w:tblPr>
        <w:tblW w:w="0" w:type="auto"/>
        <w:jc w:val="center"/>
        <w:tblLayout w:type="fixed"/>
        <w:tblLook w:val="01E0" w:firstRow="1" w:lastRow="1" w:firstColumn="1" w:lastColumn="1" w:noHBand="0" w:noVBand="0"/>
      </w:tblPr>
      <w:tblGrid>
        <w:gridCol w:w="921"/>
        <w:gridCol w:w="8295"/>
        <w:gridCol w:w="922"/>
      </w:tblGrid>
      <w:tr w:rsidR="00DD7E15" w14:paraId="29419D6A" w14:textId="77777777" w:rsidTr="00D40A20">
        <w:trPr>
          <w:cantSplit/>
          <w:trHeight w:val="284"/>
          <w:jc w:val="center"/>
        </w:trPr>
        <w:tc>
          <w:tcPr>
            <w:tcW w:w="921" w:type="dxa"/>
            <w:shd w:val="clear" w:color="auto" w:fill="auto"/>
            <w:vAlign w:val="center"/>
          </w:tcPr>
          <w:p w14:paraId="70EA1738" w14:textId="77777777" w:rsidR="00DD7E15" w:rsidRPr="00D46145" w:rsidRDefault="00DD7E15" w:rsidP="00D40A20">
            <w:pPr>
              <w:keepNext/>
              <w:spacing w:line="240" w:lineRule="auto"/>
              <w:jc w:val="center"/>
            </w:pPr>
          </w:p>
        </w:tc>
        <w:tc>
          <w:tcPr>
            <w:tcW w:w="8295" w:type="dxa"/>
            <w:shd w:val="clear" w:color="auto" w:fill="auto"/>
            <w:vAlign w:val="center"/>
          </w:tcPr>
          <w:p w14:paraId="5F89B4C1" w14:textId="77777777" w:rsidR="00DD7E15" w:rsidRPr="00DD7E15" w:rsidRDefault="00DD7E15" w:rsidP="00DD7E15">
            <w:pPr>
              <w:keepNext/>
              <w:spacing w:line="240" w:lineRule="auto"/>
              <w:jc w:val="center"/>
              <w:rPr>
                <w:lang w:val="ru-RU"/>
              </w:rPr>
            </w:pPr>
            <w:r>
              <w:rPr>
                <w:rStyle w:val="af7"/>
              </w:rPr>
              <w:t>V</w:t>
            </w:r>
            <w:r w:rsidRPr="00C407EB">
              <w:rPr>
                <w:rStyle w:val="af7"/>
                <w:vertAlign w:val="subscript"/>
              </w:rPr>
              <w:t>O</w:t>
            </w:r>
            <w:r w:rsidRPr="0008729F">
              <w:rPr>
                <w:position w:val="-6"/>
                <w:vertAlign w:val="subscript"/>
              </w:rPr>
              <w:t>2</w:t>
            </w:r>
            <w:r w:rsidRPr="00216286">
              <w:t> [</w:t>
            </w:r>
            <w:r>
              <w:rPr>
                <w:rStyle w:val="af6"/>
              </w:rPr>
              <w:t>моль</w:t>
            </w:r>
            <w:r w:rsidRPr="00216286">
              <w:t>/</w:t>
            </w:r>
            <w:r>
              <w:rPr>
                <w:i/>
              </w:rPr>
              <w:t>с</w:t>
            </w:r>
            <w:r w:rsidRPr="00216286">
              <w:t>]</w:t>
            </w:r>
            <w:r>
              <w:rPr>
                <w:lang w:val="en-US"/>
              </w:rPr>
              <w:t> </w:t>
            </w:r>
            <w:r w:rsidRPr="00216286">
              <w:t>= </w:t>
            </w:r>
            <w:r w:rsidRPr="003D74CB">
              <w:rPr>
                <w:rStyle w:val="af7"/>
              </w:rPr>
              <w:t>Q</w:t>
            </w:r>
            <w:r w:rsidRPr="00DD7E15">
              <w:rPr>
                <w:rStyle w:val="af7"/>
                <w:vertAlign w:val="subscript"/>
                <w:lang w:val="en-US"/>
              </w:rPr>
              <w:t>I</w:t>
            </w:r>
            <w:r w:rsidRPr="00216286">
              <w:t> [</w:t>
            </w:r>
            <w:r>
              <w:rPr>
                <w:i/>
              </w:rPr>
              <w:t>см</w:t>
            </w:r>
            <w:r w:rsidRPr="00F4328E">
              <w:rPr>
                <w:i/>
                <w:vertAlign w:val="superscript"/>
              </w:rPr>
              <w:t>3</w:t>
            </w:r>
            <w:r w:rsidRPr="00216286">
              <w:t>/</w:t>
            </w:r>
            <w:r>
              <w:rPr>
                <w:rStyle w:val="af6"/>
              </w:rPr>
              <w:t>с</w:t>
            </w:r>
            <w:r w:rsidRPr="00DD7E15">
              <w:t>∙</w:t>
            </w:r>
            <w:r w:rsidRPr="00DD7E15">
              <w:rPr>
                <w:rStyle w:val="af6"/>
              </w:rPr>
              <w:t>м</w:t>
            </w:r>
            <w:r w:rsidRPr="00DD7E15">
              <w:rPr>
                <w:vertAlign w:val="superscript"/>
              </w:rPr>
              <w:t>2</w:t>
            </w:r>
            <w:r w:rsidRPr="00216286">
              <w:t>]</w:t>
            </w:r>
            <w:r>
              <w:t> </w:t>
            </w:r>
            <w:r w:rsidRPr="00485C42">
              <w:t>∙</w:t>
            </w:r>
            <w:r>
              <w:t> </w:t>
            </w:r>
            <w:r w:rsidRPr="00C407EB">
              <w:rPr>
                <w:rStyle w:val="af7"/>
              </w:rPr>
              <w:t>C</w:t>
            </w:r>
            <w:r w:rsidRPr="000B6E27">
              <w:rPr>
                <w:rStyle w:val="af7"/>
                <w:vertAlign w:val="subscript"/>
              </w:rPr>
              <w:t>(</w:t>
            </w:r>
            <w:r>
              <w:rPr>
                <w:rStyle w:val="af7"/>
                <w:vertAlign w:val="subscript"/>
                <w:lang w:val="en-US"/>
              </w:rPr>
              <w:t>a</w:t>
            </w:r>
            <w:r>
              <w:rPr>
                <w:rStyle w:val="af7"/>
                <w:vertAlign w:val="subscript"/>
                <w:lang w:val="uk-UA"/>
              </w:rPr>
              <w:t>-</w:t>
            </w:r>
            <w:r>
              <w:rPr>
                <w:rStyle w:val="af7"/>
                <w:vertAlign w:val="subscript"/>
                <w:lang w:val="en-US"/>
              </w:rPr>
              <w:t>v</w:t>
            </w:r>
            <w:r w:rsidRPr="000B6E27">
              <w:rPr>
                <w:rStyle w:val="af7"/>
                <w:vertAlign w:val="subscript"/>
              </w:rPr>
              <w:t>)</w:t>
            </w:r>
            <w:r w:rsidRPr="00C407EB">
              <w:rPr>
                <w:rStyle w:val="af7"/>
                <w:vertAlign w:val="subscript"/>
              </w:rPr>
              <w:t>O</w:t>
            </w:r>
            <w:r w:rsidRPr="0008729F">
              <w:rPr>
                <w:position w:val="-6"/>
                <w:vertAlign w:val="subscript"/>
              </w:rPr>
              <w:t>2</w:t>
            </w:r>
            <w:r w:rsidRPr="00B140E6">
              <w:rPr>
                <w:lang w:val="en-US"/>
              </w:rPr>
              <w:t> </w:t>
            </w:r>
            <w:r w:rsidRPr="00B1042C">
              <w:t>[</w:t>
            </w:r>
            <w:r>
              <w:rPr>
                <w:rStyle w:val="af6"/>
              </w:rPr>
              <w:t>моль</w:t>
            </w:r>
            <w:r w:rsidRPr="00B1042C">
              <w:rPr>
                <w:i/>
              </w:rPr>
              <w:t>/</w:t>
            </w:r>
            <w:r>
              <w:rPr>
                <w:i/>
              </w:rPr>
              <w:t>см</w:t>
            </w:r>
            <w:r w:rsidRPr="00F4328E">
              <w:rPr>
                <w:i/>
                <w:vertAlign w:val="superscript"/>
              </w:rPr>
              <w:t>3</w:t>
            </w:r>
            <w:r w:rsidRPr="00B1042C">
              <w:t>]</w:t>
            </w:r>
            <w:r>
              <w:t>,</w:t>
            </w:r>
          </w:p>
        </w:tc>
        <w:tc>
          <w:tcPr>
            <w:tcW w:w="922" w:type="dxa"/>
            <w:shd w:val="clear" w:color="auto" w:fill="auto"/>
            <w:vAlign w:val="center"/>
          </w:tcPr>
          <w:p w14:paraId="40E8423B" w14:textId="77777777" w:rsidR="00DD7E15" w:rsidRPr="00D46145" w:rsidRDefault="00DD7E15" w:rsidP="0051298D">
            <w:pPr>
              <w:keepNext/>
              <w:spacing w:line="240" w:lineRule="auto"/>
              <w:jc w:val="right"/>
            </w:pPr>
            <w:r w:rsidRPr="00D46145">
              <w:t>(</w:t>
            </w:r>
            <w:r>
              <w:t>2.</w:t>
            </w:r>
            <w:r w:rsidR="00526765">
              <w:rPr>
                <w:lang w:val="en-US"/>
              </w:rPr>
              <w:t>8</w:t>
            </w:r>
            <w:r w:rsidRPr="00D46145">
              <w:t>)</w:t>
            </w:r>
          </w:p>
        </w:tc>
      </w:tr>
    </w:tbl>
    <w:p w14:paraId="5540A607" w14:textId="77777777" w:rsidR="00DD7E15" w:rsidRDefault="00DD7E15" w:rsidP="00DD7E15">
      <w:pPr>
        <w:pStyle w:val="10"/>
        <w:keepNext/>
        <w:spacing w:line="240" w:lineRule="auto"/>
      </w:pPr>
    </w:p>
    <w:p w14:paraId="2C2E2F10" w14:textId="77777777" w:rsidR="00D22978" w:rsidRDefault="00526765" w:rsidP="00E356F4">
      <w:pPr>
        <w:pStyle w:val="10"/>
      </w:pPr>
      <w:r>
        <w:t>коефіцієнт екстракції кисню (</w:t>
      </w:r>
      <w:r w:rsidRPr="00E723E3">
        <w:t>КЕК</w:t>
      </w:r>
      <w:r>
        <w:t xml:space="preserve">, </w:t>
      </w:r>
      <w:r w:rsidRPr="00526765">
        <w:rPr>
          <w:rStyle w:val="af7"/>
        </w:rPr>
        <w:t>E</w:t>
      </w:r>
      <w:r w:rsidRPr="00526765">
        <w:rPr>
          <w:rStyle w:val="af7"/>
          <w:vertAlign w:val="subscript"/>
        </w:rPr>
        <w:t>O</w:t>
      </w:r>
      <w:r w:rsidRPr="00526765">
        <w:rPr>
          <w:position w:val="-6"/>
          <w:vertAlign w:val="subscript"/>
        </w:rPr>
        <w:t>2</w:t>
      </w:r>
      <w:r>
        <w:t>)</w:t>
      </w:r>
      <w:r w:rsidRPr="00E723E3">
        <w:t xml:space="preserve"> тканинами розраховували за </w:t>
      </w:r>
      <w:r>
        <w:t xml:space="preserve">загальноприйнятою </w:t>
      </w:r>
      <w:r w:rsidRPr="00E723E3">
        <w:t>формулою</w:t>
      </w:r>
    </w:p>
    <w:p w14:paraId="02D04E76" w14:textId="77777777" w:rsidR="00526765" w:rsidRDefault="00526765" w:rsidP="00526765">
      <w:pPr>
        <w:pStyle w:val="10"/>
        <w:keepNext/>
        <w:spacing w:line="240" w:lineRule="auto"/>
      </w:pPr>
    </w:p>
    <w:tbl>
      <w:tblPr>
        <w:tblW w:w="0" w:type="auto"/>
        <w:jc w:val="center"/>
        <w:tblLayout w:type="fixed"/>
        <w:tblLook w:val="01E0" w:firstRow="1" w:lastRow="1" w:firstColumn="1" w:lastColumn="1" w:noHBand="0" w:noVBand="0"/>
      </w:tblPr>
      <w:tblGrid>
        <w:gridCol w:w="921"/>
        <w:gridCol w:w="8295"/>
        <w:gridCol w:w="922"/>
      </w:tblGrid>
      <w:tr w:rsidR="00526765" w14:paraId="1E4BF9B3" w14:textId="77777777" w:rsidTr="00D40A20">
        <w:trPr>
          <w:cantSplit/>
          <w:trHeight w:val="284"/>
          <w:jc w:val="center"/>
        </w:trPr>
        <w:tc>
          <w:tcPr>
            <w:tcW w:w="921" w:type="dxa"/>
            <w:shd w:val="clear" w:color="auto" w:fill="auto"/>
            <w:vAlign w:val="center"/>
          </w:tcPr>
          <w:p w14:paraId="0C5EA996" w14:textId="77777777" w:rsidR="00526765" w:rsidRPr="00D46145" w:rsidRDefault="00526765" w:rsidP="00D40A20">
            <w:pPr>
              <w:keepNext/>
              <w:spacing w:line="240" w:lineRule="auto"/>
              <w:jc w:val="center"/>
            </w:pPr>
          </w:p>
        </w:tc>
        <w:tc>
          <w:tcPr>
            <w:tcW w:w="8295" w:type="dxa"/>
            <w:shd w:val="clear" w:color="auto" w:fill="auto"/>
            <w:vAlign w:val="center"/>
          </w:tcPr>
          <w:p w14:paraId="269C931F" w14:textId="77777777" w:rsidR="00526765" w:rsidRPr="00410CBA" w:rsidRDefault="00526765" w:rsidP="00526765">
            <w:pPr>
              <w:keepNext/>
              <w:spacing w:line="240" w:lineRule="auto"/>
              <w:jc w:val="center"/>
              <w:rPr>
                <w:lang w:val="en-US"/>
              </w:rPr>
            </w:pPr>
            <w:r w:rsidRPr="00526765">
              <w:rPr>
                <w:rStyle w:val="af7"/>
              </w:rPr>
              <w:t>E</w:t>
            </w:r>
            <w:r w:rsidRPr="00526765">
              <w:rPr>
                <w:rStyle w:val="af7"/>
                <w:vertAlign w:val="subscript"/>
              </w:rPr>
              <w:t>O</w:t>
            </w:r>
            <w:r w:rsidRPr="00526765">
              <w:rPr>
                <w:position w:val="-6"/>
                <w:vertAlign w:val="subscript"/>
              </w:rPr>
              <w:t>2</w:t>
            </w:r>
            <w:r>
              <w:rPr>
                <w:lang w:val="en-US"/>
              </w:rPr>
              <w:t> = </w:t>
            </w:r>
            <w:r>
              <w:rPr>
                <w:rStyle w:val="af7"/>
                <w:lang w:val="en-US"/>
              </w:rPr>
              <w:t>V</w:t>
            </w:r>
            <w:r w:rsidRPr="00526765">
              <w:rPr>
                <w:rStyle w:val="af7"/>
                <w:vertAlign w:val="subscript"/>
              </w:rPr>
              <w:t>O</w:t>
            </w:r>
            <w:r w:rsidRPr="00526765">
              <w:rPr>
                <w:position w:val="-6"/>
                <w:vertAlign w:val="subscript"/>
              </w:rPr>
              <w:t>2</w:t>
            </w:r>
            <w:r>
              <w:rPr>
                <w:lang w:val="en-US"/>
              </w:rPr>
              <w:t>/</w:t>
            </w:r>
            <w:r>
              <w:rPr>
                <w:rStyle w:val="af7"/>
                <w:lang w:val="en-US"/>
              </w:rPr>
              <w:t>T</w:t>
            </w:r>
            <w:r w:rsidRPr="00526765">
              <w:rPr>
                <w:rStyle w:val="af7"/>
                <w:vertAlign w:val="subscript"/>
              </w:rPr>
              <w:t>O</w:t>
            </w:r>
            <w:r w:rsidRPr="00526765">
              <w:rPr>
                <w:position w:val="-6"/>
                <w:vertAlign w:val="subscript"/>
              </w:rPr>
              <w:t>2</w:t>
            </w:r>
            <w:r>
              <w:rPr>
                <w:lang w:val="en-US"/>
              </w:rPr>
              <w:t> = </w:t>
            </w:r>
            <w:r w:rsidRPr="00F34E68">
              <w:rPr>
                <w:lang w:val="en-US"/>
              </w:rPr>
              <w:t>1</w:t>
            </w:r>
            <w:r>
              <w:rPr>
                <w:lang w:val="en-US"/>
              </w:rPr>
              <w:t>-</w:t>
            </w:r>
            <w:r w:rsidRPr="00C407EB">
              <w:rPr>
                <w:rStyle w:val="af7"/>
              </w:rPr>
              <w:t>C</w:t>
            </w:r>
            <w:r>
              <w:rPr>
                <w:rStyle w:val="af7"/>
                <w:vertAlign w:val="subscript"/>
                <w:lang w:val="en-US"/>
              </w:rPr>
              <w:t>v</w:t>
            </w:r>
            <w:r w:rsidRPr="00C407EB">
              <w:rPr>
                <w:rStyle w:val="af7"/>
                <w:vertAlign w:val="subscript"/>
              </w:rPr>
              <w:t>O</w:t>
            </w:r>
            <w:r w:rsidRPr="0008729F">
              <w:rPr>
                <w:position w:val="-6"/>
                <w:vertAlign w:val="subscript"/>
              </w:rPr>
              <w:t>2</w:t>
            </w:r>
            <w:r w:rsidRPr="00F34E68">
              <w:rPr>
                <w:lang w:val="en-US"/>
              </w:rPr>
              <w:t>/</w:t>
            </w:r>
            <w:r w:rsidRPr="00C407EB">
              <w:rPr>
                <w:rStyle w:val="af7"/>
              </w:rPr>
              <w:t>C</w:t>
            </w:r>
            <w:r>
              <w:rPr>
                <w:rStyle w:val="af7"/>
                <w:vertAlign w:val="subscript"/>
                <w:lang w:val="en-US"/>
              </w:rPr>
              <w:t>a</w:t>
            </w:r>
            <w:r w:rsidRPr="00C407EB">
              <w:rPr>
                <w:rStyle w:val="af7"/>
                <w:vertAlign w:val="subscript"/>
              </w:rPr>
              <w:t>O</w:t>
            </w:r>
            <w:r w:rsidRPr="0008729F">
              <w:rPr>
                <w:position w:val="-6"/>
                <w:vertAlign w:val="subscript"/>
              </w:rPr>
              <w:t>2</w:t>
            </w:r>
          </w:p>
        </w:tc>
        <w:tc>
          <w:tcPr>
            <w:tcW w:w="922" w:type="dxa"/>
            <w:shd w:val="clear" w:color="auto" w:fill="auto"/>
            <w:vAlign w:val="center"/>
          </w:tcPr>
          <w:p w14:paraId="5FC4DC80" w14:textId="77777777" w:rsidR="00526765" w:rsidRPr="00D46145" w:rsidRDefault="00526765" w:rsidP="00526765">
            <w:pPr>
              <w:keepNext/>
              <w:spacing w:line="240" w:lineRule="auto"/>
              <w:jc w:val="right"/>
            </w:pPr>
            <w:r w:rsidRPr="00D46145">
              <w:t>(</w:t>
            </w:r>
            <w:r>
              <w:t>2.9</w:t>
            </w:r>
            <w:r w:rsidRPr="00D46145">
              <w:t>)</w:t>
            </w:r>
          </w:p>
        </w:tc>
      </w:tr>
    </w:tbl>
    <w:p w14:paraId="63B70611" w14:textId="77777777" w:rsidR="00526765" w:rsidRDefault="00526765" w:rsidP="00526765">
      <w:pPr>
        <w:pStyle w:val="10"/>
        <w:keepNext/>
        <w:spacing w:line="240" w:lineRule="auto"/>
      </w:pPr>
    </w:p>
    <w:p w14:paraId="7F70A34C" w14:textId="77777777" w:rsidR="00526765" w:rsidRDefault="007A6BFD" w:rsidP="007A6BFD">
      <w:pPr>
        <w:pStyle w:val="4"/>
      </w:pPr>
      <w:r>
        <w:t>Енергетичні показники:</w:t>
      </w:r>
    </w:p>
    <w:p w14:paraId="1F3594BF" w14:textId="77777777" w:rsidR="00D40A20" w:rsidRDefault="00D40A20" w:rsidP="007A6BFD">
      <w:pPr>
        <w:pStyle w:val="10"/>
      </w:pPr>
      <w:r>
        <w:t xml:space="preserve">потужність кровотоку (ПКТ, </w:t>
      </w:r>
      <w:r w:rsidRPr="00D40A20">
        <w:rPr>
          <w:rStyle w:val="af7"/>
        </w:rPr>
        <w:t>P</w:t>
      </w:r>
      <w:r w:rsidRPr="00D40A20">
        <w:rPr>
          <w:rStyle w:val="af7"/>
          <w:vertAlign w:val="subscript"/>
        </w:rPr>
        <w:t>Q</w:t>
      </w:r>
      <w:r>
        <w:t>) розраховувалася згідно із законами гідродинаміки за формулою</w:t>
      </w:r>
    </w:p>
    <w:p w14:paraId="659819DC" w14:textId="77777777" w:rsidR="00D40A20" w:rsidRDefault="00D40A20" w:rsidP="00D40A20">
      <w:pPr>
        <w:pStyle w:val="10"/>
        <w:keepNext/>
        <w:spacing w:line="240" w:lineRule="auto"/>
      </w:pPr>
    </w:p>
    <w:tbl>
      <w:tblPr>
        <w:tblW w:w="5000" w:type="pct"/>
        <w:jc w:val="center"/>
        <w:tblLayout w:type="fixed"/>
        <w:tblLook w:val="01E0" w:firstRow="1" w:lastRow="1" w:firstColumn="1" w:lastColumn="1" w:noHBand="0" w:noVBand="0"/>
      </w:tblPr>
      <w:tblGrid>
        <w:gridCol w:w="1075"/>
        <w:gridCol w:w="7538"/>
        <w:gridCol w:w="1240"/>
      </w:tblGrid>
      <w:tr w:rsidR="00D40A20" w:rsidRPr="009F4337" w14:paraId="4DF38AE2" w14:textId="77777777" w:rsidTr="00D40A20">
        <w:trPr>
          <w:cantSplit/>
          <w:trHeight w:val="949"/>
          <w:jc w:val="center"/>
        </w:trPr>
        <w:tc>
          <w:tcPr>
            <w:tcW w:w="546" w:type="pct"/>
            <w:shd w:val="clear" w:color="auto" w:fill="auto"/>
            <w:vAlign w:val="center"/>
          </w:tcPr>
          <w:p w14:paraId="1724E8C9" w14:textId="77777777" w:rsidR="00D40A20" w:rsidRPr="00D46145" w:rsidRDefault="00D40A20" w:rsidP="00D40A20">
            <w:pPr>
              <w:keepNext/>
              <w:spacing w:line="240" w:lineRule="auto"/>
              <w:jc w:val="center"/>
            </w:pPr>
          </w:p>
        </w:tc>
        <w:tc>
          <w:tcPr>
            <w:tcW w:w="3825" w:type="pct"/>
            <w:shd w:val="clear" w:color="auto" w:fill="auto"/>
            <w:vAlign w:val="center"/>
          </w:tcPr>
          <w:p w14:paraId="7E033504" w14:textId="77777777" w:rsidR="00D40A20" w:rsidRPr="00B77899" w:rsidRDefault="00C55716" w:rsidP="00D40A20">
            <w:pPr>
              <w:jc w:val="center"/>
            </w:pPr>
            <m:oMathPara>
              <m:oMath>
                <m:sSub>
                  <m:sSubPr>
                    <m:ctrlPr>
                      <w:rPr>
                        <w:rFonts w:ascii="Cambria Math" w:hAnsi="Cambria Math"/>
                        <w:i/>
                      </w:rPr>
                    </m:ctrlPr>
                  </m:sSubPr>
                  <m:e>
                    <m:r>
                      <w:rPr>
                        <w:rFonts w:ascii="Cambria Math" w:hAnsi="Cambria Math"/>
                        <w:lang w:val="en-US"/>
                      </w:rPr>
                      <m:t>P</m:t>
                    </m:r>
                  </m:e>
                  <m:sub>
                    <m:r>
                      <w:rPr>
                        <w:rFonts w:ascii="Cambria Math" w:hAnsi="Cambria Math"/>
                      </w:rPr>
                      <m:t>Q</m:t>
                    </m:r>
                  </m:sub>
                </m:sSub>
                <m:r>
                  <w:rPr>
                    <w:rFonts w:ascii="Cambria Math" w:hAnsi="Cambria Math"/>
                  </w:rPr>
                  <m:t>=</m:t>
                </m:r>
                <m:r>
                  <w:rPr>
                    <w:rFonts w:ascii="Cambria Math" w:hAnsi="Cambria Math"/>
                    <w:lang w:val="en-US"/>
                  </w:rPr>
                  <m:t>Q</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SC</m:t>
                    </m:r>
                  </m:sub>
                </m:sSub>
                <m:r>
                  <w:rPr>
                    <w:rFonts w:ascii="Cambria Math" w:hAnsi="Cambria Math"/>
                    <w:lang w:val="en-US"/>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SC</m:t>
                        </m:r>
                      </m:sub>
                      <m:sup>
                        <m:r>
                          <w:rPr>
                            <w:rFonts w:ascii="Cambria Math" w:hAnsi="Cambria Math"/>
                          </w:rPr>
                          <m:t>2</m:t>
                        </m:r>
                      </m:sup>
                    </m:sSubSup>
                  </m:num>
                  <m:den>
                    <m:sSub>
                      <m:sSubPr>
                        <m:ctrlPr>
                          <w:rPr>
                            <w:rFonts w:ascii="Cambria Math" w:hAnsi="Cambria Math"/>
                            <w:i/>
                          </w:rPr>
                        </m:ctrlPr>
                      </m:sSubPr>
                      <m:e>
                        <m:r>
                          <w:rPr>
                            <w:rFonts w:ascii="Cambria Math" w:hAnsi="Cambria Math"/>
                          </w:rPr>
                          <m:t>R</m:t>
                        </m:r>
                      </m:e>
                      <m:sub>
                        <m:r>
                          <w:rPr>
                            <w:rFonts w:ascii="Cambria Math" w:hAnsi="Cambria Math"/>
                          </w:rPr>
                          <m:t>SC</m:t>
                        </m:r>
                      </m:sub>
                    </m:sSub>
                  </m:den>
                </m:f>
                <m:r>
                  <w:rPr>
                    <w:rFonts w:ascii="Cambria Math" w:hAnsi="Cambria Math"/>
                  </w:rPr>
                  <m:t>=</m:t>
                </m:r>
                <m:sSup>
                  <m:sSupPr>
                    <m:ctrlPr>
                      <w:rPr>
                        <w:rFonts w:ascii="Cambria Math" w:hAnsi="Cambria Math"/>
                        <w:i/>
                      </w:rPr>
                    </m:ctrlPr>
                  </m:sSupPr>
                  <m:e>
                    <m:r>
                      <w:rPr>
                        <w:rFonts w:ascii="Cambria Math" w:hAnsi="Cambria Math"/>
                      </w:rPr>
                      <m:t>Q</m:t>
                    </m:r>
                  </m:e>
                  <m:sup>
                    <m:r>
                      <w:rPr>
                        <w:rFonts w:ascii="Cambria Math" w:hAnsi="Cambria Math"/>
                      </w:rPr>
                      <m:t>2</m:t>
                    </m:r>
                  </m:sup>
                </m:sSup>
                <m:sSubSup>
                  <m:sSubSupPr>
                    <m:ctrlPr>
                      <w:rPr>
                        <w:rFonts w:ascii="Cambria Math" w:hAnsi="Cambria Math"/>
                        <w:i/>
                      </w:rPr>
                    </m:ctrlPr>
                  </m:sSubSupPr>
                  <m:e>
                    <m:r>
                      <w:rPr>
                        <w:rFonts w:ascii="Cambria Math" w:hAnsi="Cambria Math"/>
                      </w:rPr>
                      <m:t>R</m:t>
                    </m:r>
                  </m:e>
                  <m:sub>
                    <m:r>
                      <w:rPr>
                        <w:rFonts w:ascii="Cambria Math" w:hAnsi="Cambria Math"/>
                      </w:rPr>
                      <m:t>SC</m:t>
                    </m:r>
                  </m:sub>
                  <m:sup>
                    <m:r>
                      <w:rPr>
                        <w:rFonts w:ascii="Cambria Math" w:hAnsi="Cambria Math"/>
                      </w:rPr>
                      <m:t>2</m:t>
                    </m:r>
                  </m:sup>
                </m:sSubSup>
              </m:oMath>
            </m:oMathPara>
          </w:p>
        </w:tc>
        <w:tc>
          <w:tcPr>
            <w:tcW w:w="629" w:type="pct"/>
            <w:shd w:val="clear" w:color="auto" w:fill="auto"/>
            <w:vAlign w:val="center"/>
          </w:tcPr>
          <w:p w14:paraId="5C15DE07" w14:textId="77777777" w:rsidR="00D40A20" w:rsidRPr="008635BC" w:rsidRDefault="00D40A20" w:rsidP="00D40A20">
            <w:pPr>
              <w:keepNext/>
              <w:spacing w:line="240" w:lineRule="auto"/>
              <w:jc w:val="right"/>
              <w:rPr>
                <w:lang w:val="en-US"/>
              </w:rPr>
            </w:pPr>
            <w:r w:rsidRPr="00D46145">
              <w:t>(</w:t>
            </w:r>
            <w:r>
              <w:t>2.10</w:t>
            </w:r>
            <w:r w:rsidRPr="00D46145">
              <w:t>)</w:t>
            </w:r>
          </w:p>
        </w:tc>
      </w:tr>
    </w:tbl>
    <w:p w14:paraId="1323DFDD" w14:textId="77777777" w:rsidR="00D40A20" w:rsidRPr="00A12956" w:rsidRDefault="00D40A20" w:rsidP="00D40A20">
      <w:pPr>
        <w:pStyle w:val="10"/>
        <w:spacing w:line="240" w:lineRule="auto"/>
        <w:rPr>
          <w:lang w:val="en-US"/>
        </w:rPr>
      </w:pPr>
    </w:p>
    <w:p w14:paraId="624FDA01" w14:textId="77777777" w:rsidR="00D40A20" w:rsidRDefault="001E2B63" w:rsidP="00075713">
      <w:r>
        <w:t xml:space="preserve">відповідний індекс (ІПКТ, </w:t>
      </w:r>
      <w:r w:rsidRPr="00D40A20">
        <w:rPr>
          <w:rStyle w:val="af7"/>
        </w:rPr>
        <w:t>P</w:t>
      </w:r>
      <w:r w:rsidRPr="00D40A20">
        <w:rPr>
          <w:rStyle w:val="af7"/>
          <w:vertAlign w:val="subscript"/>
        </w:rPr>
        <w:t>Q</w:t>
      </w:r>
      <w:r>
        <w:rPr>
          <w:rStyle w:val="af7"/>
          <w:vertAlign w:val="subscript"/>
          <w:lang w:val="en-US"/>
        </w:rPr>
        <w:t>I</w:t>
      </w:r>
      <w:r>
        <w:t>) є результат ділення ПКТ на ППТ;</w:t>
      </w:r>
    </w:p>
    <w:p w14:paraId="2C6B4576" w14:textId="77777777" w:rsidR="007A6BFD" w:rsidRDefault="00D40A20" w:rsidP="007A6BFD">
      <w:pPr>
        <w:pStyle w:val="10"/>
      </w:pPr>
      <w:r>
        <w:t xml:space="preserve">енергетичний потенціал кисню по глюкозі (ЕПКГ, </w:t>
      </w:r>
      <w:r w:rsidRPr="00D40A20">
        <w:rPr>
          <w:rStyle w:val="af7"/>
        </w:rPr>
        <w:t>q</w:t>
      </w:r>
      <w:r>
        <w:t xml:space="preserve">) розраховано з біохімічної реакцій аеробного гліколізу, він дорівнює </w:t>
      </w:r>
      <w:r w:rsidRPr="00D40A20">
        <w:t>4,8</w:t>
      </w:r>
      <w:r w:rsidRPr="001757CB">
        <w:t> </w:t>
      </w:r>
      <w:r w:rsidRPr="001757CB">
        <w:rPr>
          <w:rStyle w:val="af6"/>
        </w:rPr>
        <w:t>Т</w:t>
      </w:r>
      <w:r>
        <w:rPr>
          <w:rStyle w:val="af6"/>
        </w:rPr>
        <w:t>е</w:t>
      </w:r>
      <w:r w:rsidRPr="001757CB">
        <w:rPr>
          <w:rStyle w:val="af6"/>
        </w:rPr>
        <w:t>рг</w:t>
      </w:r>
      <w:r w:rsidRPr="001757CB">
        <w:t>/</w:t>
      </w:r>
      <w:r w:rsidRPr="001757CB">
        <w:rPr>
          <w:rStyle w:val="af6"/>
        </w:rPr>
        <w:t>моль</w:t>
      </w:r>
      <w:r w:rsidRPr="001757CB">
        <w:t> </w:t>
      </w:r>
      <w:r w:rsidRPr="001757CB">
        <w:rPr>
          <w:rStyle w:val="af6"/>
        </w:rPr>
        <w:t>=</w:t>
      </w:r>
      <w:r w:rsidRPr="001757CB">
        <w:t> </w:t>
      </w:r>
      <w:r>
        <w:t>480 </w:t>
      </w:r>
      <w:r w:rsidRPr="00D40A20">
        <w:rPr>
          <w:rStyle w:val="af6"/>
        </w:rPr>
        <w:t>кДж</w:t>
      </w:r>
      <w:r>
        <w:t>/</w:t>
      </w:r>
      <w:r w:rsidRPr="00D40A20">
        <w:rPr>
          <w:rStyle w:val="af6"/>
        </w:rPr>
        <w:t>моль</w:t>
      </w:r>
      <w:r>
        <w:t>;</w:t>
      </w:r>
    </w:p>
    <w:p w14:paraId="2A548554" w14:textId="77777777" w:rsidR="00D40A20" w:rsidRDefault="001E2B63" w:rsidP="007A6BFD">
      <w:pPr>
        <w:pStyle w:val="10"/>
      </w:pPr>
      <w:r>
        <w:t xml:space="preserve">споживана тканинами потужність (СПТ, </w:t>
      </w:r>
      <w:r w:rsidRPr="000307A7">
        <w:rPr>
          <w:rStyle w:val="af7"/>
        </w:rPr>
        <w:t>W</w:t>
      </w:r>
      <w:r w:rsidRPr="00B1119D">
        <w:rPr>
          <w:rStyle w:val="af7"/>
          <w:vertAlign w:val="subscript"/>
          <w:lang w:val="en-US"/>
        </w:rPr>
        <w:t>t</w:t>
      </w:r>
      <w:r>
        <w:t>) розраховується як</w:t>
      </w:r>
    </w:p>
    <w:p w14:paraId="078BA99B" w14:textId="77777777" w:rsidR="001E2B63" w:rsidRDefault="001E2B63" w:rsidP="001E2B63">
      <w:pPr>
        <w:pStyle w:val="10"/>
        <w:keepNext/>
        <w:spacing w:line="240" w:lineRule="auto"/>
      </w:pPr>
    </w:p>
    <w:tbl>
      <w:tblPr>
        <w:tblW w:w="5000" w:type="pct"/>
        <w:jc w:val="center"/>
        <w:tblLayout w:type="fixed"/>
        <w:tblLook w:val="01E0" w:firstRow="1" w:lastRow="1" w:firstColumn="1" w:lastColumn="1" w:noHBand="0" w:noVBand="0"/>
      </w:tblPr>
      <w:tblGrid>
        <w:gridCol w:w="394"/>
        <w:gridCol w:w="8269"/>
        <w:gridCol w:w="1190"/>
      </w:tblGrid>
      <w:tr w:rsidR="001E2B63" w:rsidRPr="009F4337" w14:paraId="2FEE1718" w14:textId="77777777" w:rsidTr="00792F36">
        <w:trPr>
          <w:cantSplit/>
          <w:trHeight w:val="284"/>
          <w:jc w:val="center"/>
        </w:trPr>
        <w:tc>
          <w:tcPr>
            <w:tcW w:w="199" w:type="pct"/>
            <w:shd w:val="clear" w:color="auto" w:fill="auto"/>
            <w:vAlign w:val="center"/>
          </w:tcPr>
          <w:p w14:paraId="13F65ABB" w14:textId="77777777" w:rsidR="001E2B63" w:rsidRPr="00D46145" w:rsidRDefault="001E2B63" w:rsidP="00792F36">
            <w:pPr>
              <w:keepNext/>
              <w:spacing w:line="240" w:lineRule="auto"/>
              <w:jc w:val="center"/>
            </w:pPr>
          </w:p>
        </w:tc>
        <w:tc>
          <w:tcPr>
            <w:tcW w:w="4172" w:type="pct"/>
            <w:shd w:val="clear" w:color="auto" w:fill="auto"/>
            <w:vAlign w:val="center"/>
          </w:tcPr>
          <w:p w14:paraId="6D036CFB" w14:textId="77777777" w:rsidR="001E2B63" w:rsidRPr="00B77899" w:rsidRDefault="001E2B63" w:rsidP="00792F36">
            <w:pPr>
              <w:keepNext/>
              <w:spacing w:line="240" w:lineRule="auto"/>
              <w:jc w:val="center"/>
            </w:pPr>
            <w:r w:rsidRPr="000307A7">
              <w:rPr>
                <w:rStyle w:val="af7"/>
              </w:rPr>
              <w:t>W</w:t>
            </w:r>
            <w:r w:rsidRPr="00B1119D">
              <w:rPr>
                <w:rStyle w:val="af7"/>
                <w:vertAlign w:val="subscript"/>
                <w:lang w:val="en-US"/>
              </w:rPr>
              <w:t>t</w:t>
            </w:r>
            <w:r>
              <w:rPr>
                <w:lang w:val="en-US"/>
              </w:rPr>
              <w:t> </w:t>
            </w:r>
            <w:r w:rsidRPr="000307A7">
              <w:t>[</w:t>
            </w:r>
            <w:r>
              <w:rPr>
                <w:rStyle w:val="af6"/>
              </w:rPr>
              <w:t>ерг</w:t>
            </w:r>
            <w:r>
              <w:t>/</w:t>
            </w:r>
            <w:r w:rsidRPr="000307A7">
              <w:rPr>
                <w:rStyle w:val="af6"/>
              </w:rPr>
              <w:t>с</w:t>
            </w:r>
            <w:r w:rsidRPr="000307A7">
              <w:t>]</w:t>
            </w:r>
            <w:r>
              <w:rPr>
                <w:lang w:val="en-US"/>
              </w:rPr>
              <w:t> </w:t>
            </w:r>
            <w:r w:rsidRPr="000307A7">
              <w:t>=</w:t>
            </w:r>
            <w:r>
              <w:rPr>
                <w:lang w:val="en-US"/>
              </w:rPr>
              <w:t> </w:t>
            </w:r>
            <w:r w:rsidRPr="000307A7">
              <w:rPr>
                <w:rStyle w:val="af7"/>
              </w:rPr>
              <w:t>q</w:t>
            </w:r>
            <w:r>
              <w:t> </w:t>
            </w:r>
            <w:r w:rsidRPr="000307A7">
              <w:t>[</w:t>
            </w:r>
            <w:r>
              <w:rPr>
                <w:rStyle w:val="af6"/>
              </w:rPr>
              <w:t>ерг</w:t>
            </w:r>
            <w:r>
              <w:t>/</w:t>
            </w:r>
            <w:r>
              <w:rPr>
                <w:rStyle w:val="af6"/>
              </w:rPr>
              <w:t>моль</w:t>
            </w:r>
            <w:r w:rsidRPr="000307A7">
              <w:t>]</w:t>
            </w:r>
            <w:r w:rsidRPr="000307A7">
              <w:rPr>
                <w:rStyle w:val="af7"/>
              </w:rPr>
              <w:t>V</w:t>
            </w:r>
            <w:r w:rsidRPr="000307A7">
              <w:rPr>
                <w:rStyle w:val="af7"/>
                <w:vertAlign w:val="subscript"/>
              </w:rPr>
              <w:t>O</w:t>
            </w:r>
            <w:r w:rsidRPr="000307A7">
              <w:rPr>
                <w:position w:val="-6"/>
                <w:vertAlign w:val="subscript"/>
              </w:rPr>
              <w:t>2</w:t>
            </w:r>
            <w:r>
              <w:rPr>
                <w:lang w:val="en-US"/>
              </w:rPr>
              <w:t> </w:t>
            </w:r>
            <w:r w:rsidRPr="000307A7">
              <w:t>[</w:t>
            </w:r>
            <w:r>
              <w:rPr>
                <w:rStyle w:val="af6"/>
              </w:rPr>
              <w:t>моль</w:t>
            </w:r>
            <w:r>
              <w:t>/</w:t>
            </w:r>
            <w:r w:rsidRPr="000307A7">
              <w:rPr>
                <w:rStyle w:val="af6"/>
              </w:rPr>
              <w:t>с</w:t>
            </w:r>
            <w:r w:rsidRPr="000307A7">
              <w:t>]</w:t>
            </w:r>
            <w:r>
              <w:rPr>
                <w:lang w:val="en-US"/>
              </w:rPr>
              <w:t> </w:t>
            </w:r>
            <w:r w:rsidRPr="000307A7">
              <w:t>=</w:t>
            </w:r>
            <w:r w:rsidRPr="000307A7">
              <w:rPr>
                <w:rStyle w:val="af7"/>
              </w:rPr>
              <w:t>q</w:t>
            </w:r>
            <w:r w:rsidRPr="003D74CB">
              <w:rPr>
                <w:rStyle w:val="af7"/>
              </w:rPr>
              <w:t>Q</w:t>
            </w:r>
            <w:r w:rsidRPr="00216286">
              <w:t> [</w:t>
            </w:r>
            <w:r>
              <w:rPr>
                <w:i/>
              </w:rPr>
              <w:t>см</w:t>
            </w:r>
            <w:r w:rsidRPr="00F4328E">
              <w:rPr>
                <w:i/>
                <w:vertAlign w:val="superscript"/>
              </w:rPr>
              <w:t>3</w:t>
            </w:r>
            <w:r w:rsidRPr="00216286">
              <w:t>/</w:t>
            </w:r>
            <w:r>
              <w:rPr>
                <w:rStyle w:val="af6"/>
              </w:rPr>
              <w:t>с</w:t>
            </w:r>
            <w:r w:rsidRPr="00216286">
              <w:t>]</w:t>
            </w:r>
            <w:r>
              <w:t> </w:t>
            </w:r>
            <w:r w:rsidRPr="00485C42">
              <w:t>∙</w:t>
            </w:r>
            <w:r>
              <w:t> </w:t>
            </w:r>
            <w:r w:rsidRPr="00C407EB">
              <w:rPr>
                <w:rStyle w:val="af7"/>
              </w:rPr>
              <w:t>C</w:t>
            </w:r>
            <w:r w:rsidRPr="000B6E27">
              <w:rPr>
                <w:rStyle w:val="af7"/>
                <w:vertAlign w:val="subscript"/>
              </w:rPr>
              <w:t>(</w:t>
            </w:r>
            <w:r>
              <w:rPr>
                <w:rStyle w:val="af7"/>
                <w:vertAlign w:val="subscript"/>
                <w:lang w:val="en-US"/>
              </w:rPr>
              <w:t>a</w:t>
            </w:r>
            <w:r w:rsidRPr="000B6E27">
              <w:rPr>
                <w:rStyle w:val="af7"/>
                <w:vertAlign w:val="subscript"/>
              </w:rPr>
              <w:noBreakHyphen/>
            </w:r>
            <w:r>
              <w:rPr>
                <w:rStyle w:val="af7"/>
                <w:vertAlign w:val="subscript"/>
                <w:lang w:val="en-US"/>
              </w:rPr>
              <w:t>v</w:t>
            </w:r>
            <w:r w:rsidRPr="000B6E27">
              <w:rPr>
                <w:rStyle w:val="af7"/>
                <w:vertAlign w:val="subscript"/>
              </w:rPr>
              <w:t>)</w:t>
            </w:r>
            <w:r w:rsidRPr="00C407EB">
              <w:rPr>
                <w:rStyle w:val="af7"/>
                <w:vertAlign w:val="subscript"/>
              </w:rPr>
              <w:t>O</w:t>
            </w:r>
            <w:r w:rsidRPr="0008729F">
              <w:rPr>
                <w:position w:val="-6"/>
                <w:vertAlign w:val="subscript"/>
              </w:rPr>
              <w:t>2</w:t>
            </w:r>
            <w:r w:rsidRPr="00B140E6">
              <w:rPr>
                <w:lang w:val="en-US"/>
              </w:rPr>
              <w:t> </w:t>
            </w:r>
            <w:r w:rsidRPr="00B1042C">
              <w:t>[</w:t>
            </w:r>
            <w:r>
              <w:rPr>
                <w:rStyle w:val="af6"/>
              </w:rPr>
              <w:t>моль</w:t>
            </w:r>
            <w:r w:rsidRPr="00B1042C">
              <w:rPr>
                <w:i/>
              </w:rPr>
              <w:t>/</w:t>
            </w:r>
            <w:r>
              <w:rPr>
                <w:i/>
              </w:rPr>
              <w:t>см</w:t>
            </w:r>
            <w:r w:rsidRPr="0008729F">
              <w:rPr>
                <w:vertAlign w:val="superscript"/>
              </w:rPr>
              <w:t>3</w:t>
            </w:r>
            <w:r w:rsidRPr="00B1042C">
              <w:t>]</w:t>
            </w:r>
          </w:p>
        </w:tc>
        <w:tc>
          <w:tcPr>
            <w:tcW w:w="600" w:type="pct"/>
            <w:shd w:val="clear" w:color="auto" w:fill="auto"/>
            <w:vAlign w:val="center"/>
          </w:tcPr>
          <w:p w14:paraId="3778CA1A" w14:textId="77777777" w:rsidR="001E2B63" w:rsidRPr="008635BC" w:rsidRDefault="001E2B63" w:rsidP="001E2B63">
            <w:pPr>
              <w:keepNext/>
              <w:spacing w:line="240" w:lineRule="auto"/>
              <w:jc w:val="right"/>
              <w:rPr>
                <w:lang w:val="en-US"/>
              </w:rPr>
            </w:pPr>
            <w:r w:rsidRPr="00D46145">
              <w:t>(</w:t>
            </w:r>
            <w:r>
              <w:t>2.11</w:t>
            </w:r>
            <w:r w:rsidRPr="00D46145">
              <w:t>)</w:t>
            </w:r>
          </w:p>
        </w:tc>
      </w:tr>
    </w:tbl>
    <w:p w14:paraId="5BF8D0C7" w14:textId="77777777" w:rsidR="001E2B63" w:rsidRPr="00A12956" w:rsidRDefault="001E2B63" w:rsidP="001E2B63">
      <w:pPr>
        <w:pStyle w:val="10"/>
        <w:spacing w:line="240" w:lineRule="auto"/>
        <w:rPr>
          <w:lang w:val="en-US"/>
        </w:rPr>
      </w:pPr>
    </w:p>
    <w:p w14:paraId="736E530F" w14:textId="77777777" w:rsidR="001E2B63" w:rsidRDefault="001E2B63" w:rsidP="007A6BFD">
      <w:pPr>
        <w:pStyle w:val="10"/>
      </w:pPr>
      <w:r>
        <w:t xml:space="preserve">індекс СПТ (ІСПТ, </w:t>
      </w:r>
      <w:r w:rsidRPr="000307A7">
        <w:rPr>
          <w:rStyle w:val="af7"/>
        </w:rPr>
        <w:t>W</w:t>
      </w:r>
      <w:r w:rsidRPr="00B1119D">
        <w:rPr>
          <w:rStyle w:val="af7"/>
          <w:vertAlign w:val="subscript"/>
          <w:lang w:val="en-US"/>
        </w:rPr>
        <w:t>t</w:t>
      </w:r>
      <w:r>
        <w:rPr>
          <w:rStyle w:val="af7"/>
          <w:vertAlign w:val="subscript"/>
          <w:lang w:val="uk-UA"/>
        </w:rPr>
        <w:t>І</w:t>
      </w:r>
      <w:r w:rsidRPr="001E2B63">
        <w:t>)</w:t>
      </w:r>
      <w:r>
        <w:t xml:space="preserve"> розраховувався аналогічно;</w:t>
      </w:r>
    </w:p>
    <w:p w14:paraId="6A754E73" w14:textId="77777777" w:rsidR="001E2B63" w:rsidRDefault="001E2B63" w:rsidP="007A6BFD">
      <w:pPr>
        <w:pStyle w:val="10"/>
      </w:pPr>
      <w:r>
        <w:t xml:space="preserve">тиск транспорту кисню (ТТК, </w:t>
      </w:r>
      <w:r w:rsidRPr="00C407EB">
        <w:rPr>
          <w:rStyle w:val="af7"/>
        </w:rPr>
        <w:t>p</w:t>
      </w:r>
      <w:r>
        <w:rPr>
          <w:rStyle w:val="af7"/>
          <w:vertAlign w:val="subscript"/>
          <w:lang w:val="en-US"/>
        </w:rPr>
        <w:t>T</w:t>
      </w:r>
      <w:r w:rsidRPr="00C407EB">
        <w:rPr>
          <w:rStyle w:val="af7"/>
          <w:vertAlign w:val="subscript"/>
        </w:rPr>
        <w:t>O</w:t>
      </w:r>
      <w:r w:rsidRPr="0008729F">
        <w:rPr>
          <w:position w:val="-6"/>
          <w:vertAlign w:val="subscript"/>
        </w:rPr>
        <w:t>2</w:t>
      </w:r>
      <w:r>
        <w:t>) — енергія переміщення одиничної маси кисню розраховувався за формулою</w:t>
      </w:r>
    </w:p>
    <w:p w14:paraId="314F701D" w14:textId="77777777" w:rsidR="001E2B63" w:rsidRDefault="001E2B63" w:rsidP="001E2B63">
      <w:pPr>
        <w:pStyle w:val="10"/>
        <w:keepNext/>
        <w:spacing w:line="240" w:lineRule="auto"/>
      </w:pPr>
    </w:p>
    <w:tbl>
      <w:tblPr>
        <w:tblW w:w="5000" w:type="pct"/>
        <w:jc w:val="center"/>
        <w:tblLayout w:type="fixed"/>
        <w:tblLook w:val="01E0" w:firstRow="1" w:lastRow="1" w:firstColumn="1" w:lastColumn="1" w:noHBand="0" w:noVBand="0"/>
      </w:tblPr>
      <w:tblGrid>
        <w:gridCol w:w="1075"/>
        <w:gridCol w:w="7538"/>
        <w:gridCol w:w="1240"/>
      </w:tblGrid>
      <w:tr w:rsidR="001E2B63" w:rsidRPr="009F4337" w14:paraId="76EA36D4" w14:textId="77777777" w:rsidTr="00C23EA2">
        <w:trPr>
          <w:cantSplit/>
          <w:trHeight w:val="1299"/>
          <w:jc w:val="center"/>
        </w:trPr>
        <w:tc>
          <w:tcPr>
            <w:tcW w:w="546" w:type="pct"/>
            <w:shd w:val="clear" w:color="auto" w:fill="auto"/>
            <w:vAlign w:val="center"/>
          </w:tcPr>
          <w:p w14:paraId="4F8CD64F" w14:textId="77777777" w:rsidR="001E2B63" w:rsidRPr="00D46145" w:rsidRDefault="001E2B63" w:rsidP="00792F36">
            <w:pPr>
              <w:keepNext/>
              <w:spacing w:line="240" w:lineRule="auto"/>
              <w:jc w:val="center"/>
            </w:pPr>
          </w:p>
        </w:tc>
        <w:tc>
          <w:tcPr>
            <w:tcW w:w="3825" w:type="pct"/>
            <w:shd w:val="clear" w:color="auto" w:fill="auto"/>
            <w:vAlign w:val="center"/>
          </w:tcPr>
          <w:p w14:paraId="6906835E" w14:textId="77777777" w:rsidR="001E2B63" w:rsidRPr="00D452CF" w:rsidRDefault="00C55716" w:rsidP="00C23EA2">
            <w:pPr>
              <w:keepNext/>
              <w:spacing w:line="240" w:lineRule="auto"/>
              <w:jc w:val="center"/>
            </w:pPr>
            <m:oMathPara>
              <m:oMath>
                <m:sSub>
                  <m:sSubPr>
                    <m:ctrlPr>
                      <w:rPr>
                        <w:rFonts w:ascii="Cambria Math" w:hAnsi="Cambria Math"/>
                        <w:i/>
                        <w:szCs w:val="28"/>
                      </w:rPr>
                    </m:ctrlPr>
                  </m:sSubPr>
                  <m:e>
                    <m:r>
                      <w:rPr>
                        <w:rFonts w:ascii="Cambria Math" w:hAnsi="Cambria Math"/>
                        <w:szCs w:val="28"/>
                        <w:lang w:val="en-US"/>
                      </w:rPr>
                      <m:t>p</m:t>
                    </m:r>
                  </m:e>
                  <m:sub>
                    <m:sSub>
                      <m:sSubPr>
                        <m:ctrlPr>
                          <w:rPr>
                            <w:rFonts w:ascii="Cambria Math" w:hAnsi="Cambria Math"/>
                            <w:i/>
                            <w:szCs w:val="28"/>
                          </w:rPr>
                        </m:ctrlPr>
                      </m:sSubPr>
                      <m:e>
                        <m:r>
                          <w:rPr>
                            <w:rFonts w:ascii="Cambria Math" w:hAnsi="Cambria Math"/>
                            <w:szCs w:val="28"/>
                          </w:rPr>
                          <m:t>TO</m:t>
                        </m:r>
                      </m:e>
                      <m:sub>
                        <m:r>
                          <w:rPr>
                            <w:rFonts w:ascii="Cambria Math" w:hAnsi="Cambria Math"/>
                            <w:szCs w:val="28"/>
                          </w:rPr>
                          <m:t>2</m:t>
                        </m:r>
                      </m:sub>
                    </m:sSub>
                  </m:sub>
                </m:sSub>
                <m:d>
                  <m:dPr>
                    <m:begChr m:val="["/>
                    <m:endChr m:val="]"/>
                    <m:ctrlPr>
                      <w:rPr>
                        <w:rFonts w:ascii="Cambria Math" w:hAnsi="Cambria Math"/>
                        <w:i/>
                        <w:szCs w:val="28"/>
                      </w:rPr>
                    </m:ctrlPr>
                  </m:dPr>
                  <m:e>
                    <m:f>
                      <m:fPr>
                        <m:ctrlPr>
                          <w:rPr>
                            <w:rFonts w:ascii="Cambria Math" w:hAnsi="Cambria Math"/>
                            <w:i/>
                            <w:szCs w:val="28"/>
                          </w:rPr>
                        </m:ctrlPr>
                      </m:fPr>
                      <m:num>
                        <m:r>
                          <m:rPr>
                            <m:nor/>
                          </m:rPr>
                          <w:rPr>
                            <w:i/>
                            <w:szCs w:val="28"/>
                          </w:rPr>
                          <m:t>ерг</m:t>
                        </m:r>
                      </m:num>
                      <m:den>
                        <m:r>
                          <m:rPr>
                            <m:nor/>
                          </m:rPr>
                          <w:rPr>
                            <w:i/>
                            <w:szCs w:val="28"/>
                          </w:rPr>
                          <m:t>моль</m:t>
                        </m:r>
                      </m:den>
                    </m:f>
                  </m:e>
                </m:d>
                <m:r>
                  <w:rPr>
                    <w:rFonts w:ascii="Cambria Math" w:hAnsi="Cambria Math"/>
                    <w:szCs w:val="28"/>
                  </w:rPr>
                  <m:t>=</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P</m:t>
                        </m:r>
                      </m:e>
                      <m:sub>
                        <m:r>
                          <w:rPr>
                            <w:rFonts w:ascii="Cambria Math" w:hAnsi="Cambria Math"/>
                            <w:szCs w:val="28"/>
                          </w:rPr>
                          <m:t>Q</m:t>
                        </m:r>
                      </m:sub>
                    </m:sSub>
                    <m:d>
                      <m:dPr>
                        <m:begChr m:val="["/>
                        <m:endChr m:val="]"/>
                        <m:ctrlPr>
                          <w:rPr>
                            <w:rFonts w:ascii="Cambria Math" w:hAnsi="Cambria Math"/>
                            <w:i/>
                            <w:szCs w:val="28"/>
                          </w:rPr>
                        </m:ctrlPr>
                      </m:dPr>
                      <m:e>
                        <m:f>
                          <m:fPr>
                            <m:ctrlPr>
                              <w:rPr>
                                <w:rFonts w:ascii="Cambria Math" w:hAnsi="Cambria Math"/>
                                <w:i/>
                                <w:szCs w:val="28"/>
                              </w:rPr>
                            </m:ctrlPr>
                          </m:fPr>
                          <m:num>
                            <m:r>
                              <m:rPr>
                                <m:nor/>
                              </m:rPr>
                              <w:rPr>
                                <w:i/>
                                <w:szCs w:val="28"/>
                              </w:rPr>
                              <m:t>ерг</m:t>
                            </m:r>
                          </m:num>
                          <m:den>
                            <m:r>
                              <m:rPr>
                                <m:nor/>
                              </m:rPr>
                              <w:rPr>
                                <w:i/>
                                <w:szCs w:val="28"/>
                              </w:rPr>
                              <m:t>с</m:t>
                            </m:r>
                          </m:den>
                        </m:f>
                      </m:e>
                    </m:d>
                  </m:num>
                  <m:den>
                    <m:sSub>
                      <m:sSubPr>
                        <m:ctrlPr>
                          <w:rPr>
                            <w:rFonts w:ascii="Cambria Math" w:hAnsi="Cambria Math"/>
                            <w:i/>
                            <w:szCs w:val="28"/>
                          </w:rPr>
                        </m:ctrlPr>
                      </m:sSubPr>
                      <m:e>
                        <m:r>
                          <w:rPr>
                            <w:rFonts w:ascii="Cambria Math" w:hAnsi="Cambria Math"/>
                            <w:szCs w:val="28"/>
                          </w:rPr>
                          <m:t>T</m:t>
                        </m:r>
                      </m:e>
                      <m:sub>
                        <m:sSub>
                          <m:sSubPr>
                            <m:ctrlPr>
                              <w:rPr>
                                <w:rFonts w:ascii="Cambria Math" w:hAnsi="Cambria Math"/>
                                <w:i/>
                                <w:szCs w:val="28"/>
                              </w:rPr>
                            </m:ctrlPr>
                          </m:sSubPr>
                          <m:e>
                            <m:r>
                              <w:rPr>
                                <w:rFonts w:ascii="Cambria Math" w:hAnsi="Cambria Math"/>
                                <w:szCs w:val="28"/>
                              </w:rPr>
                              <m:t>O</m:t>
                            </m:r>
                          </m:e>
                          <m:sub>
                            <m:r>
                              <w:rPr>
                                <w:rFonts w:ascii="Cambria Math" w:hAnsi="Cambria Math"/>
                                <w:szCs w:val="28"/>
                              </w:rPr>
                              <m:t>2</m:t>
                            </m:r>
                          </m:sub>
                        </m:sSub>
                      </m:sub>
                    </m:sSub>
                    <m:d>
                      <m:dPr>
                        <m:begChr m:val="["/>
                        <m:endChr m:val="]"/>
                        <m:ctrlPr>
                          <w:rPr>
                            <w:rFonts w:ascii="Cambria Math" w:hAnsi="Cambria Math"/>
                            <w:i/>
                            <w:szCs w:val="28"/>
                          </w:rPr>
                        </m:ctrlPr>
                      </m:dPr>
                      <m:e>
                        <m:f>
                          <m:fPr>
                            <m:ctrlPr>
                              <w:rPr>
                                <w:rFonts w:ascii="Cambria Math" w:hAnsi="Cambria Math"/>
                                <w:i/>
                                <w:szCs w:val="28"/>
                              </w:rPr>
                            </m:ctrlPr>
                          </m:fPr>
                          <m:num>
                            <m:r>
                              <m:rPr>
                                <m:nor/>
                              </m:rPr>
                              <w:rPr>
                                <w:i/>
                                <w:szCs w:val="28"/>
                              </w:rPr>
                              <m:t>моль</m:t>
                            </m:r>
                          </m:num>
                          <m:den>
                            <m:r>
                              <m:rPr>
                                <m:nor/>
                              </m:rPr>
                              <w:rPr>
                                <w:i/>
                                <w:szCs w:val="28"/>
                              </w:rPr>
                              <m:t>с</m:t>
                            </m:r>
                          </m:den>
                        </m:f>
                      </m:e>
                    </m:d>
                  </m:den>
                </m:f>
                <m:r>
                  <w:rPr>
                    <w:rFonts w:ascii="Cambria Math" w:hAnsi="Cambria Math"/>
                    <w:szCs w:val="28"/>
                  </w:rPr>
                  <m:t>=</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p</m:t>
                        </m:r>
                      </m:e>
                      <m:sub>
                        <m:r>
                          <w:rPr>
                            <w:rFonts w:ascii="Cambria Math" w:hAnsi="Cambria Math"/>
                            <w:szCs w:val="28"/>
                          </w:rPr>
                          <m:t>SC</m:t>
                        </m:r>
                      </m:sub>
                    </m:sSub>
                    <m:r>
                      <w:rPr>
                        <w:rFonts w:ascii="Cambria Math" w:hAnsi="Cambria Math"/>
                        <w:szCs w:val="28"/>
                      </w:rPr>
                      <m:t>Q</m:t>
                    </m:r>
                  </m:num>
                  <m:den>
                    <m:sSub>
                      <m:sSubPr>
                        <m:ctrlPr>
                          <w:rPr>
                            <w:rFonts w:ascii="Cambria Math" w:hAnsi="Cambria Math"/>
                            <w:i/>
                            <w:szCs w:val="28"/>
                          </w:rPr>
                        </m:ctrlPr>
                      </m:sSubPr>
                      <m:e>
                        <m:r>
                          <w:rPr>
                            <w:rFonts w:ascii="Cambria Math" w:hAnsi="Cambria Math"/>
                            <w:szCs w:val="28"/>
                          </w:rPr>
                          <m:t>C</m:t>
                        </m:r>
                      </m:e>
                      <m:sub>
                        <m:sSub>
                          <m:sSubPr>
                            <m:ctrlPr>
                              <w:rPr>
                                <w:rFonts w:ascii="Cambria Math" w:hAnsi="Cambria Math"/>
                                <w:i/>
                                <w:szCs w:val="28"/>
                              </w:rPr>
                            </m:ctrlPr>
                          </m:sSubPr>
                          <m:e>
                            <m:r>
                              <w:rPr>
                                <w:rFonts w:ascii="Cambria Math" w:hAnsi="Cambria Math"/>
                                <w:szCs w:val="28"/>
                              </w:rPr>
                              <m:t>aO</m:t>
                            </m:r>
                          </m:e>
                          <m:sub>
                            <m:r>
                              <w:rPr>
                                <w:rFonts w:ascii="Cambria Math" w:hAnsi="Cambria Math"/>
                                <w:szCs w:val="28"/>
                              </w:rPr>
                              <m:t>2</m:t>
                            </m:r>
                          </m:sub>
                        </m:sSub>
                      </m:sub>
                    </m:sSub>
                    <m:r>
                      <w:rPr>
                        <w:rFonts w:ascii="Cambria Math" w:hAnsi="Cambria Math"/>
                        <w:szCs w:val="28"/>
                      </w:rPr>
                      <m:t>Q</m:t>
                    </m:r>
                  </m:den>
                </m:f>
                <m:r>
                  <w:rPr>
                    <w:rFonts w:ascii="Cambria Math" w:hAnsi="Cambria Math"/>
                    <w:szCs w:val="28"/>
                  </w:rPr>
                  <m:t>=</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p</m:t>
                        </m:r>
                      </m:e>
                      <m:sub>
                        <m:r>
                          <w:rPr>
                            <w:rFonts w:ascii="Cambria Math" w:hAnsi="Cambria Math"/>
                            <w:szCs w:val="28"/>
                          </w:rPr>
                          <m:t>SC</m:t>
                        </m:r>
                      </m:sub>
                    </m:sSub>
                  </m:num>
                  <m:den>
                    <m:sSub>
                      <m:sSubPr>
                        <m:ctrlPr>
                          <w:rPr>
                            <w:rFonts w:ascii="Cambria Math" w:hAnsi="Cambria Math"/>
                            <w:i/>
                            <w:szCs w:val="28"/>
                          </w:rPr>
                        </m:ctrlPr>
                      </m:sSubPr>
                      <m:e>
                        <m:r>
                          <w:rPr>
                            <w:rFonts w:ascii="Cambria Math" w:hAnsi="Cambria Math"/>
                            <w:szCs w:val="28"/>
                          </w:rPr>
                          <m:t>C</m:t>
                        </m:r>
                      </m:e>
                      <m:sub>
                        <m:sSub>
                          <m:sSubPr>
                            <m:ctrlPr>
                              <w:rPr>
                                <w:rFonts w:ascii="Cambria Math" w:hAnsi="Cambria Math"/>
                                <w:i/>
                                <w:szCs w:val="28"/>
                              </w:rPr>
                            </m:ctrlPr>
                          </m:sSubPr>
                          <m:e>
                            <m:r>
                              <w:rPr>
                                <w:rFonts w:ascii="Cambria Math" w:hAnsi="Cambria Math"/>
                                <w:szCs w:val="28"/>
                              </w:rPr>
                              <m:t>aO</m:t>
                            </m:r>
                          </m:e>
                          <m:sub>
                            <m:r>
                              <w:rPr>
                                <w:rFonts w:ascii="Cambria Math" w:hAnsi="Cambria Math"/>
                                <w:szCs w:val="28"/>
                              </w:rPr>
                              <m:t>2</m:t>
                            </m:r>
                          </m:sub>
                        </m:sSub>
                      </m:sub>
                    </m:sSub>
                  </m:den>
                </m:f>
                <m:r>
                  <w:rPr>
                    <w:rFonts w:ascii="Cambria Math" w:hAnsi="Cambria Math"/>
                    <w:szCs w:val="28"/>
                  </w:rPr>
                  <m:t>,</m:t>
                </m:r>
              </m:oMath>
            </m:oMathPara>
          </w:p>
        </w:tc>
        <w:tc>
          <w:tcPr>
            <w:tcW w:w="629" w:type="pct"/>
            <w:shd w:val="clear" w:color="auto" w:fill="auto"/>
            <w:vAlign w:val="center"/>
          </w:tcPr>
          <w:p w14:paraId="39EA91DA" w14:textId="77777777" w:rsidR="001E2B63" w:rsidRPr="00C23EA2" w:rsidRDefault="001E2B63" w:rsidP="001E2B63">
            <w:pPr>
              <w:keepNext/>
              <w:spacing w:line="240" w:lineRule="auto"/>
              <w:jc w:val="right"/>
              <w:rPr>
                <w:lang w:val="ru-RU"/>
              </w:rPr>
            </w:pPr>
            <w:r w:rsidRPr="00D46145">
              <w:t>(</w:t>
            </w:r>
            <w:r>
              <w:t>2.12</w:t>
            </w:r>
            <w:r w:rsidRPr="00D46145">
              <w:t>)</w:t>
            </w:r>
          </w:p>
        </w:tc>
      </w:tr>
    </w:tbl>
    <w:p w14:paraId="12464CAB" w14:textId="77777777" w:rsidR="001E2B63" w:rsidRDefault="001E2B63" w:rsidP="001E2B63">
      <w:pPr>
        <w:pStyle w:val="10"/>
        <w:spacing w:line="240" w:lineRule="auto"/>
        <w:rPr>
          <w:lang w:val="ru-RU"/>
        </w:rPr>
      </w:pPr>
    </w:p>
    <w:p w14:paraId="2DF7F418" w14:textId="77777777" w:rsidR="00CA5D5B" w:rsidRDefault="00CA5D5B" w:rsidP="00CA5D5B">
      <w:pPr>
        <w:pStyle w:val="10"/>
      </w:pPr>
      <w:r w:rsidRPr="00CA5D5B">
        <w:t xml:space="preserve">тиск </w:t>
      </w:r>
      <w:r>
        <w:t xml:space="preserve">споживання кисню (ТСК, </w:t>
      </w:r>
      <w:r w:rsidRPr="00C407EB">
        <w:rPr>
          <w:rStyle w:val="af7"/>
        </w:rPr>
        <w:t>p</w:t>
      </w:r>
      <w:r>
        <w:rPr>
          <w:rStyle w:val="af7"/>
          <w:vertAlign w:val="subscript"/>
          <w:lang w:val="en-US"/>
        </w:rPr>
        <w:t>V</w:t>
      </w:r>
      <w:r w:rsidRPr="00C407EB">
        <w:rPr>
          <w:rStyle w:val="af7"/>
          <w:vertAlign w:val="subscript"/>
        </w:rPr>
        <w:t>O</w:t>
      </w:r>
      <w:r w:rsidRPr="0008729F">
        <w:rPr>
          <w:position w:val="-6"/>
          <w:vertAlign w:val="subscript"/>
        </w:rPr>
        <w:t>2</w:t>
      </w:r>
      <w:r>
        <w:t>) енергія переміщення одиничної маси споживаного кисню розраховувався за формулою</w:t>
      </w:r>
    </w:p>
    <w:p w14:paraId="1C5C0A7F" w14:textId="77777777" w:rsidR="00CA5D5B" w:rsidRDefault="00CA5D5B" w:rsidP="00CA5D5B">
      <w:pPr>
        <w:pStyle w:val="10"/>
        <w:keepNext/>
        <w:spacing w:line="240" w:lineRule="auto"/>
      </w:pPr>
    </w:p>
    <w:tbl>
      <w:tblPr>
        <w:tblW w:w="5000" w:type="pct"/>
        <w:jc w:val="center"/>
        <w:tblLayout w:type="fixed"/>
        <w:tblLook w:val="01E0" w:firstRow="1" w:lastRow="1" w:firstColumn="1" w:lastColumn="1" w:noHBand="0" w:noVBand="0"/>
      </w:tblPr>
      <w:tblGrid>
        <w:gridCol w:w="1075"/>
        <w:gridCol w:w="7538"/>
        <w:gridCol w:w="1240"/>
      </w:tblGrid>
      <w:tr w:rsidR="00CA5D5B" w:rsidRPr="009F4337" w14:paraId="2ACED00A" w14:textId="77777777" w:rsidTr="00792F36">
        <w:trPr>
          <w:cantSplit/>
          <w:trHeight w:val="1299"/>
          <w:jc w:val="center"/>
        </w:trPr>
        <w:tc>
          <w:tcPr>
            <w:tcW w:w="546" w:type="pct"/>
            <w:shd w:val="clear" w:color="auto" w:fill="auto"/>
            <w:vAlign w:val="center"/>
          </w:tcPr>
          <w:p w14:paraId="120B7272" w14:textId="77777777" w:rsidR="00CA5D5B" w:rsidRPr="00D46145" w:rsidRDefault="00CA5D5B" w:rsidP="00792F36">
            <w:pPr>
              <w:keepNext/>
              <w:spacing w:line="240" w:lineRule="auto"/>
              <w:jc w:val="center"/>
            </w:pPr>
          </w:p>
        </w:tc>
        <w:tc>
          <w:tcPr>
            <w:tcW w:w="3825" w:type="pct"/>
            <w:shd w:val="clear" w:color="auto" w:fill="auto"/>
            <w:vAlign w:val="center"/>
          </w:tcPr>
          <w:p w14:paraId="5C323DC1" w14:textId="77777777" w:rsidR="00CA5D5B" w:rsidRPr="00D452CF" w:rsidRDefault="00C55716" w:rsidP="00CA5D5B">
            <w:pPr>
              <w:keepNext/>
              <w:spacing w:line="240" w:lineRule="auto"/>
              <w:jc w:val="center"/>
            </w:pPr>
            <m:oMathPara>
              <m:oMath>
                <m:sSub>
                  <m:sSubPr>
                    <m:ctrlPr>
                      <w:rPr>
                        <w:rFonts w:ascii="Cambria Math" w:hAnsi="Cambria Math"/>
                        <w:i/>
                        <w:szCs w:val="28"/>
                      </w:rPr>
                    </m:ctrlPr>
                  </m:sSubPr>
                  <m:e>
                    <m:r>
                      <w:rPr>
                        <w:rFonts w:ascii="Cambria Math" w:hAnsi="Cambria Math"/>
                        <w:szCs w:val="28"/>
                        <w:lang w:val="en-US"/>
                      </w:rPr>
                      <m:t>p</m:t>
                    </m:r>
                  </m:e>
                  <m:sub>
                    <m:sSub>
                      <m:sSubPr>
                        <m:ctrlPr>
                          <w:rPr>
                            <w:rFonts w:ascii="Cambria Math" w:hAnsi="Cambria Math"/>
                            <w:i/>
                            <w:szCs w:val="28"/>
                          </w:rPr>
                        </m:ctrlPr>
                      </m:sSubPr>
                      <m:e>
                        <m:r>
                          <w:rPr>
                            <w:rFonts w:ascii="Cambria Math" w:hAnsi="Cambria Math"/>
                            <w:szCs w:val="28"/>
                          </w:rPr>
                          <m:t>VO</m:t>
                        </m:r>
                      </m:e>
                      <m:sub>
                        <m:r>
                          <w:rPr>
                            <w:rFonts w:ascii="Cambria Math" w:hAnsi="Cambria Math"/>
                            <w:szCs w:val="28"/>
                          </w:rPr>
                          <m:t>2</m:t>
                        </m:r>
                      </m:sub>
                    </m:sSub>
                  </m:sub>
                </m:sSub>
                <m:d>
                  <m:dPr>
                    <m:begChr m:val="["/>
                    <m:endChr m:val="]"/>
                    <m:ctrlPr>
                      <w:rPr>
                        <w:rFonts w:ascii="Cambria Math" w:hAnsi="Cambria Math"/>
                        <w:i/>
                        <w:szCs w:val="28"/>
                      </w:rPr>
                    </m:ctrlPr>
                  </m:dPr>
                  <m:e>
                    <m:f>
                      <m:fPr>
                        <m:ctrlPr>
                          <w:rPr>
                            <w:rFonts w:ascii="Cambria Math" w:hAnsi="Cambria Math"/>
                            <w:i/>
                            <w:szCs w:val="28"/>
                          </w:rPr>
                        </m:ctrlPr>
                      </m:fPr>
                      <m:num>
                        <m:r>
                          <m:rPr>
                            <m:nor/>
                          </m:rPr>
                          <w:rPr>
                            <w:i/>
                            <w:szCs w:val="28"/>
                          </w:rPr>
                          <m:t>ерг</m:t>
                        </m:r>
                      </m:num>
                      <m:den>
                        <m:r>
                          <m:rPr>
                            <m:nor/>
                          </m:rPr>
                          <w:rPr>
                            <w:i/>
                            <w:szCs w:val="28"/>
                          </w:rPr>
                          <m:t>моль</m:t>
                        </m:r>
                      </m:den>
                    </m:f>
                  </m:e>
                </m:d>
                <m:r>
                  <w:rPr>
                    <w:rFonts w:ascii="Cambria Math" w:hAnsi="Cambria Math"/>
                    <w:szCs w:val="28"/>
                  </w:rPr>
                  <m:t>=</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P</m:t>
                        </m:r>
                      </m:e>
                      <m:sub>
                        <m:r>
                          <w:rPr>
                            <w:rFonts w:ascii="Cambria Math" w:hAnsi="Cambria Math"/>
                            <w:szCs w:val="28"/>
                          </w:rPr>
                          <m:t>Q</m:t>
                        </m:r>
                      </m:sub>
                    </m:sSub>
                    <m:d>
                      <m:dPr>
                        <m:begChr m:val="["/>
                        <m:endChr m:val="]"/>
                        <m:ctrlPr>
                          <w:rPr>
                            <w:rFonts w:ascii="Cambria Math" w:hAnsi="Cambria Math"/>
                            <w:i/>
                            <w:szCs w:val="28"/>
                          </w:rPr>
                        </m:ctrlPr>
                      </m:dPr>
                      <m:e>
                        <m:f>
                          <m:fPr>
                            <m:ctrlPr>
                              <w:rPr>
                                <w:rFonts w:ascii="Cambria Math" w:hAnsi="Cambria Math"/>
                                <w:i/>
                                <w:szCs w:val="28"/>
                              </w:rPr>
                            </m:ctrlPr>
                          </m:fPr>
                          <m:num>
                            <m:r>
                              <m:rPr>
                                <m:nor/>
                              </m:rPr>
                              <w:rPr>
                                <w:i/>
                                <w:szCs w:val="28"/>
                              </w:rPr>
                              <m:t>ерг</m:t>
                            </m:r>
                          </m:num>
                          <m:den>
                            <m:r>
                              <m:rPr>
                                <m:nor/>
                              </m:rPr>
                              <w:rPr>
                                <w:i/>
                                <w:szCs w:val="28"/>
                              </w:rPr>
                              <m:t>с</m:t>
                            </m:r>
                          </m:den>
                        </m:f>
                      </m:e>
                    </m:d>
                  </m:num>
                  <m:den>
                    <m:sSub>
                      <m:sSubPr>
                        <m:ctrlPr>
                          <w:rPr>
                            <w:rFonts w:ascii="Cambria Math" w:hAnsi="Cambria Math"/>
                            <w:i/>
                            <w:szCs w:val="28"/>
                          </w:rPr>
                        </m:ctrlPr>
                      </m:sSubPr>
                      <m:e>
                        <m:r>
                          <w:rPr>
                            <w:rFonts w:ascii="Cambria Math" w:hAnsi="Cambria Math"/>
                            <w:szCs w:val="28"/>
                          </w:rPr>
                          <m:t>V</m:t>
                        </m:r>
                      </m:e>
                      <m:sub>
                        <m:sSub>
                          <m:sSubPr>
                            <m:ctrlPr>
                              <w:rPr>
                                <w:rFonts w:ascii="Cambria Math" w:hAnsi="Cambria Math"/>
                                <w:i/>
                                <w:szCs w:val="28"/>
                              </w:rPr>
                            </m:ctrlPr>
                          </m:sSubPr>
                          <m:e>
                            <m:r>
                              <w:rPr>
                                <w:rFonts w:ascii="Cambria Math" w:hAnsi="Cambria Math"/>
                                <w:szCs w:val="28"/>
                              </w:rPr>
                              <m:t>O</m:t>
                            </m:r>
                          </m:e>
                          <m:sub>
                            <m:r>
                              <w:rPr>
                                <w:rFonts w:ascii="Cambria Math" w:hAnsi="Cambria Math"/>
                                <w:szCs w:val="28"/>
                              </w:rPr>
                              <m:t>2</m:t>
                            </m:r>
                          </m:sub>
                        </m:sSub>
                      </m:sub>
                    </m:sSub>
                    <m:d>
                      <m:dPr>
                        <m:begChr m:val="["/>
                        <m:endChr m:val="]"/>
                        <m:ctrlPr>
                          <w:rPr>
                            <w:rFonts w:ascii="Cambria Math" w:hAnsi="Cambria Math"/>
                            <w:i/>
                            <w:szCs w:val="28"/>
                          </w:rPr>
                        </m:ctrlPr>
                      </m:dPr>
                      <m:e>
                        <m:f>
                          <m:fPr>
                            <m:ctrlPr>
                              <w:rPr>
                                <w:rFonts w:ascii="Cambria Math" w:hAnsi="Cambria Math"/>
                                <w:i/>
                                <w:szCs w:val="28"/>
                              </w:rPr>
                            </m:ctrlPr>
                          </m:fPr>
                          <m:num>
                            <m:r>
                              <m:rPr>
                                <m:nor/>
                              </m:rPr>
                              <w:rPr>
                                <w:i/>
                                <w:szCs w:val="28"/>
                              </w:rPr>
                              <m:t>моль</m:t>
                            </m:r>
                          </m:num>
                          <m:den>
                            <m:r>
                              <m:rPr>
                                <m:nor/>
                              </m:rPr>
                              <w:rPr>
                                <w:i/>
                                <w:szCs w:val="28"/>
                              </w:rPr>
                              <m:t>с</m:t>
                            </m:r>
                          </m:den>
                        </m:f>
                      </m:e>
                    </m:d>
                  </m:den>
                </m:f>
                <m:r>
                  <w:rPr>
                    <w:rFonts w:ascii="Cambria Math" w:hAnsi="Cambria Math"/>
                    <w:szCs w:val="28"/>
                  </w:rPr>
                  <m:t>=</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p</m:t>
                        </m:r>
                      </m:e>
                      <m:sub>
                        <m:r>
                          <w:rPr>
                            <w:rFonts w:ascii="Cambria Math" w:hAnsi="Cambria Math"/>
                            <w:szCs w:val="28"/>
                          </w:rPr>
                          <m:t>SC</m:t>
                        </m:r>
                      </m:sub>
                    </m:sSub>
                    <m:r>
                      <w:rPr>
                        <w:rFonts w:ascii="Cambria Math" w:hAnsi="Cambria Math"/>
                        <w:szCs w:val="28"/>
                      </w:rPr>
                      <m:t>Q</m:t>
                    </m:r>
                  </m:num>
                  <m:den>
                    <m:sSub>
                      <m:sSubPr>
                        <m:ctrlPr>
                          <w:rPr>
                            <w:rFonts w:ascii="Cambria Math" w:hAnsi="Cambria Math"/>
                            <w:i/>
                          </w:rPr>
                        </m:ctrlPr>
                      </m:sSubPr>
                      <m:e>
                        <m:r>
                          <w:rPr>
                            <w:rFonts w:ascii="Cambria Math" w:hAnsi="Cambria Math"/>
                          </w:rPr>
                          <m:t>C</m:t>
                        </m:r>
                      </m:e>
                      <m:sub>
                        <m:sSub>
                          <m:sSubPr>
                            <m:ctrlPr>
                              <w:rPr>
                                <w:rFonts w:ascii="Cambria Math" w:hAnsi="Cambria Math"/>
                                <w:i/>
                              </w:rPr>
                            </m:ctrlPr>
                          </m:sSubPr>
                          <m:e>
                            <m:d>
                              <m:dPr>
                                <m:ctrlPr>
                                  <w:rPr>
                                    <w:rFonts w:ascii="Cambria Math" w:hAnsi="Cambria Math"/>
                                    <w:i/>
                                  </w:rPr>
                                </m:ctrlPr>
                              </m:dPr>
                              <m:e>
                                <m:r>
                                  <w:rPr>
                                    <w:rFonts w:ascii="Cambria Math" w:hAnsi="Cambria Math"/>
                                  </w:rPr>
                                  <m:t>a-v</m:t>
                                </m:r>
                              </m:e>
                            </m:d>
                            <m:r>
                              <w:rPr>
                                <w:rFonts w:ascii="Cambria Math" w:hAnsi="Cambria Math"/>
                              </w:rPr>
                              <m:t>O</m:t>
                            </m:r>
                          </m:e>
                          <m:sub>
                            <m:r>
                              <w:rPr>
                                <w:rFonts w:ascii="Cambria Math" w:hAnsi="Cambria Math"/>
                              </w:rPr>
                              <m:t>2</m:t>
                            </m:r>
                          </m:sub>
                        </m:sSub>
                      </m:sub>
                    </m:sSub>
                    <m:r>
                      <w:rPr>
                        <w:rFonts w:ascii="Cambria Math" w:hAnsi="Cambria Math"/>
                        <w:szCs w:val="28"/>
                      </w:rPr>
                      <m:t>Q</m:t>
                    </m:r>
                  </m:den>
                </m:f>
                <m:r>
                  <w:rPr>
                    <w:rFonts w:ascii="Cambria Math" w:hAnsi="Cambria Math"/>
                    <w:szCs w:val="28"/>
                  </w:rPr>
                  <m:t>=</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p</m:t>
                        </m:r>
                      </m:e>
                      <m:sub>
                        <m:r>
                          <w:rPr>
                            <w:rFonts w:ascii="Cambria Math" w:hAnsi="Cambria Math"/>
                            <w:szCs w:val="28"/>
                          </w:rPr>
                          <m:t>SC</m:t>
                        </m:r>
                      </m:sub>
                    </m:sSub>
                  </m:num>
                  <m:den>
                    <m:sSub>
                      <m:sSubPr>
                        <m:ctrlPr>
                          <w:rPr>
                            <w:rFonts w:ascii="Cambria Math" w:hAnsi="Cambria Math"/>
                            <w:i/>
                          </w:rPr>
                        </m:ctrlPr>
                      </m:sSubPr>
                      <m:e>
                        <m:r>
                          <w:rPr>
                            <w:rFonts w:ascii="Cambria Math" w:hAnsi="Cambria Math"/>
                          </w:rPr>
                          <m:t>C</m:t>
                        </m:r>
                      </m:e>
                      <m:sub>
                        <m:sSub>
                          <m:sSubPr>
                            <m:ctrlPr>
                              <w:rPr>
                                <w:rFonts w:ascii="Cambria Math" w:hAnsi="Cambria Math"/>
                                <w:i/>
                              </w:rPr>
                            </m:ctrlPr>
                          </m:sSubPr>
                          <m:e>
                            <m:d>
                              <m:dPr>
                                <m:ctrlPr>
                                  <w:rPr>
                                    <w:rFonts w:ascii="Cambria Math" w:hAnsi="Cambria Math"/>
                                    <w:i/>
                                  </w:rPr>
                                </m:ctrlPr>
                              </m:dPr>
                              <m:e>
                                <m:r>
                                  <w:rPr>
                                    <w:rFonts w:ascii="Cambria Math" w:hAnsi="Cambria Math"/>
                                  </w:rPr>
                                  <m:t>a-v</m:t>
                                </m:r>
                              </m:e>
                            </m:d>
                            <m:r>
                              <w:rPr>
                                <w:rFonts w:ascii="Cambria Math" w:hAnsi="Cambria Math"/>
                              </w:rPr>
                              <m:t>O</m:t>
                            </m:r>
                          </m:e>
                          <m:sub>
                            <m:r>
                              <w:rPr>
                                <w:rFonts w:ascii="Cambria Math" w:hAnsi="Cambria Math"/>
                              </w:rPr>
                              <m:t>2</m:t>
                            </m:r>
                          </m:sub>
                        </m:sSub>
                      </m:sub>
                    </m:sSub>
                  </m:den>
                </m:f>
                <m:r>
                  <w:rPr>
                    <w:rFonts w:ascii="Cambria Math" w:hAnsi="Cambria Math"/>
                    <w:szCs w:val="28"/>
                  </w:rPr>
                  <m:t>,</m:t>
                </m:r>
              </m:oMath>
            </m:oMathPara>
          </w:p>
        </w:tc>
        <w:tc>
          <w:tcPr>
            <w:tcW w:w="629" w:type="pct"/>
            <w:shd w:val="clear" w:color="auto" w:fill="auto"/>
            <w:vAlign w:val="center"/>
          </w:tcPr>
          <w:p w14:paraId="0E77F3C0" w14:textId="77777777" w:rsidR="00CA5D5B" w:rsidRPr="00C23EA2" w:rsidRDefault="00CA5D5B" w:rsidP="00CA5D5B">
            <w:pPr>
              <w:keepNext/>
              <w:spacing w:line="240" w:lineRule="auto"/>
              <w:jc w:val="right"/>
              <w:rPr>
                <w:lang w:val="ru-RU"/>
              </w:rPr>
            </w:pPr>
            <w:r w:rsidRPr="00D46145">
              <w:t>(</w:t>
            </w:r>
            <w:r>
              <w:t>2.1</w:t>
            </w:r>
            <w:r>
              <w:rPr>
                <w:lang w:val="en-US"/>
              </w:rPr>
              <w:t>3</w:t>
            </w:r>
            <w:r w:rsidRPr="00D46145">
              <w:t>)</w:t>
            </w:r>
          </w:p>
        </w:tc>
      </w:tr>
    </w:tbl>
    <w:p w14:paraId="5B0FC774" w14:textId="77777777" w:rsidR="00CA5D5B" w:rsidRDefault="00CA5D5B" w:rsidP="00CA5D5B">
      <w:pPr>
        <w:pStyle w:val="10"/>
        <w:spacing w:line="240" w:lineRule="auto"/>
        <w:rPr>
          <w:lang w:val="ru-RU"/>
        </w:rPr>
      </w:pPr>
    </w:p>
    <w:p w14:paraId="07639359" w14:textId="77777777" w:rsidR="00CA5D5B" w:rsidRDefault="00CA5D5B" w:rsidP="00CA5D5B">
      <w:pPr>
        <w:pStyle w:val="10"/>
      </w:pPr>
      <w:r>
        <w:t>ТТК й ТСК не нормуються до ППТ;</w:t>
      </w:r>
    </w:p>
    <w:p w14:paraId="12186785" w14:textId="77777777" w:rsidR="00CA5D5B" w:rsidRDefault="00CA5D5B" w:rsidP="00CA5D5B">
      <w:pPr>
        <w:pStyle w:val="10"/>
        <w:numPr>
          <w:ilvl w:val="0"/>
          <w:numId w:val="1"/>
        </w:numPr>
        <w:spacing w:line="264" w:lineRule="auto"/>
      </w:pPr>
      <w:r w:rsidRPr="00D15781">
        <w:t>ко</w:t>
      </w:r>
      <w:r>
        <w:t>е</w:t>
      </w:r>
      <w:r w:rsidRPr="00D15781">
        <w:t>ф</w:t>
      </w:r>
      <w:r>
        <w:t>і</w:t>
      </w:r>
      <w:r w:rsidRPr="00D15781">
        <w:t>ц</w:t>
      </w:r>
      <w:r>
        <w:t>іє</w:t>
      </w:r>
      <w:r w:rsidRPr="00D15781">
        <w:t xml:space="preserve">нт </w:t>
      </w:r>
      <w:r>
        <w:t>добування</w:t>
      </w:r>
      <w:r w:rsidRPr="00D15781">
        <w:t xml:space="preserve"> </w:t>
      </w:r>
      <w:r>
        <w:t>е</w:t>
      </w:r>
      <w:r w:rsidRPr="00D15781">
        <w:t>нерг</w:t>
      </w:r>
      <w:r>
        <w:t>ії</w:t>
      </w:r>
      <w:r w:rsidRPr="00D15781">
        <w:t xml:space="preserve"> </w:t>
      </w:r>
      <w:r>
        <w:t>(</w:t>
      </w:r>
      <w:r w:rsidRPr="00715DF6">
        <w:rPr>
          <w:rStyle w:val="ac"/>
        </w:rPr>
        <w:t>КД</w:t>
      </w:r>
      <w:r>
        <w:rPr>
          <w:rStyle w:val="ac"/>
        </w:rPr>
        <w:t>Е</w:t>
      </w:r>
      <w:r>
        <w:t xml:space="preserve">, </w:t>
      </w:r>
      <w:r w:rsidRPr="00D87B36">
        <w:rPr>
          <w:rStyle w:val="af7"/>
        </w:rPr>
        <w:t>η</w:t>
      </w:r>
      <w:r w:rsidRPr="00D87B36">
        <w:rPr>
          <w:rStyle w:val="af7"/>
          <w:vertAlign w:val="subscript"/>
        </w:rPr>
        <w:t>ДЭ</w:t>
      </w:r>
      <w:r>
        <w:t>)</w:t>
      </w:r>
      <w:r w:rsidRPr="002561F1">
        <w:t xml:space="preserve"> </w:t>
      </w:r>
      <w:r>
        <w:t xml:space="preserve">є відношення </w:t>
      </w:r>
      <w:r>
        <w:rPr>
          <w:rStyle w:val="ac"/>
        </w:rPr>
        <w:t>ПКТ</w:t>
      </w:r>
      <w:r>
        <w:t xml:space="preserve"> до СТП:</w:t>
      </w:r>
    </w:p>
    <w:p w14:paraId="4D4816E8" w14:textId="77777777" w:rsidR="00CA5D5B" w:rsidRDefault="00CA5D5B" w:rsidP="00CA5D5B">
      <w:pPr>
        <w:pStyle w:val="10"/>
        <w:keepNext/>
        <w:spacing w:line="240" w:lineRule="auto"/>
      </w:pPr>
    </w:p>
    <w:tbl>
      <w:tblPr>
        <w:tblW w:w="5000" w:type="pct"/>
        <w:jc w:val="center"/>
        <w:tblLayout w:type="fixed"/>
        <w:tblLook w:val="01E0" w:firstRow="1" w:lastRow="1" w:firstColumn="1" w:lastColumn="1" w:noHBand="0" w:noVBand="0"/>
      </w:tblPr>
      <w:tblGrid>
        <w:gridCol w:w="1809"/>
        <w:gridCol w:w="5811"/>
        <w:gridCol w:w="286"/>
        <w:gridCol w:w="1947"/>
      </w:tblGrid>
      <w:tr w:rsidR="00CA5D5B" w:rsidRPr="009F4337" w14:paraId="3D5C2975" w14:textId="77777777" w:rsidTr="00792F36">
        <w:trPr>
          <w:cantSplit/>
          <w:trHeight w:val="284"/>
          <w:jc w:val="center"/>
        </w:trPr>
        <w:tc>
          <w:tcPr>
            <w:tcW w:w="918" w:type="pct"/>
            <w:shd w:val="clear" w:color="auto" w:fill="auto"/>
            <w:vAlign w:val="center"/>
          </w:tcPr>
          <w:p w14:paraId="61A3A7F5" w14:textId="77777777" w:rsidR="00CA5D5B" w:rsidRPr="00D46145" w:rsidRDefault="00CA5D5B" w:rsidP="00792F36">
            <w:pPr>
              <w:keepNext/>
              <w:spacing w:line="240" w:lineRule="auto"/>
              <w:jc w:val="center"/>
            </w:pPr>
          </w:p>
        </w:tc>
        <w:tc>
          <w:tcPr>
            <w:tcW w:w="2949" w:type="pct"/>
            <w:shd w:val="clear" w:color="auto" w:fill="auto"/>
            <w:vAlign w:val="center"/>
          </w:tcPr>
          <w:p w14:paraId="5E6F4E80" w14:textId="77777777" w:rsidR="00CA5D5B" w:rsidRPr="00D452CF" w:rsidRDefault="00CA5D5B" w:rsidP="00792F36">
            <w:pPr>
              <w:keepNext/>
              <w:spacing w:line="240" w:lineRule="auto"/>
              <w:jc w:val="center"/>
            </w:pPr>
            <w:r w:rsidRPr="000D3F64">
              <w:rPr>
                <w:rStyle w:val="af7"/>
              </w:rPr>
              <w:t>η</w:t>
            </w:r>
            <w:r w:rsidRPr="000D3F64">
              <w:rPr>
                <w:rStyle w:val="af7"/>
                <w:vertAlign w:val="subscript"/>
              </w:rPr>
              <w:t>ДЭ</w:t>
            </w:r>
            <w:r w:rsidRPr="000D3F64">
              <w:t> = </w:t>
            </w:r>
            <w:r w:rsidRPr="000D3F64">
              <w:rPr>
                <w:rStyle w:val="af7"/>
              </w:rPr>
              <w:t>P</w:t>
            </w:r>
            <w:r w:rsidRPr="000D3F64">
              <w:rPr>
                <w:rStyle w:val="af7"/>
                <w:vertAlign w:val="subscript"/>
              </w:rPr>
              <w:t>Q</w:t>
            </w:r>
            <w:r w:rsidRPr="000D3F64">
              <w:t>/</w:t>
            </w:r>
            <w:r w:rsidRPr="000D3F64">
              <w:rPr>
                <w:rStyle w:val="af7"/>
              </w:rPr>
              <w:t>W</w:t>
            </w:r>
            <w:r w:rsidRPr="000D3F64">
              <w:rPr>
                <w:rStyle w:val="af7"/>
                <w:vertAlign w:val="subscript"/>
              </w:rPr>
              <w:t>t</w:t>
            </w:r>
          </w:p>
        </w:tc>
        <w:tc>
          <w:tcPr>
            <w:tcW w:w="145" w:type="pct"/>
            <w:shd w:val="clear" w:color="auto" w:fill="auto"/>
            <w:vAlign w:val="center"/>
          </w:tcPr>
          <w:p w14:paraId="6F235EF0" w14:textId="77777777" w:rsidR="00CA5D5B" w:rsidRPr="0094244E" w:rsidRDefault="00CA5D5B" w:rsidP="00792F36">
            <w:pPr>
              <w:keepNext/>
              <w:spacing w:line="240" w:lineRule="auto"/>
              <w:jc w:val="right"/>
            </w:pPr>
          </w:p>
        </w:tc>
        <w:tc>
          <w:tcPr>
            <w:tcW w:w="988" w:type="pct"/>
            <w:shd w:val="clear" w:color="auto" w:fill="auto"/>
            <w:vAlign w:val="center"/>
          </w:tcPr>
          <w:p w14:paraId="3AFE003E" w14:textId="77777777" w:rsidR="00CA5D5B" w:rsidRPr="008635BC" w:rsidRDefault="00CA5D5B" w:rsidP="00CA5D5B">
            <w:pPr>
              <w:keepNext/>
              <w:spacing w:line="240" w:lineRule="auto"/>
              <w:jc w:val="right"/>
              <w:rPr>
                <w:lang w:val="en-US"/>
              </w:rPr>
            </w:pPr>
            <w:r w:rsidRPr="00D46145">
              <w:t>(</w:t>
            </w:r>
            <w:r>
              <w:t>2.14</w:t>
            </w:r>
            <w:r w:rsidRPr="00D46145">
              <w:t>)</w:t>
            </w:r>
          </w:p>
        </w:tc>
      </w:tr>
    </w:tbl>
    <w:p w14:paraId="13AF4CAA" w14:textId="77777777" w:rsidR="00CA5D5B" w:rsidRDefault="00CA5D5B" w:rsidP="00CA5D5B">
      <w:pPr>
        <w:pStyle w:val="10"/>
        <w:spacing w:line="240" w:lineRule="auto"/>
      </w:pPr>
    </w:p>
    <w:p w14:paraId="471CE375" w14:textId="77777777" w:rsidR="00CA5D5B" w:rsidRDefault="00075713" w:rsidP="00075713">
      <w:pPr>
        <w:rPr>
          <w:rStyle w:val="ac"/>
        </w:rPr>
      </w:pPr>
      <w:r w:rsidRPr="00715DF6">
        <w:rPr>
          <w:rStyle w:val="ac"/>
        </w:rPr>
        <w:t>КД</w:t>
      </w:r>
      <w:r>
        <w:rPr>
          <w:rStyle w:val="ac"/>
        </w:rPr>
        <w:t>Е є інваріантним до нормування;</w:t>
      </w:r>
    </w:p>
    <w:p w14:paraId="3A4EE735" w14:textId="77777777" w:rsidR="00075713" w:rsidRDefault="00075713" w:rsidP="007A6BFD">
      <w:pPr>
        <w:pStyle w:val="10"/>
        <w:rPr>
          <w:rStyle w:val="ac"/>
        </w:rPr>
      </w:pPr>
      <w:r>
        <w:rPr>
          <w:rStyle w:val="ac"/>
        </w:rPr>
        <w:t xml:space="preserve">кисневий резерв (КР, </w:t>
      </w:r>
      <w:r w:rsidRPr="00F202C8">
        <w:rPr>
          <w:rStyle w:val="af7"/>
        </w:rPr>
        <w:t>O</w:t>
      </w:r>
      <w:r w:rsidRPr="00F202C8">
        <w:rPr>
          <w:rStyle w:val="af7"/>
          <w:vertAlign w:val="subscript"/>
        </w:rPr>
        <w:t>R</w:t>
      </w:r>
      <w:r>
        <w:rPr>
          <w:rStyle w:val="ac"/>
        </w:rPr>
        <w:t>), який відображає адекватність споживання кисню тканинами їх потребам, розраховувався за формулою</w:t>
      </w:r>
    </w:p>
    <w:p w14:paraId="00089EB8" w14:textId="77777777" w:rsidR="00075713" w:rsidRDefault="00075713" w:rsidP="00075713">
      <w:pPr>
        <w:pStyle w:val="10"/>
        <w:keepNext/>
        <w:spacing w:line="240" w:lineRule="auto"/>
      </w:pPr>
    </w:p>
    <w:tbl>
      <w:tblPr>
        <w:tblW w:w="5000" w:type="pct"/>
        <w:jc w:val="center"/>
        <w:tblLayout w:type="fixed"/>
        <w:tblLook w:val="01E0" w:firstRow="1" w:lastRow="1" w:firstColumn="1" w:lastColumn="1" w:noHBand="0" w:noVBand="0"/>
      </w:tblPr>
      <w:tblGrid>
        <w:gridCol w:w="959"/>
        <w:gridCol w:w="7654"/>
        <w:gridCol w:w="1240"/>
      </w:tblGrid>
      <w:tr w:rsidR="00075713" w:rsidRPr="009F4337" w14:paraId="25B94DA1" w14:textId="77777777" w:rsidTr="00792F36">
        <w:trPr>
          <w:cantSplit/>
          <w:trHeight w:val="954"/>
          <w:jc w:val="center"/>
        </w:trPr>
        <w:tc>
          <w:tcPr>
            <w:tcW w:w="487" w:type="pct"/>
            <w:shd w:val="clear" w:color="auto" w:fill="auto"/>
            <w:vAlign w:val="center"/>
          </w:tcPr>
          <w:p w14:paraId="65BDB0BD" w14:textId="77777777" w:rsidR="00075713" w:rsidRPr="00D46145" w:rsidRDefault="00075713" w:rsidP="00792F36">
            <w:pPr>
              <w:keepNext/>
              <w:spacing w:line="240" w:lineRule="auto"/>
              <w:jc w:val="center"/>
            </w:pPr>
          </w:p>
        </w:tc>
        <w:tc>
          <w:tcPr>
            <w:tcW w:w="3884" w:type="pct"/>
            <w:shd w:val="clear" w:color="auto" w:fill="auto"/>
            <w:vAlign w:val="center"/>
          </w:tcPr>
          <w:p w14:paraId="39322FD5" w14:textId="77777777" w:rsidR="00075713" w:rsidRPr="00D452CF" w:rsidRDefault="00C55716" w:rsidP="00075713">
            <w:pPr>
              <w:spacing w:line="240" w:lineRule="auto"/>
              <w:jc w:val="center"/>
            </w:pPr>
            <m:oMathPara>
              <m:oMath>
                <m:sSub>
                  <m:sSubPr>
                    <m:ctrlPr>
                      <w:rPr>
                        <w:rFonts w:ascii="Cambria Math" w:hAnsi="Cambria Math"/>
                        <w:i/>
                      </w:rPr>
                    </m:ctrlPr>
                  </m:sSubPr>
                  <m:e>
                    <m:r>
                      <w:rPr>
                        <w:rFonts w:ascii="Cambria Math" w:hAnsi="Cambria Math"/>
                      </w:rPr>
                      <m:t>O</m:t>
                    </m:r>
                  </m:e>
                  <m:sub>
                    <m:r>
                      <w:rPr>
                        <w:rFonts w:ascii="Cambria Math" w:hAnsi="Cambria Math"/>
                      </w:rPr>
                      <m:t>R</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3</m:t>
                    </m:r>
                  </m:den>
                </m:f>
                <m:f>
                  <m:fPr>
                    <m:ctrlPr>
                      <w:rPr>
                        <w:rFonts w:ascii="Cambria Math" w:hAnsi="Cambria Math"/>
                        <w:i/>
                      </w:rPr>
                    </m:ctrlPr>
                  </m:fPr>
                  <m:num>
                    <m:sSub>
                      <m:sSubPr>
                        <m:ctrlPr>
                          <w:rPr>
                            <w:rFonts w:ascii="Cambria Math" w:hAnsi="Cambria Math"/>
                            <w:i/>
                          </w:rPr>
                        </m:ctrlPr>
                      </m:sSubPr>
                      <m:e>
                        <m:r>
                          <w:rPr>
                            <w:rFonts w:ascii="Cambria Math" w:hAnsi="Cambria Math"/>
                          </w:rPr>
                          <m:t>C</m:t>
                        </m:r>
                      </m:e>
                      <m:sub>
                        <m:sSub>
                          <m:sSubPr>
                            <m:ctrlPr>
                              <w:rPr>
                                <w:rFonts w:ascii="Cambria Math" w:hAnsi="Cambria Math"/>
                                <w:i/>
                              </w:rPr>
                            </m:ctrlPr>
                          </m:sSubPr>
                          <m:e>
                            <m:d>
                              <m:dPr>
                                <m:ctrlPr>
                                  <w:rPr>
                                    <w:rFonts w:ascii="Cambria Math" w:hAnsi="Cambria Math"/>
                                    <w:i/>
                                  </w:rPr>
                                </m:ctrlPr>
                              </m:dPr>
                              <m:e>
                                <m:r>
                                  <w:rPr>
                                    <w:rFonts w:ascii="Cambria Math" w:hAnsi="Cambria Math"/>
                                  </w:rPr>
                                  <m:t>a-v</m:t>
                                </m:r>
                              </m:e>
                            </m:d>
                            <m:r>
                              <w:rPr>
                                <w:rFonts w:ascii="Cambria Math" w:hAnsi="Cambria Math"/>
                              </w:rPr>
                              <m:t>O</m:t>
                            </m:r>
                          </m:e>
                          <m:sub>
                            <m:r>
                              <w:rPr>
                                <w:rFonts w:ascii="Cambria Math" w:hAnsi="Cambria Math"/>
                              </w:rPr>
                              <m:t>2</m:t>
                            </m:r>
                          </m:sub>
                        </m:sSub>
                      </m:sub>
                    </m:sSub>
                  </m:num>
                  <m:den>
                    <m:r>
                      <w:rPr>
                        <w:rFonts w:ascii="Cambria Math" w:hAnsi="Cambria Math"/>
                      </w:rPr>
                      <m:t>L</m:t>
                    </m:r>
                  </m:den>
                </m:f>
              </m:oMath>
            </m:oMathPara>
          </w:p>
        </w:tc>
        <w:tc>
          <w:tcPr>
            <w:tcW w:w="629" w:type="pct"/>
            <w:shd w:val="clear" w:color="auto" w:fill="auto"/>
            <w:vAlign w:val="center"/>
          </w:tcPr>
          <w:p w14:paraId="5561D871" w14:textId="77777777" w:rsidR="00075713" w:rsidRPr="0021460F" w:rsidRDefault="00075713" w:rsidP="00075713">
            <w:pPr>
              <w:keepNext/>
              <w:spacing w:line="240" w:lineRule="auto"/>
              <w:jc w:val="right"/>
            </w:pPr>
            <w:r w:rsidRPr="00D46145">
              <w:t>(</w:t>
            </w:r>
            <w:r>
              <w:t>2.15</w:t>
            </w:r>
            <w:r w:rsidRPr="00D46145">
              <w:t>)</w:t>
            </w:r>
          </w:p>
        </w:tc>
      </w:tr>
    </w:tbl>
    <w:p w14:paraId="50E3E684" w14:textId="77777777" w:rsidR="00075713" w:rsidRDefault="00075713" w:rsidP="00075713">
      <w:pPr>
        <w:pStyle w:val="10"/>
        <w:spacing w:line="240" w:lineRule="auto"/>
      </w:pPr>
    </w:p>
    <w:p w14:paraId="520F254D" w14:textId="77777777" w:rsidR="00075713" w:rsidRDefault="00075713" w:rsidP="00075713">
      <w:r>
        <w:t>і не підлягає нормуванню до антропометричних показників;</w:t>
      </w:r>
    </w:p>
    <w:p w14:paraId="2A16E286" w14:textId="77777777" w:rsidR="00075713" w:rsidRDefault="00075713" w:rsidP="007A6BFD">
      <w:pPr>
        <w:pStyle w:val="10"/>
      </w:pPr>
      <w:r>
        <w:t xml:space="preserve">узагальнюючий енергетичний показник — циркуляторний резерв (ЦР, </w:t>
      </w:r>
      <w:r w:rsidRPr="00E42225">
        <w:rPr>
          <w:rStyle w:val="af7"/>
        </w:rPr>
        <w:t>P</w:t>
      </w:r>
      <w:r w:rsidRPr="00E42225">
        <w:rPr>
          <w:rStyle w:val="af7"/>
          <w:vertAlign w:val="subscript"/>
        </w:rPr>
        <w:t>QR</w:t>
      </w:r>
      <w:r>
        <w:t>) є добутком ПКТ та КР</w:t>
      </w:r>
    </w:p>
    <w:p w14:paraId="4AFD0991" w14:textId="77777777" w:rsidR="00075713" w:rsidRDefault="00075713" w:rsidP="00075713">
      <w:pPr>
        <w:pStyle w:val="10"/>
        <w:keepNext/>
        <w:spacing w:line="240" w:lineRule="auto"/>
      </w:pPr>
    </w:p>
    <w:tbl>
      <w:tblPr>
        <w:tblW w:w="5000" w:type="pct"/>
        <w:jc w:val="center"/>
        <w:tblLayout w:type="fixed"/>
        <w:tblLook w:val="01E0" w:firstRow="1" w:lastRow="1" w:firstColumn="1" w:lastColumn="1" w:noHBand="0" w:noVBand="0"/>
      </w:tblPr>
      <w:tblGrid>
        <w:gridCol w:w="959"/>
        <w:gridCol w:w="7654"/>
        <w:gridCol w:w="1240"/>
      </w:tblGrid>
      <w:tr w:rsidR="00075713" w:rsidRPr="009F4337" w14:paraId="4F418D73" w14:textId="77777777" w:rsidTr="00792F36">
        <w:trPr>
          <w:cantSplit/>
          <w:trHeight w:val="709"/>
          <w:jc w:val="center"/>
        </w:trPr>
        <w:tc>
          <w:tcPr>
            <w:tcW w:w="487" w:type="pct"/>
            <w:shd w:val="clear" w:color="auto" w:fill="auto"/>
            <w:vAlign w:val="center"/>
          </w:tcPr>
          <w:p w14:paraId="6864E62D" w14:textId="77777777" w:rsidR="00075713" w:rsidRPr="00D46145" w:rsidRDefault="00075713" w:rsidP="00792F36">
            <w:pPr>
              <w:keepNext/>
              <w:spacing w:line="240" w:lineRule="auto"/>
              <w:jc w:val="center"/>
            </w:pPr>
          </w:p>
        </w:tc>
        <w:tc>
          <w:tcPr>
            <w:tcW w:w="3884" w:type="pct"/>
            <w:shd w:val="clear" w:color="auto" w:fill="auto"/>
            <w:vAlign w:val="center"/>
          </w:tcPr>
          <w:p w14:paraId="01DF38C6" w14:textId="77777777" w:rsidR="00075713" w:rsidRPr="00D452CF" w:rsidRDefault="00C55716" w:rsidP="00792F36">
            <w:pPr>
              <w:spacing w:line="240" w:lineRule="auto"/>
              <w:jc w:val="center"/>
            </w:pPr>
            <m:oMathPara>
              <m:oMath>
                <m:sSub>
                  <m:sSubPr>
                    <m:ctrlPr>
                      <w:rPr>
                        <w:rFonts w:ascii="Cambria Math" w:hAnsi="Cambria Math"/>
                        <w:i/>
                        <w:lang w:val="en-US"/>
                      </w:rPr>
                    </m:ctrlPr>
                  </m:sSubPr>
                  <m:e>
                    <m:r>
                      <w:rPr>
                        <w:rFonts w:ascii="Cambria Math" w:hAnsi="Cambria Math"/>
                      </w:rPr>
                      <m:t>P</m:t>
                    </m:r>
                  </m:e>
                  <m:sub>
                    <m:r>
                      <w:rPr>
                        <w:rFonts w:ascii="Cambria Math" w:hAnsi="Cambria Math"/>
                        <w:lang w:val="en-US"/>
                      </w:rPr>
                      <m:t>QR</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Q</m:t>
                    </m:r>
                  </m:sub>
                </m:sSub>
                <m:f>
                  <m:fPr>
                    <m:ctrlPr>
                      <w:rPr>
                        <w:rFonts w:ascii="Cambria Math" w:hAnsi="Cambria Math"/>
                        <w:i/>
                      </w:rPr>
                    </m:ctrlPr>
                  </m:fPr>
                  <m:num>
                    <m:r>
                      <w:rPr>
                        <w:rFonts w:ascii="Cambria Math" w:hAnsi="Cambria Math"/>
                      </w:rPr>
                      <m:t>1</m:t>
                    </m:r>
                  </m:num>
                  <m:den>
                    <m:r>
                      <w:rPr>
                        <w:rFonts w:ascii="Cambria Math" w:hAnsi="Cambria Math"/>
                      </w:rPr>
                      <m:t>3</m:t>
                    </m:r>
                  </m:den>
                </m:f>
                <m:f>
                  <m:fPr>
                    <m:ctrlPr>
                      <w:rPr>
                        <w:rFonts w:ascii="Cambria Math" w:hAnsi="Cambria Math"/>
                        <w:i/>
                      </w:rPr>
                    </m:ctrlPr>
                  </m:fPr>
                  <m:num>
                    <m:sSub>
                      <m:sSubPr>
                        <m:ctrlPr>
                          <w:rPr>
                            <w:rFonts w:ascii="Cambria Math" w:hAnsi="Cambria Math"/>
                            <w:i/>
                          </w:rPr>
                        </m:ctrlPr>
                      </m:sSubPr>
                      <m:e>
                        <m:r>
                          <w:rPr>
                            <w:rFonts w:ascii="Cambria Math" w:hAnsi="Cambria Math"/>
                          </w:rPr>
                          <m:t>C</m:t>
                        </m:r>
                      </m:e>
                      <m:sub>
                        <m:sSub>
                          <m:sSubPr>
                            <m:ctrlPr>
                              <w:rPr>
                                <w:rFonts w:ascii="Cambria Math" w:hAnsi="Cambria Math"/>
                                <w:i/>
                              </w:rPr>
                            </m:ctrlPr>
                          </m:sSubPr>
                          <m:e>
                            <m:d>
                              <m:dPr>
                                <m:ctrlPr>
                                  <w:rPr>
                                    <w:rFonts w:ascii="Cambria Math" w:hAnsi="Cambria Math"/>
                                    <w:i/>
                                  </w:rPr>
                                </m:ctrlPr>
                              </m:dPr>
                              <m:e>
                                <m:r>
                                  <w:rPr>
                                    <w:rFonts w:ascii="Cambria Math" w:hAnsi="Cambria Math"/>
                                  </w:rPr>
                                  <m:t>a-v</m:t>
                                </m:r>
                              </m:e>
                            </m:d>
                            <m:r>
                              <w:rPr>
                                <w:rFonts w:ascii="Cambria Math" w:hAnsi="Cambria Math"/>
                              </w:rPr>
                              <m:t>O</m:t>
                            </m:r>
                          </m:e>
                          <m:sub>
                            <m:r>
                              <w:rPr>
                                <w:rFonts w:ascii="Cambria Math" w:hAnsi="Cambria Math"/>
                              </w:rPr>
                              <m:t>2</m:t>
                            </m:r>
                          </m:sub>
                        </m:sSub>
                      </m:sub>
                    </m:sSub>
                  </m:num>
                  <m:den>
                    <m:r>
                      <w:rPr>
                        <w:rFonts w:ascii="Cambria Math" w:hAnsi="Cambria Math"/>
                      </w:rPr>
                      <m:t>L</m:t>
                    </m:r>
                  </m:den>
                </m:f>
              </m:oMath>
            </m:oMathPara>
          </w:p>
        </w:tc>
        <w:tc>
          <w:tcPr>
            <w:tcW w:w="629" w:type="pct"/>
            <w:shd w:val="clear" w:color="auto" w:fill="auto"/>
            <w:vAlign w:val="center"/>
          </w:tcPr>
          <w:p w14:paraId="6B91B109" w14:textId="77777777" w:rsidR="00075713" w:rsidRPr="008635BC" w:rsidRDefault="00075713" w:rsidP="00075713">
            <w:pPr>
              <w:keepNext/>
              <w:spacing w:line="240" w:lineRule="auto"/>
              <w:jc w:val="right"/>
              <w:rPr>
                <w:lang w:val="en-US"/>
              </w:rPr>
            </w:pPr>
            <w:r w:rsidRPr="00D46145">
              <w:t>(</w:t>
            </w:r>
            <w:r>
              <w:t>2.16</w:t>
            </w:r>
            <w:r w:rsidRPr="00D46145">
              <w:t>)</w:t>
            </w:r>
          </w:p>
        </w:tc>
      </w:tr>
    </w:tbl>
    <w:p w14:paraId="20DC43D4" w14:textId="77777777" w:rsidR="00075713" w:rsidRDefault="00075713" w:rsidP="00075713">
      <w:pPr>
        <w:pStyle w:val="10"/>
        <w:spacing w:line="240" w:lineRule="auto"/>
      </w:pPr>
    </w:p>
    <w:p w14:paraId="3D22E7B2" w14:textId="77777777" w:rsidR="00075713" w:rsidRDefault="00075713" w:rsidP="00075713">
      <w:r>
        <w:t xml:space="preserve">а його індекс (ІЦР, </w:t>
      </w:r>
      <w:r w:rsidRPr="00E42225">
        <w:rPr>
          <w:rStyle w:val="af7"/>
        </w:rPr>
        <w:t>P</w:t>
      </w:r>
      <w:r w:rsidRPr="00E42225">
        <w:rPr>
          <w:rStyle w:val="af7"/>
          <w:vertAlign w:val="subscript"/>
        </w:rPr>
        <w:t>QR</w:t>
      </w:r>
      <w:r>
        <w:rPr>
          <w:rStyle w:val="af7"/>
          <w:vertAlign w:val="subscript"/>
          <w:lang w:val="uk-UA"/>
        </w:rPr>
        <w:t>І</w:t>
      </w:r>
      <w:r>
        <w:t xml:space="preserve">) є результатом ділення ЦР на ППТ і вимірюється в </w:t>
      </w:r>
      <w:r w:rsidRPr="00075713">
        <w:rPr>
          <w:rStyle w:val="af6"/>
        </w:rPr>
        <w:t>ерг</w:t>
      </w:r>
      <w:r>
        <w:t>/</w:t>
      </w:r>
      <w:r w:rsidRPr="00075713">
        <w:rPr>
          <w:rStyle w:val="af6"/>
        </w:rPr>
        <w:t>м</w:t>
      </w:r>
      <w:r w:rsidRPr="00075713">
        <w:rPr>
          <w:vertAlign w:val="superscript"/>
        </w:rPr>
        <w:t>2</w:t>
      </w:r>
      <w:r>
        <w:t xml:space="preserve"> (</w:t>
      </w:r>
      <w:r w:rsidRPr="00075713">
        <w:rPr>
          <w:rStyle w:val="af6"/>
        </w:rPr>
        <w:t>мВт</w:t>
      </w:r>
      <w:r>
        <w:t>/</w:t>
      </w:r>
      <w:r w:rsidRPr="00075713">
        <w:rPr>
          <w:rStyle w:val="af6"/>
        </w:rPr>
        <w:t>м</w:t>
      </w:r>
      <w:r w:rsidRPr="00075713">
        <w:rPr>
          <w:vertAlign w:val="superscript"/>
        </w:rPr>
        <w:t>2</w:t>
      </w:r>
      <w:r>
        <w:t>).</w:t>
      </w:r>
    </w:p>
    <w:p w14:paraId="7F1F5CAB" w14:textId="77777777" w:rsidR="00530A34" w:rsidRDefault="00530A34" w:rsidP="00530A34">
      <w:pPr>
        <w:pStyle w:val="3"/>
      </w:pPr>
      <w:r>
        <w:t>2.2.3</w:t>
      </w:r>
      <w:r>
        <w:tab/>
      </w:r>
      <w:r w:rsidR="00D8375A" w:rsidRPr="00A90C4C">
        <w:t xml:space="preserve">Методика анестезії </w:t>
      </w:r>
      <w:r w:rsidR="00D8375A">
        <w:t>в групах хворих із судинною недостатністю</w:t>
      </w:r>
    </w:p>
    <w:p w14:paraId="7133177C" w14:textId="6CF6E7CB" w:rsidR="00F54338" w:rsidRPr="00F11870" w:rsidRDefault="00F54338" w:rsidP="00530A34">
      <w:pPr>
        <w:pStyle w:val="10"/>
      </w:pPr>
      <w:r>
        <w:t>Напередодні операції у пацієнтів визначався прогностичний індекс нестабільності</w:t>
      </w:r>
      <w:r w:rsidR="00A06B29">
        <w:t xml:space="preserve"> гемодинаміки (ПІНГ) за М.В. Ли</w:t>
      </w:r>
      <w:r>
        <w:t xml:space="preserve">зогубом </w:t>
      </w:r>
      <w:r w:rsidRPr="00F54338">
        <w:t>[</w:t>
      </w:r>
      <w:r w:rsidR="00D87F9D">
        <w:t>1</w:t>
      </w:r>
      <w:r w:rsidR="00D87F9D" w:rsidRPr="00D87F9D">
        <w:t>26</w:t>
      </w:r>
      <w:r w:rsidRPr="00F54338">
        <w:t>]</w:t>
      </w:r>
      <w:r w:rsidR="00F11870">
        <w:t>.</w:t>
      </w:r>
    </w:p>
    <w:p w14:paraId="5018EA8E" w14:textId="77777777" w:rsidR="00CB1343" w:rsidRDefault="00F34AEC" w:rsidP="00530A34">
      <w:pPr>
        <w:pStyle w:val="10"/>
      </w:pPr>
      <w:r>
        <w:t>Передопераційна підготовка була стандартною (б</w:t>
      </w:r>
      <w:r w:rsidRPr="00B24C8A">
        <w:t>есіда з анестезіологом та психологічна підготовка,</w:t>
      </w:r>
      <w:r>
        <w:t xml:space="preserve"> с</w:t>
      </w:r>
      <w:r w:rsidRPr="00B24C8A">
        <w:rPr>
          <w:szCs w:val="28"/>
        </w:rPr>
        <w:t>тандартний 6-годинний режим обмеження твердої їжі, а також припинення вживання прозорої рідини за 2 год</w:t>
      </w:r>
      <w:r>
        <w:rPr>
          <w:szCs w:val="28"/>
        </w:rPr>
        <w:t>ини</w:t>
      </w:r>
      <w:r w:rsidRPr="00B24C8A">
        <w:rPr>
          <w:szCs w:val="28"/>
        </w:rPr>
        <w:t xml:space="preserve"> до операції</w:t>
      </w:r>
      <w:r w:rsidR="00CB1343">
        <w:rPr>
          <w:szCs w:val="28"/>
        </w:rPr>
        <w:t>)</w:t>
      </w:r>
      <w:r w:rsidRPr="00B24C8A">
        <w:rPr>
          <w:szCs w:val="28"/>
        </w:rPr>
        <w:t>.</w:t>
      </w:r>
    </w:p>
    <w:p w14:paraId="66EB22D3" w14:textId="77777777" w:rsidR="00D8375A" w:rsidRDefault="00CB1343" w:rsidP="00CB1343">
      <w:pPr>
        <w:pStyle w:val="10"/>
        <w:rPr>
          <w:szCs w:val="28"/>
        </w:rPr>
      </w:pPr>
      <w:r w:rsidRPr="00B24C8A">
        <w:rPr>
          <w:szCs w:val="28"/>
        </w:rPr>
        <w:t>Усім пацієнтам в умовах операційної катетериз</w:t>
      </w:r>
      <w:r>
        <w:rPr>
          <w:szCs w:val="28"/>
        </w:rPr>
        <w:t>ували</w:t>
      </w:r>
      <w:r w:rsidRPr="00B24C8A">
        <w:rPr>
          <w:szCs w:val="28"/>
        </w:rPr>
        <w:t xml:space="preserve"> </w:t>
      </w:r>
      <w:r>
        <w:rPr>
          <w:szCs w:val="28"/>
        </w:rPr>
        <w:t>центральну</w:t>
      </w:r>
      <w:r w:rsidRPr="00B24C8A">
        <w:rPr>
          <w:szCs w:val="28"/>
        </w:rPr>
        <w:t xml:space="preserve"> вену для </w:t>
      </w:r>
      <w:r>
        <w:rPr>
          <w:szCs w:val="28"/>
        </w:rPr>
        <w:t xml:space="preserve">контролю ЦВТ та гемічних показників, </w:t>
      </w:r>
      <w:r w:rsidRPr="00CB1343">
        <w:rPr>
          <w:rStyle w:val="af"/>
        </w:rPr>
        <w:t>променеву артерію для контролю гемічних показників</w:t>
      </w:r>
      <w:r>
        <w:rPr>
          <w:szCs w:val="28"/>
        </w:rPr>
        <w:t xml:space="preserve">. </w:t>
      </w:r>
      <w:r w:rsidRPr="00B24C8A">
        <w:rPr>
          <w:szCs w:val="28"/>
        </w:rPr>
        <w:t>За 15 хв</w:t>
      </w:r>
      <w:r w:rsidR="00A06B29">
        <w:rPr>
          <w:szCs w:val="28"/>
        </w:rPr>
        <w:t>илин</w:t>
      </w:r>
      <w:r w:rsidRPr="00B24C8A">
        <w:rPr>
          <w:szCs w:val="28"/>
        </w:rPr>
        <w:t xml:space="preserve"> до початку анестезії усі пацієнти отримували антибіотикопрофілактику та продовжували її протягом 3 діб післяопераційного періоду та переднавантаження 500 мл збалансованого кристалоїдного розчину.</w:t>
      </w:r>
    </w:p>
    <w:p w14:paraId="65A3DF4D" w14:textId="77777777" w:rsidR="00CB1343" w:rsidRDefault="00CB1343" w:rsidP="00CB1343">
      <w:pPr>
        <w:pStyle w:val="10"/>
      </w:pPr>
      <w:r>
        <w:rPr>
          <w:szCs w:val="28"/>
        </w:rPr>
        <w:t>Субарахноїдальну анестезію (</w:t>
      </w:r>
      <w:r w:rsidRPr="00CB1343">
        <w:rPr>
          <w:rStyle w:val="ac"/>
        </w:rPr>
        <w:t>СА</w:t>
      </w:r>
      <w:r>
        <w:rPr>
          <w:szCs w:val="28"/>
        </w:rPr>
        <w:t>)</w:t>
      </w:r>
      <w:r w:rsidR="00C1734C">
        <w:rPr>
          <w:szCs w:val="28"/>
        </w:rPr>
        <w:t xml:space="preserve"> </w:t>
      </w:r>
      <w:r w:rsidR="00C1734C" w:rsidRPr="00B24C8A">
        <w:rPr>
          <w:szCs w:val="28"/>
        </w:rPr>
        <w:t>виконували гіпербаричним розчином бупівакаїну 0,5 % у проміжку L2-L3 у положенні сидячі голкою G25</w:t>
      </w:r>
      <w:r w:rsidR="00C1734C">
        <w:rPr>
          <w:szCs w:val="28"/>
        </w:rPr>
        <w:t xml:space="preserve">. </w:t>
      </w:r>
      <w:r w:rsidR="00C1734C" w:rsidRPr="00B24C8A">
        <w:rPr>
          <w:szCs w:val="28"/>
        </w:rPr>
        <w:t>Розчин</w:t>
      </w:r>
      <w:r w:rsidR="00C1734C">
        <w:rPr>
          <w:szCs w:val="28"/>
        </w:rPr>
        <w:t xml:space="preserve"> анестетику вводили впродовж 20 </w:t>
      </w:r>
      <w:r w:rsidR="00C1734C" w:rsidRPr="00B24C8A">
        <w:rPr>
          <w:szCs w:val="28"/>
        </w:rPr>
        <w:t>с</w:t>
      </w:r>
      <w:r w:rsidR="00C1734C">
        <w:rPr>
          <w:szCs w:val="28"/>
        </w:rPr>
        <w:t>екунд,</w:t>
      </w:r>
      <w:r w:rsidR="00C1734C" w:rsidRPr="00B24C8A">
        <w:rPr>
          <w:szCs w:val="28"/>
        </w:rPr>
        <w:t xml:space="preserve"> після чого пацієнт вкладався на спину у горизонтальне положення з подушкою під головою на </w:t>
      </w:r>
      <w:r w:rsidR="00C1734C">
        <w:rPr>
          <w:szCs w:val="28"/>
        </w:rPr>
        <w:t>10</w:t>
      </w:r>
      <w:r w:rsidR="00297665">
        <w:rPr>
          <w:szCs w:val="28"/>
        </w:rPr>
        <w:t> </w:t>
      </w:r>
      <w:r w:rsidR="00C1734C" w:rsidRPr="00B24C8A">
        <w:rPr>
          <w:szCs w:val="28"/>
        </w:rPr>
        <w:t>хв</w:t>
      </w:r>
      <w:r w:rsidR="00297665">
        <w:rPr>
          <w:szCs w:val="28"/>
        </w:rPr>
        <w:t>илин</w:t>
      </w:r>
      <w:r w:rsidR="009F56E9" w:rsidRPr="00B24C8A">
        <w:rPr>
          <w:szCs w:val="28"/>
        </w:rPr>
        <w:t xml:space="preserve">, після чого повертався </w:t>
      </w:r>
      <w:r w:rsidR="009F56E9">
        <w:rPr>
          <w:szCs w:val="28"/>
        </w:rPr>
        <w:t>на живіт</w:t>
      </w:r>
      <w:r w:rsidR="00C1734C" w:rsidRPr="00B24C8A">
        <w:rPr>
          <w:szCs w:val="28"/>
        </w:rPr>
        <w:t>.</w:t>
      </w:r>
      <w:r w:rsidR="009F56E9">
        <w:rPr>
          <w:szCs w:val="28"/>
        </w:rPr>
        <w:t xml:space="preserve"> </w:t>
      </w:r>
      <w:r w:rsidR="009F56E9" w:rsidRPr="00B24C8A">
        <w:rPr>
          <w:szCs w:val="28"/>
        </w:rPr>
        <w:t>Під час операції усі пацієнти групи СА з метою легкої седації отримували діазепам 5</w:t>
      </w:r>
      <w:r w:rsidR="00297665">
        <w:rPr>
          <w:szCs w:val="28"/>
        </w:rPr>
        <w:t> </w:t>
      </w:r>
      <w:r w:rsidR="009F56E9" w:rsidRPr="00297665">
        <w:rPr>
          <w:rStyle w:val="af6"/>
        </w:rPr>
        <w:t>мг</w:t>
      </w:r>
      <w:r w:rsidR="009F56E9" w:rsidRPr="00B24C8A">
        <w:rPr>
          <w:szCs w:val="28"/>
        </w:rPr>
        <w:t xml:space="preserve"> внутрішньовенно.</w:t>
      </w:r>
      <w:r w:rsidR="009F56E9">
        <w:rPr>
          <w:szCs w:val="28"/>
        </w:rPr>
        <w:t xml:space="preserve"> Інфузійна терапія проводилася </w:t>
      </w:r>
      <w:r w:rsidR="009F56E9" w:rsidRPr="00B24C8A">
        <w:rPr>
          <w:szCs w:val="28"/>
        </w:rPr>
        <w:t>ізотонічними збалансованими кристалоїдами з</w:t>
      </w:r>
      <w:r w:rsidR="009F56E9">
        <w:rPr>
          <w:szCs w:val="28"/>
        </w:rPr>
        <w:t>і</w:t>
      </w:r>
      <w:r w:rsidR="009F56E9" w:rsidRPr="00B24C8A">
        <w:rPr>
          <w:szCs w:val="28"/>
        </w:rPr>
        <w:t xml:space="preserve"> </w:t>
      </w:r>
      <w:r w:rsidR="009F56E9">
        <w:rPr>
          <w:szCs w:val="28"/>
        </w:rPr>
        <w:t>швидкістю</w:t>
      </w:r>
      <w:r w:rsidR="009F56E9" w:rsidRPr="00B24C8A">
        <w:rPr>
          <w:szCs w:val="28"/>
        </w:rPr>
        <w:t xml:space="preserve"> 6</w:t>
      </w:r>
      <w:r w:rsidR="009F56E9">
        <w:rPr>
          <w:szCs w:val="28"/>
        </w:rPr>
        <w:t> </w:t>
      </w:r>
      <w:r w:rsidR="009F56E9" w:rsidRPr="009F56E9">
        <w:rPr>
          <w:rStyle w:val="af6"/>
        </w:rPr>
        <w:t>мл</w:t>
      </w:r>
      <w:r w:rsidR="009F56E9" w:rsidRPr="00B24C8A">
        <w:rPr>
          <w:szCs w:val="28"/>
        </w:rPr>
        <w:t>/</w:t>
      </w:r>
      <w:r w:rsidR="009F56E9" w:rsidRPr="009F56E9">
        <w:rPr>
          <w:rStyle w:val="af6"/>
        </w:rPr>
        <w:t>кг</w:t>
      </w:r>
      <w:r w:rsidR="009F56E9">
        <w:rPr>
          <w:szCs w:val="28"/>
        </w:rPr>
        <w:t>∙</w:t>
      </w:r>
      <w:r w:rsidR="009F56E9" w:rsidRPr="009F56E9">
        <w:rPr>
          <w:rStyle w:val="af6"/>
        </w:rPr>
        <w:t>год</w:t>
      </w:r>
      <w:r w:rsidR="009F56E9">
        <w:t xml:space="preserve">, </w:t>
      </w:r>
      <w:r w:rsidR="009F56E9">
        <w:rPr>
          <w:szCs w:val="28"/>
        </w:rPr>
        <w:t>додатково</w:t>
      </w:r>
      <w:r w:rsidR="009F56E9" w:rsidRPr="00B24C8A">
        <w:rPr>
          <w:szCs w:val="28"/>
        </w:rPr>
        <w:t xml:space="preserve"> </w:t>
      </w:r>
      <w:r w:rsidR="009F56E9">
        <w:rPr>
          <w:szCs w:val="28"/>
        </w:rPr>
        <w:t xml:space="preserve">при необхідності </w:t>
      </w:r>
      <w:r w:rsidR="009F56E9" w:rsidRPr="00B24C8A">
        <w:rPr>
          <w:szCs w:val="28"/>
        </w:rPr>
        <w:t>коре</w:t>
      </w:r>
      <w:r w:rsidR="009F56E9">
        <w:rPr>
          <w:szCs w:val="28"/>
        </w:rPr>
        <w:t>гувалася</w:t>
      </w:r>
      <w:r w:rsidR="009F56E9" w:rsidRPr="00B24C8A">
        <w:rPr>
          <w:szCs w:val="28"/>
        </w:rPr>
        <w:t xml:space="preserve"> крововтрат</w:t>
      </w:r>
      <w:r w:rsidR="009F56E9">
        <w:rPr>
          <w:szCs w:val="28"/>
        </w:rPr>
        <w:t>а</w:t>
      </w:r>
      <w:r w:rsidR="009F56E9" w:rsidRPr="00B24C8A">
        <w:rPr>
          <w:szCs w:val="28"/>
        </w:rPr>
        <w:t>.</w:t>
      </w:r>
      <w:r w:rsidR="00F97943">
        <w:rPr>
          <w:szCs w:val="28"/>
        </w:rPr>
        <w:t xml:space="preserve"> При зниженні АТе до 60 </w:t>
      </w:r>
      <w:r w:rsidR="00F97943" w:rsidRPr="00F97943">
        <w:rPr>
          <w:rStyle w:val="af6"/>
        </w:rPr>
        <w:t>мм рт. ст</w:t>
      </w:r>
      <w:r w:rsidR="00F97943">
        <w:rPr>
          <w:szCs w:val="28"/>
        </w:rPr>
        <w:t xml:space="preserve">. </w:t>
      </w:r>
      <w:r w:rsidR="00297665">
        <w:rPr>
          <w:szCs w:val="28"/>
        </w:rPr>
        <w:t xml:space="preserve">вводили </w:t>
      </w:r>
      <w:r w:rsidR="00297665" w:rsidRPr="005B66F4">
        <w:t>α</w:t>
      </w:r>
      <w:r w:rsidR="00297665" w:rsidRPr="00775ADB">
        <w:rPr>
          <w:vertAlign w:val="subscript"/>
        </w:rPr>
        <w:t>1</w:t>
      </w:r>
      <w:r w:rsidR="00297665" w:rsidRPr="005B66F4">
        <w:t>-адреноміметик фенілефрин</w:t>
      </w:r>
      <w:r w:rsidR="006953C5">
        <w:t xml:space="preserve"> за допомогою шприцевого насосу (10 </w:t>
      </w:r>
      <w:r w:rsidR="006953C5" w:rsidRPr="004168C1">
        <w:rPr>
          <w:rStyle w:val="af6"/>
        </w:rPr>
        <w:t>мг</w:t>
      </w:r>
      <w:r w:rsidR="006953C5">
        <w:t xml:space="preserve"> в 50 </w:t>
      </w:r>
      <w:r w:rsidR="006953C5" w:rsidRPr="004168C1">
        <w:rPr>
          <w:rStyle w:val="af6"/>
        </w:rPr>
        <w:t>мл</w:t>
      </w:r>
      <w:r w:rsidR="006953C5">
        <w:t xml:space="preserve"> фізіологічного роз</w:t>
      </w:r>
      <w:r w:rsidR="00F54338">
        <w:t>ч</w:t>
      </w:r>
      <w:r w:rsidR="006953C5">
        <w:t>ину зі швидкістю, необхідною для підтримки АТе.</w:t>
      </w:r>
    </w:p>
    <w:p w14:paraId="5ABA8754" w14:textId="77777777" w:rsidR="006953C5" w:rsidRPr="00072EFB" w:rsidRDefault="006953C5" w:rsidP="00CB1343">
      <w:pPr>
        <w:pStyle w:val="10"/>
        <w:rPr>
          <w:lang w:val="ru-RU"/>
        </w:rPr>
      </w:pPr>
      <w:r>
        <w:t xml:space="preserve">Вивчалися описані вище кінетичні, динамічні, гемічні та енергетичні показники на трьох етапах: </w:t>
      </w:r>
      <w:r w:rsidR="00F54338">
        <w:t>1) положення на спині, 2) 5 хвилин після повороту на живіт, 3) 20 хвилин після повороту на живіт.</w:t>
      </w:r>
    </w:p>
    <w:p w14:paraId="40E6931B" w14:textId="77777777" w:rsidR="00A06B29" w:rsidRPr="00A90C4C" w:rsidRDefault="00A06B29" w:rsidP="00A06B29">
      <w:pPr>
        <w:pStyle w:val="3"/>
      </w:pPr>
      <w:r w:rsidRPr="00A90C4C">
        <w:t>2.2.</w:t>
      </w:r>
      <w:r>
        <w:t>4</w:t>
      </w:r>
      <w:r w:rsidRPr="00A90C4C">
        <w:tab/>
        <w:t xml:space="preserve">Методи </w:t>
      </w:r>
      <w:r>
        <w:t>дослідження</w:t>
      </w:r>
      <w:r w:rsidRPr="00A90C4C">
        <w:t xml:space="preserve"> в </w:t>
      </w:r>
      <w:r>
        <w:t>інтра</w:t>
      </w:r>
      <w:r w:rsidRPr="00A90C4C">
        <w:t xml:space="preserve">операційному періоді у хворих </w:t>
      </w:r>
      <w:r>
        <w:t>і</w:t>
      </w:r>
      <w:r w:rsidRPr="00A90C4C">
        <w:t xml:space="preserve">з </w:t>
      </w:r>
      <w:r>
        <w:t>судинною недостатністю</w:t>
      </w:r>
    </w:p>
    <w:p w14:paraId="68A65ABB" w14:textId="77777777" w:rsidR="00A06B29" w:rsidRDefault="00A06B29" w:rsidP="00CB1343">
      <w:pPr>
        <w:pStyle w:val="10"/>
        <w:rPr>
          <w:szCs w:val="28"/>
          <w:lang w:eastAsia="uk-UA"/>
        </w:rPr>
      </w:pPr>
      <w:r w:rsidRPr="00326E36">
        <w:rPr>
          <w:szCs w:val="28"/>
        </w:rPr>
        <w:t xml:space="preserve">Артеріальний </w:t>
      </w:r>
      <w:r w:rsidRPr="00326E36">
        <w:rPr>
          <w:color w:val="000000"/>
          <w:szCs w:val="28"/>
        </w:rPr>
        <w:t xml:space="preserve">тиск визначався за допомогою </w:t>
      </w:r>
      <w:r>
        <w:rPr>
          <w:color w:val="000000"/>
          <w:szCs w:val="28"/>
        </w:rPr>
        <w:t>«</w:t>
      </w:r>
      <w:r w:rsidRPr="00326E36">
        <w:rPr>
          <w:color w:val="000000"/>
          <w:szCs w:val="28"/>
        </w:rPr>
        <w:t>Мембранного вимірника АТ загального користування модернізованого</w:t>
      </w:r>
      <w:r>
        <w:rPr>
          <w:color w:val="000000"/>
          <w:szCs w:val="28"/>
        </w:rPr>
        <w:t>»</w:t>
      </w:r>
      <w:r w:rsidRPr="00326E36">
        <w:rPr>
          <w:color w:val="000000"/>
          <w:szCs w:val="28"/>
        </w:rPr>
        <w:t xml:space="preserve"> ІАДМ-ОПММ №80897, частота серцевих скорочень </w:t>
      </w:r>
      <w:r>
        <w:rPr>
          <w:color w:val="000000"/>
          <w:szCs w:val="28"/>
        </w:rPr>
        <w:t xml:space="preserve">— </w:t>
      </w:r>
      <w:r w:rsidRPr="00326E36">
        <w:rPr>
          <w:color w:val="000000"/>
          <w:szCs w:val="28"/>
        </w:rPr>
        <w:t>за допомогою секундоміра, центральний венозний тиск</w:t>
      </w:r>
      <w:r w:rsidR="0043517A">
        <w:rPr>
          <w:color w:val="000000"/>
          <w:szCs w:val="28"/>
          <w:lang w:eastAsia="uk-UA"/>
        </w:rPr>
        <w:t xml:space="preserve"> — </w:t>
      </w:r>
      <w:r w:rsidRPr="00326E36">
        <w:rPr>
          <w:szCs w:val="28"/>
          <w:lang w:eastAsia="uk-UA"/>
        </w:rPr>
        <w:t>прямим методом Вальдмана (1947)</w:t>
      </w:r>
      <w:r>
        <w:rPr>
          <w:szCs w:val="28"/>
          <w:lang w:eastAsia="uk-UA"/>
        </w:rPr>
        <w:t>.</w:t>
      </w:r>
    </w:p>
    <w:p w14:paraId="50F3B5AA" w14:textId="77777777" w:rsidR="00A06B29" w:rsidRDefault="00A06B29" w:rsidP="00CB1343">
      <w:pPr>
        <w:pStyle w:val="10"/>
        <w:rPr>
          <w:szCs w:val="28"/>
        </w:rPr>
      </w:pPr>
      <w:r w:rsidRPr="00A06B29">
        <w:rPr>
          <w:szCs w:val="28"/>
          <w:lang w:eastAsia="uk-UA"/>
        </w:rPr>
        <w:t xml:space="preserve">Об’єми </w:t>
      </w:r>
      <w:r>
        <w:rPr>
          <w:szCs w:val="28"/>
          <w:lang w:eastAsia="uk-UA"/>
        </w:rPr>
        <w:t xml:space="preserve">серцевих камер визначали за допомогою </w:t>
      </w:r>
      <w:r w:rsidRPr="00326E36">
        <w:rPr>
          <w:color w:val="000000"/>
          <w:szCs w:val="28"/>
          <w:lang w:eastAsia="uk-UA"/>
        </w:rPr>
        <w:t>ультразвуково</w:t>
      </w:r>
      <w:r>
        <w:rPr>
          <w:color w:val="000000"/>
          <w:szCs w:val="28"/>
          <w:lang w:eastAsia="uk-UA"/>
        </w:rPr>
        <w:t xml:space="preserve">го апарату </w:t>
      </w:r>
      <w:r w:rsidRPr="00A06B29">
        <w:rPr>
          <w:szCs w:val="28"/>
          <w:lang w:val="la-Latn"/>
        </w:rPr>
        <w:t>ULTIMA</w:t>
      </w:r>
      <w:r w:rsidRPr="00326E36">
        <w:rPr>
          <w:szCs w:val="28"/>
        </w:rPr>
        <w:t xml:space="preserve"> </w:t>
      </w:r>
      <w:r w:rsidRPr="00326E36">
        <w:rPr>
          <w:szCs w:val="28"/>
          <w:lang w:val="en-US"/>
        </w:rPr>
        <w:t>PA</w:t>
      </w:r>
      <w:r w:rsidRPr="00326E36">
        <w:rPr>
          <w:szCs w:val="28"/>
        </w:rPr>
        <w:t xml:space="preserve"> з використанням широкополосних датчиків 3,5/2,7</w:t>
      </w:r>
      <w:r>
        <w:rPr>
          <w:szCs w:val="28"/>
        </w:rPr>
        <w:t> </w:t>
      </w:r>
      <w:r w:rsidRPr="00A06B29">
        <w:rPr>
          <w:rStyle w:val="af6"/>
        </w:rPr>
        <w:t>МГц</w:t>
      </w:r>
      <w:r w:rsidRPr="00326E36">
        <w:rPr>
          <w:szCs w:val="28"/>
        </w:rPr>
        <w:t xml:space="preserve">, </w:t>
      </w:r>
      <w:r w:rsidRPr="00326E36">
        <w:rPr>
          <w:szCs w:val="28"/>
          <w:lang w:val="en-US"/>
        </w:rPr>
        <w:t>S</w:t>
      </w:r>
      <w:r w:rsidRPr="00326E36">
        <w:rPr>
          <w:szCs w:val="28"/>
        </w:rPr>
        <w:t xml:space="preserve">4, </w:t>
      </w:r>
      <w:r w:rsidRPr="00326E36">
        <w:rPr>
          <w:szCs w:val="28"/>
          <w:lang w:val="en-US"/>
        </w:rPr>
        <w:t>S</w:t>
      </w:r>
      <w:r w:rsidRPr="00326E36">
        <w:rPr>
          <w:szCs w:val="28"/>
        </w:rPr>
        <w:t>8. Використовували стандартні проекції: парастернально по довгій та короткій осі, апікально</w:t>
      </w:r>
      <w:r>
        <w:rPr>
          <w:szCs w:val="28"/>
        </w:rPr>
        <w:t xml:space="preserve"> —</w:t>
      </w:r>
      <w:r w:rsidRPr="00326E36">
        <w:rPr>
          <w:szCs w:val="28"/>
        </w:rPr>
        <w:t xml:space="preserve"> 2, 4 і 5 камерні позиції.</w:t>
      </w:r>
    </w:p>
    <w:p w14:paraId="2E2B50F7" w14:textId="77777777" w:rsidR="009318D4" w:rsidRDefault="00A037BD" w:rsidP="00CB1343">
      <w:pPr>
        <w:pStyle w:val="10"/>
      </w:pPr>
      <w:r>
        <w:t>Кінетичні, динамічні, гемічні та енергетичні показники розраховувалися аналогічно попереднім групам.</w:t>
      </w:r>
    </w:p>
    <w:p w14:paraId="4ECDD598" w14:textId="77777777" w:rsidR="00A037BD" w:rsidRDefault="00A037BD" w:rsidP="00A037BD">
      <w:pPr>
        <w:pStyle w:val="3"/>
      </w:pPr>
      <w:r>
        <w:t>2.2.5</w:t>
      </w:r>
      <w:r>
        <w:tab/>
        <w:t>Методи дослідження пацієнтів з гіповолемією</w:t>
      </w:r>
    </w:p>
    <w:p w14:paraId="4987F518" w14:textId="77777777" w:rsidR="00A037BD" w:rsidRPr="00B43A84" w:rsidRDefault="00DE5C93" w:rsidP="00A037BD">
      <w:pPr>
        <w:pStyle w:val="10"/>
        <w:rPr>
          <w:rStyle w:val="af"/>
        </w:rPr>
      </w:pPr>
      <w:r w:rsidRPr="00B43A84">
        <w:rPr>
          <w:rStyle w:val="af"/>
        </w:rPr>
        <w:t>При надходженні пацієнтів до операційної катетеризували центральну вену (за необхідності — 2 вени) та променеву артерію для контролю ЦВТ та гемічних показників. Всі показники контролювали вище описаними методами. Отримані показники</w:t>
      </w:r>
      <w:r w:rsidR="00B43A84" w:rsidRPr="00B43A84">
        <w:rPr>
          <w:rStyle w:val="af"/>
        </w:rPr>
        <w:t xml:space="preserve"> зіставлялися з результатами інтенсивної терапії.</w:t>
      </w:r>
    </w:p>
    <w:p w14:paraId="7FD2817E" w14:textId="77777777" w:rsidR="00B43A84" w:rsidRDefault="00B43A84" w:rsidP="00B43A84">
      <w:pPr>
        <w:pStyle w:val="3"/>
      </w:pPr>
      <w:r>
        <w:t>2.2.6</w:t>
      </w:r>
      <w:r>
        <w:tab/>
        <w:t>Статистичні методи</w:t>
      </w:r>
    </w:p>
    <w:p w14:paraId="49BEAE91" w14:textId="110DBDE9" w:rsidR="00B43A84" w:rsidRPr="00B43A84" w:rsidRDefault="00B43A84" w:rsidP="00B43A84">
      <w:pPr>
        <w:pStyle w:val="10"/>
      </w:pPr>
      <w:r>
        <w:rPr>
          <w:szCs w:val="28"/>
        </w:rPr>
        <w:t xml:space="preserve">Ступінь достовірності відмінностей оцінювали за критерієм Стьюдента, ступінь кореляції — за коефіцієнтом кореляції Пірсона. </w:t>
      </w:r>
      <w:r w:rsidRPr="00326E36">
        <w:rPr>
          <w:szCs w:val="28"/>
        </w:rPr>
        <w:t>Математична обробка даних здійснювалася на персональному комп’ютері</w:t>
      </w:r>
      <w:r>
        <w:rPr>
          <w:szCs w:val="28"/>
        </w:rPr>
        <w:t xml:space="preserve"> за допомогою програм </w:t>
      </w:r>
      <w:r w:rsidRPr="00326E36">
        <w:rPr>
          <w:szCs w:val="28"/>
        </w:rPr>
        <w:t>«</w:t>
      </w:r>
      <w:r w:rsidR="00AA72F8" w:rsidRPr="00AA72F8">
        <w:rPr>
          <w:szCs w:val="28"/>
          <w:lang w:val="en-US"/>
        </w:rPr>
        <w:t>Microsoft</w:t>
      </w:r>
      <w:r w:rsidRPr="00072EFB">
        <w:rPr>
          <w:szCs w:val="28"/>
        </w:rPr>
        <w:t xml:space="preserve"> </w:t>
      </w:r>
      <w:r w:rsidRPr="00B43A84">
        <w:rPr>
          <w:szCs w:val="28"/>
          <w:lang w:val="en-US"/>
        </w:rPr>
        <w:t>Excel</w:t>
      </w:r>
      <w:r w:rsidRPr="00072EFB">
        <w:rPr>
          <w:szCs w:val="28"/>
        </w:rPr>
        <w:t>’ХР</w:t>
      </w:r>
      <w:r w:rsidRPr="00326E36">
        <w:rPr>
          <w:szCs w:val="28"/>
        </w:rPr>
        <w:t>» та «</w:t>
      </w:r>
      <w:r w:rsidRPr="00B43A84">
        <w:rPr>
          <w:szCs w:val="28"/>
          <w:lang w:val="la-Latn"/>
        </w:rPr>
        <w:t>Statistica</w:t>
      </w:r>
      <w:r w:rsidRPr="00326E36">
        <w:rPr>
          <w:szCs w:val="28"/>
        </w:rPr>
        <w:t xml:space="preserve"> </w:t>
      </w:r>
      <w:r w:rsidRPr="00326E36">
        <w:rPr>
          <w:szCs w:val="28"/>
          <w:lang w:val="en-US"/>
        </w:rPr>
        <w:t>v</w:t>
      </w:r>
      <w:r w:rsidRPr="00326E36">
        <w:rPr>
          <w:szCs w:val="28"/>
        </w:rPr>
        <w:t>.6.0»</w:t>
      </w:r>
      <w:r>
        <w:rPr>
          <w:szCs w:val="28"/>
        </w:rPr>
        <w:t xml:space="preserve"> (н</w:t>
      </w:r>
      <w:r w:rsidRPr="00326E36">
        <w:rPr>
          <w:szCs w:val="28"/>
        </w:rPr>
        <w:t xml:space="preserve">омери ліцензії </w:t>
      </w:r>
      <w:r w:rsidRPr="00326E36">
        <w:rPr>
          <w:szCs w:val="28"/>
          <w:lang w:val="en-US"/>
        </w:rPr>
        <w:t>K</w:t>
      </w:r>
      <w:r w:rsidRPr="00326E36">
        <w:rPr>
          <w:szCs w:val="28"/>
        </w:rPr>
        <w:t xml:space="preserve"> 310528 </w:t>
      </w:r>
      <w:r w:rsidRPr="00326E36">
        <w:rPr>
          <w:szCs w:val="28"/>
          <w:lang w:val="en-US"/>
        </w:rPr>
        <w:t>AXCDX</w:t>
      </w:r>
      <w:r w:rsidRPr="00326E36">
        <w:rPr>
          <w:szCs w:val="28"/>
        </w:rPr>
        <w:t xml:space="preserve"> 09-70696 та </w:t>
      </w:r>
      <w:r w:rsidRPr="00326E36">
        <w:rPr>
          <w:szCs w:val="28"/>
          <w:lang w:val="en-US"/>
        </w:rPr>
        <w:t>K</w:t>
      </w:r>
      <w:r w:rsidRPr="00326E36">
        <w:rPr>
          <w:szCs w:val="28"/>
        </w:rPr>
        <w:t xml:space="preserve"> 892818 </w:t>
      </w:r>
      <w:r w:rsidRPr="00326E36">
        <w:rPr>
          <w:szCs w:val="28"/>
          <w:lang w:val="en-US"/>
        </w:rPr>
        <w:t>B</w:t>
      </w:r>
      <w:r w:rsidRPr="00326E36">
        <w:rPr>
          <w:szCs w:val="28"/>
        </w:rPr>
        <w:t>Й відповідно</w:t>
      </w:r>
      <w:r>
        <w:rPr>
          <w:szCs w:val="28"/>
        </w:rPr>
        <w:t>).</w:t>
      </w:r>
    </w:p>
    <w:p w14:paraId="333BCAD1" w14:textId="3B25B85E" w:rsidR="00CE2A29" w:rsidRDefault="00CE2A29" w:rsidP="00CE2A29">
      <w:pPr>
        <w:pStyle w:val="1"/>
      </w:pPr>
      <w:r>
        <w:t>Розділ 3</w:t>
      </w:r>
      <w:r>
        <w:br/>
      </w:r>
      <w:r w:rsidR="00E658D9">
        <w:rPr>
          <w:lang w:val="ru-RU" w:eastAsia="uk-UA"/>
        </w:rPr>
        <w:t>Д</w:t>
      </w:r>
      <w:r w:rsidR="00E658D9" w:rsidRPr="00E658D9">
        <w:t>оповнення до теорії енергетичного бюджету на основі вивчення кінетики та динаміки кр</w:t>
      </w:r>
      <w:r w:rsidR="00E658D9" w:rsidRPr="007D2B28">
        <w:t>овообігу</w:t>
      </w:r>
    </w:p>
    <w:p w14:paraId="17E07B1C" w14:textId="77777777" w:rsidR="007F6722" w:rsidRDefault="00CE2A29" w:rsidP="00CE2A29">
      <w:pPr>
        <w:pStyle w:val="2"/>
      </w:pPr>
      <w:r w:rsidRPr="00720D2B">
        <w:t>3.1</w:t>
      </w:r>
      <w:r w:rsidRPr="00720D2B">
        <w:tab/>
      </w:r>
      <w:r w:rsidRPr="0045451C">
        <w:t>Нормування показників кровообігу</w:t>
      </w:r>
    </w:p>
    <w:p w14:paraId="19DFAA14" w14:textId="77777777" w:rsidR="00CE2A29" w:rsidRDefault="00CE2A29" w:rsidP="00CE2A29">
      <w:pPr>
        <w:pStyle w:val="10"/>
      </w:pPr>
      <w:r w:rsidRPr="004901A2">
        <w:t>Вивчення фізичної складової енергообміну вимагає всієї строгості, без якої немислима будь-яка точна наука. Повною мірою це відноситься і до систематизації одиниць вимірювання фізичних величин. Визначитися з системою одиниць виміру, найбільш підходящої для біологічних і медичних досліджень взагалі і для вивчення циркуляторного і гемического ланок СТК зокрема, нам представляється дуже важливим.</w:t>
      </w:r>
    </w:p>
    <w:p w14:paraId="348C90FE" w14:textId="77777777" w:rsidR="00CE2A29" w:rsidRDefault="00CE2A29" w:rsidP="00CE2A29">
      <w:pPr>
        <w:pStyle w:val="10"/>
      </w:pPr>
      <w:r w:rsidRPr="004901A2">
        <w:t>Основними принципами, якими слід керуватися при виборі системи одиниць, на нашу думку, є зручність і внутрішня узгодженість системи. Для зручності одиниці виміру повинні відповідати розмірам за</w:t>
      </w:r>
      <w:r>
        <w:t>дачі</w:t>
      </w:r>
      <w:r w:rsidRPr="004901A2">
        <w:t>. З цієї точки зору, наприклад, метр</w:t>
      </w:r>
      <w:r>
        <w:t xml:space="preserve"> — </w:t>
      </w:r>
      <w:r w:rsidRPr="004901A2">
        <w:t>одиниця виміру довжини в СІ, в більшості випадків велика для за</w:t>
      </w:r>
      <w:r>
        <w:t>дач</w:t>
      </w:r>
      <w:r w:rsidRPr="004901A2">
        <w:t xml:space="preserve"> медицини, оскільки тоді </w:t>
      </w:r>
      <w:r>
        <w:t>об’єм</w:t>
      </w:r>
      <w:r w:rsidRPr="004901A2">
        <w:t xml:space="preserve"> доведеться вимірювати в </w:t>
      </w:r>
      <w:r w:rsidRPr="00804813">
        <w:rPr>
          <w:rStyle w:val="af6"/>
        </w:rPr>
        <w:t>м</w:t>
      </w:r>
      <w:r w:rsidRPr="00804813">
        <w:rPr>
          <w:vertAlign w:val="superscript"/>
        </w:rPr>
        <w:t>3</w:t>
      </w:r>
      <w:r w:rsidRPr="004901A2">
        <w:t>. Секунда</w:t>
      </w:r>
      <w:r>
        <w:rPr>
          <w:lang w:val="ru-RU"/>
        </w:rPr>
        <w:t xml:space="preserve"> </w:t>
      </w:r>
      <w:r>
        <w:t>—</w:t>
      </w:r>
      <w:r>
        <w:rPr>
          <w:lang w:val="ru-RU"/>
        </w:rPr>
        <w:t xml:space="preserve"> </w:t>
      </w:r>
      <w:r w:rsidRPr="004901A2">
        <w:t>одиниця виміру проміжків часу і в СІ і в СГС</w:t>
      </w:r>
      <w:r>
        <w:rPr>
          <w:lang w:val="ru-RU"/>
        </w:rPr>
        <w:t xml:space="preserve"> </w:t>
      </w:r>
      <w:r>
        <w:t>—</w:t>
      </w:r>
      <w:r>
        <w:rPr>
          <w:lang w:val="ru-RU"/>
        </w:rPr>
        <w:t xml:space="preserve"> </w:t>
      </w:r>
      <w:r w:rsidRPr="004901A2">
        <w:t xml:space="preserve">навпаки, як правило, занадто мала (вимірювати серцевий викид в </w:t>
      </w:r>
      <w:r w:rsidRPr="00804813">
        <w:rPr>
          <w:rStyle w:val="af6"/>
        </w:rPr>
        <w:t>м</w:t>
      </w:r>
      <w:r w:rsidRPr="00804813">
        <w:rPr>
          <w:vertAlign w:val="superscript"/>
        </w:rPr>
        <w:t>3</w:t>
      </w:r>
      <w:r w:rsidRPr="00804813">
        <w:t>/</w:t>
      </w:r>
      <w:r w:rsidRPr="00804813">
        <w:rPr>
          <w:rStyle w:val="af6"/>
        </w:rPr>
        <w:t>с</w:t>
      </w:r>
      <w:r w:rsidRPr="004901A2">
        <w:t xml:space="preserve"> вкрай незручно, хоча площ</w:t>
      </w:r>
      <w:r>
        <w:t>у</w:t>
      </w:r>
      <w:r w:rsidRPr="004901A2">
        <w:t xml:space="preserve"> поверхні тіла вимірювати в </w:t>
      </w:r>
      <w:r w:rsidRPr="00804813">
        <w:rPr>
          <w:rStyle w:val="af6"/>
        </w:rPr>
        <w:t>м</w:t>
      </w:r>
      <w:r w:rsidRPr="00804813">
        <w:rPr>
          <w:vertAlign w:val="superscript"/>
        </w:rPr>
        <w:t>2</w:t>
      </w:r>
      <w:r>
        <w:t xml:space="preserve"> </w:t>
      </w:r>
      <w:r w:rsidRPr="004901A2">
        <w:t xml:space="preserve">досить комфортно). Складніше справа з одиницями маси. В одних випадках зручніше користуватися грамами, в інших — кілограмами. Так, дози медикаментів зручно відносити до </w:t>
      </w:r>
      <w:r w:rsidRPr="00804813">
        <w:rPr>
          <w:rStyle w:val="af6"/>
        </w:rPr>
        <w:t>кг</w:t>
      </w:r>
      <w:r>
        <w:t xml:space="preserve"> </w:t>
      </w:r>
      <w:r w:rsidRPr="004901A2">
        <w:t xml:space="preserve">маси тіла, що давно і робиться, а концентрацію різних речовин в організмі — в </w:t>
      </w:r>
      <w:r w:rsidRPr="00804813">
        <w:rPr>
          <w:rStyle w:val="af6"/>
        </w:rPr>
        <w:t>г</w:t>
      </w:r>
      <w:r>
        <w:t xml:space="preserve"> </w:t>
      </w:r>
      <w:r w:rsidRPr="004901A2">
        <w:t xml:space="preserve">(або навіть </w:t>
      </w:r>
      <w:r w:rsidRPr="00804813">
        <w:rPr>
          <w:rStyle w:val="af6"/>
        </w:rPr>
        <w:t>мг</w:t>
      </w:r>
      <w:r w:rsidRPr="004901A2">
        <w:t>) на одиницю об'єму, що теж давно робиться. Безрозмірні величини, на наш погляд, повинні представлятися в частках одиниці, а не у відсотках або проміле, тоді в багатьох співвідношеннях зникне коефіцієнт 100 або 1000</w:t>
      </w:r>
      <w:r>
        <w:t>, що ускладнює формулу</w:t>
      </w:r>
      <w:r w:rsidRPr="004901A2">
        <w:t xml:space="preserve">. Взагалі, одиниця виміру повинна бути такою, щоб порядок величини в більшості випадків знаходився між </w:t>
      </w:r>
      <w:r>
        <w:t>10</w:t>
      </w:r>
      <w:r w:rsidRPr="00EE42D5">
        <w:rPr>
          <w:vertAlign w:val="superscript"/>
        </w:rPr>
        <w:noBreakHyphen/>
        <w:t>3</w:t>
      </w:r>
      <w:r w:rsidRPr="004901A2">
        <w:t xml:space="preserve"> і 10</w:t>
      </w:r>
      <w:r w:rsidRPr="00DE63B4">
        <w:rPr>
          <w:vertAlign w:val="superscript"/>
        </w:rPr>
        <w:t>3</w:t>
      </w:r>
      <w:r w:rsidRPr="004901A2">
        <w:t xml:space="preserve">. Справа ускладнюється тим, що часто вимірюються або розраховуються величини, які традиційно і зручно виражаються в одиницях СІ. Тиск, наприклад, вимірюється в </w:t>
      </w:r>
      <w:r w:rsidRPr="00804813">
        <w:rPr>
          <w:rStyle w:val="af6"/>
        </w:rPr>
        <w:t>Па</w:t>
      </w:r>
      <w:r>
        <w:t> = </w:t>
      </w:r>
      <w:r w:rsidRPr="00804813">
        <w:rPr>
          <w:rStyle w:val="af6"/>
        </w:rPr>
        <w:t>н</w:t>
      </w:r>
      <w:r w:rsidRPr="00BB703A">
        <w:rPr>
          <w:b/>
        </w:rPr>
        <w:t>/</w:t>
      </w:r>
      <w:r w:rsidRPr="00804813">
        <w:rPr>
          <w:rStyle w:val="af6"/>
        </w:rPr>
        <w:t>м</w:t>
      </w:r>
      <w:r w:rsidRPr="00804813">
        <w:rPr>
          <w:vertAlign w:val="superscript"/>
        </w:rPr>
        <w:t>2</w:t>
      </w:r>
      <w:r>
        <w:t> =(</w:t>
      </w:r>
      <w:r w:rsidRPr="00804813">
        <w:rPr>
          <w:rStyle w:val="af6"/>
        </w:rPr>
        <w:t>кг</w:t>
      </w:r>
      <w:r w:rsidRPr="001A5FDB">
        <w:rPr>
          <w:b/>
        </w:rPr>
        <w:t>∙</w:t>
      </w:r>
      <w:r w:rsidRPr="00804813">
        <w:rPr>
          <w:rStyle w:val="af6"/>
        </w:rPr>
        <w:t>м</w:t>
      </w:r>
      <w:r>
        <w:t>/</w:t>
      </w:r>
      <w:r w:rsidRPr="00804813">
        <w:rPr>
          <w:rStyle w:val="af6"/>
        </w:rPr>
        <w:t>с</w:t>
      </w:r>
      <w:r w:rsidRPr="00B5166E">
        <w:rPr>
          <w:vertAlign w:val="superscript"/>
        </w:rPr>
        <w:t>2</w:t>
      </w:r>
      <w:r>
        <w:t>)/</w:t>
      </w:r>
      <w:r w:rsidRPr="00804813">
        <w:rPr>
          <w:rStyle w:val="af6"/>
        </w:rPr>
        <w:t>м</w:t>
      </w:r>
      <w:r w:rsidRPr="00B5166E">
        <w:rPr>
          <w:vertAlign w:val="superscript"/>
        </w:rPr>
        <w:t>2</w:t>
      </w:r>
      <w:r>
        <w:t>,</w:t>
      </w:r>
      <w:r w:rsidRPr="004901A2">
        <w:t xml:space="preserve"> енергія – в </w:t>
      </w:r>
      <w:r w:rsidRPr="00804813">
        <w:rPr>
          <w:rStyle w:val="af6"/>
        </w:rPr>
        <w:t>Дж</w:t>
      </w:r>
      <w:r>
        <w:t> = </w:t>
      </w:r>
      <w:r w:rsidRPr="00804813">
        <w:rPr>
          <w:rStyle w:val="af6"/>
        </w:rPr>
        <w:t>Н</w:t>
      </w:r>
      <w:r w:rsidRPr="00804813">
        <w:t>∙</w:t>
      </w:r>
      <w:r w:rsidRPr="00804813">
        <w:rPr>
          <w:rStyle w:val="af6"/>
        </w:rPr>
        <w:t>м</w:t>
      </w:r>
      <w:r>
        <w:t xml:space="preserve">, </w:t>
      </w:r>
      <w:r w:rsidRPr="004901A2">
        <w:t xml:space="preserve">так що доводиться шукати компроміс між зручністю і внутрішньої узгодженістю системи одиниць. Все ж, для </w:t>
      </w:r>
      <w:r>
        <w:t>строгої</w:t>
      </w:r>
      <w:r w:rsidRPr="004901A2">
        <w:t xml:space="preserve"> науки пріоритет повинен залишатися за узгодженістю, так що, як і в інших науках, у вирішенні різних за</w:t>
      </w:r>
      <w:r>
        <w:t>дач</w:t>
      </w:r>
      <w:r w:rsidRPr="004901A2">
        <w:t xml:space="preserve"> доведеться користуватися різними системами, кожна з яких повинна бути внутрішньо узгодженою. Якщо ж для вирішення однієї складної задачі будуть необхідні дві системи, це потрібно враховувати за допомогою відповідних коефіцієнтів.</w:t>
      </w:r>
    </w:p>
    <w:p w14:paraId="0FA31DF1" w14:textId="77777777" w:rsidR="00CE2A29" w:rsidRDefault="00CE2A29" w:rsidP="00CE2A29">
      <w:pPr>
        <w:pStyle w:val="10"/>
      </w:pPr>
      <w:r w:rsidRPr="007A7E7D">
        <w:t>Розглянемо область за</w:t>
      </w:r>
      <w:r>
        <w:t>дач</w:t>
      </w:r>
      <w:r w:rsidRPr="007A7E7D">
        <w:t xml:space="preserve">, що стосуються СТК. Основним параметром в цій області є об'ємна швидкість (газів, крові) і тиск. Для </w:t>
      </w:r>
      <w:r>
        <w:t>строгої</w:t>
      </w:r>
      <w:r w:rsidRPr="007A7E7D">
        <w:t xml:space="preserve"> внутрішньої узгодженості системи одиниць слід було б спертися на СІ, оскільки загальноприйнятими одиницями тиску і довжини стали одиниці саме цієї системи (</w:t>
      </w:r>
      <w:r w:rsidRPr="00E5116E">
        <w:rPr>
          <w:rStyle w:val="af6"/>
        </w:rPr>
        <w:t>Па</w:t>
      </w:r>
      <w:r>
        <w:t xml:space="preserve">, </w:t>
      </w:r>
      <w:r w:rsidRPr="00E5116E">
        <w:rPr>
          <w:rStyle w:val="af6"/>
        </w:rPr>
        <w:t>м</w:t>
      </w:r>
      <w:r w:rsidRPr="007A7E7D">
        <w:t xml:space="preserve">). У той же час, якщо площа (наприклад, поверхні тіла) ще зручно вимірювати в </w:t>
      </w:r>
      <w:r w:rsidRPr="00E5116E">
        <w:rPr>
          <w:rStyle w:val="af6"/>
        </w:rPr>
        <w:t>м</w:t>
      </w:r>
      <w:r w:rsidRPr="00E5116E">
        <w:rPr>
          <w:vertAlign w:val="superscript"/>
        </w:rPr>
        <w:t>2</w:t>
      </w:r>
      <w:r w:rsidRPr="007A7E7D">
        <w:t xml:space="preserve">, то вираз </w:t>
      </w:r>
      <w:r>
        <w:t>об’єм</w:t>
      </w:r>
      <w:r w:rsidRPr="007A7E7D">
        <w:t xml:space="preserve">у крові в </w:t>
      </w:r>
      <w:r w:rsidRPr="00E5116E">
        <w:rPr>
          <w:rStyle w:val="af6"/>
        </w:rPr>
        <w:t>м</w:t>
      </w:r>
      <w:r w:rsidRPr="00E5116E">
        <w:rPr>
          <w:vertAlign w:val="superscript"/>
        </w:rPr>
        <w:t>3</w:t>
      </w:r>
      <w:r w:rsidRPr="007A7E7D">
        <w:t xml:space="preserve">, як уже згадано, вкрай незручно. Одиниця тиску </w:t>
      </w:r>
      <w:r w:rsidRPr="00E5116E">
        <w:rPr>
          <w:rStyle w:val="af6"/>
        </w:rPr>
        <w:t>мм рт. ст.</w:t>
      </w:r>
      <w:r>
        <w:t xml:space="preserve"> (</w:t>
      </w:r>
      <w:r w:rsidRPr="004720AE">
        <w:rPr>
          <w:rStyle w:val="af6"/>
        </w:rPr>
        <w:t>Торр</w:t>
      </w:r>
      <w:r>
        <w:t xml:space="preserve">) </w:t>
      </w:r>
      <w:r w:rsidRPr="007A7E7D">
        <w:t>також має досі широке ходіння.</w:t>
      </w:r>
    </w:p>
    <w:p w14:paraId="7FC06CD4" w14:textId="77777777" w:rsidR="00CE2A29" w:rsidRDefault="00CE2A29" w:rsidP="00CE2A29">
      <w:pPr>
        <w:pStyle w:val="10"/>
      </w:pPr>
      <w:r w:rsidRPr="008E20B9">
        <w:t xml:space="preserve">З нашої </w:t>
      </w:r>
      <w:r>
        <w:t>точки</w:t>
      </w:r>
      <w:r w:rsidRPr="008E20B9">
        <w:t xml:space="preserve"> зору, в медичних і біологічних дослідженнях зручною була б система одиниць «дециметр-кілограм-хвилина» (ДКМ), оскільки характерні </w:t>
      </w:r>
      <w:r>
        <w:t>об’єм</w:t>
      </w:r>
      <w:r w:rsidRPr="008E20B9">
        <w:t>и в медицині вимірюються в літрах (кубічних дециметрах), маса 1 літра води дорівнює 1</w:t>
      </w:r>
      <w:r>
        <w:t> </w:t>
      </w:r>
      <w:r w:rsidRPr="00534F9D">
        <w:rPr>
          <w:rStyle w:val="af6"/>
        </w:rPr>
        <w:t>кг</w:t>
      </w:r>
      <w:r w:rsidRPr="008E20B9">
        <w:t>, а характерний час в медицині вимірюють хвилинами. Ми спробували створити систему, засновану на цих одиницях, однак ця система виявилася настільки незвичною, що навряд чи вона знайде зараз достатнє розуміння і поширення. Труднощі виникли відразу ж при спробі ввести одиницю тиску для цієї системи. Адже тиск має розмірність сили, поділеної на площу, а сила — маси, помноженої на довжину і поділеної на квадрат часу (</w:t>
      </w:r>
      <w:r>
        <w:rPr>
          <w:lang w:val="en-US"/>
        </w:rPr>
        <w:t>MLT</w:t>
      </w:r>
      <w:r>
        <w:rPr>
          <w:vertAlign w:val="superscript"/>
        </w:rPr>
        <w:t>-</w:t>
      </w:r>
      <w:r w:rsidRPr="00EF4258">
        <w:rPr>
          <w:vertAlign w:val="superscript"/>
        </w:rPr>
        <w:t>2</w:t>
      </w:r>
      <w:r w:rsidRPr="008E20B9">
        <w:t xml:space="preserve">), тобто розмірність тиску </w:t>
      </w:r>
      <w:r>
        <w:rPr>
          <w:lang w:val="en-US"/>
        </w:rPr>
        <w:t>ML</w:t>
      </w:r>
      <w:r>
        <w:rPr>
          <w:vertAlign w:val="superscript"/>
        </w:rPr>
        <w:t>-</w:t>
      </w:r>
      <w:r w:rsidRPr="00EF4258">
        <w:rPr>
          <w:vertAlign w:val="superscript"/>
        </w:rPr>
        <w:t>1</w:t>
      </w:r>
      <w:r>
        <w:rPr>
          <w:lang w:val="en-US"/>
        </w:rPr>
        <w:t>T</w:t>
      </w:r>
      <w:r>
        <w:rPr>
          <w:vertAlign w:val="superscript"/>
        </w:rPr>
        <w:t>-</w:t>
      </w:r>
      <w:r w:rsidRPr="00EF4258">
        <w:rPr>
          <w:vertAlign w:val="superscript"/>
        </w:rPr>
        <w:t>2</w:t>
      </w:r>
      <w:r w:rsidRPr="008E20B9">
        <w:t xml:space="preserve">. Щоб пристосувати одиницю тиску до системи кілограм-дециметр-хвилина, довелося вводити нову одиницю сили (хоча сила безпосередньо рідко вимірюється в біомедичних дослідженнях) та ще дати їй назву (наприклад, </w:t>
      </w:r>
      <w:r w:rsidRPr="00AF3743">
        <w:rPr>
          <w:rStyle w:val="a5"/>
        </w:rPr>
        <w:t>форт</w:t>
      </w:r>
      <w:r w:rsidRPr="008E20B9">
        <w:t xml:space="preserve">). Також потрібні були нові одиниці для вимірювання </w:t>
      </w:r>
      <w:r>
        <w:t>ЗПСО</w:t>
      </w:r>
      <w:r w:rsidRPr="008E20B9">
        <w:t>, роботи, потужності і</w:t>
      </w:r>
      <w:r>
        <w:t> </w:t>
      </w:r>
      <w:r w:rsidRPr="008E20B9">
        <w:t>т.</w:t>
      </w:r>
      <w:r>
        <w:t> </w:t>
      </w:r>
      <w:r w:rsidRPr="008E20B9">
        <w:t>д. З цих причин ми поки відмовилися від пропо</w:t>
      </w:r>
      <w:r>
        <w:t>нування</w:t>
      </w:r>
      <w:r w:rsidRPr="008E20B9">
        <w:t xml:space="preserve"> цієї системи і наводимо її без коментарів в додатку, а в якості основної системи вибрали систему СГС як найбільш відповідну з існуючих розмірами вирішуваних за</w:t>
      </w:r>
      <w:r>
        <w:t>дач</w:t>
      </w:r>
      <w:r w:rsidRPr="008E20B9">
        <w:t>. У ряді випадків кінцеві результати має сенс приводити в одиницях СІ або у позасистемних як більш звичних.</w:t>
      </w:r>
    </w:p>
    <w:p w14:paraId="141C0FC2" w14:textId="77777777" w:rsidR="00CE2A29" w:rsidRDefault="00CE2A29" w:rsidP="00CE2A29">
      <w:pPr>
        <w:pStyle w:val="10"/>
      </w:pPr>
      <w:r w:rsidRPr="00A40CFA">
        <w:t xml:space="preserve">Іноді ми будемо змушені застосовувати змішані одиниці виміру, так як вони використовуються в переважній більшості досліджень. Такою одиницею є, наприклад </w:t>
      </w:r>
      <w:r w:rsidRPr="001F09A1">
        <w:rPr>
          <w:rStyle w:val="af6"/>
        </w:rPr>
        <w:t>дин</w:t>
      </w:r>
      <w:r w:rsidRPr="001F09A1">
        <w:t>∙</w:t>
      </w:r>
      <w:r w:rsidR="00812E0D" w:rsidRPr="00812E0D">
        <w:rPr>
          <w:rStyle w:val="af6"/>
        </w:rPr>
        <w:t>с∙м</w:t>
      </w:r>
      <w:r w:rsidRPr="001F09A1">
        <w:rPr>
          <w:vertAlign w:val="superscript"/>
        </w:rPr>
        <w:t>2</w:t>
      </w:r>
      <w:r w:rsidRPr="001F09A1">
        <w:t>∙</w:t>
      </w:r>
      <w:r w:rsidRPr="005C169E">
        <w:rPr>
          <w:rStyle w:val="af6"/>
          <w:b/>
        </w:rPr>
        <w:t>см</w:t>
      </w:r>
      <w:r w:rsidRPr="001F09A1">
        <w:rPr>
          <w:vertAlign w:val="superscript"/>
        </w:rPr>
        <w:noBreakHyphen/>
        <w:t>5</w:t>
      </w:r>
      <w:r>
        <w:t xml:space="preserve"> </w:t>
      </w:r>
      <w:r w:rsidRPr="00A40CFA">
        <w:t xml:space="preserve">(в таких одиницях загальноприйнято вимірювати </w:t>
      </w:r>
      <w:r>
        <w:t>ППСО</w:t>
      </w:r>
      <w:r w:rsidRPr="00A40CFA">
        <w:t>). Як можна бачити, тут використані і одиниці СІ (</w:t>
      </w:r>
      <w:r w:rsidRPr="001F09A1">
        <w:rPr>
          <w:rStyle w:val="af6"/>
        </w:rPr>
        <w:t>м</w:t>
      </w:r>
      <w:r w:rsidRPr="00A40CFA">
        <w:t>) і одиниці СГС (</w:t>
      </w:r>
      <w:r w:rsidRPr="001F09A1">
        <w:rPr>
          <w:rStyle w:val="af6"/>
        </w:rPr>
        <w:t>см</w:t>
      </w:r>
      <w:r w:rsidRPr="00A40CFA">
        <w:t xml:space="preserve">), що, взагалі кажучи, неприпустимо. Коректно вимірювати </w:t>
      </w:r>
      <w:r>
        <w:t>ППСО</w:t>
      </w:r>
      <w:r w:rsidRPr="00A40CFA">
        <w:t xml:space="preserve"> в </w:t>
      </w:r>
      <w:r w:rsidRPr="006801AF">
        <w:rPr>
          <w:rStyle w:val="af6"/>
        </w:rPr>
        <w:t>дин∙с∙см</w:t>
      </w:r>
      <w:r w:rsidRPr="006801AF">
        <w:rPr>
          <w:rStyle w:val="af6"/>
          <w:vertAlign w:val="superscript"/>
        </w:rPr>
        <w:noBreakHyphen/>
      </w:r>
      <w:r w:rsidRPr="005B3668">
        <w:rPr>
          <w:vertAlign w:val="superscript"/>
        </w:rPr>
        <w:t>3</w:t>
      </w:r>
      <w:r w:rsidRPr="00B0790E">
        <w:t xml:space="preserve"> (</w:t>
      </w:r>
      <w:r w:rsidRPr="006801AF">
        <w:rPr>
          <w:rStyle w:val="af6"/>
        </w:rPr>
        <w:t>дин∙</w:t>
      </w:r>
      <w:r w:rsidR="00812E0D" w:rsidRPr="00812E0D">
        <w:rPr>
          <w:rStyle w:val="af6"/>
        </w:rPr>
        <w:t>с∙м</w:t>
      </w:r>
      <w:r>
        <w:rPr>
          <w:rStyle w:val="af6"/>
          <w:lang w:val="ru-RU"/>
        </w:rPr>
        <w:t>л</w:t>
      </w:r>
      <w:r w:rsidRPr="006801AF">
        <w:rPr>
          <w:rStyle w:val="af6"/>
          <w:vertAlign w:val="superscript"/>
        </w:rPr>
        <w:noBreakHyphen/>
      </w:r>
      <w:r>
        <w:rPr>
          <w:vertAlign w:val="superscript"/>
        </w:rPr>
        <w:t>1</w:t>
      </w:r>
      <w:r>
        <w:t>)</w:t>
      </w:r>
      <w:r w:rsidRPr="00A40CFA">
        <w:t>.</w:t>
      </w:r>
    </w:p>
    <w:p w14:paraId="13953A01" w14:textId="77777777" w:rsidR="00CE2A29" w:rsidRDefault="00CE2A29" w:rsidP="00CE2A29">
      <w:pPr>
        <w:pStyle w:val="10"/>
      </w:pPr>
      <w:r w:rsidRPr="0047580E">
        <w:t>Щоб уникнути непорозумінь</w:t>
      </w:r>
      <w:r>
        <w:t>,</w:t>
      </w:r>
      <w:r w:rsidRPr="0047580E">
        <w:t xml:space="preserve"> ми відмовилися від використання в формулах багато</w:t>
      </w:r>
      <w:r>
        <w:t>буквених</w:t>
      </w:r>
      <w:r w:rsidRPr="0047580E">
        <w:t xml:space="preserve"> позначень фізичних величин (таких, як, наприклад, СВ, </w:t>
      </w:r>
      <w:r>
        <w:t>ЗПСО</w:t>
      </w:r>
      <w:r w:rsidRPr="0047580E">
        <w:t xml:space="preserve"> і</w:t>
      </w:r>
      <w:r>
        <w:t> </w:t>
      </w:r>
      <w:r w:rsidRPr="0047580E">
        <w:t>т.</w:t>
      </w:r>
      <w:r>
        <w:t> </w:t>
      </w:r>
      <w:r w:rsidRPr="0047580E">
        <w:t xml:space="preserve">п.) за винятком давно загальноприйнятих (таких, як </w:t>
      </w:r>
      <w:r w:rsidRPr="00F80261">
        <w:rPr>
          <w:rStyle w:val="af7"/>
        </w:rPr>
        <w:t>pH</w:t>
      </w:r>
      <w:r w:rsidRPr="0047580E">
        <w:t>). Всі величини в формулах ми будемо позначати однією буквою, забезпеченою при необхідності індексами.</w:t>
      </w:r>
    </w:p>
    <w:p w14:paraId="5EDEF880" w14:textId="77777777" w:rsidR="00CE2A29" w:rsidRDefault="00CE2A29" w:rsidP="00CE2A29">
      <w:pPr>
        <w:pStyle w:val="10"/>
      </w:pPr>
      <w:r w:rsidRPr="006F0D31">
        <w:t xml:space="preserve">Важливим </w:t>
      </w:r>
      <w:r>
        <w:t xml:space="preserve">питанням, що </w:t>
      </w:r>
      <w:r w:rsidRPr="006F0D31">
        <w:t>не отрима</w:t>
      </w:r>
      <w:r>
        <w:t>ло</w:t>
      </w:r>
      <w:r w:rsidRPr="006F0D31">
        <w:t xml:space="preserve"> досі, на наш погляд, остаточного вирішення, є питання про нормування різних показників до антропометричних параметрів. Медичні та біологічні науки мають справу з багатьма однорідними об'єктами, що розрізняються за численними параметрами, таким</w:t>
      </w:r>
      <w:r>
        <w:t>и</w:t>
      </w:r>
      <w:r w:rsidRPr="006F0D31">
        <w:t>, наприклад, як маса, лінійні, квадратичні і кубічні розміри (зр</w:t>
      </w:r>
      <w:r>
        <w:t>іст</w:t>
      </w:r>
      <w:r w:rsidRPr="006F0D31">
        <w:t xml:space="preserve">, площа поверхні, </w:t>
      </w:r>
      <w:r>
        <w:t>об’єм</w:t>
      </w:r>
      <w:r w:rsidRPr="006F0D31">
        <w:t xml:space="preserve"> тіла людини), тому природним виглядає прагнення ввести нормовані показники досліджуваних величин, на які вищезгадані параметри не впливають, що дозволить проводити порівняння різних об'єктів по якомусь параметру. Прикладами нормованих показників можуть служити дози лікарських препаратів, вимірюваних в </w:t>
      </w:r>
      <w:r w:rsidRPr="002575BB">
        <w:rPr>
          <w:rStyle w:val="af6"/>
        </w:rPr>
        <w:t>мг</w:t>
      </w:r>
      <w:r>
        <w:t>/</w:t>
      </w:r>
      <w:r w:rsidRPr="002575BB">
        <w:rPr>
          <w:rStyle w:val="af6"/>
        </w:rPr>
        <w:t>кг</w:t>
      </w:r>
      <w:r w:rsidRPr="006F0D31">
        <w:t xml:space="preserve"> або навіть в </w:t>
      </w:r>
      <w:r w:rsidRPr="002575BB">
        <w:rPr>
          <w:rStyle w:val="af6"/>
        </w:rPr>
        <w:t>мг</w:t>
      </w:r>
      <w:r>
        <w:t>/</w:t>
      </w:r>
      <w:r w:rsidRPr="002575BB">
        <w:rPr>
          <w:rStyle w:val="af6"/>
        </w:rPr>
        <w:t>кг</w:t>
      </w:r>
      <w:r>
        <w:t>∙</w:t>
      </w:r>
      <w:r w:rsidRPr="002575BB">
        <w:rPr>
          <w:rStyle w:val="af6"/>
        </w:rPr>
        <w:t>мин</w:t>
      </w:r>
      <w:r w:rsidRPr="006F0D31">
        <w:t xml:space="preserve">, або </w:t>
      </w:r>
      <w:r>
        <w:t>об’єм</w:t>
      </w:r>
      <w:r w:rsidRPr="006F0D31">
        <w:t xml:space="preserve"> інфузії, виражений в </w:t>
      </w:r>
      <w:r w:rsidRPr="002575BB">
        <w:rPr>
          <w:rStyle w:val="af6"/>
        </w:rPr>
        <w:t>мг</w:t>
      </w:r>
      <w:r>
        <w:t>/</w:t>
      </w:r>
      <w:r w:rsidRPr="002575BB">
        <w:rPr>
          <w:rStyle w:val="af6"/>
        </w:rPr>
        <w:t>кг</w:t>
      </w:r>
      <w:r w:rsidRPr="006F0D31">
        <w:t xml:space="preserve">. Розумним здається і введення нормованого СВ. Загальноприйнятим є віднесення СВ до ППТ, проте нам здається, що така звична вже величина, як СІ (відношення СВ до ППТ), вимагає, </w:t>
      </w:r>
      <w:r>
        <w:t>що найменш</w:t>
      </w:r>
      <w:r w:rsidRPr="006F0D31">
        <w:t>, обговорення.</w:t>
      </w:r>
    </w:p>
    <w:p w14:paraId="2AF032EC" w14:textId="77777777" w:rsidR="00CE2A29" w:rsidRDefault="00CE2A29" w:rsidP="00CE2A29">
      <w:pPr>
        <w:pStyle w:val="10"/>
      </w:pPr>
      <w:r w:rsidRPr="00C2435A">
        <w:t>Логічно припустити, що чим більше розміри тіла людини, тим більший СВ потрібно для забезпечення тканин киснем. Чи доцільно розміри тіла відображати за допомогою ППТ? Остаточну відповідь на це питання, мабуть, ще не знайдено.</w:t>
      </w:r>
    </w:p>
    <w:p w14:paraId="5BDE5B34" w14:textId="77777777" w:rsidR="00CE2A29" w:rsidRDefault="00CE2A29" w:rsidP="00CE2A29">
      <w:pPr>
        <w:pStyle w:val="10"/>
      </w:pPr>
      <w:r w:rsidRPr="00C2435A">
        <w:t>Існує багато формул для визначення ППТ (що саме по собі вже насторожує), всі вони емпіричні, деякі з них досить складні і «химерні». Наведемо деякі з них (</w:t>
      </w:r>
      <w:r w:rsidRPr="00DA63A9">
        <w:rPr>
          <w:rStyle w:val="af7"/>
        </w:rPr>
        <w:t>S</w:t>
      </w:r>
      <w:r w:rsidRPr="00DA63A9">
        <w:rPr>
          <w:rStyle w:val="af7"/>
          <w:vertAlign w:val="subscript"/>
        </w:rPr>
        <w:t>b</w:t>
      </w:r>
      <w:r>
        <w:t xml:space="preserve"> — ППТ, </w:t>
      </w:r>
      <w:r w:rsidRPr="00DA63A9">
        <w:rPr>
          <w:rStyle w:val="af7"/>
        </w:rPr>
        <w:t>m</w:t>
      </w:r>
      <w:r>
        <w:t xml:space="preserve"> — </w:t>
      </w:r>
      <w:r w:rsidRPr="00C2435A">
        <w:t xml:space="preserve">маса тіла, </w:t>
      </w:r>
      <w:r w:rsidRPr="00DA63A9">
        <w:rPr>
          <w:rStyle w:val="af7"/>
        </w:rPr>
        <w:t>h</w:t>
      </w:r>
      <w:r>
        <w:t xml:space="preserve"> — </w:t>
      </w:r>
      <w:r w:rsidRPr="00C2435A">
        <w:t>зр</w:t>
      </w:r>
      <w:r>
        <w:t>і</w:t>
      </w:r>
      <w:r w:rsidRPr="00C2435A">
        <w:t>ст):</w:t>
      </w:r>
    </w:p>
    <w:p w14:paraId="7C5DC110" w14:textId="5727529A" w:rsidR="00CE2A29" w:rsidRPr="004424AC" w:rsidRDefault="00CE2A29" w:rsidP="00CE2A29">
      <w:pPr>
        <w:pStyle w:val="10"/>
      </w:pPr>
      <w:r>
        <w:t>1) </w:t>
      </w:r>
      <w:r w:rsidRPr="004424AC">
        <w:t xml:space="preserve">формула Дюбуа </w:t>
      </w:r>
      <w:r>
        <w:t>і</w:t>
      </w:r>
      <w:r w:rsidRPr="004424AC">
        <w:t xml:space="preserve"> Дюбуа</w:t>
      </w:r>
      <w:r>
        <w:t xml:space="preserve"> </w:t>
      </w:r>
      <w:r w:rsidRPr="002F026C">
        <w:t>[</w:t>
      </w:r>
      <w:r w:rsidR="00D87F9D" w:rsidRPr="00D87F9D">
        <w:t>14</w:t>
      </w:r>
      <w:r w:rsidR="00A44AA8" w:rsidRPr="00A44AA8">
        <w:t>2</w:t>
      </w:r>
      <w:r>
        <w:rPr>
          <w:lang w:val="en-US"/>
        </w:rPr>
        <w:t>]</w:t>
      </w:r>
      <w:r w:rsidRPr="004424AC">
        <w:t>:</w:t>
      </w:r>
    </w:p>
    <w:p w14:paraId="33C48796" w14:textId="77777777" w:rsidR="00CE2A29" w:rsidRDefault="00CE2A29" w:rsidP="00CE2A29">
      <w:pPr>
        <w:pStyle w:val="10"/>
        <w:keepNext/>
        <w:spacing w:line="240" w:lineRule="auto"/>
      </w:pPr>
    </w:p>
    <w:tbl>
      <w:tblPr>
        <w:tblStyle w:val="af5"/>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1076"/>
        <w:gridCol w:w="7699"/>
        <w:gridCol w:w="1078"/>
      </w:tblGrid>
      <w:tr w:rsidR="00CE2A29" w14:paraId="4B4D3279" w14:textId="77777777" w:rsidTr="008A78E2">
        <w:trPr>
          <w:cantSplit/>
          <w:trHeight w:val="284"/>
          <w:jc w:val="center"/>
        </w:trPr>
        <w:tc>
          <w:tcPr>
            <w:tcW w:w="454" w:type="pct"/>
            <w:vAlign w:val="center"/>
          </w:tcPr>
          <w:p w14:paraId="15925A3D" w14:textId="77777777" w:rsidR="00CE2A29" w:rsidRPr="00D46145" w:rsidRDefault="00CE2A29" w:rsidP="008A78E2">
            <w:pPr>
              <w:spacing w:line="240" w:lineRule="auto"/>
              <w:jc w:val="center"/>
            </w:pPr>
          </w:p>
        </w:tc>
        <w:tc>
          <w:tcPr>
            <w:tcW w:w="3250" w:type="pct"/>
            <w:vAlign w:val="center"/>
          </w:tcPr>
          <w:p w14:paraId="2A9C9A59" w14:textId="77777777" w:rsidR="00CE2A29" w:rsidRPr="004424AC" w:rsidRDefault="00CE2A29" w:rsidP="008A78E2">
            <w:pPr>
              <w:spacing w:line="240" w:lineRule="auto"/>
              <w:jc w:val="center"/>
              <w:rPr>
                <w:lang w:val="en-US"/>
              </w:rPr>
            </w:pPr>
            <w:r w:rsidRPr="002D508C">
              <w:rPr>
                <w:rStyle w:val="af7"/>
              </w:rPr>
              <w:t>S</w:t>
            </w:r>
            <w:r w:rsidRPr="002D508C">
              <w:rPr>
                <w:rStyle w:val="af7"/>
                <w:vertAlign w:val="subscript"/>
              </w:rPr>
              <w:t>b</w:t>
            </w:r>
            <w:r w:rsidRPr="002C4C71">
              <w:t>[</w:t>
            </w:r>
            <w:r w:rsidRPr="002C4C71">
              <w:rPr>
                <w:i/>
              </w:rPr>
              <w:t>м</w:t>
            </w:r>
            <w:r w:rsidRPr="002C4C71">
              <w:rPr>
                <w:i/>
                <w:vertAlign w:val="superscript"/>
              </w:rPr>
              <w:t>2</w:t>
            </w:r>
            <w:r w:rsidRPr="002C4C71">
              <w:t>]</w:t>
            </w:r>
            <w:r>
              <w:rPr>
                <w:lang w:val="en-US"/>
              </w:rPr>
              <w:t> = </w:t>
            </w:r>
            <w:r>
              <w:t>0,007184∙</w:t>
            </w:r>
            <w:r w:rsidRPr="002D508C">
              <w:rPr>
                <w:rStyle w:val="af7"/>
              </w:rPr>
              <w:t>m</w:t>
            </w:r>
            <w:r>
              <w:rPr>
                <w:lang w:val="en-US"/>
              </w:rPr>
              <w:t>[</w:t>
            </w:r>
            <w:r w:rsidRPr="002C4C71">
              <w:rPr>
                <w:i/>
              </w:rPr>
              <w:t>кг</w:t>
            </w:r>
            <w:r>
              <w:rPr>
                <w:lang w:val="en-US"/>
              </w:rPr>
              <w:t>]</w:t>
            </w:r>
            <w:r w:rsidRPr="004424AC">
              <w:rPr>
                <w:vertAlign w:val="superscript"/>
              </w:rPr>
              <w:t>0,425</w:t>
            </w:r>
            <w:r>
              <w:t>∙</w:t>
            </w:r>
            <w:r w:rsidRPr="002D508C">
              <w:rPr>
                <w:rStyle w:val="af7"/>
              </w:rPr>
              <w:t>h</w:t>
            </w:r>
            <w:r>
              <w:rPr>
                <w:lang w:val="en-US"/>
              </w:rPr>
              <w:t>[</w:t>
            </w:r>
            <w:r w:rsidRPr="002C4C71">
              <w:rPr>
                <w:i/>
              </w:rPr>
              <w:t>см</w:t>
            </w:r>
            <w:r>
              <w:rPr>
                <w:lang w:val="en-US"/>
              </w:rPr>
              <w:t>]</w:t>
            </w:r>
            <w:r w:rsidRPr="004424AC">
              <w:rPr>
                <w:vertAlign w:val="superscript"/>
              </w:rPr>
              <w:t>0,7</w:t>
            </w:r>
            <w:r>
              <w:rPr>
                <w:vertAlign w:val="superscript"/>
              </w:rPr>
              <w:t>25</w:t>
            </w:r>
          </w:p>
        </w:tc>
        <w:tc>
          <w:tcPr>
            <w:tcW w:w="455" w:type="pct"/>
            <w:vAlign w:val="center"/>
          </w:tcPr>
          <w:p w14:paraId="54DA070C" w14:textId="77777777" w:rsidR="00CE2A29" w:rsidRPr="00D46145" w:rsidRDefault="00CE2A29" w:rsidP="008A78E2">
            <w:pPr>
              <w:spacing w:line="240" w:lineRule="auto"/>
              <w:jc w:val="right"/>
            </w:pPr>
            <w:r w:rsidRPr="00A70312">
              <w:rPr>
                <w:lang w:val="en-US"/>
              </w:rPr>
              <w:t>(</w:t>
            </w:r>
            <w:r>
              <w:t>3.1</w:t>
            </w:r>
            <w:r w:rsidRPr="00D46145">
              <w:t>)</w:t>
            </w:r>
          </w:p>
        </w:tc>
      </w:tr>
    </w:tbl>
    <w:p w14:paraId="6B962100" w14:textId="77777777" w:rsidR="00CE2A29" w:rsidRPr="00A70312" w:rsidRDefault="00CE2A29" w:rsidP="00CE2A29">
      <w:pPr>
        <w:pStyle w:val="10"/>
        <w:spacing w:line="240" w:lineRule="auto"/>
        <w:rPr>
          <w:lang w:val="en-US"/>
        </w:rPr>
      </w:pPr>
    </w:p>
    <w:p w14:paraId="797CDD0E" w14:textId="1A98C187" w:rsidR="00CE2A29" w:rsidRPr="00A70312" w:rsidRDefault="00CE2A29" w:rsidP="00CE2A29">
      <w:pPr>
        <w:pStyle w:val="10"/>
        <w:rPr>
          <w:lang w:val="en-US"/>
        </w:rPr>
      </w:pPr>
      <w:r w:rsidRPr="00BB62CD">
        <w:rPr>
          <w:lang w:val="en-US"/>
        </w:rPr>
        <w:t>2) </w:t>
      </w:r>
      <w:r w:rsidRPr="002C4C71">
        <w:t>формула</w:t>
      </w:r>
      <w:r w:rsidRPr="002F026C">
        <w:rPr>
          <w:lang w:val="en-US"/>
        </w:rPr>
        <w:t xml:space="preserve"> </w:t>
      </w:r>
      <w:bookmarkStart w:id="6" w:name="OLE_LINK2"/>
      <w:r w:rsidRPr="002C4C71">
        <w:t>Мостеллер</w:t>
      </w:r>
      <w:bookmarkEnd w:id="6"/>
      <w:r w:rsidRPr="002C4C71">
        <w:t>а</w:t>
      </w:r>
      <w:r>
        <w:rPr>
          <w:lang w:val="en-US"/>
        </w:rPr>
        <w:t xml:space="preserve"> [</w:t>
      </w:r>
      <w:r w:rsidR="00D87F9D">
        <w:rPr>
          <w:lang w:val="en-US"/>
        </w:rPr>
        <w:t>1</w:t>
      </w:r>
      <w:r w:rsidR="00D87F9D" w:rsidRPr="008D35C7">
        <w:rPr>
          <w:lang w:val="en-US"/>
        </w:rPr>
        <w:t>43</w:t>
      </w:r>
      <w:r>
        <w:rPr>
          <w:lang w:val="en-US"/>
        </w:rPr>
        <w:t>]</w:t>
      </w:r>
      <w:r w:rsidRPr="00A70312">
        <w:rPr>
          <w:lang w:val="en-US"/>
        </w:rPr>
        <w:t>:</w:t>
      </w:r>
    </w:p>
    <w:p w14:paraId="46395D31" w14:textId="77777777" w:rsidR="00CE2A29" w:rsidRPr="00A70312" w:rsidRDefault="00CE2A29" w:rsidP="00CE2A29">
      <w:pPr>
        <w:pStyle w:val="10"/>
        <w:keepNext/>
        <w:spacing w:line="240" w:lineRule="auto"/>
        <w:rPr>
          <w:lang w:val="en-US"/>
        </w:rPr>
      </w:pPr>
    </w:p>
    <w:tbl>
      <w:tblPr>
        <w:tblStyle w:val="af5"/>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1076"/>
        <w:gridCol w:w="7699"/>
        <w:gridCol w:w="1078"/>
      </w:tblGrid>
      <w:tr w:rsidR="00CE2A29" w14:paraId="2A8C6E39" w14:textId="77777777" w:rsidTr="008A78E2">
        <w:trPr>
          <w:cantSplit/>
          <w:trHeight w:val="284"/>
          <w:jc w:val="center"/>
        </w:trPr>
        <w:tc>
          <w:tcPr>
            <w:tcW w:w="454" w:type="pct"/>
            <w:vAlign w:val="center"/>
          </w:tcPr>
          <w:p w14:paraId="21B90B6D" w14:textId="77777777" w:rsidR="00CE2A29" w:rsidRPr="00A70312" w:rsidRDefault="00CE2A29" w:rsidP="008A78E2">
            <w:pPr>
              <w:spacing w:line="240" w:lineRule="auto"/>
              <w:jc w:val="center"/>
              <w:rPr>
                <w:lang w:val="en-US"/>
              </w:rPr>
            </w:pPr>
          </w:p>
        </w:tc>
        <w:tc>
          <w:tcPr>
            <w:tcW w:w="3250" w:type="pct"/>
            <w:vAlign w:val="center"/>
          </w:tcPr>
          <w:p w14:paraId="52F81A48" w14:textId="77777777" w:rsidR="00CE2A29" w:rsidRPr="007750B2" w:rsidRDefault="00CE2A29" w:rsidP="008A78E2">
            <w:pPr>
              <w:spacing w:line="240" w:lineRule="auto"/>
              <w:jc w:val="center"/>
              <w:rPr>
                <w:lang w:val="en-US"/>
              </w:rPr>
            </w:pPr>
            <w:r w:rsidRPr="002D508C">
              <w:rPr>
                <w:rStyle w:val="af7"/>
              </w:rPr>
              <w:t>S</w:t>
            </w:r>
            <w:r w:rsidRPr="002D508C">
              <w:rPr>
                <w:rStyle w:val="af7"/>
                <w:vertAlign w:val="subscript"/>
              </w:rPr>
              <w:t>b</w:t>
            </w:r>
            <w:r w:rsidRPr="00A70312">
              <w:rPr>
                <w:lang w:val="en-US"/>
              </w:rPr>
              <w:t>[</w:t>
            </w:r>
            <w:r w:rsidRPr="002C4C71">
              <w:rPr>
                <w:i/>
              </w:rPr>
              <w:t>м</w:t>
            </w:r>
            <w:r w:rsidRPr="00A70312">
              <w:rPr>
                <w:i/>
                <w:vertAlign w:val="superscript"/>
                <w:lang w:val="en-US"/>
              </w:rPr>
              <w:t>2</w:t>
            </w:r>
            <w:r w:rsidRPr="00A70312">
              <w:rPr>
                <w:lang w:val="en-US"/>
              </w:rPr>
              <w:t>]</w:t>
            </w:r>
            <w:r>
              <w:rPr>
                <w:lang w:val="en-US"/>
              </w:rPr>
              <w:t> = {</w:t>
            </w:r>
            <w:r>
              <w:t>(</w:t>
            </w:r>
            <w:r w:rsidRPr="009544F2">
              <w:rPr>
                <w:rStyle w:val="af7"/>
              </w:rPr>
              <w:t>m</w:t>
            </w:r>
            <w:r>
              <w:rPr>
                <w:lang w:val="en-US"/>
              </w:rPr>
              <w:t>[</w:t>
            </w:r>
            <w:r w:rsidRPr="006511E4">
              <w:rPr>
                <w:i/>
              </w:rPr>
              <w:t>кг</w:t>
            </w:r>
            <w:r>
              <w:rPr>
                <w:lang w:val="en-US"/>
              </w:rPr>
              <w:t>]</w:t>
            </w:r>
            <w:r>
              <w:t>∙</w:t>
            </w:r>
            <w:r w:rsidRPr="009544F2">
              <w:rPr>
                <w:rStyle w:val="af7"/>
              </w:rPr>
              <w:t>h</w:t>
            </w:r>
            <w:r>
              <w:rPr>
                <w:lang w:val="en-US"/>
              </w:rPr>
              <w:t>[</w:t>
            </w:r>
            <w:r w:rsidRPr="006511E4">
              <w:rPr>
                <w:i/>
              </w:rPr>
              <w:t>см</w:t>
            </w:r>
            <w:r>
              <w:rPr>
                <w:lang w:val="en-US"/>
              </w:rPr>
              <w:t>]</w:t>
            </w:r>
            <w:r>
              <w:t>)/3600</w:t>
            </w:r>
            <w:r>
              <w:rPr>
                <w:lang w:val="en-US"/>
              </w:rPr>
              <w:t>}</w:t>
            </w:r>
            <w:r>
              <w:rPr>
                <w:vertAlign w:val="superscript"/>
                <w:lang w:val="en-US"/>
              </w:rPr>
              <w:t>0</w:t>
            </w:r>
            <w:r>
              <w:rPr>
                <w:vertAlign w:val="superscript"/>
              </w:rPr>
              <w:t>,</w:t>
            </w:r>
            <w:r>
              <w:rPr>
                <w:vertAlign w:val="superscript"/>
                <w:lang w:val="en-US"/>
              </w:rPr>
              <w:t>5</w:t>
            </w:r>
          </w:p>
        </w:tc>
        <w:tc>
          <w:tcPr>
            <w:tcW w:w="455" w:type="pct"/>
            <w:vAlign w:val="center"/>
          </w:tcPr>
          <w:p w14:paraId="13151327" w14:textId="77777777" w:rsidR="00CE2A29" w:rsidRPr="00D46145" w:rsidRDefault="00CE2A29" w:rsidP="008A78E2">
            <w:pPr>
              <w:spacing w:line="240" w:lineRule="auto"/>
              <w:jc w:val="right"/>
            </w:pPr>
            <w:r w:rsidRPr="00A70312">
              <w:rPr>
                <w:lang w:val="en-US"/>
              </w:rPr>
              <w:t>(</w:t>
            </w:r>
            <w:r>
              <w:t>3.2</w:t>
            </w:r>
            <w:r w:rsidRPr="00D46145">
              <w:t>)</w:t>
            </w:r>
          </w:p>
        </w:tc>
      </w:tr>
    </w:tbl>
    <w:p w14:paraId="686D5D3E" w14:textId="77777777" w:rsidR="00CE2A29" w:rsidRDefault="00CE2A29" w:rsidP="00CE2A29">
      <w:pPr>
        <w:pStyle w:val="10"/>
        <w:spacing w:line="240" w:lineRule="auto"/>
      </w:pPr>
    </w:p>
    <w:p w14:paraId="469EF9E0" w14:textId="71451AE0" w:rsidR="00CE2A29" w:rsidRPr="006511E4" w:rsidRDefault="00CE2A29" w:rsidP="00CE2A29">
      <w:pPr>
        <w:pStyle w:val="10"/>
      </w:pPr>
      <w:r>
        <w:t>3) </w:t>
      </w:r>
      <w:r w:rsidRPr="006511E4">
        <w:t xml:space="preserve">формула </w:t>
      </w:r>
      <w:bookmarkStart w:id="7" w:name="OLE_LINK3"/>
      <w:r w:rsidRPr="006511E4">
        <w:t>Хейкок</w:t>
      </w:r>
      <w:bookmarkEnd w:id="7"/>
      <w:r w:rsidRPr="006511E4">
        <w:t>а</w:t>
      </w:r>
      <w:r w:rsidRPr="002F026C">
        <w:t xml:space="preserve"> [</w:t>
      </w:r>
      <w:r w:rsidR="00D87F9D" w:rsidRPr="00D87F9D">
        <w:t>144</w:t>
      </w:r>
      <w:r>
        <w:rPr>
          <w:lang w:val="en-US"/>
        </w:rPr>
        <w:t>]</w:t>
      </w:r>
      <w:r w:rsidRPr="006511E4">
        <w:t>:</w:t>
      </w:r>
    </w:p>
    <w:p w14:paraId="5BE4E4DC" w14:textId="77777777" w:rsidR="00CE2A29" w:rsidRDefault="00CE2A29" w:rsidP="00CE2A29">
      <w:pPr>
        <w:pStyle w:val="10"/>
        <w:keepNext/>
        <w:spacing w:line="240" w:lineRule="auto"/>
      </w:pPr>
    </w:p>
    <w:tbl>
      <w:tblPr>
        <w:tblStyle w:val="af5"/>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1076"/>
        <w:gridCol w:w="7699"/>
        <w:gridCol w:w="1078"/>
      </w:tblGrid>
      <w:tr w:rsidR="00CE2A29" w14:paraId="21BC855A" w14:textId="77777777" w:rsidTr="008A78E2">
        <w:trPr>
          <w:cantSplit/>
          <w:trHeight w:val="284"/>
          <w:jc w:val="center"/>
        </w:trPr>
        <w:tc>
          <w:tcPr>
            <w:tcW w:w="454" w:type="pct"/>
            <w:vAlign w:val="center"/>
          </w:tcPr>
          <w:p w14:paraId="772CA7A2" w14:textId="77777777" w:rsidR="00CE2A29" w:rsidRPr="00D46145" w:rsidRDefault="00CE2A29" w:rsidP="008A78E2">
            <w:pPr>
              <w:spacing w:line="240" w:lineRule="auto"/>
              <w:jc w:val="center"/>
            </w:pPr>
          </w:p>
        </w:tc>
        <w:tc>
          <w:tcPr>
            <w:tcW w:w="3250" w:type="pct"/>
            <w:vAlign w:val="center"/>
          </w:tcPr>
          <w:p w14:paraId="0727D848" w14:textId="77777777" w:rsidR="00CE2A29" w:rsidRPr="006511E4" w:rsidRDefault="00CE2A29" w:rsidP="008A78E2">
            <w:pPr>
              <w:spacing w:line="240" w:lineRule="auto"/>
              <w:jc w:val="center"/>
              <w:rPr>
                <w:lang w:val="en-US"/>
              </w:rPr>
            </w:pPr>
            <w:r w:rsidRPr="002D508C">
              <w:rPr>
                <w:rStyle w:val="af7"/>
              </w:rPr>
              <w:t>S</w:t>
            </w:r>
            <w:r w:rsidRPr="002D508C">
              <w:rPr>
                <w:rStyle w:val="af7"/>
                <w:vertAlign w:val="subscript"/>
              </w:rPr>
              <w:t>b</w:t>
            </w:r>
            <w:r w:rsidRPr="002C4C71">
              <w:t>[</w:t>
            </w:r>
            <w:r w:rsidRPr="002C4C71">
              <w:rPr>
                <w:i/>
              </w:rPr>
              <w:t>м</w:t>
            </w:r>
            <w:r w:rsidRPr="002C4C71">
              <w:rPr>
                <w:i/>
                <w:vertAlign w:val="superscript"/>
              </w:rPr>
              <w:t>2</w:t>
            </w:r>
            <w:r w:rsidRPr="002C4C71">
              <w:t>]</w:t>
            </w:r>
            <w:r>
              <w:rPr>
                <w:lang w:val="en-US"/>
              </w:rPr>
              <w:t> = </w:t>
            </w:r>
            <w:r>
              <w:t>0,024265∙</w:t>
            </w:r>
            <w:r w:rsidRPr="009544F2">
              <w:rPr>
                <w:rStyle w:val="af7"/>
              </w:rPr>
              <w:t>m</w:t>
            </w:r>
            <w:r>
              <w:rPr>
                <w:lang w:val="en-US"/>
              </w:rPr>
              <w:t>[</w:t>
            </w:r>
            <w:r w:rsidRPr="006511E4">
              <w:rPr>
                <w:i/>
              </w:rPr>
              <w:t>кг</w:t>
            </w:r>
            <w:r>
              <w:rPr>
                <w:lang w:val="en-US"/>
              </w:rPr>
              <w:t>]</w:t>
            </w:r>
            <w:r w:rsidRPr="006511E4">
              <w:rPr>
                <w:vertAlign w:val="superscript"/>
              </w:rPr>
              <w:t>0,5378</w:t>
            </w:r>
            <w:r>
              <w:t>∙</w:t>
            </w:r>
            <w:r w:rsidRPr="009544F2">
              <w:rPr>
                <w:rStyle w:val="af7"/>
              </w:rPr>
              <w:t>h</w:t>
            </w:r>
            <w:r>
              <w:rPr>
                <w:lang w:val="en-US"/>
              </w:rPr>
              <w:t>[</w:t>
            </w:r>
            <w:r w:rsidRPr="006511E4">
              <w:rPr>
                <w:i/>
              </w:rPr>
              <w:t>см</w:t>
            </w:r>
            <w:r>
              <w:rPr>
                <w:lang w:val="en-US"/>
              </w:rPr>
              <w:t>]</w:t>
            </w:r>
            <w:r w:rsidRPr="00467DF9">
              <w:rPr>
                <w:vertAlign w:val="superscript"/>
              </w:rPr>
              <w:t>0,3964</w:t>
            </w:r>
          </w:p>
        </w:tc>
        <w:tc>
          <w:tcPr>
            <w:tcW w:w="455" w:type="pct"/>
            <w:vAlign w:val="center"/>
          </w:tcPr>
          <w:p w14:paraId="1EA10153" w14:textId="77777777" w:rsidR="00CE2A29" w:rsidRPr="00D46145" w:rsidRDefault="00CE2A29" w:rsidP="008A78E2">
            <w:pPr>
              <w:spacing w:line="240" w:lineRule="auto"/>
              <w:jc w:val="right"/>
            </w:pPr>
            <w:r w:rsidRPr="00A70312">
              <w:rPr>
                <w:lang w:val="en-US"/>
              </w:rPr>
              <w:t>(</w:t>
            </w:r>
            <w:r>
              <w:t>3.3</w:t>
            </w:r>
            <w:r w:rsidRPr="00D46145">
              <w:t>)</w:t>
            </w:r>
          </w:p>
        </w:tc>
      </w:tr>
    </w:tbl>
    <w:p w14:paraId="58548A03" w14:textId="77777777" w:rsidR="00CE2A29" w:rsidRDefault="00CE2A29" w:rsidP="00CE2A29">
      <w:pPr>
        <w:pStyle w:val="10"/>
        <w:spacing w:line="240" w:lineRule="auto"/>
      </w:pPr>
    </w:p>
    <w:p w14:paraId="3E3F7765" w14:textId="0325047B" w:rsidR="00CE2A29" w:rsidRPr="00CB622A" w:rsidRDefault="00CE2A29" w:rsidP="00CE2A29">
      <w:pPr>
        <w:pStyle w:val="10"/>
      </w:pPr>
      <w:r>
        <w:t>4) </w:t>
      </w:r>
      <w:r w:rsidRPr="00CB622A">
        <w:t xml:space="preserve">формула </w:t>
      </w:r>
      <w:bookmarkStart w:id="8" w:name="OLE_LINK4"/>
      <w:r w:rsidRPr="00CB622A">
        <w:t xml:space="preserve">Гехана </w:t>
      </w:r>
      <w:r>
        <w:t>і</w:t>
      </w:r>
      <w:r w:rsidRPr="00CB622A">
        <w:t xml:space="preserve"> Джордж</w:t>
      </w:r>
      <w:bookmarkEnd w:id="8"/>
      <w:r w:rsidRPr="00CB622A">
        <w:t>а</w:t>
      </w:r>
      <w:r w:rsidRPr="002F026C">
        <w:t xml:space="preserve"> [</w:t>
      </w:r>
      <w:r w:rsidR="00D87F9D" w:rsidRPr="00D87F9D">
        <w:t>145</w:t>
      </w:r>
      <w:r>
        <w:rPr>
          <w:lang w:val="en-US"/>
        </w:rPr>
        <w:t>]</w:t>
      </w:r>
      <w:r w:rsidRPr="00CB622A">
        <w:t>:</w:t>
      </w:r>
    </w:p>
    <w:p w14:paraId="23D44385" w14:textId="77777777" w:rsidR="00CE2A29" w:rsidRDefault="00CE2A29" w:rsidP="00CE2A29">
      <w:pPr>
        <w:pStyle w:val="10"/>
        <w:keepNext/>
        <w:spacing w:line="240" w:lineRule="auto"/>
      </w:pPr>
    </w:p>
    <w:tbl>
      <w:tblPr>
        <w:tblStyle w:val="af5"/>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1076"/>
        <w:gridCol w:w="7699"/>
        <w:gridCol w:w="1078"/>
      </w:tblGrid>
      <w:tr w:rsidR="00CE2A29" w14:paraId="5C73F7C4" w14:textId="77777777" w:rsidTr="008A78E2">
        <w:trPr>
          <w:cantSplit/>
          <w:trHeight w:val="284"/>
          <w:jc w:val="center"/>
        </w:trPr>
        <w:tc>
          <w:tcPr>
            <w:tcW w:w="454" w:type="pct"/>
            <w:vAlign w:val="center"/>
          </w:tcPr>
          <w:p w14:paraId="212F1963" w14:textId="77777777" w:rsidR="00CE2A29" w:rsidRPr="00D46145" w:rsidRDefault="00CE2A29" w:rsidP="008A78E2">
            <w:pPr>
              <w:spacing w:line="240" w:lineRule="auto"/>
              <w:jc w:val="center"/>
            </w:pPr>
          </w:p>
        </w:tc>
        <w:tc>
          <w:tcPr>
            <w:tcW w:w="3250" w:type="pct"/>
            <w:vAlign w:val="center"/>
          </w:tcPr>
          <w:p w14:paraId="26EDBD2A" w14:textId="77777777" w:rsidR="00CE2A29" w:rsidRPr="00F55518" w:rsidRDefault="00CE2A29" w:rsidP="008A78E2">
            <w:pPr>
              <w:spacing w:line="240" w:lineRule="auto"/>
              <w:jc w:val="center"/>
            </w:pPr>
            <w:r w:rsidRPr="002D508C">
              <w:rPr>
                <w:rStyle w:val="af7"/>
              </w:rPr>
              <w:t>S</w:t>
            </w:r>
            <w:r w:rsidRPr="002D508C">
              <w:rPr>
                <w:rStyle w:val="af7"/>
                <w:vertAlign w:val="subscript"/>
              </w:rPr>
              <w:t>b</w:t>
            </w:r>
            <w:r w:rsidRPr="002C4C71">
              <w:t>[</w:t>
            </w:r>
            <w:r w:rsidRPr="002C4C71">
              <w:rPr>
                <w:i/>
              </w:rPr>
              <w:t>м</w:t>
            </w:r>
            <w:r w:rsidRPr="002C4C71">
              <w:rPr>
                <w:i/>
                <w:vertAlign w:val="superscript"/>
              </w:rPr>
              <w:t>2</w:t>
            </w:r>
            <w:r w:rsidRPr="002C4C71">
              <w:t>]</w:t>
            </w:r>
            <w:r>
              <w:rPr>
                <w:lang w:val="en-US"/>
              </w:rPr>
              <w:t> = </w:t>
            </w:r>
            <w:r>
              <w:t>0,0235∙</w:t>
            </w:r>
            <w:r w:rsidRPr="009544F2">
              <w:rPr>
                <w:rStyle w:val="af7"/>
              </w:rPr>
              <w:t>m</w:t>
            </w:r>
            <w:r>
              <w:rPr>
                <w:lang w:val="en-US"/>
              </w:rPr>
              <w:t>[</w:t>
            </w:r>
            <w:r w:rsidRPr="00F55518">
              <w:rPr>
                <w:i/>
              </w:rPr>
              <w:t>кг</w:t>
            </w:r>
            <w:r>
              <w:rPr>
                <w:lang w:val="en-US"/>
              </w:rPr>
              <w:t>]</w:t>
            </w:r>
            <w:r w:rsidRPr="00F55518">
              <w:rPr>
                <w:vertAlign w:val="superscript"/>
              </w:rPr>
              <w:t>0,51456</w:t>
            </w:r>
            <w:r>
              <w:t>∙</w:t>
            </w:r>
            <w:r w:rsidRPr="009544F2">
              <w:rPr>
                <w:rStyle w:val="af7"/>
              </w:rPr>
              <w:t>h</w:t>
            </w:r>
            <w:r>
              <w:rPr>
                <w:lang w:val="en-US"/>
              </w:rPr>
              <w:t>[</w:t>
            </w:r>
            <w:r w:rsidRPr="00F55518">
              <w:rPr>
                <w:i/>
              </w:rPr>
              <w:t>см</w:t>
            </w:r>
            <w:r>
              <w:rPr>
                <w:lang w:val="en-US"/>
              </w:rPr>
              <w:t>]</w:t>
            </w:r>
            <w:r w:rsidRPr="00F55518">
              <w:rPr>
                <w:vertAlign w:val="superscript"/>
              </w:rPr>
              <w:t>0,42246</w:t>
            </w:r>
          </w:p>
        </w:tc>
        <w:tc>
          <w:tcPr>
            <w:tcW w:w="455" w:type="pct"/>
            <w:vAlign w:val="center"/>
          </w:tcPr>
          <w:p w14:paraId="097EB1B4" w14:textId="77777777" w:rsidR="00CE2A29" w:rsidRPr="00D46145" w:rsidRDefault="00CE2A29" w:rsidP="008A78E2">
            <w:pPr>
              <w:spacing w:line="240" w:lineRule="auto"/>
              <w:jc w:val="right"/>
            </w:pPr>
            <w:r w:rsidRPr="00A70312">
              <w:rPr>
                <w:lang w:val="en-US"/>
              </w:rPr>
              <w:t>(</w:t>
            </w:r>
            <w:r>
              <w:t>3.4</w:t>
            </w:r>
            <w:r w:rsidRPr="00D46145">
              <w:t>)</w:t>
            </w:r>
          </w:p>
        </w:tc>
      </w:tr>
    </w:tbl>
    <w:p w14:paraId="67F50EF0" w14:textId="77777777" w:rsidR="00CE2A29" w:rsidRDefault="00CE2A29" w:rsidP="00CE2A29">
      <w:pPr>
        <w:pStyle w:val="10"/>
        <w:spacing w:line="240" w:lineRule="auto"/>
      </w:pPr>
    </w:p>
    <w:p w14:paraId="3F4B0D3E" w14:textId="3E2994F6" w:rsidR="00CE2A29" w:rsidRPr="00773140" w:rsidRDefault="00CE2A29" w:rsidP="00CE2A29">
      <w:pPr>
        <w:pStyle w:val="10"/>
        <w:rPr>
          <w:lang w:val="en-US"/>
        </w:rPr>
      </w:pPr>
      <w:r w:rsidRPr="00313EAD">
        <w:rPr>
          <w:lang w:val="en-US"/>
        </w:rPr>
        <w:t>5) </w:t>
      </w:r>
      <w:r w:rsidRPr="00A408E9">
        <w:t>формула</w:t>
      </w:r>
      <w:r w:rsidRPr="00CA57BA">
        <w:rPr>
          <w:lang w:val="en-US"/>
        </w:rPr>
        <w:t xml:space="preserve"> </w:t>
      </w:r>
      <w:bookmarkStart w:id="9" w:name="OLE_LINK5"/>
      <w:r w:rsidRPr="00A408E9">
        <w:t>Бойд</w:t>
      </w:r>
      <w:bookmarkEnd w:id="9"/>
      <w:r w:rsidRPr="00A408E9">
        <w:t>а</w:t>
      </w:r>
      <w:r>
        <w:rPr>
          <w:lang w:val="en-US"/>
        </w:rPr>
        <w:t xml:space="preserve"> [</w:t>
      </w:r>
      <w:r w:rsidR="00D87F9D" w:rsidRPr="00D87F9D">
        <w:rPr>
          <w:lang w:val="en-US"/>
        </w:rPr>
        <w:t>146</w:t>
      </w:r>
      <w:r>
        <w:rPr>
          <w:lang w:val="en-US"/>
        </w:rPr>
        <w:t>]</w:t>
      </w:r>
      <w:r w:rsidRPr="00773140">
        <w:rPr>
          <w:lang w:val="en-US"/>
        </w:rPr>
        <w:t>:</w:t>
      </w:r>
    </w:p>
    <w:p w14:paraId="3D47C742" w14:textId="77777777" w:rsidR="00CE2A29" w:rsidRPr="00773140" w:rsidRDefault="00CE2A29" w:rsidP="00CE2A29">
      <w:pPr>
        <w:pStyle w:val="10"/>
        <w:keepNext/>
        <w:spacing w:line="240" w:lineRule="auto"/>
        <w:rPr>
          <w:lang w:val="en-US"/>
        </w:rPr>
      </w:pPr>
    </w:p>
    <w:tbl>
      <w:tblPr>
        <w:tblStyle w:val="af5"/>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1076"/>
        <w:gridCol w:w="7699"/>
        <w:gridCol w:w="1078"/>
      </w:tblGrid>
      <w:tr w:rsidR="00CE2A29" w14:paraId="00D844C6" w14:textId="77777777" w:rsidTr="008A78E2">
        <w:trPr>
          <w:cantSplit/>
          <w:trHeight w:val="284"/>
          <w:jc w:val="center"/>
        </w:trPr>
        <w:tc>
          <w:tcPr>
            <w:tcW w:w="454" w:type="pct"/>
            <w:vAlign w:val="center"/>
          </w:tcPr>
          <w:p w14:paraId="05B4109D" w14:textId="77777777" w:rsidR="00CE2A29" w:rsidRPr="00773140" w:rsidRDefault="00CE2A29" w:rsidP="008A78E2">
            <w:pPr>
              <w:spacing w:line="240" w:lineRule="auto"/>
              <w:jc w:val="center"/>
              <w:rPr>
                <w:lang w:val="en-US"/>
              </w:rPr>
            </w:pPr>
          </w:p>
        </w:tc>
        <w:tc>
          <w:tcPr>
            <w:tcW w:w="3250" w:type="pct"/>
            <w:vAlign w:val="center"/>
          </w:tcPr>
          <w:p w14:paraId="67EDFE25" w14:textId="77777777" w:rsidR="00CE2A29" w:rsidRPr="00296F7D" w:rsidRDefault="00CE2A29" w:rsidP="008A78E2">
            <w:pPr>
              <w:spacing w:line="240" w:lineRule="auto"/>
              <w:jc w:val="center"/>
            </w:pPr>
            <w:r w:rsidRPr="002D508C">
              <w:rPr>
                <w:rStyle w:val="af7"/>
              </w:rPr>
              <w:t>S</w:t>
            </w:r>
            <w:r w:rsidRPr="002D508C">
              <w:rPr>
                <w:rStyle w:val="af7"/>
                <w:vertAlign w:val="subscript"/>
              </w:rPr>
              <w:t>b</w:t>
            </w:r>
            <w:r w:rsidRPr="002C4C71">
              <w:t>[</w:t>
            </w:r>
            <w:r w:rsidRPr="002C4C71">
              <w:rPr>
                <w:i/>
              </w:rPr>
              <w:t>м</w:t>
            </w:r>
            <w:r w:rsidRPr="002C4C71">
              <w:rPr>
                <w:i/>
                <w:vertAlign w:val="superscript"/>
              </w:rPr>
              <w:t>2</w:t>
            </w:r>
            <w:r w:rsidRPr="002C4C71">
              <w:t>]</w:t>
            </w:r>
            <w:r>
              <w:rPr>
                <w:lang w:val="en-US"/>
              </w:rPr>
              <w:t> </w:t>
            </w:r>
            <w:r w:rsidRPr="00A408E9">
              <w:t>=</w:t>
            </w:r>
            <w:r>
              <w:rPr>
                <w:lang w:val="en-US"/>
              </w:rPr>
              <w:t> </w:t>
            </w:r>
            <w:r>
              <w:t>0,0003207∙</w:t>
            </w:r>
            <w:r w:rsidRPr="009544F2">
              <w:rPr>
                <w:rStyle w:val="af7"/>
              </w:rPr>
              <w:t>m</w:t>
            </w:r>
            <w:r w:rsidRPr="00A408E9">
              <w:t>[</w:t>
            </w:r>
            <w:r w:rsidRPr="00F55518">
              <w:rPr>
                <w:i/>
              </w:rPr>
              <w:t>г</w:t>
            </w:r>
            <w:r w:rsidRPr="00A408E9">
              <w:t>]</w:t>
            </w:r>
            <w:r>
              <w:rPr>
                <w:vertAlign w:val="superscript"/>
              </w:rPr>
              <w:t>(0,7285</w:t>
            </w:r>
            <w:r>
              <w:rPr>
                <w:vertAlign w:val="superscript"/>
              </w:rPr>
              <w:noBreakHyphen/>
              <w:t>0</w:t>
            </w:r>
            <w:r w:rsidRPr="001149F8">
              <w:rPr>
                <w:vertAlign w:val="superscript"/>
              </w:rPr>
              <w:t>,</w:t>
            </w:r>
            <w:r w:rsidRPr="00296F7D">
              <w:rPr>
                <w:vertAlign w:val="superscript"/>
              </w:rPr>
              <w:t>0188</w:t>
            </w:r>
            <w:r>
              <w:rPr>
                <w:vertAlign w:val="superscript"/>
              </w:rPr>
              <w:t>∙</w:t>
            </w:r>
            <w:r w:rsidRPr="003B3714">
              <w:rPr>
                <w:vertAlign w:val="superscript"/>
                <w:lang w:val="la-Latn"/>
              </w:rPr>
              <w:t>lg</w:t>
            </w:r>
            <w:r>
              <w:rPr>
                <w:vertAlign w:val="superscript"/>
                <w:lang w:val="en-US"/>
              </w:rPr>
              <w:t> </w:t>
            </w:r>
            <w:r w:rsidRPr="009544F2">
              <w:rPr>
                <w:rStyle w:val="af7"/>
                <w:vertAlign w:val="superscript"/>
              </w:rPr>
              <w:t>m</w:t>
            </w:r>
            <w:r w:rsidRPr="00296F7D">
              <w:rPr>
                <w:vertAlign w:val="superscript"/>
              </w:rPr>
              <w:t>[</w:t>
            </w:r>
            <w:r w:rsidRPr="00296F7D">
              <w:rPr>
                <w:i/>
                <w:vertAlign w:val="superscript"/>
              </w:rPr>
              <w:t>г</w:t>
            </w:r>
            <w:r w:rsidRPr="00296F7D">
              <w:rPr>
                <w:vertAlign w:val="superscript"/>
              </w:rPr>
              <w:t>])</w:t>
            </w:r>
            <w:r>
              <w:t>∙</w:t>
            </w:r>
            <w:r w:rsidRPr="009544F2">
              <w:rPr>
                <w:rStyle w:val="af7"/>
              </w:rPr>
              <w:t>h</w:t>
            </w:r>
            <w:r w:rsidRPr="00296F7D">
              <w:t>[</w:t>
            </w:r>
            <w:r w:rsidRPr="00F55518">
              <w:rPr>
                <w:i/>
              </w:rPr>
              <w:t>см</w:t>
            </w:r>
            <w:r w:rsidRPr="00296F7D">
              <w:t>]</w:t>
            </w:r>
            <w:r w:rsidRPr="00296F7D">
              <w:rPr>
                <w:vertAlign w:val="superscript"/>
              </w:rPr>
              <w:t>0,3</w:t>
            </w:r>
          </w:p>
        </w:tc>
        <w:tc>
          <w:tcPr>
            <w:tcW w:w="455" w:type="pct"/>
            <w:vAlign w:val="center"/>
          </w:tcPr>
          <w:p w14:paraId="303BCA9A" w14:textId="77777777" w:rsidR="00CE2A29" w:rsidRPr="00D46145" w:rsidRDefault="00CE2A29" w:rsidP="008A78E2">
            <w:pPr>
              <w:spacing w:line="240" w:lineRule="auto"/>
              <w:jc w:val="right"/>
            </w:pPr>
            <w:r w:rsidRPr="00A70312">
              <w:rPr>
                <w:lang w:val="en-US"/>
              </w:rPr>
              <w:t>(</w:t>
            </w:r>
            <w:r>
              <w:t>3.5</w:t>
            </w:r>
            <w:r w:rsidRPr="00D46145">
              <w:t>)</w:t>
            </w:r>
          </w:p>
        </w:tc>
      </w:tr>
    </w:tbl>
    <w:p w14:paraId="03D316B5" w14:textId="77777777" w:rsidR="00CE2A29" w:rsidRDefault="00CE2A29" w:rsidP="00CE2A29">
      <w:pPr>
        <w:pStyle w:val="10"/>
        <w:spacing w:line="240" w:lineRule="auto"/>
      </w:pPr>
    </w:p>
    <w:p w14:paraId="541AC8C3" w14:textId="5C4476A3" w:rsidR="00CE2A29" w:rsidRPr="00CA57BA" w:rsidRDefault="00CE2A29" w:rsidP="00CE2A29">
      <w:pPr>
        <w:pStyle w:val="10"/>
        <w:rPr>
          <w:lang w:val="en-US"/>
        </w:rPr>
      </w:pPr>
      <w:r w:rsidRPr="00313EAD">
        <w:rPr>
          <w:lang w:val="en-US"/>
        </w:rPr>
        <w:t>6) </w:t>
      </w:r>
      <w:r w:rsidRPr="00127DDE">
        <w:t>формула</w:t>
      </w:r>
      <w:r w:rsidRPr="00CA57BA">
        <w:rPr>
          <w:lang w:val="en-US"/>
        </w:rPr>
        <w:t xml:space="preserve"> </w:t>
      </w:r>
      <w:bookmarkStart w:id="10" w:name="OLE_LINK6"/>
      <w:r w:rsidRPr="00127DDE">
        <w:t>Фудзимото</w:t>
      </w:r>
      <w:bookmarkEnd w:id="10"/>
      <w:r>
        <w:rPr>
          <w:lang w:val="en-US"/>
        </w:rPr>
        <w:t xml:space="preserve"> [</w:t>
      </w:r>
      <w:r w:rsidR="00D87F9D" w:rsidRPr="00D87F9D">
        <w:rPr>
          <w:lang w:val="en-US"/>
        </w:rPr>
        <w:t>147</w:t>
      </w:r>
      <w:r>
        <w:rPr>
          <w:lang w:val="en-US"/>
        </w:rPr>
        <w:t>]</w:t>
      </w:r>
      <w:r w:rsidRPr="00CA57BA">
        <w:rPr>
          <w:lang w:val="en-US"/>
        </w:rPr>
        <w:t>:</w:t>
      </w:r>
    </w:p>
    <w:p w14:paraId="2294D038" w14:textId="77777777" w:rsidR="00CE2A29" w:rsidRPr="00CA57BA" w:rsidRDefault="00CE2A29" w:rsidP="00CE2A29">
      <w:pPr>
        <w:pStyle w:val="10"/>
        <w:keepNext/>
        <w:spacing w:line="240" w:lineRule="auto"/>
        <w:rPr>
          <w:lang w:val="en-US"/>
        </w:rPr>
      </w:pPr>
    </w:p>
    <w:tbl>
      <w:tblPr>
        <w:tblStyle w:val="af5"/>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1076"/>
        <w:gridCol w:w="7699"/>
        <w:gridCol w:w="1078"/>
      </w:tblGrid>
      <w:tr w:rsidR="00CE2A29" w14:paraId="79DC62F0" w14:textId="77777777" w:rsidTr="008A78E2">
        <w:trPr>
          <w:cantSplit/>
          <w:trHeight w:val="284"/>
          <w:jc w:val="center"/>
        </w:trPr>
        <w:tc>
          <w:tcPr>
            <w:tcW w:w="454" w:type="pct"/>
            <w:vAlign w:val="center"/>
          </w:tcPr>
          <w:p w14:paraId="4204B3BC" w14:textId="77777777" w:rsidR="00CE2A29" w:rsidRPr="00CA57BA" w:rsidRDefault="00CE2A29" w:rsidP="008A78E2">
            <w:pPr>
              <w:spacing w:line="240" w:lineRule="auto"/>
              <w:jc w:val="center"/>
              <w:rPr>
                <w:lang w:val="en-US"/>
              </w:rPr>
            </w:pPr>
          </w:p>
        </w:tc>
        <w:tc>
          <w:tcPr>
            <w:tcW w:w="3250" w:type="pct"/>
            <w:vAlign w:val="center"/>
          </w:tcPr>
          <w:p w14:paraId="49700066" w14:textId="77777777" w:rsidR="00CE2A29" w:rsidRPr="003310AE" w:rsidRDefault="00CE2A29" w:rsidP="008A78E2">
            <w:pPr>
              <w:spacing w:line="240" w:lineRule="auto"/>
              <w:jc w:val="center"/>
            </w:pPr>
            <w:r w:rsidRPr="002D508C">
              <w:rPr>
                <w:rStyle w:val="af7"/>
              </w:rPr>
              <w:t>S</w:t>
            </w:r>
            <w:r w:rsidRPr="002D508C">
              <w:rPr>
                <w:rStyle w:val="af7"/>
                <w:vertAlign w:val="subscript"/>
              </w:rPr>
              <w:t>b</w:t>
            </w:r>
            <w:r w:rsidRPr="002C4C71">
              <w:t>[</w:t>
            </w:r>
            <w:r w:rsidRPr="002C4C71">
              <w:rPr>
                <w:i/>
              </w:rPr>
              <w:t>м</w:t>
            </w:r>
            <w:r w:rsidRPr="002C4C71">
              <w:rPr>
                <w:i/>
                <w:vertAlign w:val="superscript"/>
              </w:rPr>
              <w:t>2</w:t>
            </w:r>
            <w:r w:rsidRPr="002C4C71">
              <w:t>]</w:t>
            </w:r>
            <w:r>
              <w:rPr>
                <w:lang w:val="en-US"/>
              </w:rPr>
              <w:t> </w:t>
            </w:r>
            <w:r w:rsidRPr="00A408E9">
              <w:t>=</w:t>
            </w:r>
            <w:r>
              <w:rPr>
                <w:lang w:val="en-US"/>
              </w:rPr>
              <w:t> </w:t>
            </w:r>
            <w:r>
              <w:t>0,008883∙</w:t>
            </w:r>
            <w:r w:rsidRPr="00E02F96">
              <w:rPr>
                <w:rStyle w:val="af7"/>
              </w:rPr>
              <w:t>h</w:t>
            </w:r>
            <w:r>
              <w:rPr>
                <w:lang w:val="en-US"/>
              </w:rPr>
              <w:t>[</w:t>
            </w:r>
            <w:r w:rsidRPr="00127DDE">
              <w:rPr>
                <w:i/>
              </w:rPr>
              <w:t>см</w:t>
            </w:r>
            <w:r>
              <w:rPr>
                <w:lang w:val="en-US"/>
              </w:rPr>
              <w:t>]</w:t>
            </w:r>
            <w:r w:rsidRPr="00127DDE">
              <w:rPr>
                <w:vertAlign w:val="superscript"/>
              </w:rPr>
              <w:t>0,663</w:t>
            </w:r>
            <w:r>
              <w:t>∙</w:t>
            </w:r>
            <w:r w:rsidRPr="00E02F96">
              <w:rPr>
                <w:rStyle w:val="af7"/>
              </w:rPr>
              <w:t>m</w:t>
            </w:r>
            <w:r>
              <w:rPr>
                <w:lang w:val="en-US"/>
              </w:rPr>
              <w:t>[</w:t>
            </w:r>
            <w:r w:rsidRPr="00F55518">
              <w:rPr>
                <w:i/>
              </w:rPr>
              <w:t>кг</w:t>
            </w:r>
            <w:r>
              <w:rPr>
                <w:lang w:val="en-US"/>
              </w:rPr>
              <w:t>]</w:t>
            </w:r>
            <w:r w:rsidRPr="003310AE">
              <w:rPr>
                <w:vertAlign w:val="superscript"/>
              </w:rPr>
              <w:t>0,444</w:t>
            </w:r>
          </w:p>
        </w:tc>
        <w:tc>
          <w:tcPr>
            <w:tcW w:w="455" w:type="pct"/>
            <w:vAlign w:val="center"/>
          </w:tcPr>
          <w:p w14:paraId="68CC1F5F" w14:textId="77777777" w:rsidR="00CE2A29" w:rsidRPr="00D46145" w:rsidRDefault="00CE2A29" w:rsidP="008A78E2">
            <w:pPr>
              <w:spacing w:line="240" w:lineRule="auto"/>
              <w:jc w:val="right"/>
            </w:pPr>
            <w:r w:rsidRPr="00A70312">
              <w:rPr>
                <w:lang w:val="en-US"/>
              </w:rPr>
              <w:t>(</w:t>
            </w:r>
            <w:r>
              <w:t>3.6</w:t>
            </w:r>
            <w:r w:rsidRPr="00D46145">
              <w:t>)</w:t>
            </w:r>
          </w:p>
        </w:tc>
      </w:tr>
    </w:tbl>
    <w:p w14:paraId="16CC92D1" w14:textId="77777777" w:rsidR="00CE2A29" w:rsidRDefault="00CE2A29" w:rsidP="00CE2A29">
      <w:pPr>
        <w:pStyle w:val="10"/>
        <w:spacing w:line="240" w:lineRule="auto"/>
      </w:pPr>
    </w:p>
    <w:p w14:paraId="412918B1" w14:textId="498830D1" w:rsidR="00CE2A29" w:rsidRPr="00004CF3" w:rsidRDefault="00CE2A29" w:rsidP="00CE2A29">
      <w:pPr>
        <w:pStyle w:val="10"/>
      </w:pPr>
      <w:r>
        <w:t>7) </w:t>
      </w:r>
      <w:r w:rsidRPr="00004CF3">
        <w:t xml:space="preserve">формула </w:t>
      </w:r>
      <w:bookmarkStart w:id="11" w:name="OLE_LINK7"/>
      <w:r w:rsidRPr="00004CF3">
        <w:t>Такахира</w:t>
      </w:r>
      <w:bookmarkEnd w:id="11"/>
      <w:r w:rsidRPr="00CA57BA">
        <w:t xml:space="preserve"> [</w:t>
      </w:r>
      <w:r w:rsidR="00271259">
        <w:t>1</w:t>
      </w:r>
      <w:r w:rsidR="00271259" w:rsidRPr="00271259">
        <w:t>48</w:t>
      </w:r>
      <w:r>
        <w:rPr>
          <w:lang w:val="en-US"/>
        </w:rPr>
        <w:t>]</w:t>
      </w:r>
      <w:r w:rsidRPr="00004CF3">
        <w:t>:</w:t>
      </w:r>
    </w:p>
    <w:p w14:paraId="60A5240D" w14:textId="77777777" w:rsidR="00CE2A29" w:rsidRDefault="00CE2A29" w:rsidP="00CE2A29">
      <w:pPr>
        <w:pStyle w:val="10"/>
        <w:keepNext/>
        <w:spacing w:line="240" w:lineRule="auto"/>
      </w:pPr>
    </w:p>
    <w:tbl>
      <w:tblPr>
        <w:tblStyle w:val="af5"/>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1076"/>
        <w:gridCol w:w="7699"/>
        <w:gridCol w:w="1078"/>
      </w:tblGrid>
      <w:tr w:rsidR="00CE2A29" w14:paraId="083943C3" w14:textId="77777777" w:rsidTr="008A78E2">
        <w:trPr>
          <w:cantSplit/>
          <w:trHeight w:val="284"/>
          <w:jc w:val="center"/>
        </w:trPr>
        <w:tc>
          <w:tcPr>
            <w:tcW w:w="454" w:type="pct"/>
            <w:vAlign w:val="center"/>
          </w:tcPr>
          <w:p w14:paraId="3A64FA30" w14:textId="77777777" w:rsidR="00CE2A29" w:rsidRPr="00D46145" w:rsidRDefault="00CE2A29" w:rsidP="008A78E2">
            <w:pPr>
              <w:spacing w:line="240" w:lineRule="auto"/>
              <w:jc w:val="center"/>
            </w:pPr>
          </w:p>
        </w:tc>
        <w:tc>
          <w:tcPr>
            <w:tcW w:w="3250" w:type="pct"/>
            <w:vAlign w:val="center"/>
          </w:tcPr>
          <w:p w14:paraId="4EDED9C1" w14:textId="77777777" w:rsidR="00CE2A29" w:rsidRPr="003310AE" w:rsidRDefault="00CE2A29" w:rsidP="008A78E2">
            <w:pPr>
              <w:spacing w:line="240" w:lineRule="auto"/>
              <w:jc w:val="center"/>
            </w:pPr>
            <w:r w:rsidRPr="002D508C">
              <w:rPr>
                <w:rStyle w:val="af7"/>
              </w:rPr>
              <w:t>S</w:t>
            </w:r>
            <w:r w:rsidRPr="002D508C">
              <w:rPr>
                <w:rStyle w:val="af7"/>
                <w:vertAlign w:val="subscript"/>
              </w:rPr>
              <w:t>b</w:t>
            </w:r>
            <w:r w:rsidRPr="002C4C71">
              <w:t>[</w:t>
            </w:r>
            <w:r w:rsidRPr="002C4C71">
              <w:rPr>
                <w:i/>
              </w:rPr>
              <w:t>м</w:t>
            </w:r>
            <w:r w:rsidRPr="002C4C71">
              <w:rPr>
                <w:i/>
                <w:vertAlign w:val="superscript"/>
              </w:rPr>
              <w:t>2</w:t>
            </w:r>
            <w:r w:rsidRPr="002C4C71">
              <w:t>]</w:t>
            </w:r>
            <w:r>
              <w:rPr>
                <w:lang w:val="en-US"/>
              </w:rPr>
              <w:t> </w:t>
            </w:r>
            <w:r w:rsidRPr="00A408E9">
              <w:t>=</w:t>
            </w:r>
            <w:r>
              <w:rPr>
                <w:lang w:val="en-US"/>
              </w:rPr>
              <w:t> </w:t>
            </w:r>
            <w:r>
              <w:t>0,007241∙</w:t>
            </w:r>
            <w:r w:rsidRPr="00E02F96">
              <w:rPr>
                <w:rStyle w:val="af7"/>
              </w:rPr>
              <w:t>h</w:t>
            </w:r>
            <w:r>
              <w:rPr>
                <w:lang w:val="en-US"/>
              </w:rPr>
              <w:t>[</w:t>
            </w:r>
            <w:r w:rsidRPr="00127DDE">
              <w:rPr>
                <w:i/>
              </w:rPr>
              <w:t>см</w:t>
            </w:r>
            <w:r>
              <w:rPr>
                <w:lang w:val="en-US"/>
              </w:rPr>
              <w:t>]</w:t>
            </w:r>
            <w:r w:rsidRPr="00127DDE">
              <w:rPr>
                <w:vertAlign w:val="superscript"/>
              </w:rPr>
              <w:t>0,</w:t>
            </w:r>
            <w:r>
              <w:rPr>
                <w:vertAlign w:val="superscript"/>
              </w:rPr>
              <w:t>725</w:t>
            </w:r>
            <w:r>
              <w:t>∙</w:t>
            </w:r>
            <w:r w:rsidRPr="00E02F96">
              <w:rPr>
                <w:rStyle w:val="af7"/>
              </w:rPr>
              <w:t>m</w:t>
            </w:r>
            <w:r>
              <w:rPr>
                <w:lang w:val="en-US"/>
              </w:rPr>
              <w:t>[</w:t>
            </w:r>
            <w:r w:rsidRPr="00F55518">
              <w:rPr>
                <w:i/>
              </w:rPr>
              <w:t>кг</w:t>
            </w:r>
            <w:r>
              <w:rPr>
                <w:lang w:val="en-US"/>
              </w:rPr>
              <w:t>]</w:t>
            </w:r>
            <w:r w:rsidRPr="003310AE">
              <w:rPr>
                <w:vertAlign w:val="superscript"/>
              </w:rPr>
              <w:t>0,4</w:t>
            </w:r>
            <w:r>
              <w:rPr>
                <w:vertAlign w:val="superscript"/>
              </w:rPr>
              <w:t>25</w:t>
            </w:r>
          </w:p>
        </w:tc>
        <w:tc>
          <w:tcPr>
            <w:tcW w:w="455" w:type="pct"/>
            <w:vAlign w:val="center"/>
          </w:tcPr>
          <w:p w14:paraId="5654A48B" w14:textId="77777777" w:rsidR="00CE2A29" w:rsidRPr="00D46145" w:rsidRDefault="00CE2A29" w:rsidP="008A78E2">
            <w:pPr>
              <w:spacing w:line="240" w:lineRule="auto"/>
              <w:jc w:val="right"/>
            </w:pPr>
            <w:r w:rsidRPr="00A70312">
              <w:rPr>
                <w:lang w:val="en-US"/>
              </w:rPr>
              <w:t>(</w:t>
            </w:r>
            <w:r>
              <w:t>3.7</w:t>
            </w:r>
            <w:r w:rsidRPr="00D46145">
              <w:t>)</w:t>
            </w:r>
          </w:p>
        </w:tc>
      </w:tr>
    </w:tbl>
    <w:p w14:paraId="17E94C76" w14:textId="77777777" w:rsidR="00CE2A29" w:rsidRDefault="00CE2A29" w:rsidP="00CE2A29">
      <w:pPr>
        <w:pStyle w:val="10"/>
        <w:spacing w:line="240" w:lineRule="auto"/>
      </w:pPr>
    </w:p>
    <w:p w14:paraId="6C26FC51" w14:textId="77777777" w:rsidR="00CE2A29" w:rsidRDefault="00CE2A29" w:rsidP="00CE2A29">
      <w:pPr>
        <w:pStyle w:val="10"/>
      </w:pPr>
      <w:r w:rsidRPr="008716C8">
        <w:t>Майже всі ці формули (крім формул Бойда і Фудзімото) дають подібні результати, ілюстрацію яких ми наводимо в таблиці 3.1.</w:t>
      </w:r>
    </w:p>
    <w:p w14:paraId="2EAAAB22" w14:textId="77777777" w:rsidR="00CE2A29" w:rsidRDefault="00CE2A29" w:rsidP="00CE2A29">
      <w:pPr>
        <w:pStyle w:val="ae"/>
      </w:pPr>
      <w:r>
        <w:t>Таблиця 3.1</w:t>
      </w:r>
    </w:p>
    <w:p w14:paraId="64740CFE" w14:textId="77777777" w:rsidR="00CE2A29" w:rsidRPr="00FB23EA" w:rsidRDefault="00CE2A29" w:rsidP="00FB23EA">
      <w:pPr>
        <w:pStyle w:val="ad"/>
      </w:pPr>
      <w:r w:rsidRPr="00FB23EA">
        <w:t>Результати розрахунку ППТ по різним формулам</w:t>
      </w:r>
    </w:p>
    <w:tbl>
      <w:tblPr>
        <w:tblW w:w="9563"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821"/>
        <w:gridCol w:w="960"/>
        <w:gridCol w:w="960"/>
        <w:gridCol w:w="1200"/>
        <w:gridCol w:w="960"/>
        <w:gridCol w:w="1154"/>
        <w:gridCol w:w="1220"/>
        <w:gridCol w:w="1040"/>
        <w:gridCol w:w="1248"/>
      </w:tblGrid>
      <w:tr w:rsidR="00CE2A29" w:rsidRPr="00A138F5" w14:paraId="3971F20A" w14:textId="77777777" w:rsidTr="008A78E2">
        <w:trPr>
          <w:cantSplit/>
          <w:trHeight w:val="340"/>
          <w:jc w:val="center"/>
        </w:trPr>
        <w:tc>
          <w:tcPr>
            <w:tcW w:w="821" w:type="dxa"/>
            <w:vMerge w:val="restart"/>
            <w:tcBorders>
              <w:top w:val="single" w:sz="12" w:space="0" w:color="auto"/>
              <w:bottom w:val="single" w:sz="4" w:space="0" w:color="auto"/>
            </w:tcBorders>
            <w:shd w:val="clear" w:color="auto" w:fill="auto"/>
            <w:vAlign w:val="center"/>
          </w:tcPr>
          <w:p w14:paraId="53235DB7" w14:textId="77777777" w:rsidR="00CE2A29" w:rsidRPr="00F76529" w:rsidRDefault="00CE2A29" w:rsidP="008A78E2">
            <w:pPr>
              <w:keepNext/>
              <w:spacing w:line="240" w:lineRule="auto"/>
              <w:jc w:val="center"/>
              <w:rPr>
                <w:spacing w:val="-8"/>
                <w:sz w:val="26"/>
                <w:szCs w:val="26"/>
              </w:rPr>
            </w:pPr>
            <w:r w:rsidRPr="00F76529">
              <w:rPr>
                <w:spacing w:val="-8"/>
                <w:sz w:val="26"/>
                <w:szCs w:val="26"/>
              </w:rPr>
              <w:t>Зріст,</w:t>
            </w:r>
            <w:r w:rsidRPr="00F76529">
              <w:rPr>
                <w:spacing w:val="-8"/>
                <w:sz w:val="26"/>
                <w:szCs w:val="26"/>
              </w:rPr>
              <w:br/>
            </w:r>
            <w:r w:rsidRPr="008408DB">
              <w:rPr>
                <w:rStyle w:val="af6"/>
              </w:rPr>
              <w:t>см</w:t>
            </w:r>
          </w:p>
        </w:tc>
        <w:tc>
          <w:tcPr>
            <w:tcW w:w="960" w:type="dxa"/>
            <w:vMerge w:val="restart"/>
            <w:tcBorders>
              <w:top w:val="single" w:sz="12" w:space="0" w:color="auto"/>
              <w:bottom w:val="single" w:sz="4" w:space="0" w:color="auto"/>
              <w:right w:val="single" w:sz="12" w:space="0" w:color="auto"/>
            </w:tcBorders>
            <w:shd w:val="clear" w:color="auto" w:fill="auto"/>
            <w:tcMar>
              <w:left w:w="28" w:type="dxa"/>
              <w:right w:w="28" w:type="dxa"/>
            </w:tcMar>
            <w:vAlign w:val="center"/>
          </w:tcPr>
          <w:p w14:paraId="0ECF0F79" w14:textId="77777777" w:rsidR="00CE2A29" w:rsidRPr="00A138F5" w:rsidRDefault="00CE2A29" w:rsidP="008A78E2">
            <w:pPr>
              <w:keepNext/>
              <w:spacing w:line="240" w:lineRule="auto"/>
              <w:jc w:val="center"/>
              <w:rPr>
                <w:sz w:val="26"/>
                <w:szCs w:val="26"/>
              </w:rPr>
            </w:pPr>
            <w:r w:rsidRPr="00A138F5">
              <w:rPr>
                <w:sz w:val="26"/>
                <w:szCs w:val="26"/>
              </w:rPr>
              <w:t>Маса,</w:t>
            </w:r>
            <w:r w:rsidRPr="00A138F5">
              <w:rPr>
                <w:sz w:val="26"/>
                <w:szCs w:val="26"/>
              </w:rPr>
              <w:br/>
            </w:r>
            <w:r w:rsidRPr="008408DB">
              <w:rPr>
                <w:rStyle w:val="af6"/>
              </w:rPr>
              <w:t>кг</w:t>
            </w:r>
          </w:p>
        </w:tc>
        <w:tc>
          <w:tcPr>
            <w:tcW w:w="7782" w:type="dxa"/>
            <w:gridSpan w:val="7"/>
            <w:tcBorders>
              <w:top w:val="single" w:sz="12" w:space="0" w:color="auto"/>
              <w:left w:val="single" w:sz="12" w:space="0" w:color="auto"/>
              <w:bottom w:val="single" w:sz="4" w:space="0" w:color="auto"/>
            </w:tcBorders>
            <w:shd w:val="clear" w:color="auto" w:fill="auto"/>
            <w:vAlign w:val="center"/>
          </w:tcPr>
          <w:p w14:paraId="38914E34" w14:textId="77777777" w:rsidR="00CE2A29" w:rsidRPr="00A138F5" w:rsidRDefault="00CE2A29" w:rsidP="008A78E2">
            <w:pPr>
              <w:keepNext/>
              <w:spacing w:line="240" w:lineRule="auto"/>
              <w:jc w:val="center"/>
              <w:rPr>
                <w:sz w:val="26"/>
                <w:szCs w:val="26"/>
              </w:rPr>
            </w:pPr>
            <w:r w:rsidRPr="00A138F5">
              <w:rPr>
                <w:sz w:val="26"/>
                <w:szCs w:val="26"/>
              </w:rPr>
              <w:t xml:space="preserve">ППТ, </w:t>
            </w:r>
            <w:r w:rsidRPr="00E57295">
              <w:rPr>
                <w:rStyle w:val="af6"/>
              </w:rPr>
              <w:t>м</w:t>
            </w:r>
            <w:r w:rsidRPr="00A138F5">
              <w:rPr>
                <w:sz w:val="26"/>
                <w:szCs w:val="26"/>
                <w:vertAlign w:val="superscript"/>
              </w:rPr>
              <w:t>2</w:t>
            </w:r>
          </w:p>
        </w:tc>
      </w:tr>
      <w:tr w:rsidR="00CE2A29" w:rsidRPr="00A138F5" w14:paraId="2E8C90BB" w14:textId="77777777" w:rsidTr="008A78E2">
        <w:trPr>
          <w:cantSplit/>
          <w:trHeight w:val="340"/>
          <w:jc w:val="center"/>
        </w:trPr>
        <w:tc>
          <w:tcPr>
            <w:tcW w:w="821" w:type="dxa"/>
            <w:vMerge/>
            <w:tcBorders>
              <w:top w:val="single" w:sz="4" w:space="0" w:color="auto"/>
              <w:bottom w:val="single" w:sz="12" w:space="0" w:color="auto"/>
            </w:tcBorders>
            <w:shd w:val="clear" w:color="auto" w:fill="auto"/>
            <w:vAlign w:val="center"/>
          </w:tcPr>
          <w:p w14:paraId="635F389B" w14:textId="77777777" w:rsidR="00CE2A29" w:rsidRPr="00A138F5" w:rsidRDefault="00CE2A29" w:rsidP="008A78E2">
            <w:pPr>
              <w:keepNext/>
              <w:spacing w:line="240" w:lineRule="auto"/>
              <w:jc w:val="center"/>
              <w:rPr>
                <w:sz w:val="26"/>
                <w:szCs w:val="26"/>
              </w:rPr>
            </w:pPr>
          </w:p>
        </w:tc>
        <w:tc>
          <w:tcPr>
            <w:tcW w:w="960" w:type="dxa"/>
            <w:vMerge/>
            <w:tcBorders>
              <w:top w:val="single" w:sz="4" w:space="0" w:color="auto"/>
              <w:bottom w:val="single" w:sz="12" w:space="0" w:color="auto"/>
              <w:right w:val="single" w:sz="12" w:space="0" w:color="auto"/>
            </w:tcBorders>
            <w:shd w:val="clear" w:color="auto" w:fill="auto"/>
            <w:vAlign w:val="center"/>
          </w:tcPr>
          <w:p w14:paraId="570B7D61" w14:textId="77777777" w:rsidR="00CE2A29" w:rsidRPr="00A138F5" w:rsidRDefault="00CE2A29" w:rsidP="008A78E2">
            <w:pPr>
              <w:keepNext/>
              <w:spacing w:line="240" w:lineRule="auto"/>
              <w:jc w:val="center"/>
              <w:rPr>
                <w:sz w:val="26"/>
                <w:szCs w:val="26"/>
              </w:rPr>
            </w:pPr>
          </w:p>
        </w:tc>
        <w:tc>
          <w:tcPr>
            <w:tcW w:w="960" w:type="dxa"/>
            <w:tcBorders>
              <w:top w:val="single" w:sz="4" w:space="0" w:color="auto"/>
              <w:left w:val="single" w:sz="12" w:space="0" w:color="auto"/>
              <w:bottom w:val="single" w:sz="12" w:space="0" w:color="auto"/>
            </w:tcBorders>
            <w:shd w:val="clear" w:color="auto" w:fill="auto"/>
            <w:tcMar>
              <w:left w:w="28" w:type="dxa"/>
              <w:right w:w="28" w:type="dxa"/>
            </w:tcMar>
            <w:vAlign w:val="center"/>
          </w:tcPr>
          <w:p w14:paraId="6ED5E1BB" w14:textId="77777777" w:rsidR="00CE2A29" w:rsidRPr="00A138F5" w:rsidRDefault="00CE2A29" w:rsidP="008A78E2">
            <w:pPr>
              <w:keepNext/>
              <w:spacing w:line="240" w:lineRule="auto"/>
              <w:jc w:val="center"/>
              <w:rPr>
                <w:sz w:val="26"/>
                <w:szCs w:val="26"/>
              </w:rPr>
            </w:pPr>
            <w:r w:rsidRPr="00A138F5">
              <w:rPr>
                <w:sz w:val="26"/>
                <w:szCs w:val="26"/>
              </w:rPr>
              <w:t>Дюбуа</w:t>
            </w:r>
          </w:p>
        </w:tc>
        <w:tc>
          <w:tcPr>
            <w:tcW w:w="1200" w:type="dxa"/>
            <w:tcBorders>
              <w:top w:val="single" w:sz="4" w:space="0" w:color="auto"/>
              <w:bottom w:val="single" w:sz="12" w:space="0" w:color="auto"/>
            </w:tcBorders>
            <w:shd w:val="clear" w:color="auto" w:fill="auto"/>
            <w:tcMar>
              <w:left w:w="28" w:type="dxa"/>
              <w:right w:w="28" w:type="dxa"/>
            </w:tcMar>
            <w:vAlign w:val="center"/>
          </w:tcPr>
          <w:p w14:paraId="1E41A791" w14:textId="77777777" w:rsidR="00CE2A29" w:rsidRPr="00C7753A" w:rsidRDefault="00CE2A29" w:rsidP="008A78E2">
            <w:pPr>
              <w:keepNext/>
              <w:spacing w:line="240" w:lineRule="auto"/>
              <w:jc w:val="center"/>
              <w:rPr>
                <w:spacing w:val="-8"/>
                <w:sz w:val="26"/>
                <w:szCs w:val="26"/>
              </w:rPr>
            </w:pPr>
            <w:r w:rsidRPr="00C7753A">
              <w:rPr>
                <w:spacing w:val="-8"/>
                <w:sz w:val="26"/>
                <w:szCs w:val="26"/>
              </w:rPr>
              <w:t>Мостеллер</w:t>
            </w:r>
          </w:p>
        </w:tc>
        <w:tc>
          <w:tcPr>
            <w:tcW w:w="960" w:type="dxa"/>
            <w:tcBorders>
              <w:top w:val="single" w:sz="4" w:space="0" w:color="auto"/>
              <w:bottom w:val="single" w:sz="12" w:space="0" w:color="auto"/>
            </w:tcBorders>
            <w:shd w:val="clear" w:color="auto" w:fill="auto"/>
            <w:tcMar>
              <w:left w:w="28" w:type="dxa"/>
              <w:right w:w="28" w:type="dxa"/>
            </w:tcMar>
            <w:vAlign w:val="center"/>
          </w:tcPr>
          <w:p w14:paraId="57C6170D" w14:textId="77777777" w:rsidR="00CE2A29" w:rsidRPr="00A138F5" w:rsidRDefault="00CE2A29" w:rsidP="008A78E2">
            <w:pPr>
              <w:keepNext/>
              <w:spacing w:line="240" w:lineRule="auto"/>
              <w:jc w:val="center"/>
              <w:rPr>
                <w:sz w:val="26"/>
                <w:szCs w:val="26"/>
              </w:rPr>
            </w:pPr>
            <w:r w:rsidRPr="00A138F5">
              <w:rPr>
                <w:sz w:val="26"/>
                <w:szCs w:val="26"/>
              </w:rPr>
              <w:t>Хейкок</w:t>
            </w:r>
          </w:p>
        </w:tc>
        <w:tc>
          <w:tcPr>
            <w:tcW w:w="1154" w:type="dxa"/>
            <w:tcBorders>
              <w:top w:val="single" w:sz="4" w:space="0" w:color="auto"/>
              <w:bottom w:val="single" w:sz="12" w:space="0" w:color="auto"/>
            </w:tcBorders>
            <w:shd w:val="clear" w:color="auto" w:fill="auto"/>
            <w:tcMar>
              <w:left w:w="28" w:type="dxa"/>
              <w:right w:w="28" w:type="dxa"/>
            </w:tcMar>
            <w:vAlign w:val="center"/>
          </w:tcPr>
          <w:p w14:paraId="656F4275" w14:textId="77777777" w:rsidR="00CE2A29" w:rsidRPr="00A138F5" w:rsidRDefault="00CE2A29" w:rsidP="008A78E2">
            <w:pPr>
              <w:keepNext/>
              <w:spacing w:line="240" w:lineRule="auto"/>
              <w:jc w:val="center"/>
              <w:rPr>
                <w:sz w:val="26"/>
                <w:szCs w:val="26"/>
              </w:rPr>
            </w:pPr>
            <w:r w:rsidRPr="00A138F5">
              <w:rPr>
                <w:sz w:val="26"/>
                <w:szCs w:val="26"/>
              </w:rPr>
              <w:t xml:space="preserve">Гехан </w:t>
            </w:r>
            <w:r>
              <w:rPr>
                <w:sz w:val="26"/>
                <w:szCs w:val="26"/>
              </w:rPr>
              <w:t>і</w:t>
            </w:r>
            <w:r w:rsidRPr="00A138F5">
              <w:rPr>
                <w:sz w:val="26"/>
                <w:szCs w:val="26"/>
              </w:rPr>
              <w:t xml:space="preserve"> Джордж</w:t>
            </w:r>
          </w:p>
        </w:tc>
        <w:tc>
          <w:tcPr>
            <w:tcW w:w="1220" w:type="dxa"/>
            <w:tcBorders>
              <w:top w:val="single" w:sz="4" w:space="0" w:color="auto"/>
              <w:bottom w:val="single" w:sz="12" w:space="0" w:color="auto"/>
            </w:tcBorders>
            <w:shd w:val="clear" w:color="auto" w:fill="auto"/>
            <w:tcMar>
              <w:left w:w="28" w:type="dxa"/>
              <w:right w:w="28" w:type="dxa"/>
            </w:tcMar>
            <w:vAlign w:val="center"/>
          </w:tcPr>
          <w:p w14:paraId="7855828E" w14:textId="77777777" w:rsidR="00CE2A29" w:rsidRPr="00A138F5" w:rsidRDefault="00CE2A29" w:rsidP="008A78E2">
            <w:pPr>
              <w:keepNext/>
              <w:spacing w:line="240" w:lineRule="auto"/>
              <w:jc w:val="center"/>
              <w:rPr>
                <w:sz w:val="26"/>
                <w:szCs w:val="26"/>
              </w:rPr>
            </w:pPr>
            <w:r w:rsidRPr="00A138F5">
              <w:rPr>
                <w:sz w:val="26"/>
                <w:szCs w:val="26"/>
              </w:rPr>
              <w:t>Такахира</w:t>
            </w:r>
          </w:p>
        </w:tc>
        <w:tc>
          <w:tcPr>
            <w:tcW w:w="1040" w:type="dxa"/>
            <w:tcBorders>
              <w:top w:val="single" w:sz="4" w:space="0" w:color="auto"/>
              <w:bottom w:val="single" w:sz="12" w:space="0" w:color="auto"/>
            </w:tcBorders>
            <w:shd w:val="clear" w:color="auto" w:fill="auto"/>
            <w:tcMar>
              <w:left w:w="28" w:type="dxa"/>
              <w:right w:w="28" w:type="dxa"/>
            </w:tcMar>
            <w:vAlign w:val="center"/>
          </w:tcPr>
          <w:p w14:paraId="037E6BB0" w14:textId="77777777" w:rsidR="00CE2A29" w:rsidRPr="00A138F5" w:rsidRDefault="00CE2A29" w:rsidP="008A78E2">
            <w:pPr>
              <w:keepNext/>
              <w:spacing w:line="240" w:lineRule="auto"/>
              <w:jc w:val="center"/>
              <w:rPr>
                <w:sz w:val="26"/>
                <w:szCs w:val="26"/>
              </w:rPr>
            </w:pPr>
            <w:r w:rsidRPr="00A138F5">
              <w:rPr>
                <w:sz w:val="26"/>
                <w:szCs w:val="26"/>
              </w:rPr>
              <w:t>Бойд</w:t>
            </w:r>
          </w:p>
        </w:tc>
        <w:tc>
          <w:tcPr>
            <w:tcW w:w="1248" w:type="dxa"/>
            <w:tcBorders>
              <w:top w:val="single" w:sz="4" w:space="0" w:color="auto"/>
              <w:bottom w:val="single" w:sz="12" w:space="0" w:color="auto"/>
            </w:tcBorders>
            <w:shd w:val="clear" w:color="auto" w:fill="auto"/>
            <w:tcMar>
              <w:left w:w="28" w:type="dxa"/>
              <w:right w:w="28" w:type="dxa"/>
            </w:tcMar>
            <w:vAlign w:val="center"/>
          </w:tcPr>
          <w:p w14:paraId="23F5FA35" w14:textId="77777777" w:rsidR="00CE2A29" w:rsidRPr="00C7753A" w:rsidRDefault="00CE2A29" w:rsidP="008A78E2">
            <w:pPr>
              <w:keepNext/>
              <w:spacing w:line="240" w:lineRule="auto"/>
              <w:jc w:val="center"/>
              <w:rPr>
                <w:spacing w:val="-8"/>
                <w:sz w:val="26"/>
                <w:szCs w:val="26"/>
              </w:rPr>
            </w:pPr>
            <w:r w:rsidRPr="00C7753A">
              <w:rPr>
                <w:spacing w:val="-8"/>
                <w:sz w:val="26"/>
                <w:szCs w:val="26"/>
              </w:rPr>
              <w:t>Фудзимото</w:t>
            </w:r>
          </w:p>
        </w:tc>
      </w:tr>
      <w:tr w:rsidR="00CE2A29" w:rsidRPr="00A138F5" w14:paraId="179523AB" w14:textId="77777777" w:rsidTr="008A78E2">
        <w:trPr>
          <w:cantSplit/>
          <w:trHeight w:val="340"/>
          <w:jc w:val="center"/>
        </w:trPr>
        <w:tc>
          <w:tcPr>
            <w:tcW w:w="821" w:type="dxa"/>
            <w:tcBorders>
              <w:top w:val="single" w:sz="12" w:space="0" w:color="auto"/>
            </w:tcBorders>
            <w:shd w:val="clear" w:color="auto" w:fill="auto"/>
            <w:noWrap/>
            <w:vAlign w:val="center"/>
          </w:tcPr>
          <w:p w14:paraId="619928BA" w14:textId="77777777" w:rsidR="00CE2A29" w:rsidRPr="00A138F5" w:rsidRDefault="00CE2A29" w:rsidP="008A78E2">
            <w:pPr>
              <w:keepNext/>
              <w:spacing w:line="240" w:lineRule="auto"/>
              <w:jc w:val="center"/>
              <w:rPr>
                <w:sz w:val="26"/>
                <w:szCs w:val="26"/>
              </w:rPr>
            </w:pPr>
            <w:r w:rsidRPr="00A138F5">
              <w:rPr>
                <w:sz w:val="26"/>
                <w:szCs w:val="26"/>
              </w:rPr>
              <w:t>150</w:t>
            </w:r>
          </w:p>
        </w:tc>
        <w:tc>
          <w:tcPr>
            <w:tcW w:w="960" w:type="dxa"/>
            <w:tcBorders>
              <w:top w:val="single" w:sz="12" w:space="0" w:color="auto"/>
              <w:right w:val="single" w:sz="12" w:space="0" w:color="auto"/>
            </w:tcBorders>
            <w:shd w:val="clear" w:color="auto" w:fill="auto"/>
            <w:noWrap/>
            <w:vAlign w:val="center"/>
          </w:tcPr>
          <w:p w14:paraId="4BBC5CC2" w14:textId="77777777" w:rsidR="00CE2A29" w:rsidRPr="00A138F5" w:rsidRDefault="00CE2A29" w:rsidP="008A78E2">
            <w:pPr>
              <w:keepNext/>
              <w:spacing w:line="240" w:lineRule="auto"/>
              <w:jc w:val="center"/>
              <w:rPr>
                <w:sz w:val="26"/>
                <w:szCs w:val="26"/>
              </w:rPr>
            </w:pPr>
            <w:r w:rsidRPr="00A138F5">
              <w:rPr>
                <w:sz w:val="26"/>
                <w:szCs w:val="26"/>
              </w:rPr>
              <w:t>50</w:t>
            </w:r>
          </w:p>
        </w:tc>
        <w:tc>
          <w:tcPr>
            <w:tcW w:w="960" w:type="dxa"/>
            <w:tcBorders>
              <w:top w:val="single" w:sz="12" w:space="0" w:color="auto"/>
              <w:left w:val="single" w:sz="12" w:space="0" w:color="auto"/>
            </w:tcBorders>
            <w:shd w:val="clear" w:color="auto" w:fill="auto"/>
            <w:noWrap/>
            <w:vAlign w:val="center"/>
          </w:tcPr>
          <w:p w14:paraId="143F5B9E" w14:textId="77777777" w:rsidR="00CE2A29" w:rsidRPr="00A138F5" w:rsidRDefault="00CE2A29" w:rsidP="008A78E2">
            <w:pPr>
              <w:keepNext/>
              <w:spacing w:line="240" w:lineRule="auto"/>
              <w:jc w:val="center"/>
              <w:rPr>
                <w:sz w:val="26"/>
                <w:szCs w:val="26"/>
              </w:rPr>
            </w:pPr>
            <w:r w:rsidRPr="00A138F5">
              <w:rPr>
                <w:sz w:val="26"/>
                <w:szCs w:val="26"/>
              </w:rPr>
              <w:t>1,46</w:t>
            </w:r>
          </w:p>
        </w:tc>
        <w:tc>
          <w:tcPr>
            <w:tcW w:w="1200" w:type="dxa"/>
            <w:tcBorders>
              <w:top w:val="single" w:sz="12" w:space="0" w:color="auto"/>
            </w:tcBorders>
            <w:shd w:val="clear" w:color="auto" w:fill="auto"/>
            <w:noWrap/>
            <w:vAlign w:val="center"/>
          </w:tcPr>
          <w:p w14:paraId="5DAA6768" w14:textId="77777777" w:rsidR="00CE2A29" w:rsidRPr="00A138F5" w:rsidRDefault="00CE2A29" w:rsidP="008A78E2">
            <w:pPr>
              <w:keepNext/>
              <w:spacing w:line="240" w:lineRule="auto"/>
              <w:jc w:val="center"/>
              <w:rPr>
                <w:sz w:val="26"/>
                <w:szCs w:val="26"/>
              </w:rPr>
            </w:pPr>
            <w:r w:rsidRPr="00A138F5">
              <w:rPr>
                <w:sz w:val="26"/>
                <w:szCs w:val="26"/>
              </w:rPr>
              <w:t>1,44</w:t>
            </w:r>
          </w:p>
        </w:tc>
        <w:tc>
          <w:tcPr>
            <w:tcW w:w="960" w:type="dxa"/>
            <w:tcBorders>
              <w:top w:val="single" w:sz="12" w:space="0" w:color="auto"/>
            </w:tcBorders>
            <w:shd w:val="clear" w:color="auto" w:fill="auto"/>
            <w:noWrap/>
            <w:vAlign w:val="center"/>
          </w:tcPr>
          <w:p w14:paraId="6D4DE4A9" w14:textId="77777777" w:rsidR="00CE2A29" w:rsidRPr="00A138F5" w:rsidRDefault="00CE2A29" w:rsidP="008A78E2">
            <w:pPr>
              <w:keepNext/>
              <w:spacing w:line="240" w:lineRule="auto"/>
              <w:jc w:val="center"/>
              <w:rPr>
                <w:sz w:val="26"/>
                <w:szCs w:val="26"/>
              </w:rPr>
            </w:pPr>
            <w:r w:rsidRPr="00A138F5">
              <w:rPr>
                <w:sz w:val="26"/>
                <w:szCs w:val="26"/>
              </w:rPr>
              <w:t>1,45</w:t>
            </w:r>
          </w:p>
        </w:tc>
        <w:tc>
          <w:tcPr>
            <w:tcW w:w="1154" w:type="dxa"/>
            <w:tcBorders>
              <w:top w:val="single" w:sz="12" w:space="0" w:color="auto"/>
            </w:tcBorders>
            <w:shd w:val="clear" w:color="auto" w:fill="auto"/>
            <w:noWrap/>
            <w:vAlign w:val="center"/>
          </w:tcPr>
          <w:p w14:paraId="604A061A" w14:textId="77777777" w:rsidR="00CE2A29" w:rsidRPr="00A138F5" w:rsidRDefault="00CE2A29" w:rsidP="008A78E2">
            <w:pPr>
              <w:keepNext/>
              <w:spacing w:line="240" w:lineRule="auto"/>
              <w:jc w:val="center"/>
              <w:rPr>
                <w:sz w:val="26"/>
                <w:szCs w:val="26"/>
              </w:rPr>
            </w:pPr>
            <w:r w:rsidRPr="00A138F5">
              <w:rPr>
                <w:sz w:val="26"/>
                <w:szCs w:val="26"/>
              </w:rPr>
              <w:t>1,46</w:t>
            </w:r>
          </w:p>
        </w:tc>
        <w:tc>
          <w:tcPr>
            <w:tcW w:w="1220" w:type="dxa"/>
            <w:tcBorders>
              <w:top w:val="single" w:sz="12" w:space="0" w:color="auto"/>
            </w:tcBorders>
            <w:shd w:val="clear" w:color="auto" w:fill="auto"/>
            <w:noWrap/>
            <w:vAlign w:val="center"/>
          </w:tcPr>
          <w:p w14:paraId="12D90411" w14:textId="77777777" w:rsidR="00CE2A29" w:rsidRPr="00A138F5" w:rsidRDefault="00CE2A29" w:rsidP="008A78E2">
            <w:pPr>
              <w:keepNext/>
              <w:spacing w:line="240" w:lineRule="auto"/>
              <w:jc w:val="center"/>
              <w:rPr>
                <w:sz w:val="26"/>
                <w:szCs w:val="26"/>
              </w:rPr>
            </w:pPr>
            <w:r w:rsidRPr="00A138F5">
              <w:rPr>
                <w:sz w:val="26"/>
                <w:szCs w:val="26"/>
              </w:rPr>
              <w:t>1,44</w:t>
            </w:r>
          </w:p>
        </w:tc>
        <w:tc>
          <w:tcPr>
            <w:tcW w:w="1040" w:type="dxa"/>
            <w:tcBorders>
              <w:top w:val="single" w:sz="12" w:space="0" w:color="auto"/>
            </w:tcBorders>
            <w:shd w:val="clear" w:color="auto" w:fill="auto"/>
            <w:noWrap/>
            <w:vAlign w:val="center"/>
          </w:tcPr>
          <w:p w14:paraId="2A7DB3E1" w14:textId="77777777" w:rsidR="00CE2A29" w:rsidRPr="00A138F5" w:rsidRDefault="00CE2A29" w:rsidP="008A78E2">
            <w:pPr>
              <w:keepNext/>
              <w:spacing w:line="240" w:lineRule="auto"/>
              <w:jc w:val="center"/>
              <w:rPr>
                <w:sz w:val="26"/>
                <w:szCs w:val="26"/>
              </w:rPr>
            </w:pPr>
            <w:r w:rsidRPr="00A138F5">
              <w:rPr>
                <w:sz w:val="26"/>
                <w:szCs w:val="26"/>
              </w:rPr>
              <w:t>1,47</w:t>
            </w:r>
          </w:p>
        </w:tc>
        <w:tc>
          <w:tcPr>
            <w:tcW w:w="1248" w:type="dxa"/>
            <w:tcBorders>
              <w:top w:val="single" w:sz="12" w:space="0" w:color="auto"/>
            </w:tcBorders>
            <w:shd w:val="clear" w:color="auto" w:fill="auto"/>
            <w:noWrap/>
            <w:vAlign w:val="center"/>
          </w:tcPr>
          <w:p w14:paraId="336A7EF4" w14:textId="77777777" w:rsidR="00CE2A29" w:rsidRPr="00A138F5" w:rsidRDefault="00CE2A29" w:rsidP="008A78E2">
            <w:pPr>
              <w:keepNext/>
              <w:spacing w:line="240" w:lineRule="auto"/>
              <w:jc w:val="center"/>
              <w:rPr>
                <w:sz w:val="26"/>
                <w:szCs w:val="26"/>
              </w:rPr>
            </w:pPr>
            <w:r w:rsidRPr="00A138F5">
              <w:rPr>
                <w:sz w:val="26"/>
                <w:szCs w:val="26"/>
              </w:rPr>
              <w:t>1,40</w:t>
            </w:r>
          </w:p>
        </w:tc>
      </w:tr>
      <w:tr w:rsidR="00CE2A29" w:rsidRPr="00A138F5" w14:paraId="2C947A3D" w14:textId="77777777" w:rsidTr="008A78E2">
        <w:trPr>
          <w:cantSplit/>
          <w:trHeight w:val="340"/>
          <w:jc w:val="center"/>
        </w:trPr>
        <w:tc>
          <w:tcPr>
            <w:tcW w:w="821" w:type="dxa"/>
            <w:shd w:val="clear" w:color="auto" w:fill="auto"/>
            <w:noWrap/>
            <w:vAlign w:val="center"/>
          </w:tcPr>
          <w:p w14:paraId="4F862678" w14:textId="77777777" w:rsidR="00CE2A29" w:rsidRPr="00A138F5" w:rsidRDefault="00CE2A29" w:rsidP="008A78E2">
            <w:pPr>
              <w:keepNext/>
              <w:spacing w:line="240" w:lineRule="auto"/>
              <w:jc w:val="center"/>
              <w:rPr>
                <w:sz w:val="26"/>
                <w:szCs w:val="26"/>
              </w:rPr>
            </w:pPr>
            <w:r w:rsidRPr="00A138F5">
              <w:rPr>
                <w:sz w:val="26"/>
                <w:szCs w:val="26"/>
              </w:rPr>
              <w:t>160</w:t>
            </w:r>
          </w:p>
        </w:tc>
        <w:tc>
          <w:tcPr>
            <w:tcW w:w="960" w:type="dxa"/>
            <w:tcBorders>
              <w:right w:val="single" w:sz="12" w:space="0" w:color="auto"/>
            </w:tcBorders>
            <w:shd w:val="clear" w:color="auto" w:fill="auto"/>
            <w:noWrap/>
            <w:vAlign w:val="center"/>
          </w:tcPr>
          <w:p w14:paraId="687EB124" w14:textId="77777777" w:rsidR="00CE2A29" w:rsidRPr="00A138F5" w:rsidRDefault="00CE2A29" w:rsidP="008A78E2">
            <w:pPr>
              <w:keepNext/>
              <w:spacing w:line="240" w:lineRule="auto"/>
              <w:jc w:val="center"/>
              <w:rPr>
                <w:sz w:val="26"/>
                <w:szCs w:val="26"/>
              </w:rPr>
            </w:pPr>
            <w:r w:rsidRPr="00A138F5">
              <w:rPr>
                <w:sz w:val="26"/>
                <w:szCs w:val="26"/>
              </w:rPr>
              <w:t>60</w:t>
            </w:r>
          </w:p>
        </w:tc>
        <w:tc>
          <w:tcPr>
            <w:tcW w:w="960" w:type="dxa"/>
            <w:tcBorders>
              <w:left w:val="single" w:sz="12" w:space="0" w:color="auto"/>
            </w:tcBorders>
            <w:shd w:val="clear" w:color="auto" w:fill="auto"/>
            <w:noWrap/>
            <w:vAlign w:val="center"/>
          </w:tcPr>
          <w:p w14:paraId="5F5EB354" w14:textId="77777777" w:rsidR="00CE2A29" w:rsidRPr="00A138F5" w:rsidRDefault="00CE2A29" w:rsidP="008A78E2">
            <w:pPr>
              <w:keepNext/>
              <w:spacing w:line="240" w:lineRule="auto"/>
              <w:jc w:val="center"/>
              <w:rPr>
                <w:sz w:val="26"/>
                <w:szCs w:val="26"/>
              </w:rPr>
            </w:pPr>
            <w:r w:rsidRPr="00A138F5">
              <w:rPr>
                <w:sz w:val="26"/>
                <w:szCs w:val="26"/>
              </w:rPr>
              <w:t>1,65</w:t>
            </w:r>
          </w:p>
        </w:tc>
        <w:tc>
          <w:tcPr>
            <w:tcW w:w="1200" w:type="dxa"/>
            <w:shd w:val="clear" w:color="auto" w:fill="auto"/>
            <w:noWrap/>
            <w:vAlign w:val="center"/>
          </w:tcPr>
          <w:p w14:paraId="4F128404" w14:textId="77777777" w:rsidR="00CE2A29" w:rsidRPr="00A138F5" w:rsidRDefault="00CE2A29" w:rsidP="008A78E2">
            <w:pPr>
              <w:keepNext/>
              <w:spacing w:line="240" w:lineRule="auto"/>
              <w:jc w:val="center"/>
              <w:rPr>
                <w:sz w:val="26"/>
                <w:szCs w:val="26"/>
              </w:rPr>
            </w:pPr>
            <w:r w:rsidRPr="00A138F5">
              <w:rPr>
                <w:sz w:val="26"/>
                <w:szCs w:val="26"/>
              </w:rPr>
              <w:t>1,63</w:t>
            </w:r>
          </w:p>
        </w:tc>
        <w:tc>
          <w:tcPr>
            <w:tcW w:w="960" w:type="dxa"/>
            <w:shd w:val="clear" w:color="auto" w:fill="auto"/>
            <w:noWrap/>
            <w:vAlign w:val="center"/>
          </w:tcPr>
          <w:p w14:paraId="145F79E1" w14:textId="77777777" w:rsidR="00CE2A29" w:rsidRPr="00A138F5" w:rsidRDefault="00CE2A29" w:rsidP="008A78E2">
            <w:pPr>
              <w:keepNext/>
              <w:spacing w:line="240" w:lineRule="auto"/>
              <w:jc w:val="center"/>
              <w:rPr>
                <w:sz w:val="26"/>
                <w:szCs w:val="26"/>
              </w:rPr>
            </w:pPr>
            <w:r w:rsidRPr="00A138F5">
              <w:rPr>
                <w:sz w:val="26"/>
                <w:szCs w:val="26"/>
              </w:rPr>
              <w:t>1,64</w:t>
            </w:r>
          </w:p>
        </w:tc>
        <w:tc>
          <w:tcPr>
            <w:tcW w:w="1154" w:type="dxa"/>
            <w:shd w:val="clear" w:color="auto" w:fill="auto"/>
            <w:noWrap/>
            <w:vAlign w:val="center"/>
          </w:tcPr>
          <w:p w14:paraId="2DD359D9" w14:textId="77777777" w:rsidR="00CE2A29" w:rsidRPr="00A138F5" w:rsidRDefault="00CE2A29" w:rsidP="008A78E2">
            <w:pPr>
              <w:keepNext/>
              <w:spacing w:line="240" w:lineRule="auto"/>
              <w:jc w:val="center"/>
              <w:rPr>
                <w:sz w:val="26"/>
                <w:szCs w:val="26"/>
              </w:rPr>
            </w:pPr>
            <w:r w:rsidRPr="00A138F5">
              <w:rPr>
                <w:sz w:val="26"/>
                <w:szCs w:val="26"/>
              </w:rPr>
              <w:t>1,65</w:t>
            </w:r>
          </w:p>
        </w:tc>
        <w:tc>
          <w:tcPr>
            <w:tcW w:w="1220" w:type="dxa"/>
            <w:shd w:val="clear" w:color="auto" w:fill="auto"/>
            <w:noWrap/>
            <w:vAlign w:val="center"/>
          </w:tcPr>
          <w:p w14:paraId="202A9AA6" w14:textId="77777777" w:rsidR="00CE2A29" w:rsidRPr="00A138F5" w:rsidRDefault="00CE2A29" w:rsidP="008A78E2">
            <w:pPr>
              <w:keepNext/>
              <w:spacing w:line="240" w:lineRule="auto"/>
              <w:jc w:val="center"/>
              <w:rPr>
                <w:sz w:val="26"/>
                <w:szCs w:val="26"/>
              </w:rPr>
            </w:pPr>
            <w:r w:rsidRPr="00A138F5">
              <w:rPr>
                <w:sz w:val="26"/>
                <w:szCs w:val="26"/>
              </w:rPr>
              <w:t>1,63</w:t>
            </w:r>
          </w:p>
        </w:tc>
        <w:tc>
          <w:tcPr>
            <w:tcW w:w="1040" w:type="dxa"/>
            <w:shd w:val="clear" w:color="auto" w:fill="auto"/>
            <w:noWrap/>
            <w:vAlign w:val="center"/>
          </w:tcPr>
          <w:p w14:paraId="1D7B8A5A" w14:textId="77777777" w:rsidR="00CE2A29" w:rsidRPr="00A138F5" w:rsidRDefault="00CE2A29" w:rsidP="008A78E2">
            <w:pPr>
              <w:keepNext/>
              <w:spacing w:line="240" w:lineRule="auto"/>
              <w:jc w:val="center"/>
              <w:rPr>
                <w:sz w:val="26"/>
                <w:szCs w:val="26"/>
              </w:rPr>
            </w:pPr>
            <w:r w:rsidRPr="00A138F5">
              <w:rPr>
                <w:sz w:val="26"/>
                <w:szCs w:val="26"/>
              </w:rPr>
              <w:t>1,66</w:t>
            </w:r>
          </w:p>
        </w:tc>
        <w:tc>
          <w:tcPr>
            <w:tcW w:w="1248" w:type="dxa"/>
            <w:shd w:val="clear" w:color="auto" w:fill="auto"/>
            <w:noWrap/>
            <w:vAlign w:val="center"/>
          </w:tcPr>
          <w:p w14:paraId="27777371" w14:textId="77777777" w:rsidR="00CE2A29" w:rsidRPr="00A138F5" w:rsidRDefault="00CE2A29" w:rsidP="008A78E2">
            <w:pPr>
              <w:keepNext/>
              <w:spacing w:line="240" w:lineRule="auto"/>
              <w:jc w:val="center"/>
              <w:rPr>
                <w:sz w:val="26"/>
                <w:szCs w:val="26"/>
              </w:rPr>
            </w:pPr>
            <w:r w:rsidRPr="00A138F5">
              <w:rPr>
                <w:sz w:val="26"/>
                <w:szCs w:val="26"/>
              </w:rPr>
              <w:t>1,58</w:t>
            </w:r>
          </w:p>
        </w:tc>
      </w:tr>
      <w:tr w:rsidR="00CE2A29" w:rsidRPr="00A138F5" w14:paraId="549040A7" w14:textId="77777777" w:rsidTr="008A78E2">
        <w:trPr>
          <w:cantSplit/>
          <w:trHeight w:val="340"/>
          <w:jc w:val="center"/>
        </w:trPr>
        <w:tc>
          <w:tcPr>
            <w:tcW w:w="821" w:type="dxa"/>
            <w:shd w:val="clear" w:color="auto" w:fill="auto"/>
            <w:noWrap/>
            <w:vAlign w:val="center"/>
          </w:tcPr>
          <w:p w14:paraId="572234E0" w14:textId="77777777" w:rsidR="00CE2A29" w:rsidRPr="00A138F5" w:rsidRDefault="00CE2A29" w:rsidP="008A78E2">
            <w:pPr>
              <w:keepNext/>
              <w:spacing w:line="240" w:lineRule="auto"/>
              <w:jc w:val="center"/>
              <w:rPr>
                <w:sz w:val="26"/>
                <w:szCs w:val="26"/>
              </w:rPr>
            </w:pPr>
            <w:r w:rsidRPr="00A138F5">
              <w:rPr>
                <w:sz w:val="26"/>
                <w:szCs w:val="26"/>
              </w:rPr>
              <w:t>170</w:t>
            </w:r>
          </w:p>
        </w:tc>
        <w:tc>
          <w:tcPr>
            <w:tcW w:w="960" w:type="dxa"/>
            <w:tcBorders>
              <w:right w:val="single" w:sz="12" w:space="0" w:color="auto"/>
            </w:tcBorders>
            <w:shd w:val="clear" w:color="auto" w:fill="auto"/>
            <w:noWrap/>
            <w:vAlign w:val="center"/>
          </w:tcPr>
          <w:p w14:paraId="5653507D" w14:textId="77777777" w:rsidR="00CE2A29" w:rsidRPr="00A138F5" w:rsidRDefault="00CE2A29" w:rsidP="008A78E2">
            <w:pPr>
              <w:keepNext/>
              <w:spacing w:line="240" w:lineRule="auto"/>
              <w:jc w:val="center"/>
              <w:rPr>
                <w:sz w:val="26"/>
                <w:szCs w:val="26"/>
              </w:rPr>
            </w:pPr>
            <w:r w:rsidRPr="00A138F5">
              <w:rPr>
                <w:sz w:val="26"/>
                <w:szCs w:val="26"/>
              </w:rPr>
              <w:t>70</w:t>
            </w:r>
          </w:p>
        </w:tc>
        <w:tc>
          <w:tcPr>
            <w:tcW w:w="960" w:type="dxa"/>
            <w:tcBorders>
              <w:left w:val="single" w:sz="12" w:space="0" w:color="auto"/>
            </w:tcBorders>
            <w:shd w:val="clear" w:color="auto" w:fill="auto"/>
            <w:noWrap/>
            <w:vAlign w:val="center"/>
          </w:tcPr>
          <w:p w14:paraId="5543A074" w14:textId="77777777" w:rsidR="00CE2A29" w:rsidRPr="00A138F5" w:rsidRDefault="00CE2A29" w:rsidP="008A78E2">
            <w:pPr>
              <w:keepNext/>
              <w:spacing w:line="240" w:lineRule="auto"/>
              <w:jc w:val="center"/>
              <w:rPr>
                <w:sz w:val="26"/>
                <w:szCs w:val="26"/>
              </w:rPr>
            </w:pPr>
            <w:r w:rsidRPr="00A138F5">
              <w:rPr>
                <w:sz w:val="26"/>
                <w:szCs w:val="26"/>
              </w:rPr>
              <w:t>1,85</w:t>
            </w:r>
          </w:p>
        </w:tc>
        <w:tc>
          <w:tcPr>
            <w:tcW w:w="1200" w:type="dxa"/>
            <w:shd w:val="clear" w:color="auto" w:fill="auto"/>
            <w:noWrap/>
            <w:vAlign w:val="center"/>
          </w:tcPr>
          <w:p w14:paraId="1E6F6233" w14:textId="77777777" w:rsidR="00CE2A29" w:rsidRPr="00A138F5" w:rsidRDefault="00CE2A29" w:rsidP="008A78E2">
            <w:pPr>
              <w:keepNext/>
              <w:spacing w:line="240" w:lineRule="auto"/>
              <w:jc w:val="center"/>
              <w:rPr>
                <w:sz w:val="26"/>
                <w:szCs w:val="26"/>
              </w:rPr>
            </w:pPr>
            <w:r w:rsidRPr="00A138F5">
              <w:rPr>
                <w:sz w:val="26"/>
                <w:szCs w:val="26"/>
              </w:rPr>
              <w:t>1,82</w:t>
            </w:r>
          </w:p>
        </w:tc>
        <w:tc>
          <w:tcPr>
            <w:tcW w:w="960" w:type="dxa"/>
            <w:shd w:val="clear" w:color="auto" w:fill="auto"/>
            <w:noWrap/>
            <w:vAlign w:val="center"/>
          </w:tcPr>
          <w:p w14:paraId="3217131F" w14:textId="77777777" w:rsidR="00CE2A29" w:rsidRPr="00A138F5" w:rsidRDefault="00CE2A29" w:rsidP="008A78E2">
            <w:pPr>
              <w:keepNext/>
              <w:spacing w:line="240" w:lineRule="auto"/>
              <w:jc w:val="center"/>
              <w:rPr>
                <w:sz w:val="26"/>
                <w:szCs w:val="26"/>
              </w:rPr>
            </w:pPr>
            <w:r w:rsidRPr="00A138F5">
              <w:rPr>
                <w:sz w:val="26"/>
                <w:szCs w:val="26"/>
              </w:rPr>
              <w:t>1,83</w:t>
            </w:r>
          </w:p>
        </w:tc>
        <w:tc>
          <w:tcPr>
            <w:tcW w:w="1154" w:type="dxa"/>
            <w:shd w:val="clear" w:color="auto" w:fill="auto"/>
            <w:noWrap/>
            <w:vAlign w:val="center"/>
          </w:tcPr>
          <w:p w14:paraId="3A4568E0" w14:textId="77777777" w:rsidR="00CE2A29" w:rsidRPr="00A138F5" w:rsidRDefault="00CE2A29" w:rsidP="008A78E2">
            <w:pPr>
              <w:keepNext/>
              <w:spacing w:line="240" w:lineRule="auto"/>
              <w:jc w:val="center"/>
              <w:rPr>
                <w:sz w:val="26"/>
                <w:szCs w:val="26"/>
              </w:rPr>
            </w:pPr>
            <w:r w:rsidRPr="00A138F5">
              <w:rPr>
                <w:sz w:val="26"/>
                <w:szCs w:val="26"/>
              </w:rPr>
              <w:t>1,83</w:t>
            </w:r>
          </w:p>
        </w:tc>
        <w:tc>
          <w:tcPr>
            <w:tcW w:w="1220" w:type="dxa"/>
            <w:shd w:val="clear" w:color="auto" w:fill="auto"/>
            <w:noWrap/>
            <w:vAlign w:val="center"/>
          </w:tcPr>
          <w:p w14:paraId="13D52056" w14:textId="77777777" w:rsidR="00CE2A29" w:rsidRPr="00A138F5" w:rsidRDefault="00CE2A29" w:rsidP="008A78E2">
            <w:pPr>
              <w:keepNext/>
              <w:spacing w:line="240" w:lineRule="auto"/>
              <w:jc w:val="center"/>
              <w:rPr>
                <w:sz w:val="26"/>
                <w:szCs w:val="26"/>
              </w:rPr>
            </w:pPr>
            <w:r w:rsidRPr="00A138F5">
              <w:rPr>
                <w:sz w:val="26"/>
                <w:szCs w:val="26"/>
              </w:rPr>
              <w:t>1,82</w:t>
            </w:r>
          </w:p>
        </w:tc>
        <w:tc>
          <w:tcPr>
            <w:tcW w:w="1040" w:type="dxa"/>
            <w:shd w:val="clear" w:color="auto" w:fill="auto"/>
            <w:noWrap/>
            <w:vAlign w:val="center"/>
          </w:tcPr>
          <w:p w14:paraId="7246373D" w14:textId="77777777" w:rsidR="00CE2A29" w:rsidRPr="00A138F5" w:rsidRDefault="00CE2A29" w:rsidP="008A78E2">
            <w:pPr>
              <w:keepNext/>
              <w:spacing w:line="240" w:lineRule="auto"/>
              <w:jc w:val="center"/>
              <w:rPr>
                <w:sz w:val="26"/>
                <w:szCs w:val="26"/>
              </w:rPr>
            </w:pPr>
            <w:r w:rsidRPr="00A138F5">
              <w:rPr>
                <w:sz w:val="26"/>
                <w:szCs w:val="26"/>
              </w:rPr>
              <w:t>1,83</w:t>
            </w:r>
          </w:p>
        </w:tc>
        <w:tc>
          <w:tcPr>
            <w:tcW w:w="1248" w:type="dxa"/>
            <w:shd w:val="clear" w:color="auto" w:fill="auto"/>
            <w:noWrap/>
            <w:vAlign w:val="center"/>
          </w:tcPr>
          <w:p w14:paraId="0AC2219D" w14:textId="77777777" w:rsidR="00CE2A29" w:rsidRPr="00A138F5" w:rsidRDefault="00CE2A29" w:rsidP="008A78E2">
            <w:pPr>
              <w:keepNext/>
              <w:spacing w:line="240" w:lineRule="auto"/>
              <w:jc w:val="center"/>
              <w:rPr>
                <w:sz w:val="26"/>
                <w:szCs w:val="26"/>
              </w:rPr>
            </w:pPr>
            <w:r w:rsidRPr="00A138F5">
              <w:rPr>
                <w:sz w:val="26"/>
                <w:szCs w:val="26"/>
              </w:rPr>
              <w:t>1,76</w:t>
            </w:r>
          </w:p>
        </w:tc>
      </w:tr>
      <w:tr w:rsidR="00CE2A29" w:rsidRPr="00A138F5" w14:paraId="1648A71A" w14:textId="77777777" w:rsidTr="008A78E2">
        <w:trPr>
          <w:cantSplit/>
          <w:trHeight w:val="340"/>
          <w:jc w:val="center"/>
        </w:trPr>
        <w:tc>
          <w:tcPr>
            <w:tcW w:w="821" w:type="dxa"/>
            <w:shd w:val="clear" w:color="auto" w:fill="auto"/>
            <w:noWrap/>
            <w:vAlign w:val="center"/>
          </w:tcPr>
          <w:p w14:paraId="3D0D1E7C" w14:textId="77777777" w:rsidR="00CE2A29" w:rsidRPr="00A138F5" w:rsidRDefault="00CE2A29" w:rsidP="008A78E2">
            <w:pPr>
              <w:keepNext/>
              <w:spacing w:line="240" w:lineRule="auto"/>
              <w:jc w:val="center"/>
              <w:rPr>
                <w:sz w:val="26"/>
                <w:szCs w:val="26"/>
              </w:rPr>
            </w:pPr>
            <w:r w:rsidRPr="00A138F5">
              <w:rPr>
                <w:sz w:val="26"/>
                <w:szCs w:val="26"/>
              </w:rPr>
              <w:t>170</w:t>
            </w:r>
          </w:p>
        </w:tc>
        <w:tc>
          <w:tcPr>
            <w:tcW w:w="960" w:type="dxa"/>
            <w:tcBorders>
              <w:right w:val="single" w:sz="12" w:space="0" w:color="auto"/>
            </w:tcBorders>
            <w:shd w:val="clear" w:color="auto" w:fill="auto"/>
            <w:noWrap/>
            <w:vAlign w:val="center"/>
          </w:tcPr>
          <w:p w14:paraId="3B575064" w14:textId="77777777" w:rsidR="00CE2A29" w:rsidRPr="00A138F5" w:rsidRDefault="00CE2A29" w:rsidP="008A78E2">
            <w:pPr>
              <w:keepNext/>
              <w:spacing w:line="240" w:lineRule="auto"/>
              <w:jc w:val="center"/>
              <w:rPr>
                <w:sz w:val="26"/>
                <w:szCs w:val="26"/>
              </w:rPr>
            </w:pPr>
            <w:r w:rsidRPr="00A138F5">
              <w:rPr>
                <w:sz w:val="26"/>
                <w:szCs w:val="26"/>
              </w:rPr>
              <w:t>80</w:t>
            </w:r>
          </w:p>
        </w:tc>
        <w:tc>
          <w:tcPr>
            <w:tcW w:w="960" w:type="dxa"/>
            <w:tcBorders>
              <w:left w:val="single" w:sz="12" w:space="0" w:color="auto"/>
            </w:tcBorders>
            <w:shd w:val="clear" w:color="auto" w:fill="auto"/>
            <w:noWrap/>
            <w:vAlign w:val="center"/>
          </w:tcPr>
          <w:p w14:paraId="1FB3E1E6" w14:textId="77777777" w:rsidR="00CE2A29" w:rsidRPr="00A138F5" w:rsidRDefault="00CE2A29" w:rsidP="008A78E2">
            <w:pPr>
              <w:keepNext/>
              <w:spacing w:line="240" w:lineRule="auto"/>
              <w:jc w:val="center"/>
              <w:rPr>
                <w:sz w:val="26"/>
                <w:szCs w:val="26"/>
              </w:rPr>
            </w:pPr>
            <w:r w:rsidRPr="00A138F5">
              <w:rPr>
                <w:sz w:val="26"/>
                <w:szCs w:val="26"/>
              </w:rPr>
              <w:t>1,96</w:t>
            </w:r>
          </w:p>
        </w:tc>
        <w:tc>
          <w:tcPr>
            <w:tcW w:w="1200" w:type="dxa"/>
            <w:shd w:val="clear" w:color="auto" w:fill="auto"/>
            <w:noWrap/>
            <w:vAlign w:val="center"/>
          </w:tcPr>
          <w:p w14:paraId="52EDF8AA" w14:textId="77777777" w:rsidR="00CE2A29" w:rsidRPr="00A138F5" w:rsidRDefault="00CE2A29" w:rsidP="008A78E2">
            <w:pPr>
              <w:keepNext/>
              <w:spacing w:line="240" w:lineRule="auto"/>
              <w:jc w:val="center"/>
              <w:rPr>
                <w:sz w:val="26"/>
                <w:szCs w:val="26"/>
              </w:rPr>
            </w:pPr>
            <w:r w:rsidRPr="00A138F5">
              <w:rPr>
                <w:sz w:val="26"/>
                <w:szCs w:val="26"/>
              </w:rPr>
              <w:t>1,94</w:t>
            </w:r>
          </w:p>
        </w:tc>
        <w:tc>
          <w:tcPr>
            <w:tcW w:w="960" w:type="dxa"/>
            <w:shd w:val="clear" w:color="auto" w:fill="auto"/>
            <w:noWrap/>
            <w:vAlign w:val="center"/>
          </w:tcPr>
          <w:p w14:paraId="0E696FDF" w14:textId="77777777" w:rsidR="00CE2A29" w:rsidRPr="00A138F5" w:rsidRDefault="00CE2A29" w:rsidP="008A78E2">
            <w:pPr>
              <w:keepNext/>
              <w:spacing w:line="240" w:lineRule="auto"/>
              <w:jc w:val="center"/>
              <w:rPr>
                <w:sz w:val="26"/>
                <w:szCs w:val="26"/>
              </w:rPr>
            </w:pPr>
            <w:r w:rsidRPr="00A138F5">
              <w:rPr>
                <w:sz w:val="26"/>
                <w:szCs w:val="26"/>
              </w:rPr>
              <w:t>1,96</w:t>
            </w:r>
          </w:p>
        </w:tc>
        <w:tc>
          <w:tcPr>
            <w:tcW w:w="1154" w:type="dxa"/>
            <w:shd w:val="clear" w:color="auto" w:fill="auto"/>
            <w:noWrap/>
            <w:vAlign w:val="center"/>
          </w:tcPr>
          <w:p w14:paraId="7DF576E1" w14:textId="77777777" w:rsidR="00CE2A29" w:rsidRPr="00A138F5" w:rsidRDefault="00CE2A29" w:rsidP="008A78E2">
            <w:pPr>
              <w:keepNext/>
              <w:spacing w:line="240" w:lineRule="auto"/>
              <w:jc w:val="center"/>
              <w:rPr>
                <w:sz w:val="26"/>
                <w:szCs w:val="26"/>
              </w:rPr>
            </w:pPr>
            <w:r w:rsidRPr="00A138F5">
              <w:rPr>
                <w:sz w:val="26"/>
                <w:szCs w:val="26"/>
              </w:rPr>
              <w:t>1,96</w:t>
            </w:r>
          </w:p>
        </w:tc>
        <w:tc>
          <w:tcPr>
            <w:tcW w:w="1220" w:type="dxa"/>
            <w:shd w:val="clear" w:color="auto" w:fill="auto"/>
            <w:noWrap/>
            <w:vAlign w:val="center"/>
          </w:tcPr>
          <w:p w14:paraId="4CDE90C5" w14:textId="77777777" w:rsidR="00CE2A29" w:rsidRPr="00A138F5" w:rsidRDefault="00CE2A29" w:rsidP="008A78E2">
            <w:pPr>
              <w:keepNext/>
              <w:spacing w:line="240" w:lineRule="auto"/>
              <w:jc w:val="center"/>
              <w:rPr>
                <w:sz w:val="26"/>
                <w:szCs w:val="26"/>
              </w:rPr>
            </w:pPr>
            <w:r w:rsidRPr="00A138F5">
              <w:rPr>
                <w:sz w:val="26"/>
                <w:szCs w:val="26"/>
              </w:rPr>
              <w:t>1,93</w:t>
            </w:r>
          </w:p>
        </w:tc>
        <w:tc>
          <w:tcPr>
            <w:tcW w:w="1040" w:type="dxa"/>
            <w:shd w:val="clear" w:color="auto" w:fill="auto"/>
            <w:noWrap/>
            <w:vAlign w:val="center"/>
          </w:tcPr>
          <w:p w14:paraId="1164B94D" w14:textId="77777777" w:rsidR="00CE2A29" w:rsidRPr="00A138F5" w:rsidRDefault="00CE2A29" w:rsidP="008A78E2">
            <w:pPr>
              <w:keepNext/>
              <w:spacing w:line="240" w:lineRule="auto"/>
              <w:jc w:val="center"/>
              <w:rPr>
                <w:sz w:val="26"/>
                <w:szCs w:val="26"/>
              </w:rPr>
            </w:pPr>
            <w:r w:rsidRPr="00A138F5">
              <w:rPr>
                <w:sz w:val="26"/>
                <w:szCs w:val="26"/>
              </w:rPr>
              <w:t>1,97</w:t>
            </w:r>
          </w:p>
        </w:tc>
        <w:tc>
          <w:tcPr>
            <w:tcW w:w="1248" w:type="dxa"/>
            <w:shd w:val="clear" w:color="auto" w:fill="auto"/>
            <w:noWrap/>
            <w:vAlign w:val="center"/>
          </w:tcPr>
          <w:p w14:paraId="60256961" w14:textId="77777777" w:rsidR="00CE2A29" w:rsidRPr="00A138F5" w:rsidRDefault="00CE2A29" w:rsidP="008A78E2">
            <w:pPr>
              <w:keepNext/>
              <w:spacing w:line="240" w:lineRule="auto"/>
              <w:jc w:val="center"/>
              <w:rPr>
                <w:sz w:val="26"/>
                <w:szCs w:val="26"/>
              </w:rPr>
            </w:pPr>
            <w:r w:rsidRPr="00A138F5">
              <w:rPr>
                <w:sz w:val="26"/>
                <w:szCs w:val="26"/>
              </w:rPr>
              <w:t>1,87</w:t>
            </w:r>
          </w:p>
        </w:tc>
      </w:tr>
      <w:tr w:rsidR="00CE2A29" w:rsidRPr="00A138F5" w14:paraId="0FCE1E66" w14:textId="77777777" w:rsidTr="008A78E2">
        <w:trPr>
          <w:cantSplit/>
          <w:trHeight w:val="340"/>
          <w:jc w:val="center"/>
        </w:trPr>
        <w:tc>
          <w:tcPr>
            <w:tcW w:w="821" w:type="dxa"/>
            <w:shd w:val="clear" w:color="auto" w:fill="auto"/>
            <w:noWrap/>
            <w:vAlign w:val="center"/>
          </w:tcPr>
          <w:p w14:paraId="7C3F4365" w14:textId="77777777" w:rsidR="00CE2A29" w:rsidRPr="00A138F5" w:rsidRDefault="00CE2A29" w:rsidP="008A78E2">
            <w:pPr>
              <w:keepNext/>
              <w:spacing w:line="240" w:lineRule="auto"/>
              <w:jc w:val="center"/>
              <w:rPr>
                <w:sz w:val="26"/>
                <w:szCs w:val="26"/>
              </w:rPr>
            </w:pPr>
            <w:r w:rsidRPr="00A138F5">
              <w:rPr>
                <w:sz w:val="26"/>
                <w:szCs w:val="26"/>
              </w:rPr>
              <w:t>170</w:t>
            </w:r>
          </w:p>
        </w:tc>
        <w:tc>
          <w:tcPr>
            <w:tcW w:w="960" w:type="dxa"/>
            <w:tcBorders>
              <w:right w:val="single" w:sz="12" w:space="0" w:color="auto"/>
            </w:tcBorders>
            <w:shd w:val="clear" w:color="auto" w:fill="auto"/>
            <w:noWrap/>
            <w:vAlign w:val="center"/>
          </w:tcPr>
          <w:p w14:paraId="22096750" w14:textId="77777777" w:rsidR="00CE2A29" w:rsidRPr="00A138F5" w:rsidRDefault="00CE2A29" w:rsidP="008A78E2">
            <w:pPr>
              <w:keepNext/>
              <w:spacing w:line="240" w:lineRule="auto"/>
              <w:jc w:val="center"/>
              <w:rPr>
                <w:sz w:val="26"/>
                <w:szCs w:val="26"/>
              </w:rPr>
            </w:pPr>
            <w:r w:rsidRPr="00A138F5">
              <w:rPr>
                <w:sz w:val="26"/>
                <w:szCs w:val="26"/>
              </w:rPr>
              <w:t>90</w:t>
            </w:r>
          </w:p>
        </w:tc>
        <w:tc>
          <w:tcPr>
            <w:tcW w:w="960" w:type="dxa"/>
            <w:tcBorders>
              <w:left w:val="single" w:sz="12" w:space="0" w:color="auto"/>
            </w:tcBorders>
            <w:shd w:val="clear" w:color="auto" w:fill="auto"/>
            <w:noWrap/>
            <w:vAlign w:val="center"/>
          </w:tcPr>
          <w:p w14:paraId="5DCD3802" w14:textId="77777777" w:rsidR="00CE2A29" w:rsidRPr="00A138F5" w:rsidRDefault="00CE2A29" w:rsidP="008A78E2">
            <w:pPr>
              <w:keepNext/>
              <w:spacing w:line="240" w:lineRule="auto"/>
              <w:jc w:val="center"/>
              <w:rPr>
                <w:sz w:val="26"/>
                <w:szCs w:val="26"/>
              </w:rPr>
            </w:pPr>
            <w:r w:rsidRPr="00A138F5">
              <w:rPr>
                <w:sz w:val="26"/>
                <w:szCs w:val="26"/>
              </w:rPr>
              <w:t>2,06</w:t>
            </w:r>
          </w:p>
        </w:tc>
        <w:tc>
          <w:tcPr>
            <w:tcW w:w="1200" w:type="dxa"/>
            <w:shd w:val="clear" w:color="auto" w:fill="auto"/>
            <w:noWrap/>
            <w:vAlign w:val="center"/>
          </w:tcPr>
          <w:p w14:paraId="24EA9DAA" w14:textId="77777777" w:rsidR="00CE2A29" w:rsidRPr="00A138F5" w:rsidRDefault="00CE2A29" w:rsidP="008A78E2">
            <w:pPr>
              <w:keepNext/>
              <w:spacing w:line="240" w:lineRule="auto"/>
              <w:jc w:val="center"/>
              <w:rPr>
                <w:sz w:val="26"/>
                <w:szCs w:val="26"/>
              </w:rPr>
            </w:pPr>
            <w:r w:rsidRPr="00A138F5">
              <w:rPr>
                <w:sz w:val="26"/>
                <w:szCs w:val="26"/>
              </w:rPr>
              <w:t>2,06</w:t>
            </w:r>
          </w:p>
        </w:tc>
        <w:tc>
          <w:tcPr>
            <w:tcW w:w="960" w:type="dxa"/>
            <w:shd w:val="clear" w:color="auto" w:fill="auto"/>
            <w:noWrap/>
            <w:vAlign w:val="center"/>
          </w:tcPr>
          <w:p w14:paraId="57AF3CAD" w14:textId="77777777" w:rsidR="00CE2A29" w:rsidRPr="00A138F5" w:rsidRDefault="00CE2A29" w:rsidP="008A78E2">
            <w:pPr>
              <w:keepNext/>
              <w:spacing w:line="240" w:lineRule="auto"/>
              <w:jc w:val="center"/>
              <w:rPr>
                <w:sz w:val="26"/>
                <w:szCs w:val="26"/>
              </w:rPr>
            </w:pPr>
            <w:r w:rsidRPr="00A138F5">
              <w:rPr>
                <w:sz w:val="26"/>
                <w:szCs w:val="26"/>
              </w:rPr>
              <w:t>2,09</w:t>
            </w:r>
          </w:p>
        </w:tc>
        <w:tc>
          <w:tcPr>
            <w:tcW w:w="1154" w:type="dxa"/>
            <w:shd w:val="clear" w:color="auto" w:fill="auto"/>
            <w:noWrap/>
            <w:vAlign w:val="center"/>
          </w:tcPr>
          <w:p w14:paraId="78B7A258" w14:textId="77777777" w:rsidR="00CE2A29" w:rsidRPr="00A138F5" w:rsidRDefault="00CE2A29" w:rsidP="008A78E2">
            <w:pPr>
              <w:keepNext/>
              <w:spacing w:line="240" w:lineRule="auto"/>
              <w:jc w:val="center"/>
              <w:rPr>
                <w:sz w:val="26"/>
                <w:szCs w:val="26"/>
              </w:rPr>
            </w:pPr>
            <w:r w:rsidRPr="00A138F5">
              <w:rPr>
                <w:sz w:val="26"/>
                <w:szCs w:val="26"/>
              </w:rPr>
              <w:t>2,08</w:t>
            </w:r>
          </w:p>
        </w:tc>
        <w:tc>
          <w:tcPr>
            <w:tcW w:w="1220" w:type="dxa"/>
            <w:shd w:val="clear" w:color="auto" w:fill="auto"/>
            <w:noWrap/>
            <w:vAlign w:val="center"/>
          </w:tcPr>
          <w:p w14:paraId="37DC0095" w14:textId="77777777" w:rsidR="00CE2A29" w:rsidRPr="00A138F5" w:rsidRDefault="00CE2A29" w:rsidP="008A78E2">
            <w:pPr>
              <w:keepNext/>
              <w:spacing w:line="240" w:lineRule="auto"/>
              <w:jc w:val="center"/>
              <w:rPr>
                <w:sz w:val="26"/>
                <w:szCs w:val="26"/>
              </w:rPr>
            </w:pPr>
            <w:r w:rsidRPr="00A138F5">
              <w:rPr>
                <w:sz w:val="26"/>
                <w:szCs w:val="26"/>
              </w:rPr>
              <w:t>2,03</w:t>
            </w:r>
          </w:p>
        </w:tc>
        <w:tc>
          <w:tcPr>
            <w:tcW w:w="1040" w:type="dxa"/>
            <w:shd w:val="clear" w:color="auto" w:fill="auto"/>
            <w:noWrap/>
            <w:vAlign w:val="center"/>
          </w:tcPr>
          <w:p w14:paraId="0E0F1C4A" w14:textId="77777777" w:rsidR="00CE2A29" w:rsidRPr="00A138F5" w:rsidRDefault="00CE2A29" w:rsidP="008A78E2">
            <w:pPr>
              <w:keepNext/>
              <w:spacing w:line="240" w:lineRule="auto"/>
              <w:jc w:val="center"/>
              <w:rPr>
                <w:sz w:val="26"/>
                <w:szCs w:val="26"/>
              </w:rPr>
            </w:pPr>
            <w:r w:rsidRPr="00A138F5">
              <w:rPr>
                <w:sz w:val="26"/>
                <w:szCs w:val="26"/>
              </w:rPr>
              <w:t>2,10</w:t>
            </w:r>
          </w:p>
        </w:tc>
        <w:tc>
          <w:tcPr>
            <w:tcW w:w="1248" w:type="dxa"/>
            <w:shd w:val="clear" w:color="auto" w:fill="auto"/>
            <w:noWrap/>
            <w:vAlign w:val="center"/>
          </w:tcPr>
          <w:p w14:paraId="74BCF349" w14:textId="77777777" w:rsidR="00CE2A29" w:rsidRPr="00A138F5" w:rsidRDefault="00CE2A29" w:rsidP="008A78E2">
            <w:pPr>
              <w:keepNext/>
              <w:spacing w:line="240" w:lineRule="auto"/>
              <w:jc w:val="center"/>
              <w:rPr>
                <w:sz w:val="26"/>
                <w:szCs w:val="26"/>
              </w:rPr>
            </w:pPr>
            <w:r w:rsidRPr="00A138F5">
              <w:rPr>
                <w:sz w:val="26"/>
                <w:szCs w:val="26"/>
              </w:rPr>
              <w:t>1,97</w:t>
            </w:r>
          </w:p>
        </w:tc>
      </w:tr>
      <w:tr w:rsidR="00CE2A29" w:rsidRPr="00A138F5" w14:paraId="6572664B" w14:textId="77777777" w:rsidTr="008A78E2">
        <w:trPr>
          <w:cantSplit/>
          <w:trHeight w:val="340"/>
          <w:jc w:val="center"/>
        </w:trPr>
        <w:tc>
          <w:tcPr>
            <w:tcW w:w="821" w:type="dxa"/>
            <w:shd w:val="clear" w:color="auto" w:fill="auto"/>
            <w:noWrap/>
            <w:vAlign w:val="center"/>
          </w:tcPr>
          <w:p w14:paraId="7170F1AA" w14:textId="77777777" w:rsidR="00CE2A29" w:rsidRPr="00A138F5" w:rsidRDefault="00CE2A29" w:rsidP="008A78E2">
            <w:pPr>
              <w:keepNext/>
              <w:spacing w:line="240" w:lineRule="auto"/>
              <w:jc w:val="center"/>
              <w:rPr>
                <w:sz w:val="26"/>
                <w:szCs w:val="26"/>
              </w:rPr>
            </w:pPr>
            <w:r w:rsidRPr="00A138F5">
              <w:rPr>
                <w:sz w:val="26"/>
                <w:szCs w:val="26"/>
              </w:rPr>
              <w:t>180</w:t>
            </w:r>
          </w:p>
        </w:tc>
        <w:tc>
          <w:tcPr>
            <w:tcW w:w="960" w:type="dxa"/>
            <w:tcBorders>
              <w:right w:val="single" w:sz="12" w:space="0" w:color="auto"/>
            </w:tcBorders>
            <w:shd w:val="clear" w:color="auto" w:fill="auto"/>
            <w:noWrap/>
            <w:vAlign w:val="center"/>
          </w:tcPr>
          <w:p w14:paraId="14F3F2F5" w14:textId="77777777" w:rsidR="00CE2A29" w:rsidRPr="00A138F5" w:rsidRDefault="00CE2A29" w:rsidP="008A78E2">
            <w:pPr>
              <w:keepNext/>
              <w:spacing w:line="240" w:lineRule="auto"/>
              <w:jc w:val="center"/>
              <w:rPr>
                <w:sz w:val="26"/>
                <w:szCs w:val="26"/>
              </w:rPr>
            </w:pPr>
            <w:r w:rsidRPr="00A138F5">
              <w:rPr>
                <w:sz w:val="26"/>
                <w:szCs w:val="26"/>
              </w:rPr>
              <w:t>80</w:t>
            </w:r>
          </w:p>
        </w:tc>
        <w:tc>
          <w:tcPr>
            <w:tcW w:w="960" w:type="dxa"/>
            <w:tcBorders>
              <w:left w:val="single" w:sz="12" w:space="0" w:color="auto"/>
            </w:tcBorders>
            <w:shd w:val="clear" w:color="auto" w:fill="auto"/>
            <w:noWrap/>
            <w:vAlign w:val="center"/>
          </w:tcPr>
          <w:p w14:paraId="6DBC5F91" w14:textId="77777777" w:rsidR="00CE2A29" w:rsidRPr="00A138F5" w:rsidRDefault="00CE2A29" w:rsidP="008A78E2">
            <w:pPr>
              <w:keepNext/>
              <w:spacing w:line="240" w:lineRule="auto"/>
              <w:jc w:val="center"/>
              <w:rPr>
                <w:sz w:val="26"/>
                <w:szCs w:val="26"/>
              </w:rPr>
            </w:pPr>
            <w:r w:rsidRPr="00A138F5">
              <w:rPr>
                <w:sz w:val="26"/>
                <w:szCs w:val="26"/>
              </w:rPr>
              <w:t>2,04</w:t>
            </w:r>
          </w:p>
        </w:tc>
        <w:tc>
          <w:tcPr>
            <w:tcW w:w="1200" w:type="dxa"/>
            <w:shd w:val="clear" w:color="auto" w:fill="auto"/>
            <w:noWrap/>
            <w:vAlign w:val="center"/>
          </w:tcPr>
          <w:p w14:paraId="6EAB3136" w14:textId="77777777" w:rsidR="00CE2A29" w:rsidRPr="00A138F5" w:rsidRDefault="00CE2A29" w:rsidP="008A78E2">
            <w:pPr>
              <w:keepNext/>
              <w:spacing w:line="240" w:lineRule="auto"/>
              <w:jc w:val="center"/>
              <w:rPr>
                <w:sz w:val="26"/>
                <w:szCs w:val="26"/>
              </w:rPr>
            </w:pPr>
            <w:r w:rsidRPr="00A138F5">
              <w:rPr>
                <w:sz w:val="26"/>
                <w:szCs w:val="26"/>
              </w:rPr>
              <w:t>2,00</w:t>
            </w:r>
          </w:p>
        </w:tc>
        <w:tc>
          <w:tcPr>
            <w:tcW w:w="960" w:type="dxa"/>
            <w:shd w:val="clear" w:color="auto" w:fill="auto"/>
            <w:noWrap/>
            <w:vAlign w:val="center"/>
          </w:tcPr>
          <w:p w14:paraId="388BE86B" w14:textId="77777777" w:rsidR="00CE2A29" w:rsidRPr="00A138F5" w:rsidRDefault="00CE2A29" w:rsidP="008A78E2">
            <w:pPr>
              <w:keepNext/>
              <w:spacing w:line="240" w:lineRule="auto"/>
              <w:jc w:val="center"/>
              <w:rPr>
                <w:sz w:val="26"/>
                <w:szCs w:val="26"/>
              </w:rPr>
            </w:pPr>
            <w:r w:rsidRPr="00A138F5">
              <w:rPr>
                <w:sz w:val="26"/>
                <w:szCs w:val="26"/>
              </w:rPr>
              <w:t>2,01</w:t>
            </w:r>
          </w:p>
        </w:tc>
        <w:tc>
          <w:tcPr>
            <w:tcW w:w="1154" w:type="dxa"/>
            <w:shd w:val="clear" w:color="auto" w:fill="auto"/>
            <w:noWrap/>
            <w:vAlign w:val="center"/>
          </w:tcPr>
          <w:p w14:paraId="6A6017D3" w14:textId="77777777" w:rsidR="00CE2A29" w:rsidRPr="00A138F5" w:rsidRDefault="00CE2A29" w:rsidP="008A78E2">
            <w:pPr>
              <w:keepNext/>
              <w:spacing w:line="240" w:lineRule="auto"/>
              <w:jc w:val="center"/>
              <w:rPr>
                <w:sz w:val="26"/>
                <w:szCs w:val="26"/>
              </w:rPr>
            </w:pPr>
            <w:r w:rsidRPr="00A138F5">
              <w:rPr>
                <w:sz w:val="26"/>
                <w:szCs w:val="26"/>
              </w:rPr>
              <w:t>2,01</w:t>
            </w:r>
          </w:p>
        </w:tc>
        <w:tc>
          <w:tcPr>
            <w:tcW w:w="1220" w:type="dxa"/>
            <w:shd w:val="clear" w:color="auto" w:fill="auto"/>
            <w:noWrap/>
            <w:vAlign w:val="center"/>
          </w:tcPr>
          <w:p w14:paraId="037EFA62" w14:textId="77777777" w:rsidR="00CE2A29" w:rsidRPr="00A138F5" w:rsidRDefault="00CE2A29" w:rsidP="008A78E2">
            <w:pPr>
              <w:keepNext/>
              <w:spacing w:line="240" w:lineRule="auto"/>
              <w:jc w:val="center"/>
              <w:rPr>
                <w:sz w:val="26"/>
                <w:szCs w:val="26"/>
              </w:rPr>
            </w:pPr>
            <w:r w:rsidRPr="00A138F5">
              <w:rPr>
                <w:sz w:val="26"/>
                <w:szCs w:val="26"/>
              </w:rPr>
              <w:t>2,01</w:t>
            </w:r>
          </w:p>
        </w:tc>
        <w:tc>
          <w:tcPr>
            <w:tcW w:w="1040" w:type="dxa"/>
            <w:shd w:val="clear" w:color="auto" w:fill="auto"/>
            <w:noWrap/>
            <w:vAlign w:val="center"/>
          </w:tcPr>
          <w:p w14:paraId="39583753" w14:textId="77777777" w:rsidR="00CE2A29" w:rsidRPr="00A138F5" w:rsidRDefault="00CE2A29" w:rsidP="008A78E2">
            <w:pPr>
              <w:keepNext/>
              <w:spacing w:line="240" w:lineRule="auto"/>
              <w:jc w:val="center"/>
              <w:rPr>
                <w:sz w:val="26"/>
                <w:szCs w:val="26"/>
              </w:rPr>
            </w:pPr>
            <w:r w:rsidRPr="00A138F5">
              <w:rPr>
                <w:sz w:val="26"/>
                <w:szCs w:val="26"/>
              </w:rPr>
              <w:t>2,01</w:t>
            </w:r>
          </w:p>
        </w:tc>
        <w:tc>
          <w:tcPr>
            <w:tcW w:w="1248" w:type="dxa"/>
            <w:shd w:val="clear" w:color="auto" w:fill="auto"/>
            <w:noWrap/>
            <w:vAlign w:val="center"/>
          </w:tcPr>
          <w:p w14:paraId="084F4E10" w14:textId="77777777" w:rsidR="00CE2A29" w:rsidRPr="00A138F5" w:rsidRDefault="00CE2A29" w:rsidP="008A78E2">
            <w:pPr>
              <w:keepNext/>
              <w:spacing w:line="240" w:lineRule="auto"/>
              <w:jc w:val="center"/>
              <w:rPr>
                <w:sz w:val="26"/>
                <w:szCs w:val="26"/>
              </w:rPr>
            </w:pPr>
            <w:r w:rsidRPr="00A138F5">
              <w:rPr>
                <w:sz w:val="26"/>
                <w:szCs w:val="26"/>
              </w:rPr>
              <w:t>1,94</w:t>
            </w:r>
          </w:p>
        </w:tc>
      </w:tr>
      <w:tr w:rsidR="00CE2A29" w:rsidRPr="00A138F5" w14:paraId="7D24225F" w14:textId="77777777" w:rsidTr="008A78E2">
        <w:trPr>
          <w:cantSplit/>
          <w:trHeight w:val="340"/>
          <w:jc w:val="center"/>
        </w:trPr>
        <w:tc>
          <w:tcPr>
            <w:tcW w:w="821" w:type="dxa"/>
            <w:shd w:val="clear" w:color="auto" w:fill="auto"/>
            <w:noWrap/>
            <w:vAlign w:val="center"/>
          </w:tcPr>
          <w:p w14:paraId="70CB4B12" w14:textId="77777777" w:rsidR="00CE2A29" w:rsidRPr="00A138F5" w:rsidRDefault="00CE2A29" w:rsidP="008A78E2">
            <w:pPr>
              <w:keepNext/>
              <w:spacing w:line="240" w:lineRule="auto"/>
              <w:jc w:val="center"/>
              <w:rPr>
                <w:sz w:val="26"/>
                <w:szCs w:val="26"/>
              </w:rPr>
            </w:pPr>
            <w:r w:rsidRPr="00A138F5">
              <w:rPr>
                <w:sz w:val="26"/>
                <w:szCs w:val="26"/>
              </w:rPr>
              <w:t>180</w:t>
            </w:r>
          </w:p>
        </w:tc>
        <w:tc>
          <w:tcPr>
            <w:tcW w:w="960" w:type="dxa"/>
            <w:tcBorders>
              <w:right w:val="single" w:sz="12" w:space="0" w:color="auto"/>
            </w:tcBorders>
            <w:shd w:val="clear" w:color="auto" w:fill="auto"/>
            <w:noWrap/>
            <w:vAlign w:val="center"/>
          </w:tcPr>
          <w:p w14:paraId="420BED19" w14:textId="77777777" w:rsidR="00CE2A29" w:rsidRPr="00A138F5" w:rsidRDefault="00CE2A29" w:rsidP="008A78E2">
            <w:pPr>
              <w:keepNext/>
              <w:spacing w:line="240" w:lineRule="auto"/>
              <w:jc w:val="center"/>
              <w:rPr>
                <w:sz w:val="26"/>
                <w:szCs w:val="26"/>
              </w:rPr>
            </w:pPr>
            <w:r w:rsidRPr="00A138F5">
              <w:rPr>
                <w:sz w:val="26"/>
                <w:szCs w:val="26"/>
              </w:rPr>
              <w:t>90</w:t>
            </w:r>
          </w:p>
        </w:tc>
        <w:tc>
          <w:tcPr>
            <w:tcW w:w="960" w:type="dxa"/>
            <w:tcBorders>
              <w:left w:val="single" w:sz="12" w:space="0" w:color="auto"/>
            </w:tcBorders>
            <w:shd w:val="clear" w:color="auto" w:fill="auto"/>
            <w:noWrap/>
            <w:vAlign w:val="center"/>
          </w:tcPr>
          <w:p w14:paraId="5E939FC9" w14:textId="77777777" w:rsidR="00CE2A29" w:rsidRPr="00A138F5" w:rsidRDefault="00CE2A29" w:rsidP="008A78E2">
            <w:pPr>
              <w:keepNext/>
              <w:spacing w:line="240" w:lineRule="auto"/>
              <w:jc w:val="center"/>
              <w:rPr>
                <w:sz w:val="26"/>
                <w:szCs w:val="26"/>
              </w:rPr>
            </w:pPr>
            <w:r w:rsidRPr="00A138F5">
              <w:rPr>
                <w:sz w:val="26"/>
                <w:szCs w:val="26"/>
              </w:rPr>
              <w:t>2,15</w:t>
            </w:r>
          </w:p>
        </w:tc>
        <w:tc>
          <w:tcPr>
            <w:tcW w:w="1200" w:type="dxa"/>
            <w:shd w:val="clear" w:color="auto" w:fill="auto"/>
            <w:noWrap/>
            <w:vAlign w:val="center"/>
          </w:tcPr>
          <w:p w14:paraId="6065DBB4" w14:textId="77777777" w:rsidR="00CE2A29" w:rsidRPr="00A138F5" w:rsidRDefault="00CE2A29" w:rsidP="008A78E2">
            <w:pPr>
              <w:keepNext/>
              <w:spacing w:line="240" w:lineRule="auto"/>
              <w:jc w:val="center"/>
              <w:rPr>
                <w:sz w:val="26"/>
                <w:szCs w:val="26"/>
              </w:rPr>
            </w:pPr>
            <w:r w:rsidRPr="00A138F5">
              <w:rPr>
                <w:sz w:val="26"/>
                <w:szCs w:val="26"/>
              </w:rPr>
              <w:t>2,12</w:t>
            </w:r>
          </w:p>
        </w:tc>
        <w:tc>
          <w:tcPr>
            <w:tcW w:w="960" w:type="dxa"/>
            <w:shd w:val="clear" w:color="auto" w:fill="auto"/>
            <w:noWrap/>
            <w:vAlign w:val="center"/>
          </w:tcPr>
          <w:p w14:paraId="3EAA61A1" w14:textId="77777777" w:rsidR="00CE2A29" w:rsidRPr="00A138F5" w:rsidRDefault="00CE2A29" w:rsidP="008A78E2">
            <w:pPr>
              <w:keepNext/>
              <w:spacing w:line="240" w:lineRule="auto"/>
              <w:jc w:val="center"/>
              <w:rPr>
                <w:sz w:val="26"/>
                <w:szCs w:val="26"/>
              </w:rPr>
            </w:pPr>
            <w:r w:rsidRPr="00A138F5">
              <w:rPr>
                <w:sz w:val="26"/>
                <w:szCs w:val="26"/>
              </w:rPr>
              <w:t>2,14</w:t>
            </w:r>
          </w:p>
        </w:tc>
        <w:tc>
          <w:tcPr>
            <w:tcW w:w="1154" w:type="dxa"/>
            <w:shd w:val="clear" w:color="auto" w:fill="auto"/>
            <w:noWrap/>
            <w:vAlign w:val="center"/>
          </w:tcPr>
          <w:p w14:paraId="29704424" w14:textId="77777777" w:rsidR="00CE2A29" w:rsidRPr="00A138F5" w:rsidRDefault="00CE2A29" w:rsidP="008A78E2">
            <w:pPr>
              <w:keepNext/>
              <w:spacing w:line="240" w:lineRule="auto"/>
              <w:jc w:val="center"/>
              <w:rPr>
                <w:sz w:val="26"/>
                <w:szCs w:val="26"/>
              </w:rPr>
            </w:pPr>
            <w:r w:rsidRPr="00A138F5">
              <w:rPr>
                <w:sz w:val="26"/>
                <w:szCs w:val="26"/>
              </w:rPr>
              <w:t>2,14</w:t>
            </w:r>
          </w:p>
        </w:tc>
        <w:tc>
          <w:tcPr>
            <w:tcW w:w="1220" w:type="dxa"/>
            <w:shd w:val="clear" w:color="auto" w:fill="auto"/>
            <w:noWrap/>
            <w:vAlign w:val="center"/>
          </w:tcPr>
          <w:p w14:paraId="52F2ED12" w14:textId="77777777" w:rsidR="00CE2A29" w:rsidRPr="00A138F5" w:rsidRDefault="00CE2A29" w:rsidP="008A78E2">
            <w:pPr>
              <w:keepNext/>
              <w:spacing w:line="240" w:lineRule="auto"/>
              <w:jc w:val="center"/>
              <w:rPr>
                <w:sz w:val="26"/>
                <w:szCs w:val="26"/>
              </w:rPr>
            </w:pPr>
            <w:r w:rsidRPr="00A138F5">
              <w:rPr>
                <w:sz w:val="26"/>
                <w:szCs w:val="26"/>
              </w:rPr>
              <w:t>2,12</w:t>
            </w:r>
          </w:p>
        </w:tc>
        <w:tc>
          <w:tcPr>
            <w:tcW w:w="1040" w:type="dxa"/>
            <w:shd w:val="clear" w:color="auto" w:fill="auto"/>
            <w:noWrap/>
            <w:vAlign w:val="center"/>
          </w:tcPr>
          <w:p w14:paraId="4C7DBD21" w14:textId="77777777" w:rsidR="00CE2A29" w:rsidRPr="00A138F5" w:rsidRDefault="00CE2A29" w:rsidP="008A78E2">
            <w:pPr>
              <w:keepNext/>
              <w:spacing w:line="240" w:lineRule="auto"/>
              <w:jc w:val="center"/>
              <w:rPr>
                <w:sz w:val="26"/>
                <w:szCs w:val="26"/>
              </w:rPr>
            </w:pPr>
            <w:r w:rsidRPr="00A138F5">
              <w:rPr>
                <w:sz w:val="26"/>
                <w:szCs w:val="26"/>
              </w:rPr>
              <w:t>2,14</w:t>
            </w:r>
          </w:p>
        </w:tc>
        <w:tc>
          <w:tcPr>
            <w:tcW w:w="1248" w:type="dxa"/>
            <w:shd w:val="clear" w:color="auto" w:fill="auto"/>
            <w:noWrap/>
            <w:vAlign w:val="center"/>
          </w:tcPr>
          <w:p w14:paraId="0ECD82EB" w14:textId="77777777" w:rsidR="00CE2A29" w:rsidRPr="00A138F5" w:rsidRDefault="00CE2A29" w:rsidP="008A78E2">
            <w:pPr>
              <w:keepNext/>
              <w:spacing w:line="240" w:lineRule="auto"/>
              <w:jc w:val="center"/>
              <w:rPr>
                <w:sz w:val="26"/>
                <w:szCs w:val="26"/>
              </w:rPr>
            </w:pPr>
            <w:r w:rsidRPr="00A138F5">
              <w:rPr>
                <w:sz w:val="26"/>
                <w:szCs w:val="26"/>
              </w:rPr>
              <w:t>2,05</w:t>
            </w:r>
          </w:p>
        </w:tc>
      </w:tr>
      <w:tr w:rsidR="00CE2A29" w:rsidRPr="00A138F5" w14:paraId="435CE640" w14:textId="77777777" w:rsidTr="008A78E2">
        <w:trPr>
          <w:cantSplit/>
          <w:trHeight w:val="340"/>
          <w:jc w:val="center"/>
        </w:trPr>
        <w:tc>
          <w:tcPr>
            <w:tcW w:w="821" w:type="dxa"/>
            <w:tcBorders>
              <w:bottom w:val="single" w:sz="12" w:space="0" w:color="auto"/>
            </w:tcBorders>
            <w:shd w:val="clear" w:color="auto" w:fill="auto"/>
            <w:noWrap/>
            <w:vAlign w:val="center"/>
          </w:tcPr>
          <w:p w14:paraId="6E478EC5" w14:textId="77777777" w:rsidR="00CE2A29" w:rsidRPr="00A138F5" w:rsidRDefault="00CE2A29" w:rsidP="008A78E2">
            <w:pPr>
              <w:keepNext/>
              <w:spacing w:line="240" w:lineRule="auto"/>
              <w:jc w:val="center"/>
              <w:rPr>
                <w:sz w:val="26"/>
                <w:szCs w:val="26"/>
              </w:rPr>
            </w:pPr>
            <w:r w:rsidRPr="00A138F5">
              <w:rPr>
                <w:sz w:val="26"/>
                <w:szCs w:val="26"/>
              </w:rPr>
              <w:t>180</w:t>
            </w:r>
          </w:p>
        </w:tc>
        <w:tc>
          <w:tcPr>
            <w:tcW w:w="960" w:type="dxa"/>
            <w:tcBorders>
              <w:bottom w:val="single" w:sz="12" w:space="0" w:color="auto"/>
              <w:right w:val="single" w:sz="12" w:space="0" w:color="auto"/>
            </w:tcBorders>
            <w:shd w:val="clear" w:color="auto" w:fill="auto"/>
            <w:noWrap/>
            <w:vAlign w:val="center"/>
          </w:tcPr>
          <w:p w14:paraId="4A3D09EF" w14:textId="77777777" w:rsidR="00CE2A29" w:rsidRPr="00A138F5" w:rsidRDefault="00CE2A29" w:rsidP="008A78E2">
            <w:pPr>
              <w:keepNext/>
              <w:spacing w:line="240" w:lineRule="auto"/>
              <w:jc w:val="center"/>
              <w:rPr>
                <w:sz w:val="26"/>
                <w:szCs w:val="26"/>
              </w:rPr>
            </w:pPr>
            <w:r w:rsidRPr="00A138F5">
              <w:rPr>
                <w:sz w:val="26"/>
                <w:szCs w:val="26"/>
              </w:rPr>
              <w:t>100</w:t>
            </w:r>
          </w:p>
        </w:tc>
        <w:tc>
          <w:tcPr>
            <w:tcW w:w="960" w:type="dxa"/>
            <w:tcBorders>
              <w:left w:val="single" w:sz="12" w:space="0" w:color="auto"/>
            </w:tcBorders>
            <w:shd w:val="clear" w:color="auto" w:fill="auto"/>
            <w:noWrap/>
            <w:vAlign w:val="center"/>
          </w:tcPr>
          <w:p w14:paraId="22B30518" w14:textId="77777777" w:rsidR="00CE2A29" w:rsidRPr="00A138F5" w:rsidRDefault="00CE2A29" w:rsidP="008A78E2">
            <w:pPr>
              <w:keepNext/>
              <w:spacing w:line="240" w:lineRule="auto"/>
              <w:jc w:val="center"/>
              <w:rPr>
                <w:sz w:val="26"/>
                <w:szCs w:val="26"/>
              </w:rPr>
            </w:pPr>
            <w:r w:rsidRPr="00A138F5">
              <w:rPr>
                <w:sz w:val="26"/>
                <w:szCs w:val="26"/>
              </w:rPr>
              <w:t>2,24</w:t>
            </w:r>
          </w:p>
        </w:tc>
        <w:tc>
          <w:tcPr>
            <w:tcW w:w="1200" w:type="dxa"/>
            <w:shd w:val="clear" w:color="auto" w:fill="auto"/>
            <w:noWrap/>
            <w:vAlign w:val="center"/>
          </w:tcPr>
          <w:p w14:paraId="48D73971" w14:textId="77777777" w:rsidR="00CE2A29" w:rsidRPr="00A138F5" w:rsidRDefault="00CE2A29" w:rsidP="008A78E2">
            <w:pPr>
              <w:keepNext/>
              <w:spacing w:line="240" w:lineRule="auto"/>
              <w:jc w:val="center"/>
              <w:rPr>
                <w:sz w:val="26"/>
                <w:szCs w:val="26"/>
              </w:rPr>
            </w:pPr>
            <w:r w:rsidRPr="00A138F5">
              <w:rPr>
                <w:sz w:val="26"/>
                <w:szCs w:val="26"/>
              </w:rPr>
              <w:t>2,24</w:t>
            </w:r>
          </w:p>
        </w:tc>
        <w:tc>
          <w:tcPr>
            <w:tcW w:w="960" w:type="dxa"/>
            <w:shd w:val="clear" w:color="auto" w:fill="auto"/>
            <w:noWrap/>
            <w:vAlign w:val="center"/>
          </w:tcPr>
          <w:p w14:paraId="03C38816" w14:textId="77777777" w:rsidR="00CE2A29" w:rsidRPr="00A138F5" w:rsidRDefault="00CE2A29" w:rsidP="008A78E2">
            <w:pPr>
              <w:keepNext/>
              <w:spacing w:line="240" w:lineRule="auto"/>
              <w:jc w:val="center"/>
              <w:rPr>
                <w:sz w:val="26"/>
                <w:szCs w:val="26"/>
              </w:rPr>
            </w:pPr>
            <w:r w:rsidRPr="00A138F5">
              <w:rPr>
                <w:sz w:val="26"/>
                <w:szCs w:val="26"/>
              </w:rPr>
              <w:t>2,26</w:t>
            </w:r>
          </w:p>
        </w:tc>
        <w:tc>
          <w:tcPr>
            <w:tcW w:w="1154" w:type="dxa"/>
            <w:shd w:val="clear" w:color="auto" w:fill="auto"/>
            <w:noWrap/>
            <w:vAlign w:val="center"/>
          </w:tcPr>
          <w:p w14:paraId="7F4853E8" w14:textId="77777777" w:rsidR="00CE2A29" w:rsidRPr="00A138F5" w:rsidRDefault="00CE2A29" w:rsidP="008A78E2">
            <w:pPr>
              <w:keepNext/>
              <w:spacing w:line="240" w:lineRule="auto"/>
              <w:jc w:val="center"/>
              <w:rPr>
                <w:sz w:val="26"/>
                <w:szCs w:val="26"/>
              </w:rPr>
            </w:pPr>
            <w:r w:rsidRPr="00A138F5">
              <w:rPr>
                <w:sz w:val="26"/>
                <w:szCs w:val="26"/>
              </w:rPr>
              <w:t>2,25</w:t>
            </w:r>
          </w:p>
        </w:tc>
        <w:tc>
          <w:tcPr>
            <w:tcW w:w="1220" w:type="dxa"/>
            <w:shd w:val="clear" w:color="auto" w:fill="auto"/>
            <w:noWrap/>
            <w:vAlign w:val="center"/>
          </w:tcPr>
          <w:p w14:paraId="14C7FA06" w14:textId="77777777" w:rsidR="00CE2A29" w:rsidRPr="00A138F5" w:rsidRDefault="00CE2A29" w:rsidP="008A78E2">
            <w:pPr>
              <w:keepNext/>
              <w:spacing w:line="240" w:lineRule="auto"/>
              <w:jc w:val="center"/>
              <w:rPr>
                <w:sz w:val="26"/>
                <w:szCs w:val="26"/>
              </w:rPr>
            </w:pPr>
            <w:r w:rsidRPr="00A138F5">
              <w:rPr>
                <w:sz w:val="26"/>
                <w:szCs w:val="26"/>
              </w:rPr>
              <w:t>2,21</w:t>
            </w:r>
          </w:p>
        </w:tc>
        <w:tc>
          <w:tcPr>
            <w:tcW w:w="1040" w:type="dxa"/>
            <w:shd w:val="clear" w:color="auto" w:fill="auto"/>
            <w:noWrap/>
            <w:vAlign w:val="center"/>
          </w:tcPr>
          <w:p w14:paraId="56CF6CB4" w14:textId="77777777" w:rsidR="00CE2A29" w:rsidRPr="00A138F5" w:rsidRDefault="00CE2A29" w:rsidP="008A78E2">
            <w:pPr>
              <w:keepNext/>
              <w:spacing w:line="240" w:lineRule="auto"/>
              <w:jc w:val="center"/>
              <w:rPr>
                <w:sz w:val="26"/>
                <w:szCs w:val="26"/>
              </w:rPr>
            </w:pPr>
            <w:r w:rsidRPr="00A138F5">
              <w:rPr>
                <w:sz w:val="26"/>
                <w:szCs w:val="26"/>
              </w:rPr>
              <w:t>2,27</w:t>
            </w:r>
          </w:p>
        </w:tc>
        <w:tc>
          <w:tcPr>
            <w:tcW w:w="1248" w:type="dxa"/>
            <w:shd w:val="clear" w:color="auto" w:fill="auto"/>
            <w:noWrap/>
            <w:vAlign w:val="center"/>
          </w:tcPr>
          <w:p w14:paraId="6E8A1BE4" w14:textId="77777777" w:rsidR="00CE2A29" w:rsidRPr="00A138F5" w:rsidRDefault="00CE2A29" w:rsidP="008A78E2">
            <w:pPr>
              <w:keepNext/>
              <w:spacing w:line="240" w:lineRule="auto"/>
              <w:jc w:val="center"/>
              <w:rPr>
                <w:sz w:val="26"/>
                <w:szCs w:val="26"/>
              </w:rPr>
            </w:pPr>
            <w:r w:rsidRPr="00A138F5">
              <w:rPr>
                <w:sz w:val="26"/>
                <w:szCs w:val="26"/>
              </w:rPr>
              <w:t>2,15</w:t>
            </w:r>
          </w:p>
        </w:tc>
      </w:tr>
    </w:tbl>
    <w:p w14:paraId="5DF9F8CB" w14:textId="77777777" w:rsidR="00CE2A29" w:rsidRPr="00ED74AC" w:rsidRDefault="00CE2A29" w:rsidP="00CE2A29">
      <w:pPr>
        <w:pStyle w:val="10"/>
      </w:pPr>
    </w:p>
    <w:p w14:paraId="59CA71E4" w14:textId="77777777" w:rsidR="00CE2A29" w:rsidRDefault="00CE2A29" w:rsidP="00CE2A29">
      <w:pPr>
        <w:pStyle w:val="10"/>
      </w:pPr>
      <w:r w:rsidRPr="00F1085E">
        <w:t>Розглянемо деяку сукупність індивідів з однаковою ППТ (для визначеності — 2</w:t>
      </w:r>
      <w:r>
        <w:t> </w:t>
      </w:r>
      <w:r w:rsidRPr="000A252A">
        <w:rPr>
          <w:i/>
        </w:rPr>
        <w:t>м</w:t>
      </w:r>
      <w:r w:rsidRPr="000A252A">
        <w:rPr>
          <w:i/>
          <w:vertAlign w:val="superscript"/>
        </w:rPr>
        <w:t>2</w:t>
      </w:r>
      <w:r>
        <w:t>)</w:t>
      </w:r>
      <w:r w:rsidRPr="00F1085E">
        <w:t>, але різними зростом і масою тіла. Простежимо функціональну залежність маси тіла від зрост</w:t>
      </w:r>
      <w:r>
        <w:t>у</w:t>
      </w:r>
      <w:r w:rsidRPr="00F1085E">
        <w:t xml:space="preserve"> при його монотонному зростанні і таку ж залежність зрост</w:t>
      </w:r>
      <w:r>
        <w:t>у</w:t>
      </w:r>
      <w:r w:rsidRPr="00F1085E">
        <w:t xml:space="preserve"> від маси тіла при її монотонному зростанні за умови постійної ППТ (2</w:t>
      </w:r>
      <w:r>
        <w:t> </w:t>
      </w:r>
      <w:r w:rsidRPr="000A252A">
        <w:rPr>
          <w:i/>
        </w:rPr>
        <w:t>м</w:t>
      </w:r>
      <w:r w:rsidRPr="000A252A">
        <w:rPr>
          <w:i/>
          <w:vertAlign w:val="superscript"/>
        </w:rPr>
        <w:t>2</w:t>
      </w:r>
      <w:r>
        <w:t>)</w:t>
      </w:r>
      <w:r w:rsidRPr="00F1085E">
        <w:t xml:space="preserve"> і використанн</w:t>
      </w:r>
      <w:r>
        <w:t xml:space="preserve">я </w:t>
      </w:r>
      <w:r w:rsidRPr="00F1085E">
        <w:t>формули Дюбуа (рис. 3.1).</w:t>
      </w:r>
    </w:p>
    <w:p w14:paraId="4680121E" w14:textId="77777777" w:rsidR="00CE2A29" w:rsidRDefault="00763313" w:rsidP="00CE2A29">
      <w:pPr>
        <w:pStyle w:val="af3"/>
      </w:pPr>
      <w:r w:rsidRPr="00C53ECE">
        <w:rPr>
          <w:noProof/>
          <w:lang w:val="ru-RU"/>
        </w:rPr>
        <w:drawing>
          <wp:inline distT="0" distB="0" distL="0" distR="0" wp14:anchorId="58711AEF" wp14:editId="06231EC4">
            <wp:extent cx="5875200" cy="2779200"/>
            <wp:effectExtent l="0" t="0" r="0" b="0"/>
            <wp:docPr id="1114" name="Рисунок 1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75200" cy="2779200"/>
                    </a:xfrm>
                    <a:prstGeom prst="rect">
                      <a:avLst/>
                    </a:prstGeom>
                    <a:noFill/>
                    <a:ln>
                      <a:noFill/>
                    </a:ln>
                  </pic:spPr>
                </pic:pic>
              </a:graphicData>
            </a:graphic>
          </wp:inline>
        </w:drawing>
      </w:r>
      <w:r>
        <w:rPr>
          <w:lang w:val="ru-RU"/>
        </w:rPr>
        <w:br/>
      </w:r>
      <w:r w:rsidRPr="0032385C">
        <w:rPr>
          <w:noProof/>
          <w:lang w:val="ru-RU"/>
        </w:rPr>
        <w:drawing>
          <wp:inline distT="0" distB="0" distL="0" distR="0" wp14:anchorId="0C5FF3D0" wp14:editId="5819254A">
            <wp:extent cx="5875200" cy="2779200"/>
            <wp:effectExtent l="0" t="0" r="0" b="0"/>
            <wp:docPr id="1115" name="Рисунок 1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75200" cy="2779200"/>
                    </a:xfrm>
                    <a:prstGeom prst="rect">
                      <a:avLst/>
                    </a:prstGeom>
                    <a:noFill/>
                    <a:ln>
                      <a:noFill/>
                    </a:ln>
                  </pic:spPr>
                </pic:pic>
              </a:graphicData>
            </a:graphic>
          </wp:inline>
        </w:drawing>
      </w:r>
    </w:p>
    <w:p w14:paraId="3A43DE05" w14:textId="77777777" w:rsidR="00CE2A29" w:rsidRPr="008054D7" w:rsidRDefault="00CE2A29" w:rsidP="00CE2A29">
      <w:pPr>
        <w:pStyle w:val="ab"/>
      </w:pPr>
      <w:r>
        <w:t>Рис. 3.1.</w:t>
      </w:r>
      <w:r>
        <w:tab/>
      </w:r>
      <w:r w:rsidRPr="00F1085E">
        <w:t>Взаємозалежності росту і маси тіла при постійній ППТ</w:t>
      </w:r>
      <w:r>
        <w:t xml:space="preserve"> (2 </w:t>
      </w:r>
      <w:r w:rsidRPr="005A752B">
        <w:rPr>
          <w:rStyle w:val="af6"/>
        </w:rPr>
        <w:t>м</w:t>
      </w:r>
      <w:r w:rsidRPr="008F0EDE">
        <w:rPr>
          <w:vertAlign w:val="superscript"/>
        </w:rPr>
        <w:t>2</w:t>
      </w:r>
      <w:r>
        <w:t>).</w:t>
      </w:r>
    </w:p>
    <w:p w14:paraId="58A9267A" w14:textId="77777777" w:rsidR="00CE2A29" w:rsidRDefault="00CE2A29" w:rsidP="00CE2A29">
      <w:pPr>
        <w:pStyle w:val="10"/>
      </w:pPr>
      <w:r w:rsidRPr="00DC0330">
        <w:t>Легко бачити, що однакову ППТ можуть мати індивіди, абсолютно не схожі один на одного за антропометричними показниками. Одну і ту ж ППТ можна мати як при масі тіла 88</w:t>
      </w:r>
      <w:r>
        <w:t> </w:t>
      </w:r>
      <w:r w:rsidRPr="000A252A">
        <w:rPr>
          <w:i/>
        </w:rPr>
        <w:t>кг</w:t>
      </w:r>
      <w:r>
        <w:t xml:space="preserve"> і </w:t>
      </w:r>
      <w:r w:rsidRPr="00DC0330">
        <w:t>рості 160</w:t>
      </w:r>
      <w:r>
        <w:t> </w:t>
      </w:r>
      <w:r w:rsidRPr="000A252A">
        <w:rPr>
          <w:i/>
        </w:rPr>
        <w:t>см</w:t>
      </w:r>
      <w:r w:rsidRPr="00DC0330">
        <w:t>, так і при масі тіла 70</w:t>
      </w:r>
      <w:r>
        <w:t> </w:t>
      </w:r>
      <w:r w:rsidRPr="000A252A">
        <w:rPr>
          <w:i/>
        </w:rPr>
        <w:t>кг</w:t>
      </w:r>
      <w:r w:rsidRPr="00DC0330">
        <w:t xml:space="preserve"> і зростанні 183</w:t>
      </w:r>
      <w:r>
        <w:t> </w:t>
      </w:r>
      <w:r w:rsidRPr="000A252A">
        <w:rPr>
          <w:i/>
        </w:rPr>
        <w:t>см</w:t>
      </w:r>
      <w:r w:rsidRPr="00DC0330">
        <w:t>. Викликає великі сумніви (які в наших дослідженнях ми спробуємо вирішити) те, що у цих людей повинен бути однаковий СВ (мова йде про стан спокою; якщо доведеться масу тіла привести в стан поступального руху</w:t>
      </w:r>
      <w:r>
        <w:t xml:space="preserve"> — </w:t>
      </w:r>
      <w:r w:rsidRPr="00DC0330">
        <w:t xml:space="preserve">ходьба, біг — то, природно, більше енергії і, отже, кисню доведеться затратити індивіду з більшою масою, бо кінетична енергія дорівнює </w:t>
      </w:r>
      <w:r w:rsidRPr="008624F6">
        <w:rPr>
          <w:rStyle w:val="af7"/>
        </w:rPr>
        <w:t>mv</w:t>
      </w:r>
      <w:r w:rsidRPr="00480AC7">
        <w:rPr>
          <w:vertAlign w:val="superscript"/>
        </w:rPr>
        <w:t>2</w:t>
      </w:r>
      <w:r w:rsidRPr="00480AC7">
        <w:t>/2</w:t>
      </w:r>
      <w:r w:rsidRPr="00DC0330">
        <w:t>). В обох прикладах, які зустрічаються в реальності, відмінність маси тіла від «належної» пов'язан</w:t>
      </w:r>
      <w:r>
        <w:t>а</w:t>
      </w:r>
      <w:r w:rsidRPr="00DC0330">
        <w:t xml:space="preserve"> з нестачею</w:t>
      </w:r>
      <w:r>
        <w:t> </w:t>
      </w:r>
      <w:r w:rsidRPr="00DC0330">
        <w:t>/</w:t>
      </w:r>
      <w:r>
        <w:t> </w:t>
      </w:r>
      <w:r w:rsidRPr="00DC0330">
        <w:t>надлишком м'язової</w:t>
      </w:r>
      <w:r>
        <w:t> </w:t>
      </w:r>
      <w:r w:rsidRPr="00DC0330">
        <w:t>/</w:t>
      </w:r>
      <w:r>
        <w:t> </w:t>
      </w:r>
      <w:r w:rsidRPr="00DC0330">
        <w:t>жирової тканини. Яке ж їх «належне» співвідношення? На питання такого роду зазвичай відповідають після проведення обстеження великої кількості об'єктів, і середнє приймається за «належне». На основі подібних обстежень, до речі, був вдало придуманий такий показник, як індекс маси тіла (ІМТ). Вдалість вибору методу розрахунку ІМТ (</w:t>
      </w:r>
      <w:r w:rsidRPr="00C87E1E">
        <w:rPr>
          <w:rStyle w:val="af7"/>
        </w:rPr>
        <w:t>m</w:t>
      </w:r>
      <w:r w:rsidRPr="00E136FF">
        <w:t>[</w:t>
      </w:r>
      <w:r w:rsidRPr="00C87E1E">
        <w:rPr>
          <w:rStyle w:val="af6"/>
        </w:rPr>
        <w:t>кг</w:t>
      </w:r>
      <w:r w:rsidRPr="00E136FF">
        <w:t>]</w:t>
      </w:r>
      <w:r>
        <w:t>/</w:t>
      </w:r>
      <w:r w:rsidRPr="00C87E1E">
        <w:rPr>
          <w:rStyle w:val="af7"/>
        </w:rPr>
        <w:t>h</w:t>
      </w:r>
      <w:r w:rsidRPr="00E136FF">
        <w:t>[</w:t>
      </w:r>
      <w:r w:rsidRPr="00C87E1E">
        <w:rPr>
          <w:rStyle w:val="af6"/>
        </w:rPr>
        <w:t>м</w:t>
      </w:r>
      <w:r w:rsidRPr="00E136FF">
        <w:t>]</w:t>
      </w:r>
      <w:r w:rsidRPr="0051310F">
        <w:rPr>
          <w:vertAlign w:val="superscript"/>
        </w:rPr>
        <w:t>2</w:t>
      </w:r>
      <w:r w:rsidRPr="00DC0330">
        <w:t>) полягає в тому, що така величина має властивість досить точно зберігатися у великом</w:t>
      </w:r>
      <w:r>
        <w:t xml:space="preserve">у діапазоні «належних» значень </w:t>
      </w:r>
      <w:r w:rsidRPr="00DC0330">
        <w:t>рост</w:t>
      </w:r>
      <w:r>
        <w:t>у</w:t>
      </w:r>
      <w:r w:rsidRPr="00DC0330">
        <w:t xml:space="preserve"> і маси тіла, однак на підставі чого ці «належні» значення обрані, не зовсім ясно (чомусь передбачається, що маса тіла в </w:t>
      </w:r>
      <w:r w:rsidRPr="00C87E1E">
        <w:rPr>
          <w:rStyle w:val="af6"/>
        </w:rPr>
        <w:t>кг</w:t>
      </w:r>
      <w:r>
        <w:t xml:space="preserve"> повинна чисельно дорівнювати </w:t>
      </w:r>
      <w:r w:rsidRPr="00DC0330">
        <w:t>рост</w:t>
      </w:r>
      <w:r>
        <w:t>у</w:t>
      </w:r>
      <w:r w:rsidRPr="00DC0330">
        <w:t xml:space="preserve"> в </w:t>
      </w:r>
      <w:r w:rsidRPr="00C87E1E">
        <w:rPr>
          <w:rStyle w:val="af6"/>
        </w:rPr>
        <w:t>см</w:t>
      </w:r>
      <w:r>
        <w:t xml:space="preserve"> </w:t>
      </w:r>
      <w:r w:rsidRPr="00DC0330">
        <w:t>мінус 100).</w:t>
      </w:r>
    </w:p>
    <w:p w14:paraId="6C360D27" w14:textId="77777777" w:rsidR="00CE2A29" w:rsidRDefault="00CE2A29" w:rsidP="00CE2A29">
      <w:pPr>
        <w:pStyle w:val="10"/>
      </w:pPr>
      <w:r w:rsidRPr="00CE05F9">
        <w:t>Різні тканини споживають різну кількість енергії (і кисню) в одиницю часу. У стані спокою чверть всієї енергії споживається м'язами, 1/5</w:t>
      </w:r>
      <w:r>
        <w:t xml:space="preserve"> — </w:t>
      </w:r>
      <w:r w:rsidRPr="00CE05F9">
        <w:t>головним мозком. Таким чином, при однаковій ППТ або при одній і тій же масі тіла можна мати різну масу м'язової тканини і, отже, різний основний обмін, і тоді нормування СВ не тільки до ППТ, але і до маси тіла виглядає проблематичним. Нормування до маси тіла має лише ту перевагу, що вона легко вимірна, тоді як точність обчислення ППТ викликає сумніви.</w:t>
      </w:r>
    </w:p>
    <w:p w14:paraId="70A39484" w14:textId="77777777" w:rsidR="00CE2A29" w:rsidRDefault="00CE2A29" w:rsidP="00CE2A29">
      <w:pPr>
        <w:pStyle w:val="10"/>
      </w:pPr>
      <w:r w:rsidRPr="00CE05F9">
        <w:t>Ще одним важливим моментом в плані нормування є те, що є показники, інваріантні по відношенню до нормування, принципово ненормовані і такі, спосіб нормування яких принципово відрізняється від звичайного, що буде показано нижче.</w:t>
      </w:r>
    </w:p>
    <w:p w14:paraId="4E8575D4" w14:textId="77777777" w:rsidR="00CE2A29" w:rsidRDefault="00CE2A29" w:rsidP="00CE2A29">
      <w:pPr>
        <w:pStyle w:val="10"/>
      </w:pPr>
      <w:r w:rsidRPr="00CE05F9">
        <w:t>Питання про нормування показників СК нами тільки поставлено, але його рішення в завдання цього дослідження не входить, тому ми будемо дотримуватися традиційного принципу нормування до ППТ.</w:t>
      </w:r>
    </w:p>
    <w:p w14:paraId="710612D1" w14:textId="77777777" w:rsidR="00CE2A29" w:rsidRDefault="00ED53A2" w:rsidP="00ED53A2">
      <w:pPr>
        <w:pStyle w:val="2"/>
      </w:pPr>
      <w:r>
        <w:t>3.2</w:t>
      </w:r>
      <w:r>
        <w:tab/>
      </w:r>
      <w:r w:rsidRPr="0045451C">
        <w:t>Кінетика і динаміка кровообігу</w:t>
      </w:r>
    </w:p>
    <w:p w14:paraId="110CBCBC" w14:textId="77777777" w:rsidR="00ED53A2" w:rsidRDefault="00ED53A2" w:rsidP="00ED53A2">
      <w:pPr>
        <w:pStyle w:val="10"/>
      </w:pPr>
      <w:r w:rsidRPr="006D3972">
        <w:t>Всі показники системи кровообігу, що є замкнутою герметичною циркуляторною системою (ЗГЦС), ми розділили на три категорії: кінетичні, динамічні та енергетичні.</w:t>
      </w:r>
    </w:p>
    <w:p w14:paraId="30B145D9" w14:textId="77777777" w:rsidR="00ED53A2" w:rsidRDefault="00ED53A2" w:rsidP="00ED53A2">
      <w:pPr>
        <w:pStyle w:val="10"/>
      </w:pPr>
      <w:r w:rsidRPr="006D3972">
        <w:t xml:space="preserve">До кінетичних показників ми віднесли ударний об'єм (УО, </w:t>
      </w:r>
      <w:r w:rsidRPr="00E24484">
        <w:rPr>
          <w:rStyle w:val="af7"/>
          <w:szCs w:val="28"/>
          <w:lang w:val="en-US"/>
        </w:rPr>
        <w:t>V</w:t>
      </w:r>
      <w:r>
        <w:rPr>
          <w:rStyle w:val="af7"/>
          <w:szCs w:val="28"/>
          <w:vertAlign w:val="subscript"/>
          <w:lang w:val="en-US"/>
        </w:rPr>
        <w:t>ST</w:t>
      </w:r>
      <w:r w:rsidRPr="006D3972">
        <w:t xml:space="preserve">), що визначається кінцевим діастолічним і кінцевим систолічним </w:t>
      </w:r>
      <w:r>
        <w:t>об’єм</w:t>
      </w:r>
      <w:r w:rsidRPr="006D3972">
        <w:t xml:space="preserve">ами (КДО, </w:t>
      </w:r>
      <w:r w:rsidRPr="00743353">
        <w:rPr>
          <w:rStyle w:val="af7"/>
        </w:rPr>
        <w:t>V</w:t>
      </w:r>
      <w:r w:rsidRPr="00743353">
        <w:rPr>
          <w:rStyle w:val="af7"/>
          <w:vertAlign w:val="subscript"/>
        </w:rPr>
        <w:t>DE</w:t>
      </w:r>
      <w:r w:rsidRPr="006D3972">
        <w:t>, і КС</w:t>
      </w:r>
      <w:r w:rsidR="005B0B36" w:rsidRPr="005B0B36">
        <w:t>О</w:t>
      </w:r>
      <w:r w:rsidRPr="006D3972">
        <w:t xml:space="preserve">, </w:t>
      </w:r>
      <w:r w:rsidRPr="00743353">
        <w:rPr>
          <w:rStyle w:val="af7"/>
        </w:rPr>
        <w:t>V</w:t>
      </w:r>
      <w:r>
        <w:rPr>
          <w:rStyle w:val="af7"/>
          <w:vertAlign w:val="subscript"/>
          <w:lang w:val="en-US"/>
        </w:rPr>
        <w:t>S</w:t>
      </w:r>
      <w:r w:rsidRPr="00743353">
        <w:rPr>
          <w:rStyle w:val="af7"/>
          <w:vertAlign w:val="subscript"/>
        </w:rPr>
        <w:t>E</w:t>
      </w:r>
      <w:r w:rsidRPr="006D3972">
        <w:t xml:space="preserve">), частоту серцевих скорочень (ЧСС, </w:t>
      </w:r>
      <w:r w:rsidRPr="00743353">
        <w:rPr>
          <w:rStyle w:val="af7"/>
        </w:rPr>
        <w:t>h</w:t>
      </w:r>
      <w:r w:rsidRPr="00743353">
        <w:rPr>
          <w:rStyle w:val="af7"/>
          <w:vertAlign w:val="subscript"/>
        </w:rPr>
        <w:t>R</w:t>
      </w:r>
      <w:r w:rsidRPr="006D3972">
        <w:t xml:space="preserve">), фракцію викиду (ФВ, </w:t>
      </w:r>
      <w:r w:rsidRPr="008B2A12">
        <w:rPr>
          <w:rStyle w:val="af7"/>
        </w:rPr>
        <w:t>F</w:t>
      </w:r>
      <w:r w:rsidRPr="008B2A12">
        <w:rPr>
          <w:rStyle w:val="af7"/>
          <w:vertAlign w:val="subscript"/>
        </w:rPr>
        <w:t>ST</w:t>
      </w:r>
      <w:r w:rsidRPr="006D3972">
        <w:t xml:space="preserve">) і серцевий викид (СВ, </w:t>
      </w:r>
      <w:r w:rsidRPr="008B2A12">
        <w:rPr>
          <w:rStyle w:val="af7"/>
        </w:rPr>
        <w:t>Q</w:t>
      </w:r>
      <w:r w:rsidRPr="006D3972">
        <w:t xml:space="preserve">). Кожному кінетичному показнику відповідає індекс, тобто відношення показника до площі поверхні тіла( ППТ, </w:t>
      </w:r>
      <w:r w:rsidRPr="007A073B">
        <w:rPr>
          <w:rStyle w:val="af7"/>
        </w:rPr>
        <w:t>S</w:t>
      </w:r>
      <w:r w:rsidRPr="007A073B">
        <w:rPr>
          <w:rStyle w:val="af7"/>
          <w:vertAlign w:val="subscript"/>
        </w:rPr>
        <w:t>b</w:t>
      </w:r>
      <w:r w:rsidRPr="006D3972">
        <w:t>), індекс ми будемо позначати символом</w:t>
      </w:r>
      <w:r>
        <w:t> </w:t>
      </w:r>
      <w:r w:rsidRPr="00CD78BA">
        <w:rPr>
          <w:rStyle w:val="af7"/>
          <w:vertAlign w:val="subscript"/>
        </w:rPr>
        <w:t>I</w:t>
      </w:r>
      <w:r w:rsidRPr="006D3972">
        <w:t>. показник ФВ інваріантний щодо нормування, оскільки</w:t>
      </w:r>
    </w:p>
    <w:p w14:paraId="1BD16F99" w14:textId="77777777" w:rsidR="00ED53A2" w:rsidRDefault="00ED53A2" w:rsidP="00ED53A2">
      <w:pPr>
        <w:pStyle w:val="10"/>
        <w:keepNext/>
        <w:spacing w:line="240" w:lineRule="auto"/>
      </w:pPr>
    </w:p>
    <w:tbl>
      <w:tblPr>
        <w:tblW w:w="5145" w:type="pct"/>
        <w:jc w:val="center"/>
        <w:tblLayout w:type="fixed"/>
        <w:tblLook w:val="01E0" w:firstRow="1" w:lastRow="1" w:firstColumn="1" w:lastColumn="1" w:noHBand="0" w:noVBand="0"/>
      </w:tblPr>
      <w:tblGrid>
        <w:gridCol w:w="1107"/>
        <w:gridCol w:w="7823"/>
        <w:gridCol w:w="1209"/>
      </w:tblGrid>
      <w:tr w:rsidR="00ED53A2" w14:paraId="7F1DD6BF" w14:textId="77777777" w:rsidTr="008A78E2">
        <w:trPr>
          <w:cantSplit/>
          <w:trHeight w:val="920"/>
          <w:jc w:val="center"/>
        </w:trPr>
        <w:tc>
          <w:tcPr>
            <w:tcW w:w="546" w:type="pct"/>
            <w:shd w:val="clear" w:color="auto" w:fill="auto"/>
            <w:vAlign w:val="center"/>
          </w:tcPr>
          <w:p w14:paraId="4CB30B49" w14:textId="77777777" w:rsidR="00ED53A2" w:rsidRPr="00D46145" w:rsidRDefault="00ED53A2" w:rsidP="008A78E2">
            <w:pPr>
              <w:keepNext/>
              <w:spacing w:line="240" w:lineRule="auto"/>
              <w:jc w:val="center"/>
            </w:pPr>
          </w:p>
        </w:tc>
        <w:tc>
          <w:tcPr>
            <w:tcW w:w="3858" w:type="pct"/>
            <w:shd w:val="clear" w:color="auto" w:fill="auto"/>
            <w:vAlign w:val="center"/>
          </w:tcPr>
          <w:p w14:paraId="0BC4CD09" w14:textId="77777777" w:rsidR="00ED53A2" w:rsidRPr="00971725" w:rsidRDefault="00C55716" w:rsidP="008A78E2">
            <w:pPr>
              <w:keepNext/>
              <w:spacing w:line="240" w:lineRule="auto"/>
              <w:jc w:val="center"/>
            </w:pPr>
            <m:oMathPara>
              <m:oMath>
                <m:sSub>
                  <m:sSubPr>
                    <m:ctrlPr>
                      <w:rPr>
                        <w:rFonts w:ascii="Cambria Math" w:hAnsi="Cambria Math"/>
                        <w:i/>
                      </w:rPr>
                    </m:ctrlPr>
                  </m:sSubPr>
                  <m:e>
                    <m:r>
                      <m:rPr>
                        <m:nor/>
                      </m:rPr>
                      <w:rPr>
                        <w:i/>
                        <w:lang w:val="en-US"/>
                      </w:rPr>
                      <m:t>F</m:t>
                    </m:r>
                  </m:e>
                  <m:sub>
                    <m:r>
                      <m:rPr>
                        <m:nor/>
                      </m:rPr>
                      <w:rPr>
                        <w:i/>
                        <w:lang w:val="en-US"/>
                      </w:rPr>
                      <m:t>ST</m:t>
                    </m:r>
                  </m:sub>
                </m:sSub>
                <m:r>
                  <m:rPr>
                    <m:nor/>
                  </m:rPr>
                  <w:rPr>
                    <w:lang w:val="en-US"/>
                  </w:rPr>
                  <m:t>=</m:t>
                </m:r>
                <m:f>
                  <m:fPr>
                    <m:ctrlPr>
                      <w:rPr>
                        <w:rFonts w:ascii="Cambria Math" w:hAnsi="Cambria Math"/>
                        <w:i/>
                      </w:rPr>
                    </m:ctrlPr>
                  </m:fPr>
                  <m:num>
                    <m:sSub>
                      <m:sSubPr>
                        <m:ctrlPr>
                          <w:rPr>
                            <w:rFonts w:ascii="Cambria Math" w:hAnsi="Cambria Math"/>
                            <w:i/>
                          </w:rPr>
                        </m:ctrlPr>
                      </m:sSubPr>
                      <m:e>
                        <m:r>
                          <m:rPr>
                            <m:nor/>
                          </m:rPr>
                          <w:rPr>
                            <w:i/>
                            <w:lang w:val="en-US"/>
                          </w:rPr>
                          <m:t>V</m:t>
                        </m:r>
                      </m:e>
                      <m:sub>
                        <m:r>
                          <m:rPr>
                            <m:nor/>
                          </m:rPr>
                          <w:rPr>
                            <w:i/>
                            <w:lang w:val="en-US"/>
                          </w:rPr>
                          <m:t>ST</m:t>
                        </m:r>
                      </m:sub>
                    </m:sSub>
                  </m:num>
                  <m:den>
                    <m:sSub>
                      <m:sSubPr>
                        <m:ctrlPr>
                          <w:rPr>
                            <w:rFonts w:ascii="Cambria Math" w:hAnsi="Cambria Math"/>
                            <w:i/>
                          </w:rPr>
                        </m:ctrlPr>
                      </m:sSubPr>
                      <m:e>
                        <m:r>
                          <m:rPr>
                            <m:nor/>
                          </m:rPr>
                          <w:rPr>
                            <w:i/>
                            <w:lang w:val="en-US"/>
                          </w:rPr>
                          <m:t>V</m:t>
                        </m:r>
                      </m:e>
                      <m:sub>
                        <m:r>
                          <m:rPr>
                            <m:nor/>
                          </m:rPr>
                          <w:rPr>
                            <w:i/>
                            <w:lang w:val="en-US"/>
                          </w:rPr>
                          <m:t>DE</m:t>
                        </m:r>
                      </m:sub>
                    </m:sSub>
                  </m:den>
                </m:f>
                <m:r>
                  <m:rPr>
                    <m:nor/>
                  </m:rPr>
                  <w:rPr>
                    <w:lang w:val="en-US"/>
                  </w:rPr>
                  <m:t>=</m:t>
                </m:r>
                <m:f>
                  <m:fPr>
                    <m:ctrlPr>
                      <w:rPr>
                        <w:rFonts w:ascii="Cambria Math" w:hAnsi="Cambria Math"/>
                        <w:i/>
                      </w:rPr>
                    </m:ctrlPr>
                  </m:fPr>
                  <m:num>
                    <m:sSub>
                      <m:sSubPr>
                        <m:ctrlPr>
                          <w:rPr>
                            <w:rFonts w:ascii="Cambria Math" w:hAnsi="Cambria Math"/>
                            <w:i/>
                          </w:rPr>
                        </m:ctrlPr>
                      </m:sSubPr>
                      <m:e>
                        <m:r>
                          <m:rPr>
                            <m:nor/>
                          </m:rPr>
                          <w:rPr>
                            <w:i/>
                            <w:lang w:val="en-US"/>
                          </w:rPr>
                          <m:t>V</m:t>
                        </m:r>
                      </m:e>
                      <m:sub>
                        <m:r>
                          <m:rPr>
                            <m:nor/>
                          </m:rPr>
                          <w:rPr>
                            <w:i/>
                            <w:lang w:val="en-US"/>
                          </w:rPr>
                          <m:t>STI</m:t>
                        </m:r>
                      </m:sub>
                    </m:sSub>
                  </m:num>
                  <m:den>
                    <m:sSub>
                      <m:sSubPr>
                        <m:ctrlPr>
                          <w:rPr>
                            <w:rFonts w:ascii="Cambria Math" w:hAnsi="Cambria Math"/>
                            <w:i/>
                          </w:rPr>
                        </m:ctrlPr>
                      </m:sSubPr>
                      <m:e>
                        <m:r>
                          <m:rPr>
                            <m:nor/>
                          </m:rPr>
                          <w:rPr>
                            <w:i/>
                            <w:lang w:val="en-US"/>
                          </w:rPr>
                          <m:t>V</m:t>
                        </m:r>
                      </m:e>
                      <m:sub>
                        <m:r>
                          <m:rPr>
                            <m:nor/>
                          </m:rPr>
                          <w:rPr>
                            <w:i/>
                            <w:lang w:val="en-US"/>
                          </w:rPr>
                          <m:t>DEI</m:t>
                        </m:r>
                      </m:sub>
                    </m:sSub>
                  </m:den>
                </m:f>
              </m:oMath>
            </m:oMathPara>
          </w:p>
        </w:tc>
        <w:tc>
          <w:tcPr>
            <w:tcW w:w="596" w:type="pct"/>
            <w:shd w:val="clear" w:color="auto" w:fill="auto"/>
            <w:vAlign w:val="center"/>
          </w:tcPr>
          <w:p w14:paraId="17FA79C2" w14:textId="77777777" w:rsidR="00ED53A2" w:rsidRPr="00D46145" w:rsidRDefault="00ED53A2" w:rsidP="008A78E2">
            <w:pPr>
              <w:keepNext/>
              <w:spacing w:line="240" w:lineRule="auto"/>
              <w:jc w:val="center"/>
            </w:pPr>
            <w:r w:rsidRPr="00D46145">
              <w:t>(</w:t>
            </w:r>
            <w:r>
              <w:rPr>
                <w:lang w:val="en-US"/>
              </w:rPr>
              <w:t>3</w:t>
            </w:r>
            <w:r>
              <w:t>.8</w:t>
            </w:r>
            <w:r w:rsidRPr="00D46145">
              <w:t>)</w:t>
            </w:r>
          </w:p>
        </w:tc>
      </w:tr>
    </w:tbl>
    <w:p w14:paraId="36C46455" w14:textId="77777777" w:rsidR="00ED53A2" w:rsidRDefault="00ED53A2" w:rsidP="00ED53A2">
      <w:pPr>
        <w:pStyle w:val="10"/>
        <w:spacing w:line="240" w:lineRule="auto"/>
      </w:pPr>
    </w:p>
    <w:p w14:paraId="2749EFF7" w14:textId="77777777" w:rsidR="00ED53A2" w:rsidRPr="00804A40" w:rsidRDefault="00ED53A2" w:rsidP="00ED53A2">
      <w:r w:rsidRPr="006D3972">
        <w:t>а ЧСС є принципово ненормованим показником.</w:t>
      </w:r>
    </w:p>
    <w:p w14:paraId="5A879D76" w14:textId="77777777" w:rsidR="00ED53A2" w:rsidRDefault="00ED53A2" w:rsidP="00ED53A2">
      <w:pPr>
        <w:pStyle w:val="10"/>
      </w:pPr>
      <w:r w:rsidRPr="009E24A8">
        <w:t>До динамічних показників ми віднесли загальний периферичний опір (</w:t>
      </w:r>
      <w:r>
        <w:t>ЗПСО</w:t>
      </w:r>
      <w:r w:rsidRPr="009E24A8">
        <w:t>) і пресорні показники: систолічний артеріальний тиск (А</w:t>
      </w:r>
      <w:r>
        <w:t>Т</w:t>
      </w:r>
      <w:r w:rsidRPr="009E24A8">
        <w:t xml:space="preserve">с, </w:t>
      </w:r>
      <w:r w:rsidRPr="00096F38">
        <w:rPr>
          <w:rStyle w:val="af7"/>
        </w:rPr>
        <w:t>p</w:t>
      </w:r>
      <w:r>
        <w:rPr>
          <w:rStyle w:val="af7"/>
          <w:vertAlign w:val="subscript"/>
        </w:rPr>
        <w:t>S</w:t>
      </w:r>
      <w:r w:rsidRPr="00096F38">
        <w:rPr>
          <w:rStyle w:val="af7"/>
          <w:vertAlign w:val="subscript"/>
        </w:rPr>
        <w:t>SC</w:t>
      </w:r>
      <w:r w:rsidRPr="009E24A8">
        <w:t>), діастолічний артеріальний тиск (А</w:t>
      </w:r>
      <w:r>
        <w:t>Т</w:t>
      </w:r>
      <w:r w:rsidRPr="009E24A8">
        <w:t xml:space="preserve">д, </w:t>
      </w:r>
      <w:r w:rsidRPr="00096F38">
        <w:rPr>
          <w:rStyle w:val="af7"/>
        </w:rPr>
        <w:t>p</w:t>
      </w:r>
      <w:r>
        <w:rPr>
          <w:rStyle w:val="af7"/>
          <w:vertAlign w:val="subscript"/>
          <w:lang w:val="en-US"/>
        </w:rPr>
        <w:t>D</w:t>
      </w:r>
      <w:r w:rsidRPr="00096F38">
        <w:rPr>
          <w:rStyle w:val="af7"/>
          <w:vertAlign w:val="subscript"/>
        </w:rPr>
        <w:t>SC</w:t>
      </w:r>
      <w:r w:rsidRPr="009E24A8">
        <w:t>), ефективний (середній) артеріальний тиск (А</w:t>
      </w:r>
      <w:r>
        <w:t>Т</w:t>
      </w:r>
      <w:r w:rsidRPr="009E24A8">
        <w:t xml:space="preserve">е, </w:t>
      </w:r>
      <w:r w:rsidRPr="00FC0BCF">
        <w:rPr>
          <w:rStyle w:val="af7"/>
        </w:rPr>
        <w:t>p</w:t>
      </w:r>
      <w:r w:rsidRPr="00FC0BCF">
        <w:rPr>
          <w:rStyle w:val="af7"/>
          <w:vertAlign w:val="subscript"/>
        </w:rPr>
        <w:t>Aef</w:t>
      </w:r>
      <w:r w:rsidRPr="009E24A8">
        <w:t>), центральний венозний тиск (</w:t>
      </w:r>
      <w:r>
        <w:t>ЦВТ</w:t>
      </w:r>
      <w:r w:rsidRPr="009E24A8">
        <w:t xml:space="preserve">, </w:t>
      </w:r>
      <w:r>
        <w:rPr>
          <w:rStyle w:val="af7"/>
          <w:lang w:val="en-US"/>
        </w:rPr>
        <w:t>p</w:t>
      </w:r>
      <w:r w:rsidRPr="007F2A2A">
        <w:rPr>
          <w:rStyle w:val="af7"/>
          <w:vertAlign w:val="subscript"/>
          <w:lang w:val="en-US"/>
        </w:rPr>
        <w:t>CV</w:t>
      </w:r>
      <w:r w:rsidRPr="009E24A8">
        <w:t>) і системний перфузійний тиск кровообігу (</w:t>
      </w:r>
      <w:r>
        <w:t>СПТ</w:t>
      </w:r>
      <w:r w:rsidRPr="009E24A8">
        <w:t xml:space="preserve">, </w:t>
      </w:r>
      <w:r w:rsidRPr="00C16CCB">
        <w:rPr>
          <w:rStyle w:val="af7"/>
        </w:rPr>
        <w:t>p</w:t>
      </w:r>
      <w:r w:rsidRPr="00C16CCB">
        <w:rPr>
          <w:rStyle w:val="af7"/>
          <w:vertAlign w:val="subscript"/>
        </w:rPr>
        <w:t>SC</w:t>
      </w:r>
      <w:r w:rsidRPr="009E24A8">
        <w:t>), рівний різниці між А</w:t>
      </w:r>
      <w:r>
        <w:t>Т</w:t>
      </w:r>
      <w:r w:rsidRPr="009E24A8">
        <w:t xml:space="preserve">е і </w:t>
      </w:r>
      <w:r>
        <w:t>ЦВТ</w:t>
      </w:r>
      <w:r w:rsidRPr="009E24A8">
        <w:t>.</w:t>
      </w:r>
    </w:p>
    <w:p w14:paraId="1FB0A3B1" w14:textId="77777777" w:rsidR="00ED53A2" w:rsidRDefault="00ED53A2" w:rsidP="00ED53A2">
      <w:pPr>
        <w:pStyle w:val="10"/>
      </w:pPr>
      <w:r w:rsidRPr="002C57BD">
        <w:t>А</w:t>
      </w:r>
      <w:r>
        <w:t>Т</w:t>
      </w:r>
      <w:r w:rsidRPr="002C57BD">
        <w:t>е являє собою такий тиск, який, будучи постійним, забезпечує такий же СВ, що і реальн</w:t>
      </w:r>
      <w:r>
        <w:t>ий</w:t>
      </w:r>
      <w:r w:rsidRPr="002C57BD">
        <w:t xml:space="preserve"> пульсуюч</w:t>
      </w:r>
      <w:r>
        <w:t>ий</w:t>
      </w:r>
      <w:r w:rsidRPr="002C57BD">
        <w:t>. Реальн</w:t>
      </w:r>
      <w:r>
        <w:t>ий</w:t>
      </w:r>
      <w:r w:rsidRPr="002C57BD">
        <w:t xml:space="preserve"> АТ можна представити як суму двох тисків, од</w:t>
      </w:r>
      <w:r>
        <w:t>ин</w:t>
      </w:r>
      <w:r w:rsidRPr="002C57BD">
        <w:t xml:space="preserve"> з яких постійн</w:t>
      </w:r>
      <w:r>
        <w:t>ий</w:t>
      </w:r>
      <w:r w:rsidRPr="002C57BD">
        <w:t xml:space="preserve"> (діастолічний АТ — А</w:t>
      </w:r>
      <w:r>
        <w:t>Т</w:t>
      </w:r>
      <w:r w:rsidRPr="002C57BD">
        <w:t xml:space="preserve">д, </w:t>
      </w:r>
      <w:r w:rsidRPr="00096F38">
        <w:rPr>
          <w:rStyle w:val="af7"/>
        </w:rPr>
        <w:t>p</w:t>
      </w:r>
      <w:r w:rsidRPr="00096F38">
        <w:rPr>
          <w:rStyle w:val="af7"/>
          <w:vertAlign w:val="subscript"/>
        </w:rPr>
        <w:t>DSC</w:t>
      </w:r>
      <w:r w:rsidRPr="002C57BD">
        <w:t>), а друг</w:t>
      </w:r>
      <w:r>
        <w:t>ий</w:t>
      </w:r>
      <w:r w:rsidRPr="002C57BD">
        <w:t xml:space="preserve"> — змінн</w:t>
      </w:r>
      <w:r>
        <w:t>ий</w:t>
      </w:r>
      <w:r w:rsidRPr="002C57BD">
        <w:t>, що змінюється від А</w:t>
      </w:r>
      <w:r>
        <w:t>Т</w:t>
      </w:r>
      <w:r w:rsidRPr="002C57BD">
        <w:t>д до А</w:t>
      </w:r>
      <w:r>
        <w:t>Т</w:t>
      </w:r>
      <w:r w:rsidRPr="002C57BD">
        <w:t>с. Відомо, що квадрат ефективного значення будь-якої величини, в тому числі змінної, чисельно дорівнює площі під кривою, що зображає на графіку цю величину; це для ефективного значення змінної частини АТ (</w:t>
      </w:r>
      <w:r w:rsidRPr="00A93E29">
        <w:rPr>
          <w:rStyle w:val="af7"/>
        </w:rPr>
        <w:t>p</w:t>
      </w:r>
      <w:r w:rsidRPr="00A93E29">
        <w:rPr>
          <w:rStyle w:val="af7"/>
          <w:vertAlign w:val="subscript"/>
        </w:rPr>
        <w:t>ef</w:t>
      </w:r>
      <w:r w:rsidRPr="002C57BD">
        <w:t>) математично можна виразити співвідношенням:</w:t>
      </w:r>
    </w:p>
    <w:p w14:paraId="56847F63" w14:textId="77777777" w:rsidR="00ED53A2" w:rsidRDefault="00ED53A2" w:rsidP="00ED53A2">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ED53A2" w14:paraId="3CB87F1E" w14:textId="77777777" w:rsidTr="008A78E2">
        <w:trPr>
          <w:cantSplit/>
          <w:trHeight w:val="284"/>
          <w:jc w:val="center"/>
        </w:trPr>
        <w:tc>
          <w:tcPr>
            <w:tcW w:w="454" w:type="pct"/>
            <w:shd w:val="clear" w:color="auto" w:fill="auto"/>
            <w:vAlign w:val="center"/>
          </w:tcPr>
          <w:p w14:paraId="3417DABF" w14:textId="77777777" w:rsidR="00ED53A2" w:rsidRPr="00D46145" w:rsidRDefault="00ED53A2" w:rsidP="008A78E2">
            <w:pPr>
              <w:keepNext/>
              <w:spacing w:line="240" w:lineRule="auto"/>
              <w:jc w:val="center"/>
            </w:pPr>
          </w:p>
        </w:tc>
        <w:tc>
          <w:tcPr>
            <w:tcW w:w="3250" w:type="pct"/>
            <w:shd w:val="clear" w:color="auto" w:fill="auto"/>
            <w:vAlign w:val="center"/>
          </w:tcPr>
          <w:p w14:paraId="122FACCD" w14:textId="77777777" w:rsidR="00ED53A2" w:rsidRPr="00D46145" w:rsidRDefault="00C55716" w:rsidP="008A78E2">
            <w:pPr>
              <w:keepNext/>
              <w:spacing w:line="240" w:lineRule="auto"/>
              <w:jc w:val="center"/>
            </w:pPr>
            <m:oMathPara>
              <m:oMath>
                <m:sSub>
                  <m:sSubPr>
                    <m:ctrlPr>
                      <w:rPr>
                        <w:rFonts w:ascii="Cambria Math" w:hAnsi="Cambria Math"/>
                        <w:i/>
                      </w:rPr>
                    </m:ctrlPr>
                  </m:sSubPr>
                  <m:e>
                    <m:r>
                      <w:rPr>
                        <w:rFonts w:ascii="Cambria Math" w:hAnsi="Cambria Math"/>
                      </w:rPr>
                      <m:t>p</m:t>
                    </m:r>
                  </m:e>
                  <m:sub>
                    <m:r>
                      <w:rPr>
                        <w:rFonts w:ascii="Cambria Math" w:hAnsi="Cambria Math"/>
                      </w:rPr>
                      <m:t>ef</m:t>
                    </m:r>
                  </m:sub>
                </m:sSub>
                <m:r>
                  <w:rPr>
                    <w:rFonts w:ascii="Cambria Math" w:hAnsi="Cambria Math"/>
                  </w:rPr>
                  <m:t>=</m:t>
                </m:r>
                <m:rad>
                  <m:radPr>
                    <m:degHide m:val="1"/>
                    <m:ctrlPr>
                      <w:rPr>
                        <w:rFonts w:ascii="Cambria Math" w:hAnsi="Cambria Math"/>
                        <w:i/>
                      </w:rPr>
                    </m:ctrlPr>
                  </m:radPr>
                  <m:deg/>
                  <m:e>
                    <m:f>
                      <m:fPr>
                        <m:ctrlPr>
                          <w:rPr>
                            <w:rFonts w:ascii="Cambria Math" w:hAnsi="Cambria Math"/>
                            <w:i/>
                          </w:rPr>
                        </m:ctrlPr>
                      </m:fPr>
                      <m:num>
                        <m:r>
                          <w:rPr>
                            <w:rFonts w:ascii="Cambria Math" w:hAnsi="Cambria Math"/>
                          </w:rPr>
                          <m:t>1</m:t>
                        </m:r>
                      </m:num>
                      <m:den>
                        <m:r>
                          <w:rPr>
                            <w:rFonts w:ascii="Cambria Math" w:hAnsi="Cambria Math"/>
                          </w:rPr>
                          <m:t>T</m:t>
                        </m:r>
                      </m:den>
                    </m:f>
                    <m:nary>
                      <m:naryPr>
                        <m:limLoc m:val="undOvr"/>
                        <m:ctrlPr>
                          <w:rPr>
                            <w:rFonts w:ascii="Cambria Math" w:hAnsi="Cambria Math"/>
                            <w:i/>
                          </w:rPr>
                        </m:ctrlPr>
                      </m:naryPr>
                      <m:sub>
                        <m:r>
                          <w:rPr>
                            <w:rFonts w:ascii="Cambria Math" w:hAnsi="Cambria Math"/>
                          </w:rPr>
                          <m:t>0</m:t>
                        </m:r>
                      </m:sub>
                      <m:sup>
                        <m:r>
                          <w:rPr>
                            <w:rFonts w:ascii="Cambria Math" w:hAnsi="Cambria Math"/>
                          </w:rPr>
                          <m:t>T</m:t>
                        </m:r>
                      </m:sup>
                      <m:e>
                        <m:sSup>
                          <m:sSupPr>
                            <m:ctrlPr>
                              <w:rPr>
                                <w:rFonts w:ascii="Cambria Math" w:hAnsi="Cambria Math"/>
                                <w:i/>
                              </w:rPr>
                            </m:ctrlPr>
                          </m:sSupPr>
                          <m:e>
                            <m:r>
                              <w:rPr>
                                <w:rFonts w:ascii="Cambria Math" w:hAnsi="Cambria Math"/>
                              </w:rPr>
                              <m:t>p</m:t>
                            </m:r>
                          </m:e>
                          <m:sup>
                            <m:r>
                              <w:rPr>
                                <w:rFonts w:ascii="Cambria Math" w:hAnsi="Cambria Math"/>
                              </w:rPr>
                              <m:t>2</m:t>
                            </m:r>
                          </m:sup>
                        </m:sSup>
                        <m:r>
                          <w:rPr>
                            <w:rFonts w:ascii="Cambria Math" w:hAnsi="Cambria Math"/>
                          </w:rPr>
                          <m:t>dt</m:t>
                        </m:r>
                      </m:e>
                    </m:nary>
                  </m:e>
                </m:rad>
                <m:r>
                  <w:rPr>
                    <w:rFonts w:ascii="Cambria Math" w:hAnsi="Cambria Math"/>
                  </w:rPr>
                  <m:t>,</m:t>
                </m:r>
              </m:oMath>
            </m:oMathPara>
          </w:p>
        </w:tc>
        <w:tc>
          <w:tcPr>
            <w:tcW w:w="455" w:type="pct"/>
            <w:shd w:val="clear" w:color="auto" w:fill="auto"/>
            <w:vAlign w:val="center"/>
          </w:tcPr>
          <w:p w14:paraId="4A04FF07" w14:textId="77777777" w:rsidR="00ED53A2" w:rsidRPr="00D46145" w:rsidRDefault="00ED53A2" w:rsidP="008A78E2">
            <w:pPr>
              <w:keepNext/>
              <w:spacing w:line="240" w:lineRule="auto"/>
              <w:jc w:val="right"/>
            </w:pPr>
            <w:r w:rsidRPr="00D46145">
              <w:t>(</w:t>
            </w:r>
            <w:r>
              <w:t>3.9</w:t>
            </w:r>
            <w:r w:rsidRPr="00D46145">
              <w:t>)</w:t>
            </w:r>
          </w:p>
        </w:tc>
      </w:tr>
    </w:tbl>
    <w:p w14:paraId="0CF177FF" w14:textId="77777777" w:rsidR="00ED53A2" w:rsidRDefault="00ED53A2" w:rsidP="00ED53A2">
      <w:pPr>
        <w:pStyle w:val="10"/>
        <w:spacing w:line="240" w:lineRule="auto"/>
      </w:pPr>
    </w:p>
    <w:p w14:paraId="269519CD" w14:textId="77777777" w:rsidR="00ED53A2" w:rsidRDefault="00ED53A2" w:rsidP="00ED53A2">
      <w:r w:rsidRPr="002C57BD">
        <w:t xml:space="preserve">де </w:t>
      </w:r>
      <w:r w:rsidRPr="000F3EF9">
        <w:rPr>
          <w:rStyle w:val="af7"/>
        </w:rPr>
        <w:t>p</w:t>
      </w:r>
      <w:r>
        <w:t xml:space="preserve"> — </w:t>
      </w:r>
      <w:r w:rsidRPr="002C57BD">
        <w:t xml:space="preserve">миттєве значення змінної складової АТ, </w:t>
      </w:r>
      <w:r w:rsidRPr="000F3EF9">
        <w:rPr>
          <w:rStyle w:val="af7"/>
        </w:rPr>
        <w:t>T</w:t>
      </w:r>
      <w:r>
        <w:t xml:space="preserve"> — </w:t>
      </w:r>
      <w:r w:rsidRPr="002C57BD">
        <w:t xml:space="preserve">період коливань тиску, тобто величина, зворотна ЧСС, </w:t>
      </w:r>
      <w:r w:rsidRPr="000F3EF9">
        <w:rPr>
          <w:rStyle w:val="af7"/>
        </w:rPr>
        <w:t>t</w:t>
      </w:r>
      <w:r>
        <w:t xml:space="preserve"> — </w:t>
      </w:r>
      <w:r w:rsidRPr="002C57BD">
        <w:t>час, протягом якого тиск виконує роботу. Форму коливань АТ можна наближено вважати синусоїдально</w:t>
      </w:r>
      <w:r>
        <w:t>ю</w:t>
      </w:r>
      <w:r w:rsidRPr="002C57BD">
        <w:t>, тоді після інтегрування отримуємо</w:t>
      </w:r>
    </w:p>
    <w:p w14:paraId="410B8EBC" w14:textId="77777777" w:rsidR="00ED53A2" w:rsidRDefault="00ED53A2" w:rsidP="00ED53A2">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ED53A2" w14:paraId="7F1805D9" w14:textId="77777777" w:rsidTr="008A78E2">
        <w:trPr>
          <w:cantSplit/>
          <w:trHeight w:val="729"/>
          <w:jc w:val="center"/>
        </w:trPr>
        <w:tc>
          <w:tcPr>
            <w:tcW w:w="454" w:type="pct"/>
            <w:shd w:val="clear" w:color="auto" w:fill="auto"/>
            <w:vAlign w:val="center"/>
          </w:tcPr>
          <w:p w14:paraId="736FA427" w14:textId="77777777" w:rsidR="00ED53A2" w:rsidRPr="00D46145" w:rsidRDefault="00ED53A2" w:rsidP="008A78E2">
            <w:pPr>
              <w:keepNext/>
              <w:spacing w:line="240" w:lineRule="auto"/>
              <w:jc w:val="center"/>
            </w:pPr>
          </w:p>
        </w:tc>
        <w:tc>
          <w:tcPr>
            <w:tcW w:w="3250" w:type="pct"/>
            <w:shd w:val="clear" w:color="auto" w:fill="auto"/>
            <w:vAlign w:val="center"/>
          </w:tcPr>
          <w:p w14:paraId="1CF94E8D" w14:textId="77777777" w:rsidR="00ED53A2" w:rsidRPr="00D46145" w:rsidRDefault="00C55716" w:rsidP="008A78E2">
            <w:pPr>
              <w:keepNext/>
              <w:spacing w:line="240" w:lineRule="auto"/>
              <w:jc w:val="center"/>
            </w:pPr>
            <m:oMathPara>
              <m:oMath>
                <m:sSub>
                  <m:sSubPr>
                    <m:ctrlPr>
                      <w:rPr>
                        <w:rFonts w:ascii="Cambria Math" w:hAnsi="Cambria Math"/>
                        <w:i/>
                      </w:rPr>
                    </m:ctrlPr>
                  </m:sSubPr>
                  <m:e>
                    <m:r>
                      <w:rPr>
                        <w:rFonts w:ascii="Cambria Math" w:hAnsi="Cambria Math"/>
                      </w:rPr>
                      <m:t>p</m:t>
                    </m:r>
                  </m:e>
                  <m:sub>
                    <m:r>
                      <w:rPr>
                        <w:rFonts w:ascii="Cambria Math" w:hAnsi="Cambria Math"/>
                      </w:rPr>
                      <m:t>ef</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max</m:t>
                        </m:r>
                      </m:sub>
                    </m:sSub>
                  </m:num>
                  <m:den>
                    <m:rad>
                      <m:radPr>
                        <m:degHide m:val="1"/>
                        <m:ctrlPr>
                          <w:rPr>
                            <w:rFonts w:ascii="Cambria Math" w:hAnsi="Cambria Math"/>
                            <w:i/>
                          </w:rPr>
                        </m:ctrlPr>
                      </m:radPr>
                      <m:deg/>
                      <m:e>
                        <m:r>
                          <w:rPr>
                            <w:rFonts w:ascii="Cambria Math" w:hAnsi="Cambria Math"/>
                          </w:rPr>
                          <m:t>2</m:t>
                        </m:r>
                      </m:e>
                    </m:rad>
                  </m:den>
                </m:f>
              </m:oMath>
            </m:oMathPara>
          </w:p>
        </w:tc>
        <w:tc>
          <w:tcPr>
            <w:tcW w:w="455" w:type="pct"/>
            <w:shd w:val="clear" w:color="auto" w:fill="auto"/>
            <w:vAlign w:val="center"/>
          </w:tcPr>
          <w:p w14:paraId="23473DBB" w14:textId="77777777" w:rsidR="00ED53A2" w:rsidRPr="00D46145" w:rsidRDefault="00ED53A2" w:rsidP="008A78E2">
            <w:pPr>
              <w:keepNext/>
              <w:spacing w:line="240" w:lineRule="auto"/>
              <w:jc w:val="right"/>
            </w:pPr>
            <w:r w:rsidRPr="00D46145">
              <w:t>(</w:t>
            </w:r>
            <w:r>
              <w:t>3.10</w:t>
            </w:r>
            <w:r w:rsidRPr="00D46145">
              <w:t>)</w:t>
            </w:r>
          </w:p>
        </w:tc>
      </w:tr>
    </w:tbl>
    <w:p w14:paraId="57A54AA5" w14:textId="77777777" w:rsidR="00ED53A2" w:rsidRDefault="00ED53A2" w:rsidP="00ED53A2">
      <w:pPr>
        <w:pStyle w:val="10"/>
        <w:spacing w:line="240" w:lineRule="auto"/>
      </w:pPr>
    </w:p>
    <w:p w14:paraId="7B2D7CAC" w14:textId="77777777" w:rsidR="00ED53A2" w:rsidRDefault="00ED53A2" w:rsidP="00ED53A2">
      <w:r w:rsidRPr="00763133">
        <w:t>де</w:t>
      </w:r>
      <w:r w:rsidR="00971725">
        <w:t xml:space="preserve"> </w:t>
      </w:r>
      <w:r w:rsidRPr="0023606A">
        <w:rPr>
          <w:rStyle w:val="af7"/>
        </w:rPr>
        <w:t>p</w:t>
      </w:r>
      <w:r w:rsidRPr="0023606A">
        <w:rPr>
          <w:rStyle w:val="af7"/>
          <w:vertAlign w:val="subscript"/>
        </w:rPr>
        <w:t>max</w:t>
      </w:r>
      <w:r>
        <w:t xml:space="preserve"> — </w:t>
      </w:r>
      <w:r w:rsidRPr="00763133">
        <w:t>амплітуда змінної складової АТ, рівна половині пульсового тиску. Тоді А</w:t>
      </w:r>
      <w:r>
        <w:t>Т</w:t>
      </w:r>
      <w:r w:rsidRPr="00763133">
        <w:t>е можна представити як суму А</w:t>
      </w:r>
      <w:r>
        <w:t>Т</w:t>
      </w:r>
      <w:r w:rsidRPr="00763133">
        <w:t>д (постійна величина) і ефективного значення змінної частини:</w:t>
      </w:r>
    </w:p>
    <w:p w14:paraId="1B14BF6F" w14:textId="77777777" w:rsidR="00ED53A2" w:rsidRDefault="00ED53A2" w:rsidP="00ED53A2">
      <w:pPr>
        <w:pStyle w:val="10"/>
        <w:keepNext/>
        <w:spacing w:line="240" w:lineRule="auto"/>
      </w:pPr>
    </w:p>
    <w:tbl>
      <w:tblPr>
        <w:tblW w:w="5000" w:type="pct"/>
        <w:jc w:val="center"/>
        <w:tblLayout w:type="fixed"/>
        <w:tblLook w:val="01E0" w:firstRow="1" w:lastRow="1" w:firstColumn="1" w:lastColumn="1" w:noHBand="0" w:noVBand="0"/>
      </w:tblPr>
      <w:tblGrid>
        <w:gridCol w:w="1218"/>
        <w:gridCol w:w="7413"/>
        <w:gridCol w:w="1222"/>
      </w:tblGrid>
      <w:tr w:rsidR="00ED53A2" w14:paraId="7C94C5B9" w14:textId="77777777" w:rsidTr="008A78E2">
        <w:trPr>
          <w:cantSplit/>
          <w:trHeight w:val="1553"/>
          <w:jc w:val="center"/>
        </w:trPr>
        <w:tc>
          <w:tcPr>
            <w:tcW w:w="534" w:type="pct"/>
            <w:shd w:val="clear" w:color="auto" w:fill="auto"/>
            <w:vAlign w:val="center"/>
          </w:tcPr>
          <w:p w14:paraId="0600BD00" w14:textId="77777777" w:rsidR="00ED53A2" w:rsidRDefault="00ED53A2" w:rsidP="008A78E2">
            <w:pPr>
              <w:keepNext/>
              <w:spacing w:line="240" w:lineRule="auto"/>
              <w:jc w:val="center"/>
            </w:pPr>
          </w:p>
        </w:tc>
        <w:tc>
          <w:tcPr>
            <w:tcW w:w="3250" w:type="pct"/>
            <w:shd w:val="clear" w:color="auto" w:fill="auto"/>
            <w:vAlign w:val="center"/>
          </w:tcPr>
          <w:p w14:paraId="655F5AE6" w14:textId="77777777" w:rsidR="00ED53A2" w:rsidRPr="00EF383B" w:rsidRDefault="00C55716" w:rsidP="008A78E2">
            <w:pPr>
              <w:keepNext/>
              <w:spacing w:line="240" w:lineRule="auto"/>
              <w:jc w:val="center"/>
              <w:rPr>
                <w:lang w:val="en-US"/>
              </w:rPr>
            </w:pPr>
            <m:oMathPara>
              <m:oMath>
                <m:sSub>
                  <m:sSubPr>
                    <m:ctrlPr>
                      <w:rPr>
                        <w:rFonts w:ascii="Cambria Math" w:hAnsi="Cambria Math"/>
                        <w:i/>
                      </w:rPr>
                    </m:ctrlPr>
                  </m:sSubPr>
                  <m:e>
                    <m:r>
                      <w:rPr>
                        <w:rFonts w:ascii="Cambria Math" w:hAnsi="Cambria Math"/>
                      </w:rPr>
                      <m:t>p</m:t>
                    </m:r>
                  </m:e>
                  <m:sub>
                    <m:r>
                      <w:rPr>
                        <w:rFonts w:ascii="Cambria Math" w:hAnsi="Cambria Math"/>
                      </w:rPr>
                      <m:t>AEf</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DSC</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ef</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DSC</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SSC</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DSC</m:t>
                        </m:r>
                      </m:sub>
                    </m:sSub>
                  </m:num>
                  <m:den>
                    <m:r>
                      <w:rPr>
                        <w:rFonts w:ascii="Cambria Math" w:hAnsi="Cambria Math"/>
                      </w:rPr>
                      <m:t>2</m:t>
                    </m:r>
                    <m:rad>
                      <m:radPr>
                        <m:degHide m:val="1"/>
                        <m:ctrlPr>
                          <w:rPr>
                            <w:rFonts w:ascii="Cambria Math" w:hAnsi="Cambria Math"/>
                            <w:i/>
                          </w:rPr>
                        </m:ctrlPr>
                      </m:radPr>
                      <m:deg/>
                      <m:e>
                        <m:r>
                          <w:rPr>
                            <w:rFonts w:ascii="Cambria Math" w:hAnsi="Cambria Math"/>
                          </w:rPr>
                          <m:t>2</m:t>
                        </m:r>
                      </m:e>
                    </m:rad>
                  </m:den>
                </m:f>
                <m:r>
                  <w:rPr>
                    <w:rFonts w:ascii="Cambria Math" w:hAnsi="Cambria Math"/>
                  </w:rPr>
                  <m:t>≈</m:t>
                </m:r>
              </m:oMath>
            </m:oMathPara>
          </w:p>
          <w:p w14:paraId="162F28B6" w14:textId="77777777" w:rsidR="00ED53A2" w:rsidRPr="00EF383B" w:rsidRDefault="00ED53A2" w:rsidP="008A78E2">
            <w:pPr>
              <w:keepNext/>
              <w:spacing w:line="240" w:lineRule="auto"/>
              <w:jc w:val="center"/>
              <w:rPr>
                <w:lang w:val="en-US"/>
              </w:rPr>
            </w:pPr>
            <m:oMathPara>
              <m:oMath>
                <m:r>
                  <w:rPr>
                    <w:rFonts w:ascii="Cambria Math" w:hAnsi="Cambria Math"/>
                    <w:lang w:val="en-US"/>
                  </w:rPr>
                  <m:t>≈</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DSC</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2</m:t>
                    </m:r>
                  </m:num>
                  <m:den>
                    <m:r>
                      <w:rPr>
                        <w:rFonts w:ascii="Cambria Math" w:hAnsi="Cambria Math"/>
                        <w:lang w:val="en-US"/>
                      </w:rPr>
                      <m:t>3</m:t>
                    </m:r>
                  </m:den>
                </m:f>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SSC</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DSC</m:t>
                        </m:r>
                      </m:sub>
                    </m:sSub>
                  </m:num>
                  <m:den>
                    <m:r>
                      <w:rPr>
                        <w:rFonts w:ascii="Cambria Math" w:hAnsi="Cambria Math"/>
                        <w:lang w:val="en-US"/>
                      </w:rPr>
                      <m:t>2</m:t>
                    </m:r>
                  </m:den>
                </m:f>
                <m:r>
                  <w:rPr>
                    <w:rFonts w:ascii="Cambria Math" w:hAnsi="Cambria Math"/>
                    <w:lang w:val="en-US"/>
                  </w:rPr>
                  <m:t>=</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DSC</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SSC</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DSC</m:t>
                        </m:r>
                      </m:sub>
                    </m:sSub>
                  </m:num>
                  <m:den>
                    <m:r>
                      <w:rPr>
                        <w:rFonts w:ascii="Cambria Math" w:hAnsi="Cambria Math"/>
                        <w:lang w:val="en-US"/>
                      </w:rPr>
                      <m:t>3</m:t>
                    </m:r>
                  </m:den>
                </m:f>
                <m:r>
                  <w:rPr>
                    <w:rFonts w:ascii="Cambria Math" w:hAnsi="Cambria Math"/>
                    <w:lang w:val="en-US"/>
                  </w:rPr>
                  <m:t>,</m:t>
                </m:r>
              </m:oMath>
            </m:oMathPara>
          </w:p>
        </w:tc>
        <w:tc>
          <w:tcPr>
            <w:tcW w:w="536" w:type="pct"/>
            <w:shd w:val="clear" w:color="auto" w:fill="auto"/>
            <w:vAlign w:val="center"/>
          </w:tcPr>
          <w:p w14:paraId="2A398AF6" w14:textId="77777777" w:rsidR="00ED53A2" w:rsidRPr="00B81466" w:rsidRDefault="00ED53A2" w:rsidP="008A78E2">
            <w:pPr>
              <w:keepNext/>
              <w:spacing w:line="240" w:lineRule="auto"/>
              <w:jc w:val="right"/>
              <w:rPr>
                <w:spacing w:val="-8"/>
              </w:rPr>
            </w:pPr>
            <w:r w:rsidRPr="00B81466">
              <w:rPr>
                <w:spacing w:val="-8"/>
              </w:rPr>
              <w:t>(</w:t>
            </w:r>
            <w:r>
              <w:rPr>
                <w:spacing w:val="-8"/>
              </w:rPr>
              <w:t>3.11</w:t>
            </w:r>
            <w:r w:rsidRPr="00B81466">
              <w:rPr>
                <w:spacing w:val="-8"/>
              </w:rPr>
              <w:t>)</w:t>
            </w:r>
          </w:p>
        </w:tc>
      </w:tr>
    </w:tbl>
    <w:p w14:paraId="7272398C" w14:textId="77777777" w:rsidR="00ED53A2" w:rsidRDefault="00ED53A2" w:rsidP="00ED53A2">
      <w:pPr>
        <w:pStyle w:val="10"/>
        <w:spacing w:line="240" w:lineRule="auto"/>
      </w:pPr>
    </w:p>
    <w:p w14:paraId="2316AD11" w14:textId="77777777" w:rsidR="00ED53A2" w:rsidRDefault="00ED53A2" w:rsidP="00ED53A2">
      <w:r w:rsidRPr="004B0991">
        <w:t>тобто як суму діастолічного і третини пульсового тиску.</w:t>
      </w:r>
    </w:p>
    <w:p w14:paraId="37FA2CBC" w14:textId="77777777" w:rsidR="00ED53A2" w:rsidRDefault="00ED53A2" w:rsidP="00ED53A2">
      <w:pPr>
        <w:pStyle w:val="10"/>
      </w:pPr>
      <w:r w:rsidRPr="001547B5">
        <w:t xml:space="preserve">З динамічних показників нормуванню до ППТ може підлягати або тільки </w:t>
      </w:r>
      <w:r>
        <w:t>ЗПСО</w:t>
      </w:r>
      <w:r w:rsidRPr="001547B5">
        <w:t xml:space="preserve"> або тільки </w:t>
      </w:r>
      <w:r>
        <w:t>СПТ</w:t>
      </w:r>
      <w:r w:rsidRPr="001547B5">
        <w:t>, оскільки вони обидва визначають нормований до ППТ кінетичний показник СВ (закон Пуазейля-Франка):</w:t>
      </w:r>
    </w:p>
    <w:p w14:paraId="1392EDAF" w14:textId="77777777" w:rsidR="00ED53A2" w:rsidRDefault="00ED53A2" w:rsidP="00ED53A2">
      <w:pPr>
        <w:pStyle w:val="10"/>
        <w:keepNext/>
        <w:spacing w:line="240" w:lineRule="auto"/>
      </w:pPr>
    </w:p>
    <w:tbl>
      <w:tblPr>
        <w:tblW w:w="5145" w:type="pct"/>
        <w:jc w:val="center"/>
        <w:tblLayout w:type="fixed"/>
        <w:tblLook w:val="01E0" w:firstRow="1" w:lastRow="1" w:firstColumn="1" w:lastColumn="1" w:noHBand="0" w:noVBand="0"/>
      </w:tblPr>
      <w:tblGrid>
        <w:gridCol w:w="1107"/>
        <w:gridCol w:w="7823"/>
        <w:gridCol w:w="1209"/>
      </w:tblGrid>
      <w:tr w:rsidR="00ED53A2" w14:paraId="4D8F769C" w14:textId="77777777" w:rsidTr="008A78E2">
        <w:trPr>
          <w:cantSplit/>
          <w:trHeight w:val="778"/>
          <w:jc w:val="center"/>
        </w:trPr>
        <w:tc>
          <w:tcPr>
            <w:tcW w:w="546" w:type="pct"/>
            <w:shd w:val="clear" w:color="auto" w:fill="auto"/>
            <w:vAlign w:val="center"/>
          </w:tcPr>
          <w:p w14:paraId="06B50DB2" w14:textId="77777777" w:rsidR="00ED53A2" w:rsidRPr="00D46145" w:rsidRDefault="00ED53A2" w:rsidP="008A78E2">
            <w:pPr>
              <w:keepNext/>
              <w:spacing w:line="240" w:lineRule="auto"/>
              <w:jc w:val="center"/>
            </w:pPr>
          </w:p>
        </w:tc>
        <w:tc>
          <w:tcPr>
            <w:tcW w:w="3858" w:type="pct"/>
            <w:shd w:val="clear" w:color="auto" w:fill="auto"/>
            <w:vAlign w:val="center"/>
          </w:tcPr>
          <w:p w14:paraId="6ADB2533" w14:textId="77777777" w:rsidR="00ED53A2" w:rsidRPr="00AE1BFF" w:rsidRDefault="00ED53A2" w:rsidP="008A78E2">
            <w:pPr>
              <w:keepNext/>
              <w:spacing w:line="240" w:lineRule="auto"/>
              <w:jc w:val="center"/>
              <w:rPr>
                <w:lang w:val="en-US"/>
              </w:rPr>
            </w:pPr>
            <m:oMathPara>
              <m:oMathParaPr>
                <m:jc m:val="center"/>
              </m:oMathParaPr>
              <m:oMath>
                <m:r>
                  <w:rPr>
                    <w:rFonts w:ascii="Cambria Math" w:hAnsi="Cambria Math"/>
                  </w:rPr>
                  <m:t>Q=</m:t>
                </m:r>
                <m:f>
                  <m:fPr>
                    <m:ctrlPr>
                      <w:rPr>
                        <w:rFonts w:ascii="Cambria Math" w:hAnsi="Cambria Math"/>
                        <w:i/>
                      </w:rPr>
                    </m:ctrlPr>
                  </m:fPr>
                  <m:num>
                    <m:sSub>
                      <m:sSubPr>
                        <m:ctrlPr>
                          <w:rPr>
                            <w:rFonts w:ascii="Cambria Math" w:hAnsi="Cambria Math"/>
                            <w:i/>
                          </w:rPr>
                        </m:ctrlPr>
                      </m:sSubPr>
                      <m:e>
                        <m:r>
                          <w:rPr>
                            <w:rFonts w:ascii="Cambria Math" w:hAnsi="Cambria Math"/>
                            <w:lang w:val="en-US"/>
                          </w:rPr>
                          <m:t>p</m:t>
                        </m:r>
                      </m:e>
                      <m:sub>
                        <m:r>
                          <w:rPr>
                            <w:rFonts w:ascii="Cambria Math" w:hAnsi="Cambria Math"/>
                          </w:rPr>
                          <m:t>SC</m:t>
                        </m:r>
                      </m:sub>
                    </m:sSub>
                  </m:num>
                  <m:den>
                    <m:sSub>
                      <m:sSubPr>
                        <m:ctrlPr>
                          <w:rPr>
                            <w:rFonts w:ascii="Cambria Math" w:hAnsi="Cambria Math"/>
                            <w:i/>
                          </w:rPr>
                        </m:ctrlPr>
                      </m:sSubPr>
                      <m:e>
                        <m:r>
                          <w:rPr>
                            <w:rFonts w:ascii="Cambria Math" w:hAnsi="Cambria Math"/>
                          </w:rPr>
                          <m:t>R</m:t>
                        </m:r>
                      </m:e>
                      <m:sub>
                        <m:r>
                          <w:rPr>
                            <w:rFonts w:ascii="Cambria Math" w:hAnsi="Cambria Math"/>
                          </w:rPr>
                          <m:t>SC</m:t>
                        </m:r>
                      </m:sub>
                    </m:sSub>
                  </m:den>
                </m:f>
              </m:oMath>
            </m:oMathPara>
          </w:p>
        </w:tc>
        <w:tc>
          <w:tcPr>
            <w:tcW w:w="596" w:type="pct"/>
            <w:shd w:val="clear" w:color="auto" w:fill="auto"/>
            <w:vAlign w:val="center"/>
          </w:tcPr>
          <w:p w14:paraId="742F16ED" w14:textId="77777777" w:rsidR="00ED53A2" w:rsidRPr="00D46145" w:rsidRDefault="00ED53A2" w:rsidP="008A78E2">
            <w:pPr>
              <w:keepNext/>
              <w:spacing w:line="240" w:lineRule="auto"/>
              <w:jc w:val="center"/>
            </w:pPr>
            <w:r w:rsidRPr="00D46145">
              <w:t>(</w:t>
            </w:r>
            <w:r>
              <w:rPr>
                <w:lang w:val="en-US"/>
              </w:rPr>
              <w:t>3</w:t>
            </w:r>
            <w:r>
              <w:t>.12</w:t>
            </w:r>
            <w:r w:rsidRPr="00D46145">
              <w:t>)</w:t>
            </w:r>
          </w:p>
        </w:tc>
      </w:tr>
    </w:tbl>
    <w:p w14:paraId="13C629E6" w14:textId="77777777" w:rsidR="00ED53A2" w:rsidRDefault="00ED53A2" w:rsidP="00ED53A2">
      <w:pPr>
        <w:pStyle w:val="10"/>
        <w:spacing w:line="240" w:lineRule="auto"/>
      </w:pPr>
    </w:p>
    <w:p w14:paraId="34420D42" w14:textId="77777777" w:rsidR="00ED53A2" w:rsidRDefault="00ED53A2" w:rsidP="00ED53A2">
      <w:pPr>
        <w:pStyle w:val="10"/>
      </w:pPr>
      <w:r w:rsidRPr="001547B5">
        <w:t xml:space="preserve">Для нормування СВ до ППТ, тобто для отримання серцевого індексу (СІ, </w:t>
      </w:r>
      <w:r w:rsidRPr="00AE1BFF">
        <w:rPr>
          <w:rStyle w:val="af7"/>
        </w:rPr>
        <w:t>Q</w:t>
      </w:r>
      <w:r w:rsidRPr="00AE1BFF">
        <w:rPr>
          <w:rStyle w:val="af7"/>
          <w:vertAlign w:val="subscript"/>
        </w:rPr>
        <w:t>I</w:t>
      </w:r>
      <w:r w:rsidRPr="001547B5">
        <w:t>), обидві частини рівняння (3.12) необхідно розділити на ППТ, тобто</w:t>
      </w:r>
    </w:p>
    <w:p w14:paraId="6503795C" w14:textId="77777777" w:rsidR="00ED53A2" w:rsidRDefault="00ED53A2" w:rsidP="00ED53A2">
      <w:pPr>
        <w:pStyle w:val="10"/>
        <w:keepNext/>
        <w:spacing w:line="240" w:lineRule="auto"/>
      </w:pPr>
    </w:p>
    <w:tbl>
      <w:tblPr>
        <w:tblW w:w="5145" w:type="pct"/>
        <w:jc w:val="center"/>
        <w:tblLayout w:type="fixed"/>
        <w:tblLook w:val="01E0" w:firstRow="1" w:lastRow="1" w:firstColumn="1" w:lastColumn="1" w:noHBand="0" w:noVBand="0"/>
      </w:tblPr>
      <w:tblGrid>
        <w:gridCol w:w="1107"/>
        <w:gridCol w:w="7823"/>
        <w:gridCol w:w="1209"/>
      </w:tblGrid>
      <w:tr w:rsidR="00ED53A2" w14:paraId="38F300E0" w14:textId="77777777" w:rsidTr="008A78E2">
        <w:trPr>
          <w:cantSplit/>
          <w:trHeight w:val="778"/>
          <w:jc w:val="center"/>
        </w:trPr>
        <w:tc>
          <w:tcPr>
            <w:tcW w:w="546" w:type="pct"/>
            <w:shd w:val="clear" w:color="auto" w:fill="auto"/>
            <w:vAlign w:val="center"/>
          </w:tcPr>
          <w:p w14:paraId="5153BD33" w14:textId="77777777" w:rsidR="00ED53A2" w:rsidRPr="00D46145" w:rsidRDefault="00ED53A2" w:rsidP="008A78E2">
            <w:pPr>
              <w:keepNext/>
              <w:spacing w:line="240" w:lineRule="auto"/>
              <w:jc w:val="center"/>
            </w:pPr>
          </w:p>
        </w:tc>
        <w:tc>
          <w:tcPr>
            <w:tcW w:w="3858" w:type="pct"/>
            <w:shd w:val="clear" w:color="auto" w:fill="auto"/>
            <w:vAlign w:val="center"/>
          </w:tcPr>
          <w:p w14:paraId="148E3442" w14:textId="77777777" w:rsidR="00ED53A2" w:rsidRPr="00E51F61" w:rsidRDefault="00C55716" w:rsidP="008A78E2">
            <w:pPr>
              <w:keepNext/>
              <w:spacing w:line="240" w:lineRule="auto"/>
              <w:jc w:val="center"/>
            </w:pPr>
            <m:oMathPara>
              <m:oMathParaPr>
                <m:jc m:val="center"/>
              </m:oMathParaPr>
              <m:oMath>
                <m:sSub>
                  <m:sSubPr>
                    <m:ctrlPr>
                      <w:rPr>
                        <w:rFonts w:ascii="Cambria Math" w:hAnsi="Cambria Math"/>
                        <w:i/>
                      </w:rPr>
                    </m:ctrlPr>
                  </m:sSubPr>
                  <m:e>
                    <m:r>
                      <w:rPr>
                        <w:rFonts w:ascii="Cambria Math" w:hAnsi="Cambria Math"/>
                      </w:rPr>
                      <m:t>Q</m:t>
                    </m:r>
                  </m:e>
                  <m:sub>
                    <m:r>
                      <w:rPr>
                        <w:rFonts w:ascii="Cambria Math" w:hAnsi="Cambria Math"/>
                        <w:lang w:val="en-US"/>
                      </w:rPr>
                      <m:t>I</m:t>
                    </m:r>
                  </m:sub>
                </m:sSub>
                <m:r>
                  <w:rPr>
                    <w:rFonts w:ascii="Cambria Math" w:hAnsi="Cambria Math"/>
                  </w:rPr>
                  <m:t>=</m:t>
                </m:r>
                <m:f>
                  <m:fPr>
                    <m:ctrlPr>
                      <w:rPr>
                        <w:rFonts w:ascii="Cambria Math" w:hAnsi="Cambria Math"/>
                        <w:i/>
                      </w:rPr>
                    </m:ctrlPr>
                  </m:fPr>
                  <m:num>
                    <m:r>
                      <w:rPr>
                        <w:rFonts w:ascii="Cambria Math" w:hAnsi="Cambria Math"/>
                      </w:rPr>
                      <m:t>Q</m:t>
                    </m:r>
                  </m:num>
                  <m:den>
                    <m:sSub>
                      <m:sSubPr>
                        <m:ctrlPr>
                          <w:rPr>
                            <w:rFonts w:ascii="Cambria Math" w:hAnsi="Cambria Math"/>
                            <w:i/>
                          </w:rPr>
                        </m:ctrlPr>
                      </m:sSubPr>
                      <m:e>
                        <m:r>
                          <w:rPr>
                            <w:rFonts w:ascii="Cambria Math" w:hAnsi="Cambria Math"/>
                          </w:rPr>
                          <m:t>S</m:t>
                        </m:r>
                      </m:e>
                      <m:sub>
                        <m:r>
                          <w:rPr>
                            <w:rFonts w:ascii="Cambria Math" w:hAnsi="Cambria Math"/>
                          </w:rPr>
                          <m:t>b</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lang w:val="en-US"/>
                          </w:rPr>
                          <m:t>p</m:t>
                        </m:r>
                      </m:e>
                      <m:sub>
                        <m:r>
                          <w:rPr>
                            <w:rFonts w:ascii="Cambria Math" w:hAnsi="Cambria Math"/>
                          </w:rPr>
                          <m:t>SC</m:t>
                        </m:r>
                      </m:sub>
                    </m:sSub>
                  </m:num>
                  <m:den>
                    <m:sSub>
                      <m:sSubPr>
                        <m:ctrlPr>
                          <w:rPr>
                            <w:rFonts w:ascii="Cambria Math" w:hAnsi="Cambria Math"/>
                            <w:i/>
                          </w:rPr>
                        </m:ctrlPr>
                      </m:sSubPr>
                      <m:e>
                        <m:r>
                          <w:rPr>
                            <w:rFonts w:ascii="Cambria Math" w:hAnsi="Cambria Math"/>
                          </w:rPr>
                          <m:t>R</m:t>
                        </m:r>
                      </m:e>
                      <m:sub>
                        <m:r>
                          <w:rPr>
                            <w:rFonts w:ascii="Cambria Math" w:hAnsi="Cambria Math"/>
                          </w:rPr>
                          <m:t>SC</m:t>
                        </m:r>
                      </m:sub>
                    </m:sSub>
                  </m:den>
                </m:f>
                <m:r>
                  <w:rPr>
                    <w:rFonts w:ascii="Cambria Math" w:hAnsi="Cambria Math"/>
                  </w:rPr>
                  <m:t>∙</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S</m:t>
                        </m:r>
                      </m:e>
                      <m:sub>
                        <m:r>
                          <w:rPr>
                            <w:rFonts w:ascii="Cambria Math" w:hAnsi="Cambria Math"/>
                          </w:rPr>
                          <m:t>b</m:t>
                        </m:r>
                      </m:sub>
                    </m:sSub>
                  </m:den>
                </m:f>
              </m:oMath>
            </m:oMathPara>
          </w:p>
        </w:tc>
        <w:tc>
          <w:tcPr>
            <w:tcW w:w="596" w:type="pct"/>
            <w:shd w:val="clear" w:color="auto" w:fill="auto"/>
            <w:vAlign w:val="center"/>
          </w:tcPr>
          <w:p w14:paraId="2E777C94" w14:textId="77777777" w:rsidR="00ED53A2" w:rsidRPr="00D46145" w:rsidRDefault="00ED53A2" w:rsidP="008A78E2">
            <w:pPr>
              <w:keepNext/>
              <w:spacing w:line="240" w:lineRule="auto"/>
              <w:jc w:val="center"/>
            </w:pPr>
            <w:r w:rsidRPr="00D46145">
              <w:t>(</w:t>
            </w:r>
            <w:r w:rsidRPr="00E51F61">
              <w:t>3</w:t>
            </w:r>
            <w:r>
              <w:t>.13</w:t>
            </w:r>
            <w:r w:rsidRPr="00D46145">
              <w:t>)</w:t>
            </w:r>
          </w:p>
        </w:tc>
      </w:tr>
    </w:tbl>
    <w:p w14:paraId="5D75534F" w14:textId="77777777" w:rsidR="00ED53A2" w:rsidRDefault="00ED53A2" w:rsidP="00ED53A2">
      <w:pPr>
        <w:pStyle w:val="10"/>
        <w:spacing w:line="240" w:lineRule="auto"/>
      </w:pPr>
    </w:p>
    <w:p w14:paraId="7909F7E7" w14:textId="77777777" w:rsidR="00ED53A2" w:rsidRDefault="00ED53A2" w:rsidP="00ED53A2">
      <w:pPr>
        <w:pStyle w:val="10"/>
      </w:pPr>
      <w:r w:rsidRPr="00F34A2D">
        <w:t xml:space="preserve">Коефіцієнт </w:t>
      </w:r>
      <w:r>
        <w:t>1/</w:t>
      </w:r>
      <w:r w:rsidRPr="00AE1BFF">
        <w:rPr>
          <w:rStyle w:val="af7"/>
        </w:rPr>
        <w:t>S</w:t>
      </w:r>
      <w:r w:rsidRPr="00AE1BFF">
        <w:rPr>
          <w:rStyle w:val="af7"/>
          <w:vertAlign w:val="subscript"/>
        </w:rPr>
        <w:t>b</w:t>
      </w:r>
      <w:r w:rsidRPr="00F34A2D">
        <w:t xml:space="preserve"> формально можна віднести як до чисельника, так і до знаменника рівняння (3.13), але традиційно його прийнято відносити до знаменника, тобто до </w:t>
      </w:r>
      <w:r>
        <w:t>ЗПСО</w:t>
      </w:r>
      <w:r w:rsidRPr="00F34A2D">
        <w:t xml:space="preserve">, або, іншими словами, нормованим до ППТ виявляється </w:t>
      </w:r>
      <w:r>
        <w:t>ЗПСО</w:t>
      </w:r>
      <w:r w:rsidRPr="00F34A2D">
        <w:t xml:space="preserve">. Таким чином, спосіб нормування </w:t>
      </w:r>
      <w:r>
        <w:t>ЗПСО</w:t>
      </w:r>
      <w:r w:rsidRPr="00F34A2D">
        <w:t xml:space="preserve"> до ППТ, в результаті якої виходить питомий периферичний судинний опір (</w:t>
      </w:r>
      <w:r>
        <w:t>ППСО</w:t>
      </w:r>
      <w:r w:rsidRPr="00F34A2D">
        <w:t xml:space="preserve">, </w:t>
      </w:r>
      <w:r w:rsidRPr="00CC0DF7">
        <w:rPr>
          <w:rStyle w:val="af7"/>
        </w:rPr>
        <w:t>ρ</w:t>
      </w:r>
      <w:r w:rsidRPr="00F34A2D">
        <w:t>), відрізняється від способу нормування інших показників тим, що в даному випадку нормований показник необхідно не розділити, а помножити на ППТ.</w:t>
      </w:r>
    </w:p>
    <w:p w14:paraId="0E7862F0" w14:textId="77777777" w:rsidR="00ED53A2" w:rsidRDefault="00ED53A2" w:rsidP="00ED53A2">
      <w:pPr>
        <w:pStyle w:val="10"/>
      </w:pPr>
      <w:r w:rsidRPr="00106F31">
        <w:t>Як буде показано нижче, пресорні показники в рівній мірі можуть бути віднесені як до динамічних, так і до енергетичних показників. Решта енергетичн</w:t>
      </w:r>
      <w:r>
        <w:t>их</w:t>
      </w:r>
      <w:r w:rsidRPr="00106F31">
        <w:t xml:space="preserve"> показник</w:t>
      </w:r>
      <w:r>
        <w:t>ів</w:t>
      </w:r>
      <w:r w:rsidRPr="00106F31">
        <w:t xml:space="preserve"> будуть введені нижче.</w:t>
      </w:r>
    </w:p>
    <w:p w14:paraId="3B785B24" w14:textId="77777777" w:rsidR="00154B45" w:rsidRDefault="00154B45" w:rsidP="00154B45">
      <w:pPr>
        <w:pStyle w:val="10"/>
      </w:pPr>
      <w:r w:rsidRPr="00CE7254">
        <w:t>Закон Пуазейля в повній формі виглядає наступним чином:</w:t>
      </w:r>
    </w:p>
    <w:p w14:paraId="134D58A3" w14:textId="77777777" w:rsidR="00154B45" w:rsidRDefault="00154B45" w:rsidP="00154B45">
      <w:pPr>
        <w:pStyle w:val="10"/>
        <w:keepNext/>
        <w:spacing w:line="240" w:lineRule="auto"/>
      </w:pPr>
    </w:p>
    <w:tbl>
      <w:tblPr>
        <w:tblW w:w="5145" w:type="pct"/>
        <w:jc w:val="center"/>
        <w:tblLayout w:type="fixed"/>
        <w:tblLook w:val="01E0" w:firstRow="1" w:lastRow="1" w:firstColumn="1" w:lastColumn="1" w:noHBand="0" w:noVBand="0"/>
      </w:tblPr>
      <w:tblGrid>
        <w:gridCol w:w="1107"/>
        <w:gridCol w:w="7823"/>
        <w:gridCol w:w="1209"/>
      </w:tblGrid>
      <w:tr w:rsidR="00154B45" w14:paraId="6B82C651" w14:textId="77777777" w:rsidTr="008A78E2">
        <w:trPr>
          <w:cantSplit/>
          <w:trHeight w:val="778"/>
          <w:jc w:val="center"/>
        </w:trPr>
        <w:tc>
          <w:tcPr>
            <w:tcW w:w="546" w:type="pct"/>
            <w:shd w:val="clear" w:color="auto" w:fill="auto"/>
            <w:vAlign w:val="center"/>
          </w:tcPr>
          <w:p w14:paraId="194E0F8D" w14:textId="77777777" w:rsidR="00154B45" w:rsidRPr="00D46145" w:rsidRDefault="00154B45" w:rsidP="008A78E2">
            <w:pPr>
              <w:keepNext/>
              <w:spacing w:line="240" w:lineRule="auto"/>
              <w:jc w:val="center"/>
            </w:pPr>
          </w:p>
        </w:tc>
        <w:tc>
          <w:tcPr>
            <w:tcW w:w="3858" w:type="pct"/>
            <w:shd w:val="clear" w:color="auto" w:fill="auto"/>
            <w:vAlign w:val="center"/>
          </w:tcPr>
          <w:p w14:paraId="62B75FC0" w14:textId="77777777" w:rsidR="00154B45" w:rsidRPr="00E51F61" w:rsidRDefault="00154B45" w:rsidP="008A78E2">
            <w:pPr>
              <w:keepNext/>
              <w:spacing w:line="240" w:lineRule="auto"/>
              <w:jc w:val="center"/>
            </w:pPr>
            <m:oMathPara>
              <m:oMathParaPr>
                <m:jc m:val="center"/>
              </m:oMathParaPr>
              <m:oMath>
                <m:r>
                  <m:rPr>
                    <m:nor/>
                  </m:rPr>
                  <w:rPr>
                    <w:i/>
                  </w:rPr>
                  <m:t>Q=</m:t>
                </m:r>
                <m:f>
                  <m:fPr>
                    <m:ctrlPr>
                      <w:rPr>
                        <w:rFonts w:ascii="Cambria Math" w:hAnsi="Cambria Math"/>
                        <w:i/>
                      </w:rPr>
                    </m:ctrlPr>
                  </m:fPr>
                  <m:num>
                    <m:r>
                      <m:rPr>
                        <m:nor/>
                      </m:rPr>
                      <w:rPr>
                        <w:i/>
                      </w:rPr>
                      <m:t>π</m:t>
                    </m:r>
                    <m:sSup>
                      <m:sSupPr>
                        <m:ctrlPr>
                          <w:rPr>
                            <w:rFonts w:ascii="Cambria Math" w:hAnsi="Cambria Math"/>
                            <w:i/>
                          </w:rPr>
                        </m:ctrlPr>
                      </m:sSupPr>
                      <m:e>
                        <m:r>
                          <m:rPr>
                            <m:nor/>
                          </m:rPr>
                          <w:rPr>
                            <w:i/>
                          </w:rPr>
                          <m:t>r</m:t>
                        </m:r>
                      </m:e>
                      <m:sup>
                        <m:r>
                          <m:rPr>
                            <m:nor/>
                          </m:rPr>
                          <w:rPr>
                            <w:i/>
                          </w:rPr>
                          <m:t>4</m:t>
                        </m:r>
                      </m:sup>
                    </m:sSup>
                  </m:num>
                  <m:den>
                    <m:r>
                      <m:rPr>
                        <m:nor/>
                      </m:rPr>
                      <w:rPr>
                        <w:i/>
                        <w:lang w:val="la-Latn"/>
                      </w:rPr>
                      <m:t>8ηl</m:t>
                    </m:r>
                  </m:den>
                </m:f>
                <m:r>
                  <m:rPr>
                    <m:sty m:val="p"/>
                  </m:rPr>
                  <w:rPr>
                    <w:rFonts w:ascii="Cambria Math" w:hAnsi="Cambria Math"/>
                  </w:rPr>
                  <m:t>Δ</m:t>
                </m:r>
                <m:r>
                  <m:rPr>
                    <m:nor/>
                  </m:rPr>
                  <w:rPr>
                    <w:i/>
                  </w:rPr>
                  <m:t>p</m:t>
                </m:r>
                <m:r>
                  <w:rPr>
                    <w:rFonts w:ascii="Cambria Math" w:hAnsi="Cambria Math"/>
                  </w:rPr>
                  <m:t>,</m:t>
                </m:r>
              </m:oMath>
            </m:oMathPara>
          </w:p>
        </w:tc>
        <w:tc>
          <w:tcPr>
            <w:tcW w:w="596" w:type="pct"/>
            <w:shd w:val="clear" w:color="auto" w:fill="auto"/>
            <w:vAlign w:val="center"/>
          </w:tcPr>
          <w:p w14:paraId="2FE12630" w14:textId="77777777" w:rsidR="00154B45" w:rsidRPr="00D46145" w:rsidRDefault="00154B45" w:rsidP="008A78E2">
            <w:pPr>
              <w:keepNext/>
              <w:spacing w:line="240" w:lineRule="auto"/>
              <w:jc w:val="center"/>
            </w:pPr>
            <w:r w:rsidRPr="00D46145">
              <w:t>(</w:t>
            </w:r>
            <w:r w:rsidRPr="00E51F61">
              <w:t>3</w:t>
            </w:r>
            <w:r>
              <w:t>.14</w:t>
            </w:r>
            <w:r w:rsidRPr="00D46145">
              <w:t>)</w:t>
            </w:r>
          </w:p>
        </w:tc>
      </w:tr>
    </w:tbl>
    <w:p w14:paraId="12FF0B30" w14:textId="77777777" w:rsidR="00154B45" w:rsidRDefault="00154B45" w:rsidP="00154B45">
      <w:pPr>
        <w:pStyle w:val="10"/>
        <w:spacing w:line="240" w:lineRule="auto"/>
      </w:pPr>
    </w:p>
    <w:p w14:paraId="5D5CEA5B" w14:textId="77777777" w:rsidR="00154B45" w:rsidRPr="00F73DA0" w:rsidRDefault="00154B45" w:rsidP="00154B45">
      <w:r w:rsidRPr="00CE7254">
        <w:t xml:space="preserve">де </w:t>
      </w:r>
      <w:r w:rsidRPr="00701315">
        <w:rPr>
          <w:rStyle w:val="af7"/>
        </w:rPr>
        <w:t>Q</w:t>
      </w:r>
      <w:r>
        <w:t xml:space="preserve"> — </w:t>
      </w:r>
      <w:r w:rsidRPr="00CE7254">
        <w:t xml:space="preserve">об'ємна швидкість течії в'язкої нестисливої рідини по прямолінійному циліндричному відрізку труби, </w:t>
      </w:r>
      <w:r w:rsidRPr="00701315">
        <w:rPr>
          <w:rStyle w:val="af7"/>
        </w:rPr>
        <w:t>r</w:t>
      </w:r>
      <w:r>
        <w:t xml:space="preserve"> — </w:t>
      </w:r>
      <w:r w:rsidRPr="00CE7254">
        <w:t xml:space="preserve">його радіус, </w:t>
      </w:r>
      <w:r w:rsidRPr="00701315">
        <w:rPr>
          <w:rStyle w:val="af7"/>
        </w:rPr>
        <w:t>l</w:t>
      </w:r>
      <w:r>
        <w:t xml:space="preserve"> — </w:t>
      </w:r>
      <w:r w:rsidRPr="00CE7254">
        <w:t xml:space="preserve">його довжина, </w:t>
      </w:r>
      <w:r w:rsidRPr="00701315">
        <w:rPr>
          <w:rStyle w:val="af7"/>
        </w:rPr>
        <w:t>η</w:t>
      </w:r>
      <w:r>
        <w:t xml:space="preserve"> </w:t>
      </w:r>
      <w:r w:rsidRPr="00CE7254">
        <w:t xml:space="preserve">— коефіцієнт динамічної в'язкості рідини, </w:t>
      </w:r>
      <w:r w:rsidRPr="00E300C7">
        <w:t>Δ</w:t>
      </w:r>
      <w:r w:rsidRPr="00701315">
        <w:rPr>
          <w:rStyle w:val="af7"/>
        </w:rPr>
        <w:t>p</w:t>
      </w:r>
      <w:r>
        <w:t xml:space="preserve"> </w:t>
      </w:r>
      <w:r w:rsidRPr="00CE7254">
        <w:t>— градієнт тисків між початком і кінцем ділянки.</w:t>
      </w:r>
    </w:p>
    <w:p w14:paraId="50978E8F" w14:textId="77777777" w:rsidR="00154B45" w:rsidRDefault="00154B45" w:rsidP="00154B45">
      <w:pPr>
        <w:pStyle w:val="10"/>
      </w:pPr>
      <w:r w:rsidRPr="001A2869">
        <w:t>З (3.14) випливає, що об'ємна швидкість течії крові прямо пропорційна різниці тисків між двома ділянками судини і величин</w:t>
      </w:r>
      <w:r>
        <w:t>і</w:t>
      </w:r>
      <w:r w:rsidRPr="001A2869">
        <w:t xml:space="preserve"> </w:t>
      </w:r>
      <m:oMath>
        <m:f>
          <m:fPr>
            <m:ctrlPr>
              <w:rPr>
                <w:rFonts w:ascii="Cambria Math" w:hAnsi="Cambria Math"/>
                <w:i/>
                <w:sz w:val="32"/>
                <w:szCs w:val="32"/>
              </w:rPr>
            </m:ctrlPr>
          </m:fPr>
          <m:num>
            <m:r>
              <m:rPr>
                <m:nor/>
              </m:rPr>
              <w:rPr>
                <w:i/>
                <w:sz w:val="32"/>
                <w:szCs w:val="32"/>
              </w:rPr>
              <m:t>π</m:t>
            </m:r>
            <m:sSup>
              <m:sSupPr>
                <m:ctrlPr>
                  <w:rPr>
                    <w:rFonts w:ascii="Cambria Math" w:hAnsi="Cambria Math"/>
                    <w:i/>
                    <w:sz w:val="32"/>
                    <w:szCs w:val="32"/>
                  </w:rPr>
                </m:ctrlPr>
              </m:sSupPr>
              <m:e>
                <m:r>
                  <m:rPr>
                    <m:nor/>
                  </m:rPr>
                  <w:rPr>
                    <w:i/>
                    <w:sz w:val="32"/>
                    <w:szCs w:val="32"/>
                  </w:rPr>
                  <m:t>r</m:t>
                </m:r>
              </m:e>
              <m:sup>
                <m:r>
                  <m:rPr>
                    <m:nor/>
                  </m:rPr>
                  <w:rPr>
                    <w:i/>
                    <w:sz w:val="32"/>
                    <w:szCs w:val="32"/>
                  </w:rPr>
                  <m:t>4</m:t>
                </m:r>
              </m:sup>
            </m:sSup>
          </m:num>
          <m:den>
            <m:r>
              <m:rPr>
                <m:nor/>
              </m:rPr>
              <w:rPr>
                <w:i/>
                <w:sz w:val="32"/>
                <w:szCs w:val="32"/>
                <w:lang w:val="la-Latn"/>
              </w:rPr>
              <m:t>8ηl</m:t>
            </m:r>
          </m:den>
        </m:f>
      </m:oMath>
      <w:r w:rsidRPr="001A2869">
        <w:t xml:space="preserve">, яку можна назвати провідністю судини. Зазвичай користуються зворотною величиною і називають її судинним опором </w:t>
      </w:r>
      <m:oMath>
        <m:d>
          <m:dPr>
            <m:ctrlPr>
              <w:rPr>
                <w:rFonts w:ascii="Cambria Math" w:hAnsi="Cambria Math"/>
                <w:i/>
                <w:lang w:val="en-US"/>
              </w:rPr>
            </m:ctrlPr>
          </m:dPr>
          <m:e>
            <m:r>
              <w:rPr>
                <w:rFonts w:ascii="Cambria Math" w:hAnsi="Cambria Math"/>
                <w:lang w:val="en-US"/>
              </w:rPr>
              <m:t>R</m:t>
            </m:r>
            <m:r>
              <w:rPr>
                <w:rFonts w:ascii="Cambria Math" w:hAnsi="Cambria Math"/>
              </w:rPr>
              <m:t>=</m:t>
            </m:r>
            <m:f>
              <m:fPr>
                <m:ctrlPr>
                  <w:rPr>
                    <w:rFonts w:ascii="Cambria Math" w:hAnsi="Cambria Math"/>
                    <w:i/>
                    <w:lang w:val="en-US"/>
                  </w:rPr>
                </m:ctrlPr>
              </m:fPr>
              <m:num>
                <m:r>
                  <w:rPr>
                    <w:rFonts w:ascii="Cambria Math" w:hAnsi="Cambria Math"/>
                    <w:lang w:val="la-Latn"/>
                  </w:rPr>
                  <m:t>8ηl</m:t>
                </m:r>
              </m:num>
              <m:den>
                <m:r>
                  <w:rPr>
                    <w:rFonts w:ascii="Cambria Math" w:hAnsi="Cambria Math"/>
                    <w:lang w:val="la-Latn"/>
                  </w:rPr>
                  <m:t>π</m:t>
                </m:r>
                <m:sSup>
                  <m:sSupPr>
                    <m:ctrlPr>
                      <w:rPr>
                        <w:rFonts w:ascii="Cambria Math" w:hAnsi="Cambria Math"/>
                        <w:i/>
                        <w:lang w:val="la-Latn"/>
                      </w:rPr>
                    </m:ctrlPr>
                  </m:sSupPr>
                  <m:e>
                    <m:r>
                      <w:rPr>
                        <w:rFonts w:ascii="Cambria Math" w:hAnsi="Cambria Math"/>
                        <w:lang w:val="la-Latn"/>
                      </w:rPr>
                      <m:t>r</m:t>
                    </m:r>
                  </m:e>
                  <m:sup>
                    <m:r>
                      <w:rPr>
                        <w:rFonts w:ascii="Cambria Math" w:hAnsi="Cambria Math"/>
                        <w:lang w:val="la-Latn"/>
                      </w:rPr>
                      <m:t>4</m:t>
                    </m:r>
                  </m:sup>
                </m:sSup>
              </m:den>
            </m:f>
          </m:e>
        </m:d>
      </m:oMath>
      <w:r w:rsidRPr="001A2869">
        <w:t xml:space="preserve">, записуючи закон Пуазейля в модифікації Франка. Важливим наслідком закону Пуазейля є те, що при русі крові по судині на ньому завжди відбувається падіння тиску, і якщо з якоїсь причини знижується </w:t>
      </w:r>
      <w:r>
        <w:t>СПТ</w:t>
      </w:r>
      <w:r w:rsidRPr="001A2869">
        <w:t>, створюване міокардом, то для підтримки кровотоку САР кровообігу повинна так відрегулювати його параметри, щоб по ходу струму крові зберігався позитивний градієнт тисків. Головним регульованим параметром в такому випадку є гідродинамічний судинний опір.</w:t>
      </w:r>
    </w:p>
    <w:p w14:paraId="6144D432" w14:textId="77777777" w:rsidR="00154B45" w:rsidRDefault="00154B45" w:rsidP="00154B45">
      <w:pPr>
        <w:pStyle w:val="10"/>
      </w:pPr>
      <w:r w:rsidRPr="001A2869">
        <w:t>Як видно з (3.14), судинний опір визначається багатьма факторами, при цьому властивості реальних судин далекі від властивостей прямолінійно</w:t>
      </w:r>
      <w:r>
        <w:t>ї</w:t>
      </w:r>
      <w:r w:rsidRPr="001A2869">
        <w:t xml:space="preserve"> ділянки жорсткої труби. У клінічній фізіології кровообігу це змушує ставитися до </w:t>
      </w:r>
      <w:r>
        <w:t>ЗПСО</w:t>
      </w:r>
      <w:r w:rsidRPr="001A2869">
        <w:t xml:space="preserve"> просто як до коефіцієнта пропорційності в рівнянні Пуазейля-Франка, що залежить від фізичних властивостей крові і судинних стінок, радіусу і тонусу судин. Можливості з управління цими факторами нерівнозначні, найбільш керованими є тонус і радіус судин.</w:t>
      </w:r>
    </w:p>
    <w:p w14:paraId="288D709C" w14:textId="77777777" w:rsidR="00154B45" w:rsidRDefault="00154B45" w:rsidP="00154B45">
      <w:pPr>
        <w:pStyle w:val="10"/>
      </w:pPr>
      <w:r w:rsidRPr="001A2869">
        <w:t xml:space="preserve">Однією зі складових </w:t>
      </w:r>
      <w:r>
        <w:t>ЗПСО</w:t>
      </w:r>
      <w:r w:rsidRPr="001A2869">
        <w:t xml:space="preserve"> є тертя в місці контакту пристінкового шару крові зі стінкою судини. Площа цього контакту залежить від радіуса і тонусу судини</w:t>
      </w:r>
      <w:r>
        <w:t xml:space="preserve"> — </w:t>
      </w:r>
      <w:r w:rsidRPr="001A2869">
        <w:t>параметрів, які перш за все піддаються управлінню. Представляє інтерес з'ясувати характер цієї залежності. Для цього розглянемо циліндричний відрізок судини з укладеною в ньому кров'ю</w:t>
      </w:r>
      <w:r>
        <w:t>, що рухається</w:t>
      </w:r>
      <w:r w:rsidRPr="001A2869">
        <w:t xml:space="preserve"> (рис. 3.2).</w:t>
      </w:r>
    </w:p>
    <w:p w14:paraId="5525E078" w14:textId="77777777" w:rsidR="00154B45" w:rsidRDefault="00154B45" w:rsidP="00154B45">
      <w:pPr>
        <w:pStyle w:val="10"/>
      </w:pPr>
      <w:r w:rsidRPr="004F6001">
        <w:t xml:space="preserve">Радіус відрізка судини дорівнює </w:t>
      </w:r>
      <w:r w:rsidRPr="00701315">
        <w:rPr>
          <w:rStyle w:val="af7"/>
        </w:rPr>
        <w:t>r</w:t>
      </w:r>
      <w:r w:rsidRPr="004F6001">
        <w:t>, довжина відрізка</w:t>
      </w:r>
      <w:r w:rsidRPr="00460B28">
        <w:t xml:space="preserve"> </w:t>
      </w:r>
      <w:r>
        <w:t>—</w:t>
      </w:r>
      <w:r w:rsidRPr="00460B28">
        <w:t xml:space="preserve"> </w:t>
      </w:r>
      <w:r w:rsidRPr="00701315">
        <w:rPr>
          <w:rStyle w:val="af7"/>
        </w:rPr>
        <w:t>l</w:t>
      </w:r>
      <w:r>
        <w:t>,</w:t>
      </w:r>
      <w:r w:rsidRPr="004F6001">
        <w:t xml:space="preserve"> товщина елемента об'єму крові, що </w:t>
      </w:r>
      <w:r>
        <w:t>торкається</w:t>
      </w:r>
      <w:r w:rsidRPr="004F6001">
        <w:t xml:space="preserve"> стінок труби — </w:t>
      </w:r>
      <w:r w:rsidRPr="00701315">
        <w:rPr>
          <w:rStyle w:val="af7"/>
        </w:rPr>
        <w:t>r</w:t>
      </w:r>
      <w:r w:rsidRPr="00701315">
        <w:rPr>
          <w:rStyle w:val="af7"/>
          <w:vertAlign w:val="subscript"/>
        </w:rPr>
        <w:t>e</w:t>
      </w:r>
      <w:r w:rsidRPr="004F6001">
        <w:t xml:space="preserve">, причому </w:t>
      </w:r>
      <w:r w:rsidRPr="00701315">
        <w:rPr>
          <w:rStyle w:val="af7"/>
        </w:rPr>
        <w:t>r</w:t>
      </w:r>
      <w:r w:rsidRPr="00A34420">
        <w:rPr>
          <w:i/>
          <w:lang w:val="en-US"/>
        </w:rPr>
        <w:t> </w:t>
      </w:r>
      <w:r w:rsidRPr="00A34420">
        <w:rPr>
          <w:i/>
        </w:rPr>
        <w:t>=</w:t>
      </w:r>
      <w:r w:rsidRPr="00A34420">
        <w:rPr>
          <w:i/>
          <w:lang w:val="en-US"/>
        </w:rPr>
        <w:t> </w:t>
      </w:r>
      <w:r w:rsidRPr="00701315">
        <w:rPr>
          <w:rStyle w:val="af7"/>
        </w:rPr>
        <w:t>nr</w:t>
      </w:r>
      <w:r w:rsidRPr="00701315">
        <w:rPr>
          <w:rStyle w:val="af7"/>
          <w:vertAlign w:val="subscript"/>
        </w:rPr>
        <w:t>e</w:t>
      </w:r>
      <w:r w:rsidRPr="00A34420">
        <w:t>,</w:t>
      </w:r>
      <w:r w:rsidRPr="004F6001">
        <w:t xml:space="preserve"> де </w:t>
      </w:r>
      <w:r w:rsidRPr="00701315">
        <w:rPr>
          <w:rStyle w:val="af7"/>
        </w:rPr>
        <w:t>n</w:t>
      </w:r>
      <w:r>
        <w:t xml:space="preserve"> </w:t>
      </w:r>
      <w:r w:rsidRPr="004F6001">
        <w:t xml:space="preserve">— деяке ціле позитивне число. Будемо вважати, що </w:t>
      </w:r>
      <w:r w:rsidRPr="00701315">
        <w:rPr>
          <w:rStyle w:val="af7"/>
        </w:rPr>
        <w:t>r</w:t>
      </w:r>
      <w:r w:rsidRPr="00701315">
        <w:rPr>
          <w:rStyle w:val="af7"/>
          <w:vertAlign w:val="subscript"/>
        </w:rPr>
        <w:t>e</w:t>
      </w:r>
      <w:r>
        <w:t xml:space="preserve"> </w:t>
      </w:r>
      <w:r w:rsidRPr="004F6001">
        <w:t xml:space="preserve">кількісно відображає в'язкість рідини (чим вона більше, тим більше </w:t>
      </w:r>
      <w:r w:rsidRPr="00701315">
        <w:rPr>
          <w:rStyle w:val="af7"/>
        </w:rPr>
        <w:t>r</w:t>
      </w:r>
      <w:r w:rsidRPr="00701315">
        <w:rPr>
          <w:rStyle w:val="af7"/>
          <w:vertAlign w:val="subscript"/>
        </w:rPr>
        <w:t>e</w:t>
      </w:r>
      <w:r w:rsidRPr="004F6001">
        <w:t xml:space="preserve">, тобто тим більше елементарних шарів рідини, або, що те ж саме, більш товстий шар рідини, гальмується стінками труби), при цьому </w:t>
      </w:r>
      <w:r w:rsidRPr="00CB1728">
        <w:rPr>
          <w:rStyle w:val="af7"/>
        </w:rPr>
        <w:t>n</w:t>
      </w:r>
      <w:r>
        <w:t xml:space="preserve"> </w:t>
      </w:r>
      <w:r w:rsidRPr="004F6001">
        <w:t xml:space="preserve">відображає радіус </w:t>
      </w:r>
      <w:r>
        <w:t>судини</w:t>
      </w:r>
      <w:r w:rsidRPr="004F6001">
        <w:t>.</w:t>
      </w:r>
    </w:p>
    <w:p w14:paraId="29214698" w14:textId="77777777" w:rsidR="00154B45" w:rsidRPr="00DC445D" w:rsidRDefault="00154B45" w:rsidP="00154B45">
      <w:pPr>
        <w:pStyle w:val="af3"/>
      </w:pPr>
      <w:r>
        <w:rPr>
          <w:noProof/>
          <w:lang w:val="ru-RU"/>
        </w:rPr>
        <w:drawing>
          <wp:inline distT="0" distB="0" distL="0" distR="0" wp14:anchorId="57B86099" wp14:editId="575EA9D1">
            <wp:extent cx="5524500" cy="2571750"/>
            <wp:effectExtent l="0" t="0" r="0" b="0"/>
            <wp:docPr id="366" name="Рисунок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524500" cy="2571750"/>
                    </a:xfrm>
                    <a:prstGeom prst="rect">
                      <a:avLst/>
                    </a:prstGeom>
                  </pic:spPr>
                </pic:pic>
              </a:graphicData>
            </a:graphic>
          </wp:inline>
        </w:drawing>
      </w:r>
    </w:p>
    <w:p w14:paraId="7C9DF761" w14:textId="77777777" w:rsidR="00154B45" w:rsidRDefault="00154B45" w:rsidP="00154B45">
      <w:pPr>
        <w:pStyle w:val="ab"/>
      </w:pPr>
      <w:r>
        <w:t>Рис. 3.2.</w:t>
      </w:r>
      <w:r>
        <w:tab/>
      </w:r>
      <w:r w:rsidRPr="003E083A">
        <w:t>Відрізок судини з кров'ю</w:t>
      </w:r>
      <w:r>
        <w:t xml:space="preserve">, що </w:t>
      </w:r>
      <w:r w:rsidRPr="003E083A">
        <w:t>рух</w:t>
      </w:r>
      <w:r>
        <w:t>ається по ньому</w:t>
      </w:r>
      <w:r w:rsidRPr="003E083A">
        <w:t>. Пристінковий шар виділений іншим кольором.</w:t>
      </w:r>
    </w:p>
    <w:p w14:paraId="53282CFD" w14:textId="77777777" w:rsidR="00154B45" w:rsidRDefault="00154B45" w:rsidP="00154B45">
      <w:pPr>
        <w:pStyle w:val="10"/>
        <w:rPr>
          <w:vertAlign w:val="subscript"/>
        </w:rPr>
      </w:pPr>
      <w:r w:rsidRPr="00AD0527">
        <w:t>Об'єм рідини в циліндричному відрізку</w:t>
      </w:r>
      <w:r>
        <w:t xml:space="preserve"> </w:t>
      </w:r>
      <w:r w:rsidRPr="00CB1728">
        <w:rPr>
          <w:rStyle w:val="af7"/>
        </w:rPr>
        <w:t>V</w:t>
      </w:r>
      <w:r w:rsidRPr="00404190">
        <w:rPr>
          <w:vertAlign w:val="subscript"/>
        </w:rPr>
        <w:t>○</w:t>
      </w:r>
    </w:p>
    <w:p w14:paraId="4752BD5A" w14:textId="77777777" w:rsidR="00154B45" w:rsidRDefault="00154B45" w:rsidP="00154B45">
      <w:pPr>
        <w:pStyle w:val="10"/>
        <w:keepNext/>
        <w:spacing w:line="240" w:lineRule="auto"/>
      </w:pPr>
    </w:p>
    <w:tbl>
      <w:tblPr>
        <w:tblW w:w="5145" w:type="pct"/>
        <w:jc w:val="center"/>
        <w:tblLayout w:type="fixed"/>
        <w:tblLook w:val="01E0" w:firstRow="1" w:lastRow="1" w:firstColumn="1" w:lastColumn="1" w:noHBand="0" w:noVBand="0"/>
      </w:tblPr>
      <w:tblGrid>
        <w:gridCol w:w="1107"/>
        <w:gridCol w:w="7823"/>
        <w:gridCol w:w="1209"/>
      </w:tblGrid>
      <w:tr w:rsidR="00154B45" w14:paraId="29EE2EA4" w14:textId="77777777" w:rsidTr="008A78E2">
        <w:trPr>
          <w:cantSplit/>
          <w:trHeight w:val="567"/>
          <w:jc w:val="center"/>
        </w:trPr>
        <w:tc>
          <w:tcPr>
            <w:tcW w:w="546" w:type="pct"/>
            <w:shd w:val="clear" w:color="auto" w:fill="auto"/>
            <w:vAlign w:val="center"/>
          </w:tcPr>
          <w:p w14:paraId="4C36FE8F" w14:textId="77777777" w:rsidR="00154B45" w:rsidRPr="00D46145" w:rsidRDefault="00154B45" w:rsidP="008A78E2">
            <w:pPr>
              <w:keepNext/>
              <w:spacing w:line="240" w:lineRule="auto"/>
              <w:jc w:val="center"/>
            </w:pPr>
          </w:p>
        </w:tc>
        <w:tc>
          <w:tcPr>
            <w:tcW w:w="3858" w:type="pct"/>
            <w:shd w:val="clear" w:color="auto" w:fill="auto"/>
            <w:vAlign w:val="center"/>
          </w:tcPr>
          <w:p w14:paraId="74D09E1F" w14:textId="77777777" w:rsidR="00154B45" w:rsidRPr="00114B0A" w:rsidRDefault="00C55716" w:rsidP="008A78E2">
            <w:pPr>
              <w:keepNext/>
              <w:spacing w:line="240" w:lineRule="auto"/>
              <w:jc w:val="center"/>
              <w:rPr>
                <w:i/>
                <w:lang w:val="en-US"/>
              </w:rPr>
            </w:pPr>
            <m:oMathPara>
              <m:oMath>
                <m:sSub>
                  <m:sSubPr>
                    <m:ctrlPr>
                      <w:rPr>
                        <w:rFonts w:ascii="Cambria Math" w:hAnsi="Cambria Math"/>
                        <w:i/>
                        <w:lang w:val="en-US"/>
                      </w:rPr>
                    </m:ctrlPr>
                  </m:sSubPr>
                  <m:e>
                    <m:r>
                      <w:rPr>
                        <w:rFonts w:ascii="Cambria Math" w:hAnsi="Cambria Math"/>
                        <w:lang w:val="en-US"/>
                      </w:rPr>
                      <m:t>V</m:t>
                    </m:r>
                  </m:e>
                  <m:sub>
                    <m:r>
                      <w:rPr>
                        <w:rFonts w:ascii="Cambria Math" w:hAnsi="Cambria Math"/>
                      </w:rPr>
                      <m:t>○</m:t>
                    </m:r>
                  </m:sub>
                </m:sSub>
                <m:r>
                  <w:rPr>
                    <w:rFonts w:ascii="Cambria Math" w:hAnsi="Cambria Math"/>
                    <w:lang w:val="en-US"/>
                  </w:rPr>
                  <m:t>=π</m:t>
                </m:r>
                <m:sSup>
                  <m:sSupPr>
                    <m:ctrlPr>
                      <w:rPr>
                        <w:rFonts w:ascii="Cambria Math" w:hAnsi="Cambria Math"/>
                        <w:i/>
                        <w:lang w:val="en-US"/>
                      </w:rPr>
                    </m:ctrlPr>
                  </m:sSupPr>
                  <m:e>
                    <m:r>
                      <w:rPr>
                        <w:rFonts w:ascii="Cambria Math" w:hAnsi="Cambria Math"/>
                        <w:lang w:val="en-US"/>
                      </w:rPr>
                      <m:t>r</m:t>
                    </m:r>
                  </m:e>
                  <m:sup>
                    <m:r>
                      <w:rPr>
                        <w:rFonts w:ascii="Cambria Math" w:hAnsi="Cambria Math"/>
                        <w:lang w:val="en-US"/>
                      </w:rPr>
                      <m:t>2</m:t>
                    </m:r>
                  </m:sup>
                </m:sSup>
                <m:r>
                  <w:rPr>
                    <w:rFonts w:ascii="Cambria Math" w:hAnsi="Cambria Math"/>
                    <w:lang w:val="en-US"/>
                  </w:rPr>
                  <m:t>l=π</m:t>
                </m:r>
                <m:sSup>
                  <m:sSupPr>
                    <m:ctrlPr>
                      <w:rPr>
                        <w:rFonts w:ascii="Cambria Math" w:hAnsi="Cambria Math"/>
                        <w:i/>
                        <w:lang w:val="en-US"/>
                      </w:rPr>
                    </m:ctrlPr>
                  </m:sSupPr>
                  <m:e>
                    <m:r>
                      <w:rPr>
                        <w:rFonts w:ascii="Cambria Math" w:hAnsi="Cambria Math"/>
                        <w:lang w:val="en-US"/>
                      </w:rPr>
                      <m:t>n</m:t>
                    </m:r>
                  </m:e>
                  <m:sup>
                    <m:r>
                      <w:rPr>
                        <w:rFonts w:ascii="Cambria Math" w:hAnsi="Cambria Math"/>
                        <w:lang w:val="en-US"/>
                      </w:rPr>
                      <m:t>2</m:t>
                    </m:r>
                  </m:sup>
                </m:sSup>
                <m:sSubSup>
                  <m:sSubSupPr>
                    <m:ctrlPr>
                      <w:rPr>
                        <w:rFonts w:ascii="Cambria Math" w:hAnsi="Cambria Math"/>
                        <w:i/>
                        <w:lang w:val="en-US"/>
                      </w:rPr>
                    </m:ctrlPr>
                  </m:sSubSupPr>
                  <m:e>
                    <m:r>
                      <w:rPr>
                        <w:rFonts w:ascii="Cambria Math" w:hAnsi="Cambria Math"/>
                        <w:lang w:val="en-US"/>
                      </w:rPr>
                      <m:t>r</m:t>
                    </m:r>
                  </m:e>
                  <m:sub>
                    <m:r>
                      <w:rPr>
                        <w:rFonts w:ascii="Cambria Math" w:hAnsi="Cambria Math"/>
                        <w:lang w:val="en-US"/>
                      </w:rPr>
                      <m:t>e</m:t>
                    </m:r>
                  </m:sub>
                  <m:sup>
                    <m:r>
                      <w:rPr>
                        <w:rFonts w:ascii="Cambria Math" w:hAnsi="Cambria Math"/>
                        <w:lang w:val="en-US"/>
                      </w:rPr>
                      <m:t>2</m:t>
                    </m:r>
                  </m:sup>
                </m:sSubSup>
                <m:r>
                  <w:rPr>
                    <w:rFonts w:ascii="Cambria Math" w:hAnsi="Cambria Math"/>
                    <w:lang w:val="en-US"/>
                  </w:rPr>
                  <m:t>l</m:t>
                </m:r>
              </m:oMath>
            </m:oMathPara>
          </w:p>
        </w:tc>
        <w:tc>
          <w:tcPr>
            <w:tcW w:w="596" w:type="pct"/>
            <w:shd w:val="clear" w:color="auto" w:fill="auto"/>
            <w:vAlign w:val="center"/>
          </w:tcPr>
          <w:p w14:paraId="024EF3DE" w14:textId="77777777" w:rsidR="00154B45" w:rsidRPr="00D46145" w:rsidRDefault="00154B45" w:rsidP="008A78E2">
            <w:pPr>
              <w:keepNext/>
              <w:spacing w:line="240" w:lineRule="auto"/>
              <w:jc w:val="right"/>
            </w:pPr>
            <w:r w:rsidRPr="00D46145">
              <w:t>(</w:t>
            </w:r>
            <w:r>
              <w:t>3.15</w:t>
            </w:r>
            <w:r w:rsidRPr="00D46145">
              <w:t>)</w:t>
            </w:r>
          </w:p>
        </w:tc>
      </w:tr>
    </w:tbl>
    <w:p w14:paraId="31801CC1" w14:textId="77777777" w:rsidR="00154B45" w:rsidRDefault="00154B45" w:rsidP="00154B45">
      <w:pPr>
        <w:pStyle w:val="10"/>
        <w:spacing w:line="240" w:lineRule="auto"/>
      </w:pPr>
    </w:p>
    <w:p w14:paraId="1ADBD40F" w14:textId="77777777" w:rsidR="00154B45" w:rsidRDefault="00154B45" w:rsidP="00154B45">
      <w:pPr>
        <w:pStyle w:val="10"/>
      </w:pPr>
      <w:r>
        <w:t>Об’єм</w:t>
      </w:r>
      <w:r w:rsidRPr="00056E9C">
        <w:t xml:space="preserve"> елемента рідини </w:t>
      </w:r>
      <w:r w:rsidRPr="007877FD">
        <w:rPr>
          <w:rStyle w:val="af7"/>
        </w:rPr>
        <w:t>V</w:t>
      </w:r>
      <w:r w:rsidRPr="007877FD">
        <w:rPr>
          <w:rStyle w:val="af7"/>
          <w:vertAlign w:val="subscript"/>
        </w:rPr>
        <w:t>e</w:t>
      </w:r>
      <w:r w:rsidRPr="004701BB">
        <w:rPr>
          <w:rStyle w:val="af7"/>
          <w:vertAlign w:val="subscript"/>
        </w:rPr>
        <w:t>○</w:t>
      </w:r>
      <w:r w:rsidRPr="00056E9C">
        <w:t xml:space="preserve">, що відчуває опір з боку стінок труби, дорівнює різниці між всім об'ємом рідини </w:t>
      </w:r>
      <w:r w:rsidRPr="007877FD">
        <w:rPr>
          <w:rStyle w:val="af7"/>
        </w:rPr>
        <w:t>V</w:t>
      </w:r>
      <w:r w:rsidRPr="007877FD">
        <w:rPr>
          <w:rStyle w:val="af7"/>
          <w:vertAlign w:val="subscript"/>
        </w:rPr>
        <w:t>e</w:t>
      </w:r>
      <w:r w:rsidRPr="004701BB">
        <w:rPr>
          <w:rStyle w:val="af7"/>
          <w:vertAlign w:val="subscript"/>
        </w:rPr>
        <w:t>○</w:t>
      </w:r>
      <w:r w:rsidRPr="00056E9C">
        <w:t xml:space="preserve"> і об'ємом, радіус якого менше на </w:t>
      </w:r>
      <w:r w:rsidRPr="000A2044">
        <w:rPr>
          <w:rStyle w:val="af7"/>
        </w:rPr>
        <w:t>r</w:t>
      </w:r>
      <w:r w:rsidRPr="000A2044">
        <w:rPr>
          <w:rStyle w:val="af7"/>
          <w:vertAlign w:val="subscript"/>
        </w:rPr>
        <w:t>e</w:t>
      </w:r>
      <w:r w:rsidRPr="00B023FA">
        <w:t>:</w:t>
      </w:r>
    </w:p>
    <w:p w14:paraId="7E6302E9" w14:textId="77777777" w:rsidR="00154B45" w:rsidRDefault="00154B45" w:rsidP="00154B45">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154B45" w14:paraId="2DACB002" w14:textId="77777777" w:rsidTr="008A78E2">
        <w:trPr>
          <w:cantSplit/>
          <w:trHeight w:val="605"/>
          <w:jc w:val="center"/>
        </w:trPr>
        <w:tc>
          <w:tcPr>
            <w:tcW w:w="454" w:type="pct"/>
            <w:shd w:val="clear" w:color="auto" w:fill="auto"/>
            <w:vAlign w:val="center"/>
          </w:tcPr>
          <w:p w14:paraId="37739F14" w14:textId="77777777" w:rsidR="00154B45" w:rsidRPr="00D46145" w:rsidRDefault="00154B45" w:rsidP="008A78E2">
            <w:pPr>
              <w:keepNext/>
              <w:spacing w:line="240" w:lineRule="auto"/>
              <w:jc w:val="center"/>
            </w:pPr>
          </w:p>
        </w:tc>
        <w:tc>
          <w:tcPr>
            <w:tcW w:w="3250" w:type="pct"/>
            <w:shd w:val="clear" w:color="auto" w:fill="auto"/>
            <w:vAlign w:val="center"/>
          </w:tcPr>
          <w:p w14:paraId="69AA949C" w14:textId="77777777" w:rsidR="00154B45" w:rsidRPr="001844CE" w:rsidRDefault="00C55716" w:rsidP="008A78E2">
            <w:pPr>
              <w:keepNext/>
              <w:spacing w:line="240" w:lineRule="auto"/>
              <w:jc w:val="center"/>
              <w:rPr>
                <w:i/>
                <w:lang w:val="en-US"/>
              </w:rPr>
            </w:pPr>
            <m:oMathPara>
              <m:oMath>
                <m:sSub>
                  <m:sSubPr>
                    <m:ctrlPr>
                      <w:rPr>
                        <w:rFonts w:ascii="Cambria Math" w:hAnsi="Cambria Math"/>
                        <w:i/>
                      </w:rPr>
                    </m:ctrlPr>
                  </m:sSubPr>
                  <m:e>
                    <m:r>
                      <w:rPr>
                        <w:rFonts w:ascii="Cambria Math" w:hAnsi="Cambria Math"/>
                      </w:rPr>
                      <m:t>V</m:t>
                    </m:r>
                  </m:e>
                  <m:sub>
                    <m:r>
                      <w:rPr>
                        <w:rFonts w:ascii="Cambria Math" w:hAnsi="Cambria Math"/>
                      </w:rPr>
                      <m:t>e○</m:t>
                    </m:r>
                  </m:sub>
                </m:sSub>
                <m:r>
                  <w:rPr>
                    <w:rFonts w:ascii="Cambria Math" w:hAnsi="Cambria Math"/>
                  </w:rPr>
                  <m:t>=π</m:t>
                </m:r>
                <m:sSup>
                  <m:sSupPr>
                    <m:ctrlPr>
                      <w:rPr>
                        <w:rFonts w:ascii="Cambria Math" w:hAnsi="Cambria Math"/>
                        <w:i/>
                      </w:rPr>
                    </m:ctrlPr>
                  </m:sSupPr>
                  <m:e>
                    <m:d>
                      <m:dPr>
                        <m:ctrlPr>
                          <w:rPr>
                            <w:rFonts w:ascii="Cambria Math" w:hAnsi="Cambria Math"/>
                            <w:i/>
                          </w:rPr>
                        </m:ctrlPr>
                      </m:dPr>
                      <m:e>
                        <m:r>
                          <w:rPr>
                            <w:rFonts w:ascii="Cambria Math" w:hAnsi="Cambria Math"/>
                          </w:rPr>
                          <m:t>n</m:t>
                        </m:r>
                        <m:sSub>
                          <m:sSubPr>
                            <m:ctrlPr>
                              <w:rPr>
                                <w:rFonts w:ascii="Cambria Math" w:hAnsi="Cambria Math"/>
                                <w:i/>
                              </w:rPr>
                            </m:ctrlPr>
                          </m:sSubPr>
                          <m:e>
                            <m:r>
                              <w:rPr>
                                <w:rFonts w:ascii="Cambria Math" w:hAnsi="Cambria Math"/>
                              </w:rPr>
                              <m:t>r</m:t>
                            </m:r>
                          </m:e>
                          <m:sub>
                            <m:r>
                              <w:rPr>
                                <w:rFonts w:ascii="Cambria Math" w:hAnsi="Cambria Math"/>
                              </w:rPr>
                              <m:t>e</m:t>
                            </m:r>
                          </m:sub>
                        </m:sSub>
                      </m:e>
                    </m:d>
                  </m:e>
                  <m:sup>
                    <m:r>
                      <w:rPr>
                        <w:rFonts w:ascii="Cambria Math" w:hAnsi="Cambria Math"/>
                      </w:rPr>
                      <m:t>2</m:t>
                    </m:r>
                  </m:sup>
                </m:sSup>
                <m:r>
                  <w:rPr>
                    <w:rFonts w:ascii="Cambria Math" w:hAnsi="Cambria Math"/>
                  </w:rPr>
                  <m:t>l-π</m:t>
                </m:r>
                <m:sSup>
                  <m:sSupPr>
                    <m:ctrlPr>
                      <w:rPr>
                        <w:rFonts w:ascii="Cambria Math" w:hAnsi="Cambria Math"/>
                        <w:i/>
                      </w:rPr>
                    </m:ctrlPr>
                  </m:sSupPr>
                  <m:e>
                    <m:d>
                      <m:dPr>
                        <m:ctrlPr>
                          <w:rPr>
                            <w:rFonts w:ascii="Cambria Math" w:hAnsi="Cambria Math"/>
                            <w:i/>
                          </w:rPr>
                        </m:ctrlPr>
                      </m:dPr>
                      <m:e>
                        <m:r>
                          <w:rPr>
                            <w:rFonts w:ascii="Cambria Math" w:hAnsi="Cambria Math"/>
                          </w:rPr>
                          <m:t>n-1</m:t>
                        </m:r>
                      </m:e>
                    </m:d>
                  </m:e>
                  <m:sup>
                    <m:r>
                      <w:rPr>
                        <w:rFonts w:ascii="Cambria Math" w:hAnsi="Cambria Math"/>
                      </w:rPr>
                      <m:t>2</m:t>
                    </m:r>
                  </m:sup>
                </m:sSup>
                <m:sSubSup>
                  <m:sSubSupPr>
                    <m:ctrlPr>
                      <w:rPr>
                        <w:rFonts w:ascii="Cambria Math" w:hAnsi="Cambria Math"/>
                        <w:i/>
                      </w:rPr>
                    </m:ctrlPr>
                  </m:sSubSupPr>
                  <m:e>
                    <m:r>
                      <w:rPr>
                        <w:rFonts w:ascii="Cambria Math" w:hAnsi="Cambria Math"/>
                      </w:rPr>
                      <m:t>r</m:t>
                    </m:r>
                  </m:e>
                  <m:sub>
                    <m:r>
                      <w:rPr>
                        <w:rFonts w:ascii="Cambria Math" w:hAnsi="Cambria Math"/>
                      </w:rPr>
                      <m:t>e</m:t>
                    </m:r>
                  </m:sub>
                  <m:sup>
                    <m:r>
                      <w:rPr>
                        <w:rFonts w:ascii="Cambria Math" w:hAnsi="Cambria Math"/>
                      </w:rPr>
                      <m:t>2</m:t>
                    </m:r>
                  </m:sup>
                </m:sSubSup>
                <m:r>
                  <w:rPr>
                    <w:rFonts w:ascii="Cambria Math" w:hAnsi="Cambria Math"/>
                  </w:rPr>
                  <m:t>l=π</m:t>
                </m:r>
                <m:sSubSup>
                  <m:sSubSupPr>
                    <m:ctrlPr>
                      <w:rPr>
                        <w:rFonts w:ascii="Cambria Math" w:hAnsi="Cambria Math"/>
                        <w:i/>
                      </w:rPr>
                    </m:ctrlPr>
                  </m:sSubSupPr>
                  <m:e>
                    <m:r>
                      <w:rPr>
                        <w:rFonts w:ascii="Cambria Math" w:hAnsi="Cambria Math"/>
                      </w:rPr>
                      <m:t>r</m:t>
                    </m:r>
                  </m:e>
                  <m:sub>
                    <m:r>
                      <w:rPr>
                        <w:rFonts w:ascii="Cambria Math" w:hAnsi="Cambria Math"/>
                      </w:rPr>
                      <m:t>e</m:t>
                    </m:r>
                  </m:sub>
                  <m:sup>
                    <m:r>
                      <w:rPr>
                        <w:rFonts w:ascii="Cambria Math" w:hAnsi="Cambria Math"/>
                      </w:rPr>
                      <m:t>2</m:t>
                    </m:r>
                  </m:sup>
                </m:sSubSup>
                <m:r>
                  <w:rPr>
                    <w:rFonts w:ascii="Cambria Math" w:hAnsi="Cambria Math"/>
                  </w:rPr>
                  <m:t>l</m:t>
                </m:r>
                <m:d>
                  <m:dPr>
                    <m:ctrlPr>
                      <w:rPr>
                        <w:rFonts w:ascii="Cambria Math" w:hAnsi="Cambria Math"/>
                        <w:i/>
                      </w:rPr>
                    </m:ctrlPr>
                  </m:dPr>
                  <m:e>
                    <m:r>
                      <w:rPr>
                        <w:rFonts w:ascii="Cambria Math" w:hAnsi="Cambria Math"/>
                      </w:rPr>
                      <m:t>2n-1</m:t>
                    </m:r>
                  </m:e>
                </m:d>
              </m:oMath>
            </m:oMathPara>
          </w:p>
        </w:tc>
        <w:tc>
          <w:tcPr>
            <w:tcW w:w="455" w:type="pct"/>
            <w:shd w:val="clear" w:color="auto" w:fill="auto"/>
            <w:vAlign w:val="center"/>
          </w:tcPr>
          <w:p w14:paraId="5014166A" w14:textId="77777777" w:rsidR="00154B45" w:rsidRPr="00D46145" w:rsidRDefault="00154B45" w:rsidP="008A78E2">
            <w:pPr>
              <w:keepNext/>
              <w:spacing w:line="240" w:lineRule="auto"/>
              <w:jc w:val="right"/>
            </w:pPr>
            <w:r w:rsidRPr="00D46145">
              <w:t>(</w:t>
            </w:r>
            <w:r>
              <w:t>3.16</w:t>
            </w:r>
            <w:r w:rsidRPr="00D46145">
              <w:t>)</w:t>
            </w:r>
          </w:p>
        </w:tc>
      </w:tr>
    </w:tbl>
    <w:p w14:paraId="54E90BDA" w14:textId="77777777" w:rsidR="00154B45" w:rsidRDefault="00154B45" w:rsidP="00154B45">
      <w:pPr>
        <w:pStyle w:val="10"/>
        <w:spacing w:line="240" w:lineRule="auto"/>
      </w:pPr>
    </w:p>
    <w:p w14:paraId="0B787CD8" w14:textId="77777777" w:rsidR="00154B45" w:rsidRDefault="00154B45" w:rsidP="00154B45">
      <w:pPr>
        <w:pStyle w:val="10"/>
      </w:pPr>
      <w:r w:rsidRPr="006177C9">
        <w:t>Відношення об’єму</w:t>
      </w:r>
      <w:r>
        <w:t xml:space="preserve">, що </w:t>
      </w:r>
      <w:r w:rsidRPr="006177C9">
        <w:t>відчуває тертя об стінки</w:t>
      </w:r>
      <w:r>
        <w:t>,</w:t>
      </w:r>
      <w:r w:rsidRPr="006177C9">
        <w:t xml:space="preserve"> до всього об’єму</w:t>
      </w:r>
      <w:r>
        <w:t xml:space="preserve"> </w:t>
      </w:r>
      <w:r w:rsidRPr="006177C9">
        <w:t xml:space="preserve">крові </w:t>
      </w:r>
      <w:r>
        <w:t>дорівнює</w:t>
      </w:r>
    </w:p>
    <w:p w14:paraId="285A2B5C" w14:textId="77777777" w:rsidR="00154B45" w:rsidRDefault="00154B45" w:rsidP="00154B45">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154B45" w14:paraId="5DA9B651" w14:textId="77777777" w:rsidTr="008A78E2">
        <w:trPr>
          <w:cantSplit/>
          <w:trHeight w:val="884"/>
          <w:jc w:val="center"/>
        </w:trPr>
        <w:tc>
          <w:tcPr>
            <w:tcW w:w="454" w:type="pct"/>
            <w:shd w:val="clear" w:color="auto" w:fill="auto"/>
            <w:vAlign w:val="center"/>
          </w:tcPr>
          <w:p w14:paraId="263E2770" w14:textId="77777777" w:rsidR="00154B45" w:rsidRPr="00D46145" w:rsidRDefault="00154B45" w:rsidP="008A78E2">
            <w:pPr>
              <w:keepNext/>
              <w:spacing w:line="240" w:lineRule="auto"/>
              <w:jc w:val="center"/>
            </w:pPr>
          </w:p>
        </w:tc>
        <w:tc>
          <w:tcPr>
            <w:tcW w:w="3250" w:type="pct"/>
            <w:shd w:val="clear" w:color="auto" w:fill="auto"/>
            <w:vAlign w:val="center"/>
          </w:tcPr>
          <w:p w14:paraId="397BC450" w14:textId="77777777" w:rsidR="00154B45" w:rsidRPr="004701BB" w:rsidRDefault="00C55716" w:rsidP="008A78E2">
            <w:pPr>
              <w:keepNext/>
              <w:spacing w:line="240" w:lineRule="auto"/>
              <w:jc w:val="center"/>
            </w:pPr>
            <m:oMathPara>
              <m:oMath>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e○</m:t>
                        </m:r>
                      </m:sub>
                    </m:sSub>
                  </m:num>
                  <m:den>
                    <m:sSub>
                      <m:sSubPr>
                        <m:ctrlPr>
                          <w:rPr>
                            <w:rFonts w:ascii="Cambria Math" w:hAnsi="Cambria Math"/>
                            <w:i/>
                          </w:rPr>
                        </m:ctrlPr>
                      </m:sSubPr>
                      <m:e>
                        <m:r>
                          <w:rPr>
                            <w:rFonts w:ascii="Cambria Math" w:hAnsi="Cambria Math"/>
                          </w:rPr>
                          <m:t>V</m:t>
                        </m:r>
                      </m:e>
                      <m:sub>
                        <m:r>
                          <w:rPr>
                            <w:rFonts w:ascii="Cambria Math" w:hAnsi="Cambria Math"/>
                          </w:rPr>
                          <m:t>○</m:t>
                        </m:r>
                      </m:sub>
                    </m:sSub>
                  </m:den>
                </m:f>
                <m:r>
                  <w:rPr>
                    <w:rFonts w:ascii="Cambria Math" w:hAnsi="Cambria Math"/>
                  </w:rPr>
                  <m:t>=</m:t>
                </m:r>
                <m:f>
                  <m:fPr>
                    <m:ctrlPr>
                      <w:rPr>
                        <w:rFonts w:ascii="Cambria Math" w:hAnsi="Cambria Math"/>
                        <w:i/>
                      </w:rPr>
                    </m:ctrlPr>
                  </m:fPr>
                  <m:num>
                    <m:r>
                      <w:rPr>
                        <w:rFonts w:ascii="Cambria Math" w:hAnsi="Cambria Math"/>
                      </w:rPr>
                      <m:t>π</m:t>
                    </m:r>
                    <m:sSubSup>
                      <m:sSubSupPr>
                        <m:ctrlPr>
                          <w:rPr>
                            <w:rFonts w:ascii="Cambria Math" w:hAnsi="Cambria Math"/>
                            <w:i/>
                          </w:rPr>
                        </m:ctrlPr>
                      </m:sSubSupPr>
                      <m:e>
                        <m:r>
                          <w:rPr>
                            <w:rFonts w:ascii="Cambria Math" w:hAnsi="Cambria Math"/>
                          </w:rPr>
                          <m:t>r</m:t>
                        </m:r>
                      </m:e>
                      <m:sub>
                        <m:r>
                          <w:rPr>
                            <w:rFonts w:ascii="Cambria Math" w:hAnsi="Cambria Math"/>
                          </w:rPr>
                          <m:t>e</m:t>
                        </m:r>
                      </m:sub>
                      <m:sup>
                        <m:r>
                          <w:rPr>
                            <w:rFonts w:ascii="Cambria Math" w:hAnsi="Cambria Math"/>
                          </w:rPr>
                          <m:t>2</m:t>
                        </m:r>
                      </m:sup>
                    </m:sSubSup>
                    <m:r>
                      <w:rPr>
                        <w:rFonts w:ascii="Cambria Math" w:hAnsi="Cambria Math"/>
                      </w:rPr>
                      <m:t>l</m:t>
                    </m:r>
                    <m:d>
                      <m:dPr>
                        <m:ctrlPr>
                          <w:rPr>
                            <w:rFonts w:ascii="Cambria Math" w:hAnsi="Cambria Math"/>
                            <w:i/>
                          </w:rPr>
                        </m:ctrlPr>
                      </m:dPr>
                      <m:e>
                        <m:r>
                          <w:rPr>
                            <w:rFonts w:ascii="Cambria Math" w:hAnsi="Cambria Math"/>
                          </w:rPr>
                          <m:t>2n-1</m:t>
                        </m:r>
                      </m:e>
                    </m:d>
                  </m:num>
                  <m:den>
                    <m:r>
                      <w:rPr>
                        <w:rFonts w:ascii="Cambria Math" w:hAnsi="Cambria Math"/>
                      </w:rPr>
                      <m:t>π</m:t>
                    </m:r>
                    <m:sSup>
                      <m:sSupPr>
                        <m:ctrlPr>
                          <w:rPr>
                            <w:rFonts w:ascii="Cambria Math" w:hAnsi="Cambria Math"/>
                            <w:i/>
                          </w:rPr>
                        </m:ctrlPr>
                      </m:sSupPr>
                      <m:e>
                        <m:r>
                          <w:rPr>
                            <w:rFonts w:ascii="Cambria Math" w:hAnsi="Cambria Math"/>
                          </w:rPr>
                          <m:t>n</m:t>
                        </m:r>
                      </m:e>
                      <m:sup>
                        <m:r>
                          <w:rPr>
                            <w:rFonts w:ascii="Cambria Math" w:hAnsi="Cambria Math"/>
                          </w:rPr>
                          <m:t>2</m:t>
                        </m:r>
                      </m:sup>
                    </m:sSup>
                    <m:sSubSup>
                      <m:sSubSupPr>
                        <m:ctrlPr>
                          <w:rPr>
                            <w:rFonts w:ascii="Cambria Math" w:hAnsi="Cambria Math"/>
                            <w:i/>
                          </w:rPr>
                        </m:ctrlPr>
                      </m:sSubSupPr>
                      <m:e>
                        <m:r>
                          <w:rPr>
                            <w:rFonts w:ascii="Cambria Math" w:hAnsi="Cambria Math"/>
                          </w:rPr>
                          <m:t>r</m:t>
                        </m:r>
                      </m:e>
                      <m:sub>
                        <m:r>
                          <w:rPr>
                            <w:rFonts w:ascii="Cambria Math" w:hAnsi="Cambria Math"/>
                          </w:rPr>
                          <m:t>e</m:t>
                        </m:r>
                      </m:sub>
                      <m:sup>
                        <m:r>
                          <w:rPr>
                            <w:rFonts w:ascii="Cambria Math" w:hAnsi="Cambria Math"/>
                          </w:rPr>
                          <m:t>2</m:t>
                        </m:r>
                      </m:sup>
                    </m:sSubSup>
                    <m:r>
                      <w:rPr>
                        <w:rFonts w:ascii="Cambria Math" w:hAnsi="Cambria Math"/>
                      </w:rPr>
                      <m:t>l</m:t>
                    </m:r>
                  </m:den>
                </m:f>
                <m:r>
                  <w:rPr>
                    <w:rFonts w:ascii="Cambria Math" w:hAnsi="Cambria Math"/>
                  </w:rPr>
                  <m:t>=</m:t>
                </m:r>
                <m:f>
                  <m:fPr>
                    <m:ctrlPr>
                      <w:rPr>
                        <w:rFonts w:ascii="Cambria Math" w:hAnsi="Cambria Math"/>
                        <w:i/>
                      </w:rPr>
                    </m:ctrlPr>
                  </m:fPr>
                  <m:num>
                    <m:r>
                      <w:rPr>
                        <w:rFonts w:ascii="Cambria Math" w:hAnsi="Cambria Math"/>
                      </w:rPr>
                      <m:t>2n-1</m:t>
                    </m:r>
                  </m:num>
                  <m:den>
                    <m:sSup>
                      <m:sSupPr>
                        <m:ctrlPr>
                          <w:rPr>
                            <w:rFonts w:ascii="Cambria Math" w:hAnsi="Cambria Math"/>
                            <w:i/>
                          </w:rPr>
                        </m:ctrlPr>
                      </m:sSupPr>
                      <m:e>
                        <m:r>
                          <w:rPr>
                            <w:rFonts w:ascii="Cambria Math" w:hAnsi="Cambria Math"/>
                          </w:rPr>
                          <m:t>n</m:t>
                        </m:r>
                      </m:e>
                      <m:sup>
                        <m:r>
                          <w:rPr>
                            <w:rFonts w:ascii="Cambria Math" w:hAnsi="Cambria Math"/>
                          </w:rPr>
                          <m:t>2</m:t>
                        </m:r>
                      </m:sup>
                    </m:sSup>
                  </m:den>
                </m:f>
              </m:oMath>
            </m:oMathPara>
          </w:p>
        </w:tc>
        <w:tc>
          <w:tcPr>
            <w:tcW w:w="455" w:type="pct"/>
            <w:shd w:val="clear" w:color="auto" w:fill="auto"/>
            <w:vAlign w:val="center"/>
          </w:tcPr>
          <w:p w14:paraId="5C26F59F" w14:textId="77777777" w:rsidR="00154B45" w:rsidRPr="00D46145" w:rsidRDefault="00154B45" w:rsidP="008A78E2">
            <w:pPr>
              <w:keepNext/>
              <w:spacing w:line="240" w:lineRule="auto"/>
              <w:jc w:val="right"/>
            </w:pPr>
            <w:r w:rsidRPr="00D46145">
              <w:t>(</w:t>
            </w:r>
            <w:r>
              <w:t>3.17</w:t>
            </w:r>
            <w:r w:rsidRPr="00D46145">
              <w:t>)</w:t>
            </w:r>
          </w:p>
        </w:tc>
      </w:tr>
    </w:tbl>
    <w:p w14:paraId="52C42E4C" w14:textId="77777777" w:rsidR="00154B45" w:rsidRDefault="00154B45" w:rsidP="00154B45">
      <w:pPr>
        <w:pStyle w:val="10"/>
        <w:spacing w:line="240" w:lineRule="auto"/>
      </w:pPr>
    </w:p>
    <w:p w14:paraId="4B30F087" w14:textId="77777777" w:rsidR="00154B45" w:rsidRDefault="00154B45" w:rsidP="00154B45">
      <w:pPr>
        <w:pStyle w:val="10"/>
      </w:pPr>
      <w:r w:rsidRPr="0068773F">
        <w:t xml:space="preserve">З (3.17) видно, що загальний </w:t>
      </w:r>
      <w:r>
        <w:t>об’єм</w:t>
      </w:r>
      <w:r w:rsidRPr="0068773F">
        <w:t xml:space="preserve"> рідини в відрізку циліндрично</w:t>
      </w:r>
      <w:r>
        <w:t>ї</w:t>
      </w:r>
      <w:r w:rsidRPr="0068773F">
        <w:t xml:space="preserve"> судини </w:t>
      </w:r>
      <w:r w:rsidRPr="00EA3B38">
        <w:rPr>
          <w:rStyle w:val="af7"/>
        </w:rPr>
        <w:t>V</w:t>
      </w:r>
      <w:r w:rsidRPr="007D2992">
        <w:rPr>
          <w:rStyle w:val="af7"/>
          <w:vertAlign w:val="subscript"/>
        </w:rPr>
        <w:t>○</w:t>
      </w:r>
      <w:r w:rsidRPr="0068773F">
        <w:t xml:space="preserve"> пропорційний квадрату радіуса судини (</w:t>
      </w:r>
      <w:r w:rsidRPr="00E246A3">
        <w:rPr>
          <w:rStyle w:val="af7"/>
        </w:rPr>
        <w:t>n</w:t>
      </w:r>
      <w:r w:rsidRPr="006F5BBC">
        <w:rPr>
          <w:vertAlign w:val="superscript"/>
        </w:rPr>
        <w:t>2</w:t>
      </w:r>
      <w:r w:rsidRPr="0068773F">
        <w:t xml:space="preserve">), тоді як </w:t>
      </w:r>
      <w:r>
        <w:t>об’єм, що</w:t>
      </w:r>
      <w:r w:rsidRPr="0068773F">
        <w:t xml:space="preserve"> відчуває тертя рідини</w:t>
      </w:r>
      <w:r>
        <w:t>,</w:t>
      </w:r>
      <w:r w:rsidRPr="0068773F">
        <w:t xml:space="preserve"> </w:t>
      </w:r>
      <w:r w:rsidRPr="009F4ABC">
        <w:rPr>
          <w:rStyle w:val="af7"/>
        </w:rPr>
        <w:t>V</w:t>
      </w:r>
      <w:r w:rsidRPr="009F4ABC">
        <w:rPr>
          <w:rStyle w:val="af7"/>
          <w:vertAlign w:val="subscript"/>
        </w:rPr>
        <w:t>e</w:t>
      </w:r>
      <w:r w:rsidRPr="007D2992">
        <w:rPr>
          <w:rStyle w:val="af7"/>
          <w:vertAlign w:val="subscript"/>
        </w:rPr>
        <w:t>○</w:t>
      </w:r>
      <w:r w:rsidRPr="0068773F">
        <w:t xml:space="preserve"> — першо</w:t>
      </w:r>
      <w:r>
        <w:t>му</w:t>
      </w:r>
      <w:r w:rsidRPr="0068773F">
        <w:t xml:space="preserve"> ступен</w:t>
      </w:r>
      <w:r>
        <w:t>ю</w:t>
      </w:r>
      <w:r w:rsidRPr="0068773F">
        <w:t xml:space="preserve"> радіуса (</w:t>
      </w:r>
      <w:r w:rsidRPr="009F4ABC">
        <w:rPr>
          <w:rStyle w:val="af7"/>
        </w:rPr>
        <w:t>n</w:t>
      </w:r>
      <w:r w:rsidRPr="0068773F">
        <w:t xml:space="preserve">), тобто з ростом радіуса судини все менша частина загального </w:t>
      </w:r>
      <w:r>
        <w:t>об’єм</w:t>
      </w:r>
      <w:r w:rsidRPr="0068773F">
        <w:t>у рідини стикається зі стінками судини, внаслідок чого гідродинамічний опір зменшується.</w:t>
      </w:r>
    </w:p>
    <w:p w14:paraId="2F88397F" w14:textId="77777777" w:rsidR="00154B45" w:rsidRDefault="00154B45" w:rsidP="00154B45">
      <w:pPr>
        <w:pStyle w:val="10"/>
      </w:pPr>
      <w:r w:rsidRPr="00D9698A">
        <w:t xml:space="preserve">При зниженні кровонаповнення судини (падіння </w:t>
      </w:r>
      <w:r>
        <w:t>СЗМ</w:t>
      </w:r>
      <w:r w:rsidRPr="00D9698A">
        <w:t xml:space="preserve">, порушення відповідності об'єму судини об'єму крові внаслідок гіповолемії або зниження тонусу судини) і незмінному його тонусі в силу герметичності і замкнутості СК форма перетину судини під дією атмосферного тиску з круглої переходить в еліпсоїдну, при цьому довжина перетину судини не змінюється. Перехід до еліпсоїдної формі перетину судини (в </w:t>
      </w:r>
      <w:r>
        <w:t>границі</w:t>
      </w:r>
      <w:r w:rsidRPr="00D9698A">
        <w:t xml:space="preserve"> — майже плоско</w:t>
      </w:r>
      <w:r>
        <w:t>ї</w:t>
      </w:r>
      <w:r w:rsidRPr="00D9698A">
        <w:t xml:space="preserve">) призведе до того, що </w:t>
      </w:r>
      <w:r>
        <w:t>об’єм</w:t>
      </w:r>
      <w:r w:rsidRPr="00D9698A">
        <w:t xml:space="preserve"> циркулюючої крові почне стикатися з внутрішньою поверхнею судини більшої площі (</w:t>
      </w:r>
      <w:r>
        <w:t>рис. </w:t>
      </w:r>
      <w:r w:rsidRPr="00D9698A">
        <w:t>3.3). Але ж однією зі складових гідродинамічного опору є тертя крові об внутрішню поверхню судини, отже, при наявності струму крові гідродинамічний опір зросте, і падіння тиску на судині збільшиться.</w:t>
      </w:r>
    </w:p>
    <w:p w14:paraId="1812776F" w14:textId="77777777" w:rsidR="00154B45" w:rsidRDefault="00154B45" w:rsidP="00154B45">
      <w:pPr>
        <w:pStyle w:val="af3"/>
      </w:pPr>
      <w:r>
        <w:rPr>
          <w:noProof/>
          <w:lang w:val="ru-RU"/>
        </w:rPr>
        <w:drawing>
          <wp:inline distT="0" distB="0" distL="0" distR="0" wp14:anchorId="65A5A7C4" wp14:editId="1F21F92D">
            <wp:extent cx="6119495" cy="156508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6119495" cy="1565085"/>
                    </a:xfrm>
                    <a:prstGeom prst="rect">
                      <a:avLst/>
                    </a:prstGeom>
                  </pic:spPr>
                </pic:pic>
              </a:graphicData>
            </a:graphic>
          </wp:inline>
        </w:drawing>
      </w:r>
    </w:p>
    <w:p w14:paraId="177C9CF1" w14:textId="77777777" w:rsidR="00154B45" w:rsidRPr="003321E8" w:rsidRDefault="00154B45" w:rsidP="00154B45">
      <w:pPr>
        <w:pStyle w:val="ab"/>
      </w:pPr>
      <w:r w:rsidRPr="00716353">
        <w:t xml:space="preserve">Рис. </w:t>
      </w:r>
      <w:r>
        <w:t>3.3</w:t>
      </w:r>
      <w:r w:rsidRPr="00716353">
        <w:t>.</w:t>
      </w:r>
      <w:r w:rsidRPr="00716353">
        <w:tab/>
      </w:r>
      <w:r>
        <w:t>Спаді</w:t>
      </w:r>
      <w:r w:rsidRPr="0035243C">
        <w:t>ння судини.</w:t>
      </w:r>
    </w:p>
    <w:p w14:paraId="229D8532" w14:textId="77777777" w:rsidR="00154B45" w:rsidRDefault="00154B45" w:rsidP="00154B45">
      <w:pPr>
        <w:pStyle w:val="10"/>
      </w:pPr>
      <w:r w:rsidRPr="009D52F3">
        <w:t>При спад</w:t>
      </w:r>
      <w:r>
        <w:t>і</w:t>
      </w:r>
      <w:r w:rsidRPr="009D52F3">
        <w:t>нні судини і незмінн</w:t>
      </w:r>
      <w:r>
        <w:t>ій</w:t>
      </w:r>
      <w:r w:rsidRPr="009D52F3">
        <w:t xml:space="preserve"> довжині </w:t>
      </w:r>
      <w:r>
        <w:t>її</w:t>
      </w:r>
      <w:r w:rsidRPr="009D52F3">
        <w:t xml:space="preserve"> перетину (</w:t>
      </w:r>
      <w:r w:rsidRPr="00FA6237">
        <w:t>2</w:t>
      </w:r>
      <w:r w:rsidRPr="00913368">
        <w:t>π</w:t>
      </w:r>
      <w:r w:rsidRPr="000246FD">
        <w:rPr>
          <w:rStyle w:val="af7"/>
        </w:rPr>
        <w:t>r</w:t>
      </w:r>
      <w:r w:rsidRPr="009D52F3">
        <w:t>) ділянку</w:t>
      </w:r>
      <w:r>
        <w:t>, що спалася,</w:t>
      </w:r>
      <w:r w:rsidRPr="009D52F3">
        <w:t xml:space="preserve"> можна розглядати з певним ступенем наближення як паралелепіпед зі сторонами </w:t>
      </w:r>
      <w:r w:rsidRPr="000246FD">
        <w:rPr>
          <w:rStyle w:val="af7"/>
        </w:rPr>
        <w:t>l</w:t>
      </w:r>
      <w:r>
        <w:t xml:space="preserve">, </w:t>
      </w:r>
      <w:r w:rsidRPr="000246FD">
        <w:rPr>
          <w:rStyle w:val="af7"/>
        </w:rPr>
        <w:t>d</w:t>
      </w:r>
      <w:r w:rsidRPr="007271FC">
        <w:t xml:space="preserve"> </w:t>
      </w:r>
      <w:r>
        <w:t xml:space="preserve">и </w:t>
      </w:r>
      <w:r w:rsidRPr="007271FC">
        <w:t>(</w:t>
      </w:r>
      <w:r w:rsidRPr="00FA6237">
        <w:t>2</w:t>
      </w:r>
      <w:r w:rsidRPr="00D6508B">
        <w:t>π</w:t>
      </w:r>
      <w:r w:rsidRPr="000246FD">
        <w:rPr>
          <w:rStyle w:val="af7"/>
        </w:rPr>
        <w:t>r</w:t>
      </w:r>
      <w:r w:rsidRPr="009D52E3">
        <w:noBreakHyphen/>
      </w:r>
      <w:r w:rsidRPr="00FA6237">
        <w:t>2</w:t>
      </w:r>
      <w:r w:rsidRPr="000246FD">
        <w:rPr>
          <w:rStyle w:val="af7"/>
        </w:rPr>
        <w:t>d</w:t>
      </w:r>
      <w:r w:rsidRPr="00DB044F">
        <w:t>)/2</w:t>
      </w:r>
      <w:r>
        <w:t> = </w:t>
      </w:r>
      <w:r w:rsidRPr="00D6508B">
        <w:t>π</w:t>
      </w:r>
      <w:r w:rsidRPr="000246FD">
        <w:rPr>
          <w:rStyle w:val="af7"/>
        </w:rPr>
        <w:t>r</w:t>
      </w:r>
      <w:r w:rsidRPr="009D52E3">
        <w:noBreakHyphen/>
      </w:r>
      <w:r w:rsidRPr="000246FD">
        <w:rPr>
          <w:rStyle w:val="af7"/>
        </w:rPr>
        <w:t>d</w:t>
      </w:r>
      <w:r>
        <w:t xml:space="preserve"> </w:t>
      </w:r>
      <w:r w:rsidRPr="009D52F3">
        <w:t xml:space="preserve">(при цьому </w:t>
      </w:r>
      <w:r>
        <w:t>0</w:t>
      </w:r>
      <w:r w:rsidRPr="00CE5A1D">
        <w:t>&lt;</w:t>
      </w:r>
      <w:r w:rsidRPr="000246FD">
        <w:rPr>
          <w:rStyle w:val="af7"/>
        </w:rPr>
        <w:t>d</w:t>
      </w:r>
      <w:r w:rsidRPr="00CE5A1D">
        <w:t>&lt;</w:t>
      </w:r>
      <w:r>
        <w:t>½</w:t>
      </w:r>
      <w:r w:rsidRPr="00D6508B">
        <w:t>π</w:t>
      </w:r>
      <w:r w:rsidRPr="000246FD">
        <w:rPr>
          <w:rStyle w:val="af7"/>
        </w:rPr>
        <w:t>r</w:t>
      </w:r>
      <w:r>
        <w:t>,</w:t>
      </w:r>
      <w:r w:rsidRPr="009D52F3">
        <w:t xml:space="preserve"> як і раніше</w:t>
      </w:r>
      <w:r>
        <w:t xml:space="preserve"> </w:t>
      </w:r>
      <w:r w:rsidRPr="000246FD">
        <w:rPr>
          <w:rStyle w:val="af7"/>
        </w:rPr>
        <w:t>r</w:t>
      </w:r>
      <w:r w:rsidRPr="00A34420">
        <w:rPr>
          <w:i/>
          <w:lang w:val="en-US"/>
        </w:rPr>
        <w:t> </w:t>
      </w:r>
      <w:r w:rsidRPr="00A34420">
        <w:rPr>
          <w:i/>
        </w:rPr>
        <w:t>=</w:t>
      </w:r>
      <w:r w:rsidRPr="00A34420">
        <w:rPr>
          <w:i/>
          <w:lang w:val="en-US"/>
        </w:rPr>
        <w:t> </w:t>
      </w:r>
      <w:r w:rsidRPr="000246FD">
        <w:rPr>
          <w:rStyle w:val="af7"/>
        </w:rPr>
        <w:t>nr</w:t>
      </w:r>
      <w:r w:rsidRPr="000246FD">
        <w:rPr>
          <w:rStyle w:val="af7"/>
          <w:vertAlign w:val="subscript"/>
        </w:rPr>
        <w:t>e</w:t>
      </w:r>
      <w:r w:rsidRPr="006805B7">
        <w:t>)</w:t>
      </w:r>
      <w:r w:rsidRPr="009D52F3">
        <w:t>. d відображає ступінь спад</w:t>
      </w:r>
      <w:r>
        <w:t>і</w:t>
      </w:r>
      <w:r w:rsidRPr="009D52F3">
        <w:t xml:space="preserve">ння судини. </w:t>
      </w:r>
      <w:r>
        <w:t>Об’єм</w:t>
      </w:r>
      <w:r w:rsidRPr="009D52F3">
        <w:t xml:space="preserve"> ділянки судини складе</w:t>
      </w:r>
    </w:p>
    <w:p w14:paraId="100B991F" w14:textId="77777777" w:rsidR="00154B45" w:rsidRDefault="00154B45" w:rsidP="00154B45">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154B45" w14:paraId="2646554A" w14:textId="77777777" w:rsidTr="008A78E2">
        <w:trPr>
          <w:cantSplit/>
          <w:trHeight w:val="284"/>
          <w:jc w:val="center"/>
        </w:trPr>
        <w:tc>
          <w:tcPr>
            <w:tcW w:w="454" w:type="pct"/>
            <w:shd w:val="clear" w:color="auto" w:fill="auto"/>
            <w:vAlign w:val="center"/>
          </w:tcPr>
          <w:p w14:paraId="27FDF874" w14:textId="77777777" w:rsidR="00154B45" w:rsidRPr="00D46145" w:rsidRDefault="00154B45" w:rsidP="008A78E2">
            <w:pPr>
              <w:keepNext/>
              <w:spacing w:line="240" w:lineRule="auto"/>
              <w:jc w:val="center"/>
            </w:pPr>
          </w:p>
        </w:tc>
        <w:tc>
          <w:tcPr>
            <w:tcW w:w="3250" w:type="pct"/>
            <w:shd w:val="clear" w:color="auto" w:fill="auto"/>
            <w:vAlign w:val="center"/>
          </w:tcPr>
          <w:p w14:paraId="55314AD6" w14:textId="77777777" w:rsidR="00154B45" w:rsidRPr="00755CFB" w:rsidRDefault="00154B45" w:rsidP="008A78E2">
            <w:pPr>
              <w:keepNext/>
              <w:spacing w:line="240" w:lineRule="auto"/>
              <w:jc w:val="center"/>
            </w:pPr>
            <w:r w:rsidRPr="003105BB">
              <w:rPr>
                <w:rStyle w:val="af7"/>
              </w:rPr>
              <w:t>V</w:t>
            </w:r>
            <w:r w:rsidRPr="00EA5F1B">
              <w:rPr>
                <w:vertAlign w:val="subscript"/>
              </w:rPr>
              <w:t>◊</w:t>
            </w:r>
            <w:r w:rsidRPr="00C133D2">
              <w:rPr>
                <w:i/>
                <w:lang w:val="en-US"/>
              </w:rPr>
              <w:t> </w:t>
            </w:r>
            <w:r w:rsidRPr="00755CFB">
              <w:rPr>
                <w:i/>
              </w:rPr>
              <w:t>=</w:t>
            </w:r>
            <w:r w:rsidRPr="00C133D2">
              <w:rPr>
                <w:i/>
                <w:lang w:val="en-US"/>
              </w:rPr>
              <w:t> </w:t>
            </w:r>
            <w:r w:rsidRPr="003105BB">
              <w:rPr>
                <w:rStyle w:val="af7"/>
              </w:rPr>
              <w:t>dl</w:t>
            </w:r>
            <w:r w:rsidRPr="0017531C">
              <w:t>(</w:t>
            </w:r>
            <w:r w:rsidRPr="00D6508B">
              <w:t>π</w:t>
            </w:r>
            <w:r w:rsidRPr="003105BB">
              <w:rPr>
                <w:rStyle w:val="af7"/>
              </w:rPr>
              <w:t>r</w:t>
            </w:r>
            <w:r>
              <w:rPr>
                <w:i/>
              </w:rPr>
              <w:noBreakHyphen/>
            </w:r>
            <w:r w:rsidRPr="003105BB">
              <w:rPr>
                <w:rStyle w:val="af7"/>
              </w:rPr>
              <w:t>d</w:t>
            </w:r>
            <w:r w:rsidRPr="00755CFB">
              <w:t>)</w:t>
            </w:r>
            <w:r>
              <w:rPr>
                <w:lang w:val="en-US"/>
              </w:rPr>
              <w:t> </w:t>
            </w:r>
            <w:r w:rsidRPr="00755CFB">
              <w:t>=</w:t>
            </w:r>
            <w:r>
              <w:rPr>
                <w:lang w:val="en-US"/>
              </w:rPr>
              <w:t> </w:t>
            </w:r>
            <w:r w:rsidRPr="003105BB">
              <w:rPr>
                <w:rStyle w:val="af7"/>
              </w:rPr>
              <w:t>dl</w:t>
            </w:r>
            <w:r w:rsidRPr="0017531C">
              <w:t>(</w:t>
            </w:r>
            <w:r w:rsidRPr="00D6508B">
              <w:t>π</w:t>
            </w:r>
            <w:r w:rsidRPr="003105BB">
              <w:rPr>
                <w:rStyle w:val="af7"/>
              </w:rPr>
              <w:t>nr</w:t>
            </w:r>
            <w:r w:rsidRPr="003105BB">
              <w:rPr>
                <w:rStyle w:val="af7"/>
                <w:vertAlign w:val="subscript"/>
              </w:rPr>
              <w:t>e</w:t>
            </w:r>
            <w:r>
              <w:noBreakHyphen/>
            </w:r>
            <w:r w:rsidRPr="003105BB">
              <w:rPr>
                <w:rStyle w:val="af7"/>
              </w:rPr>
              <w:t>d</w:t>
            </w:r>
            <w:r w:rsidRPr="00755CFB">
              <w:t>)</w:t>
            </w:r>
          </w:p>
        </w:tc>
        <w:tc>
          <w:tcPr>
            <w:tcW w:w="455" w:type="pct"/>
            <w:shd w:val="clear" w:color="auto" w:fill="auto"/>
            <w:vAlign w:val="center"/>
          </w:tcPr>
          <w:p w14:paraId="5F10E5A2" w14:textId="77777777" w:rsidR="00154B45" w:rsidRPr="00D46145" w:rsidRDefault="00154B45" w:rsidP="008A78E2">
            <w:pPr>
              <w:keepNext/>
              <w:spacing w:line="240" w:lineRule="auto"/>
              <w:jc w:val="right"/>
            </w:pPr>
            <w:r w:rsidRPr="00D46145">
              <w:t>(</w:t>
            </w:r>
            <w:r>
              <w:t>3.18</w:t>
            </w:r>
            <w:r w:rsidRPr="00D46145">
              <w:t>)</w:t>
            </w:r>
          </w:p>
        </w:tc>
      </w:tr>
    </w:tbl>
    <w:p w14:paraId="7342BEC3" w14:textId="77777777" w:rsidR="00154B45" w:rsidRDefault="00154B45" w:rsidP="00154B45">
      <w:pPr>
        <w:pStyle w:val="10"/>
        <w:keepNext/>
        <w:spacing w:line="240" w:lineRule="auto"/>
      </w:pPr>
    </w:p>
    <w:p w14:paraId="629D3899" w14:textId="77777777" w:rsidR="00154B45" w:rsidRDefault="00154B45" w:rsidP="00154B45">
      <w:pPr>
        <w:pStyle w:val="10"/>
      </w:pPr>
      <w:r w:rsidRPr="001B5B2E">
        <w:t xml:space="preserve">Якщо продиференціювати </w:t>
      </w:r>
      <w:r w:rsidRPr="00975E2C">
        <w:rPr>
          <w:rStyle w:val="af7"/>
        </w:rPr>
        <w:t>V</w:t>
      </w:r>
      <w:r w:rsidRPr="00D85D5D">
        <w:rPr>
          <w:rStyle w:val="af7"/>
          <w:w w:val="120"/>
          <w:vertAlign w:val="subscript"/>
        </w:rPr>
        <w:t>◊</w:t>
      </w:r>
      <w:r>
        <w:t xml:space="preserve"> по </w:t>
      </w:r>
      <w:r w:rsidRPr="00975E2C">
        <w:rPr>
          <w:rStyle w:val="af7"/>
        </w:rPr>
        <w:t>d</w:t>
      </w:r>
      <w:r w:rsidRPr="001B5B2E">
        <w:t>, то отримаємо</w:t>
      </w:r>
    </w:p>
    <w:p w14:paraId="449125DD" w14:textId="77777777" w:rsidR="00154B45" w:rsidRDefault="00154B45" w:rsidP="00154B45">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154B45" w14:paraId="7BFBC39A" w14:textId="77777777" w:rsidTr="008A78E2">
        <w:trPr>
          <w:cantSplit/>
          <w:trHeight w:val="760"/>
          <w:jc w:val="center"/>
        </w:trPr>
        <w:tc>
          <w:tcPr>
            <w:tcW w:w="454" w:type="pct"/>
            <w:shd w:val="clear" w:color="auto" w:fill="auto"/>
            <w:vAlign w:val="center"/>
          </w:tcPr>
          <w:p w14:paraId="0F6678CA" w14:textId="77777777" w:rsidR="00154B45" w:rsidRPr="00D46145" w:rsidRDefault="00154B45" w:rsidP="008A78E2">
            <w:pPr>
              <w:keepNext/>
              <w:spacing w:line="240" w:lineRule="auto"/>
              <w:jc w:val="center"/>
            </w:pPr>
          </w:p>
        </w:tc>
        <w:tc>
          <w:tcPr>
            <w:tcW w:w="3250" w:type="pct"/>
            <w:shd w:val="clear" w:color="auto" w:fill="auto"/>
            <w:vAlign w:val="center"/>
          </w:tcPr>
          <w:p w14:paraId="69348744" w14:textId="77777777" w:rsidR="00154B45" w:rsidRPr="00B44B15" w:rsidRDefault="00C55716" w:rsidP="008A78E2">
            <w:pPr>
              <w:keepNext/>
              <w:spacing w:line="240" w:lineRule="auto"/>
              <w:jc w:val="center"/>
            </w:pPr>
            <m:oMathPara>
              <m:oMath>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lang w:val="en-US"/>
                          </w:rPr>
                          <m:t>V</m:t>
                        </m:r>
                      </m:e>
                      <m:sub>
                        <m:r>
                          <w:rPr>
                            <w:rFonts w:ascii="Cambria Math" w:hAnsi="Cambria Math"/>
                          </w:rPr>
                          <m:t>◊</m:t>
                        </m:r>
                      </m:sub>
                    </m:sSub>
                  </m:num>
                  <m:den>
                    <m:r>
                      <w:rPr>
                        <w:rFonts w:ascii="Cambria Math" w:hAnsi="Cambria Math"/>
                      </w:rPr>
                      <m:t>∂d</m:t>
                    </m:r>
                  </m:den>
                </m:f>
                <m:r>
                  <w:rPr>
                    <w:rFonts w:ascii="Cambria Math" w:hAnsi="Cambria Math"/>
                  </w:rPr>
                  <m:t>=l</m:t>
                </m:r>
                <m:d>
                  <m:dPr>
                    <m:ctrlPr>
                      <w:rPr>
                        <w:rFonts w:ascii="Cambria Math" w:hAnsi="Cambria Math"/>
                        <w:i/>
                      </w:rPr>
                    </m:ctrlPr>
                  </m:dPr>
                  <m:e>
                    <m:r>
                      <w:rPr>
                        <w:rFonts w:ascii="Cambria Math" w:hAnsi="Cambria Math"/>
                      </w:rPr>
                      <m:t>πr-2d</m:t>
                    </m:r>
                  </m:e>
                </m:d>
                <m:r>
                  <w:rPr>
                    <w:rFonts w:ascii="Cambria Math" w:hAnsi="Cambria Math"/>
                  </w:rPr>
                  <m:t>,</m:t>
                </m:r>
              </m:oMath>
            </m:oMathPara>
          </w:p>
        </w:tc>
        <w:tc>
          <w:tcPr>
            <w:tcW w:w="455" w:type="pct"/>
            <w:shd w:val="clear" w:color="auto" w:fill="auto"/>
            <w:vAlign w:val="center"/>
          </w:tcPr>
          <w:p w14:paraId="1F362A26" w14:textId="77777777" w:rsidR="00154B45" w:rsidRPr="0095073D" w:rsidRDefault="00154B45" w:rsidP="008A78E2">
            <w:pPr>
              <w:keepNext/>
              <w:spacing w:line="240" w:lineRule="auto"/>
              <w:jc w:val="right"/>
            </w:pPr>
            <w:r w:rsidRPr="0095073D">
              <w:t>(</w:t>
            </w:r>
            <w:r>
              <w:t>3.19</w:t>
            </w:r>
            <w:r w:rsidRPr="0095073D">
              <w:t>)</w:t>
            </w:r>
          </w:p>
        </w:tc>
      </w:tr>
    </w:tbl>
    <w:p w14:paraId="048BD5F2" w14:textId="77777777" w:rsidR="00154B45" w:rsidRDefault="00154B45" w:rsidP="00154B45">
      <w:pPr>
        <w:pStyle w:val="10"/>
        <w:keepNext/>
        <w:spacing w:line="240" w:lineRule="auto"/>
      </w:pPr>
    </w:p>
    <w:p w14:paraId="039B6714" w14:textId="77777777" w:rsidR="00154B45" w:rsidRDefault="00154B45" w:rsidP="00154B45">
      <w:r w:rsidRPr="001B5B2E">
        <w:t xml:space="preserve">звідки випливає, що максимальний </w:t>
      </w:r>
      <w:r>
        <w:t>об’єм</w:t>
      </w:r>
      <w:r w:rsidRPr="001B5B2E">
        <w:t xml:space="preserve"> досягається при </w:t>
      </w:r>
      <w:r w:rsidRPr="00975E2C">
        <w:rPr>
          <w:rStyle w:val="af7"/>
        </w:rPr>
        <w:t>d</w:t>
      </w:r>
      <w:r>
        <w:rPr>
          <w:lang w:val="en-US"/>
        </w:rPr>
        <w:t> </w:t>
      </w:r>
      <w:r w:rsidRPr="00B44B15">
        <w:t>=</w:t>
      </w:r>
      <w:r>
        <w:rPr>
          <w:lang w:val="en-US"/>
        </w:rPr>
        <w:t> </w:t>
      </w:r>
      <w:r>
        <w:t>½</w:t>
      </w:r>
      <w:r w:rsidRPr="00D6508B">
        <w:t>π</w:t>
      </w:r>
      <w:r w:rsidRPr="00975E2C">
        <w:rPr>
          <w:rStyle w:val="af7"/>
        </w:rPr>
        <w:t>r</w:t>
      </w:r>
      <w:r>
        <w:t>,</w:t>
      </w:r>
      <w:r w:rsidRPr="001B5B2E">
        <w:t xml:space="preserve"> тобто коли перетин судини квадратн</w:t>
      </w:r>
      <w:r>
        <w:t>ий</w:t>
      </w:r>
      <w:r w:rsidRPr="001B5B2E">
        <w:t xml:space="preserve">, а в </w:t>
      </w:r>
      <w:r>
        <w:t>границі</w:t>
      </w:r>
      <w:r w:rsidRPr="001B5B2E">
        <w:t xml:space="preserve"> — кругл</w:t>
      </w:r>
      <w:r>
        <w:t>ий</w:t>
      </w:r>
      <w:r w:rsidRPr="001B5B2E">
        <w:t xml:space="preserve"> (що при спад</w:t>
      </w:r>
      <w:r>
        <w:t>і</w:t>
      </w:r>
      <w:r w:rsidRPr="001B5B2E">
        <w:t xml:space="preserve">нні судин не спостерігається). У цьому випадку </w:t>
      </w:r>
      <w:r w:rsidRPr="00975E2C">
        <w:rPr>
          <w:rStyle w:val="af7"/>
        </w:rPr>
        <w:t>V</w:t>
      </w:r>
      <w:r w:rsidRPr="00D85D5D">
        <w:rPr>
          <w:rStyle w:val="af7"/>
          <w:w w:val="120"/>
          <w:vertAlign w:val="subscript"/>
        </w:rPr>
        <w:t>◊</w:t>
      </w:r>
      <w:r>
        <w:rPr>
          <w:lang w:val="en-US"/>
        </w:rPr>
        <w:t> </w:t>
      </w:r>
      <w:r w:rsidRPr="00B3346F">
        <w:t>=</w:t>
      </w:r>
      <w:r>
        <w:rPr>
          <w:lang w:val="en-US"/>
        </w:rPr>
        <w:t> </w:t>
      </w:r>
      <w:r>
        <w:t>¼</w:t>
      </w:r>
      <w:r w:rsidRPr="00D6508B">
        <w:t>π</w:t>
      </w:r>
      <w:r w:rsidRPr="00D34E09">
        <w:rPr>
          <w:vertAlign w:val="superscript"/>
        </w:rPr>
        <w:t>2</w:t>
      </w:r>
      <w:r w:rsidRPr="00975E2C">
        <w:rPr>
          <w:rStyle w:val="af7"/>
        </w:rPr>
        <w:t>r</w:t>
      </w:r>
      <w:r w:rsidRPr="00B3346F">
        <w:rPr>
          <w:vertAlign w:val="superscript"/>
        </w:rPr>
        <w:t>2</w:t>
      </w:r>
      <w:r w:rsidRPr="00975E2C">
        <w:rPr>
          <w:rStyle w:val="af7"/>
        </w:rPr>
        <w:t>l</w:t>
      </w:r>
      <w:r w:rsidRPr="00E30C26">
        <w:t xml:space="preserve">, </w:t>
      </w:r>
      <w:r w:rsidRPr="001B5B2E">
        <w:t>що в</w:t>
      </w:r>
      <w:r>
        <w:t xml:space="preserve"> 4/</w:t>
      </w:r>
      <w:r w:rsidRPr="00D6508B">
        <w:t>π</w:t>
      </w:r>
      <w:r>
        <w:t> ≈ 1,3</w:t>
      </w:r>
      <w:r w:rsidRPr="001B5B2E">
        <w:t xml:space="preserve"> рази менше (</w:t>
      </w:r>
      <w:r w:rsidRPr="00975E2C">
        <w:rPr>
          <w:rStyle w:val="af7"/>
        </w:rPr>
        <w:t>V</w:t>
      </w:r>
      <w:r w:rsidRPr="00975E2C">
        <w:rPr>
          <w:rStyle w:val="af7"/>
          <w:vertAlign w:val="subscript"/>
        </w:rPr>
        <w:t>○</w:t>
      </w:r>
      <w:r w:rsidRPr="00B3346F">
        <w:t> </w:t>
      </w:r>
      <w:r>
        <w:t>/ </w:t>
      </w:r>
      <w:r w:rsidRPr="00975E2C">
        <w:rPr>
          <w:rStyle w:val="af7"/>
        </w:rPr>
        <w:t>V</w:t>
      </w:r>
      <w:r w:rsidRPr="00D85D5D">
        <w:rPr>
          <w:rStyle w:val="af7"/>
          <w:w w:val="120"/>
          <w:vertAlign w:val="subscript"/>
        </w:rPr>
        <w:t>◊</w:t>
      </w:r>
      <w:r w:rsidRPr="00B3346F">
        <w:t> = </w:t>
      </w:r>
      <w:r w:rsidRPr="00D6508B">
        <w:t>π</w:t>
      </w:r>
      <w:r w:rsidRPr="00975E2C">
        <w:rPr>
          <w:rStyle w:val="af7"/>
        </w:rPr>
        <w:t>r</w:t>
      </w:r>
      <w:r w:rsidRPr="00B3346F">
        <w:rPr>
          <w:vertAlign w:val="superscript"/>
        </w:rPr>
        <w:t>2</w:t>
      </w:r>
      <w:r w:rsidRPr="00975E2C">
        <w:rPr>
          <w:rStyle w:val="af7"/>
        </w:rPr>
        <w:t>l</w:t>
      </w:r>
      <w:r w:rsidRPr="00B3346F">
        <w:t> / </w:t>
      </w:r>
      <w:r>
        <w:t>¼</w:t>
      </w:r>
      <w:r w:rsidRPr="00D6508B">
        <w:t>π</w:t>
      </w:r>
      <w:r w:rsidRPr="00D34E09">
        <w:rPr>
          <w:vertAlign w:val="superscript"/>
        </w:rPr>
        <w:t>2</w:t>
      </w:r>
      <w:r w:rsidRPr="00975E2C">
        <w:rPr>
          <w:rStyle w:val="af7"/>
        </w:rPr>
        <w:t>r</w:t>
      </w:r>
      <w:r w:rsidRPr="00B3346F">
        <w:rPr>
          <w:vertAlign w:val="superscript"/>
        </w:rPr>
        <w:t>2</w:t>
      </w:r>
      <w:r w:rsidRPr="00975E2C">
        <w:rPr>
          <w:rStyle w:val="af7"/>
        </w:rPr>
        <w:t>l</w:t>
      </w:r>
      <w:r w:rsidRPr="00B3346F">
        <w:t> = 4/</w:t>
      </w:r>
      <w:r w:rsidRPr="00D6508B">
        <w:t>π</w:t>
      </w:r>
      <w:r>
        <w:t> ≈ 1,3</w:t>
      </w:r>
      <w:r w:rsidRPr="001B5B2E">
        <w:t xml:space="preserve">), ніж якщо перетин судини буде круглим з тією ж довжиною перетину. Чим менше </w:t>
      </w:r>
      <w:r w:rsidRPr="001B5B2E">
        <w:rPr>
          <w:rStyle w:val="af7"/>
        </w:rPr>
        <w:t>d</w:t>
      </w:r>
      <w:r w:rsidRPr="001B5B2E">
        <w:t>, тобто чим більше спа</w:t>
      </w:r>
      <w:r>
        <w:t>ла</w:t>
      </w:r>
      <w:r w:rsidRPr="001B5B2E">
        <w:t>ся ділянк</w:t>
      </w:r>
      <w:r>
        <w:t>а</w:t>
      </w:r>
      <w:r w:rsidRPr="001B5B2E">
        <w:t xml:space="preserve">, тим менше його </w:t>
      </w:r>
      <w:r>
        <w:t>об’єм</w:t>
      </w:r>
      <w:r w:rsidRPr="001B5B2E">
        <w:t>.</w:t>
      </w:r>
    </w:p>
    <w:p w14:paraId="7BCE2CA6" w14:textId="77777777" w:rsidR="00154B45" w:rsidRDefault="00154B45" w:rsidP="00154B45">
      <w:pPr>
        <w:pStyle w:val="10"/>
      </w:pPr>
      <w:r>
        <w:t>Об’єм</w:t>
      </w:r>
      <w:r w:rsidRPr="00DE7F5E">
        <w:t xml:space="preserve"> рідини, що відчуває тертя об стінки ділянки</w:t>
      </w:r>
      <w:r>
        <w:t>, що спалися,</w:t>
      </w:r>
      <w:r w:rsidRPr="00DE7F5E">
        <w:t xml:space="preserve"> дорівнює</w:t>
      </w:r>
    </w:p>
    <w:p w14:paraId="2F93D9F6" w14:textId="77777777" w:rsidR="00154B45" w:rsidRDefault="00154B45" w:rsidP="00154B45">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154B45" w14:paraId="18F3587E" w14:textId="77777777" w:rsidTr="008A78E2">
        <w:trPr>
          <w:cantSplit/>
          <w:trHeight w:val="335"/>
          <w:jc w:val="center"/>
        </w:trPr>
        <w:tc>
          <w:tcPr>
            <w:tcW w:w="454" w:type="pct"/>
            <w:shd w:val="clear" w:color="auto" w:fill="auto"/>
            <w:vAlign w:val="center"/>
          </w:tcPr>
          <w:p w14:paraId="561D7D5F" w14:textId="77777777" w:rsidR="00154B45" w:rsidRPr="00D46145" w:rsidRDefault="00154B45" w:rsidP="008A78E2">
            <w:pPr>
              <w:keepNext/>
              <w:spacing w:line="240" w:lineRule="auto"/>
              <w:jc w:val="center"/>
            </w:pPr>
          </w:p>
        </w:tc>
        <w:tc>
          <w:tcPr>
            <w:tcW w:w="3250" w:type="pct"/>
            <w:shd w:val="clear" w:color="auto" w:fill="auto"/>
            <w:vAlign w:val="center"/>
          </w:tcPr>
          <w:p w14:paraId="445F7888" w14:textId="77777777" w:rsidR="00154B45" w:rsidRPr="00E05CB0" w:rsidRDefault="00154B45" w:rsidP="008A78E2">
            <w:pPr>
              <w:keepNext/>
              <w:spacing w:line="240" w:lineRule="auto"/>
              <w:jc w:val="center"/>
              <w:rPr>
                <w:lang w:val="en-US"/>
              </w:rPr>
            </w:pPr>
            <w:r w:rsidRPr="00AA6B7A">
              <w:rPr>
                <w:rStyle w:val="af7"/>
              </w:rPr>
              <w:t>V</w:t>
            </w:r>
            <w:r w:rsidRPr="00AA6B7A">
              <w:rPr>
                <w:rStyle w:val="af7"/>
                <w:vertAlign w:val="subscript"/>
              </w:rPr>
              <w:t>e</w:t>
            </w:r>
            <w:r w:rsidRPr="00154976">
              <w:rPr>
                <w:vertAlign w:val="subscript"/>
                <w:lang w:val="en-US"/>
              </w:rPr>
              <w:t>◊</w:t>
            </w:r>
            <w:r w:rsidRPr="00C133D2">
              <w:rPr>
                <w:i/>
                <w:lang w:val="en-US"/>
              </w:rPr>
              <w:t> </w:t>
            </w:r>
            <w:r w:rsidRPr="00E05CB0">
              <w:rPr>
                <w:i/>
                <w:lang w:val="en-US"/>
              </w:rPr>
              <w:t>=</w:t>
            </w:r>
            <w:r w:rsidRPr="00C133D2">
              <w:rPr>
                <w:i/>
                <w:lang w:val="en-US"/>
              </w:rPr>
              <w:t> </w:t>
            </w:r>
            <w:r w:rsidRPr="00E05CB0">
              <w:rPr>
                <w:lang w:val="en-US"/>
              </w:rPr>
              <w:t>2</w:t>
            </w:r>
            <w:r w:rsidRPr="00AA6B7A">
              <w:rPr>
                <w:rStyle w:val="af7"/>
              </w:rPr>
              <w:t>r</w:t>
            </w:r>
            <w:r w:rsidRPr="00AA6B7A">
              <w:rPr>
                <w:rStyle w:val="af7"/>
                <w:vertAlign w:val="subscript"/>
              </w:rPr>
              <w:t>e</w:t>
            </w:r>
            <w:r w:rsidRPr="00AA6B7A">
              <w:rPr>
                <w:rStyle w:val="af7"/>
              </w:rPr>
              <w:t>l</w:t>
            </w:r>
            <w:r w:rsidRPr="00E05CB0">
              <w:rPr>
                <w:lang w:val="en-US"/>
              </w:rPr>
              <w:t>(</w:t>
            </w:r>
            <w:r w:rsidRPr="00D6508B">
              <w:t>π</w:t>
            </w:r>
            <w:r w:rsidRPr="00AA6B7A">
              <w:rPr>
                <w:rStyle w:val="af7"/>
              </w:rPr>
              <w:t>r</w:t>
            </w:r>
            <w:r>
              <w:rPr>
                <w:i/>
                <w:lang w:val="en-US"/>
              </w:rPr>
              <w:t>-</w:t>
            </w:r>
            <w:r w:rsidRPr="00AA6B7A">
              <w:rPr>
                <w:rStyle w:val="af7"/>
              </w:rPr>
              <w:t>d</w:t>
            </w:r>
            <w:r w:rsidRPr="00E05CB0">
              <w:rPr>
                <w:lang w:val="en-US"/>
              </w:rPr>
              <w:t>)</w:t>
            </w:r>
            <w:r>
              <w:rPr>
                <w:i/>
                <w:lang w:val="en-US"/>
              </w:rPr>
              <w:t> + </w:t>
            </w:r>
            <w:r w:rsidRPr="00E05CB0">
              <w:rPr>
                <w:lang w:val="en-US"/>
              </w:rPr>
              <w:t>2</w:t>
            </w:r>
            <w:r w:rsidRPr="00AA6B7A">
              <w:rPr>
                <w:rStyle w:val="af7"/>
              </w:rPr>
              <w:t>r</w:t>
            </w:r>
            <w:r w:rsidRPr="00AA6B7A">
              <w:rPr>
                <w:rStyle w:val="af7"/>
                <w:vertAlign w:val="subscript"/>
              </w:rPr>
              <w:t>e</w:t>
            </w:r>
            <w:r w:rsidRPr="00AA6B7A">
              <w:rPr>
                <w:rStyle w:val="af7"/>
              </w:rPr>
              <w:t>ld</w:t>
            </w:r>
            <w:r>
              <w:rPr>
                <w:lang w:val="en-US"/>
              </w:rPr>
              <w:t> = 2</w:t>
            </w:r>
            <w:r w:rsidRPr="00D6508B">
              <w:t>π</w:t>
            </w:r>
            <w:r w:rsidRPr="00AA6B7A">
              <w:rPr>
                <w:rStyle w:val="af7"/>
              </w:rPr>
              <w:t>n</w:t>
            </w:r>
            <m:oMath>
              <m:sSubSup>
                <m:sSubSupPr>
                  <m:ctrlPr>
                    <w:rPr>
                      <w:rStyle w:val="af7"/>
                      <w:rFonts w:ascii="Cambria Math" w:hAnsi="Cambria Math"/>
                      <w:i w:val="0"/>
                    </w:rPr>
                  </m:ctrlPr>
                </m:sSubSupPr>
                <m:e>
                  <m:r>
                    <m:rPr>
                      <m:sty m:val="p"/>
                    </m:rPr>
                    <w:rPr>
                      <w:rStyle w:val="af7"/>
                      <w:rFonts w:ascii="Cambria Math" w:hAnsi="Cambria Math"/>
                    </w:rPr>
                    <m:t>r</m:t>
                  </m:r>
                </m:e>
                <m:sub>
                  <m:r>
                    <m:rPr>
                      <m:sty m:val="p"/>
                    </m:rPr>
                    <w:rPr>
                      <w:rStyle w:val="af7"/>
                      <w:rFonts w:ascii="Cambria Math" w:hAnsi="Cambria Math"/>
                    </w:rPr>
                    <m:t>e</m:t>
                  </m:r>
                </m:sub>
                <m:sup>
                  <m:r>
                    <m:rPr>
                      <m:sty m:val="p"/>
                    </m:rPr>
                    <w:rPr>
                      <w:rStyle w:val="af7"/>
                      <w:rFonts w:ascii="Cambria Math" w:hAnsi="Cambria Math"/>
                    </w:rPr>
                    <m:t>2</m:t>
                  </m:r>
                </m:sup>
              </m:sSubSup>
            </m:oMath>
            <w:r w:rsidRPr="00AA6B7A">
              <w:rPr>
                <w:rStyle w:val="af7"/>
              </w:rPr>
              <w:t>l</w:t>
            </w:r>
          </w:p>
        </w:tc>
        <w:tc>
          <w:tcPr>
            <w:tcW w:w="455" w:type="pct"/>
            <w:shd w:val="clear" w:color="auto" w:fill="auto"/>
            <w:vAlign w:val="center"/>
          </w:tcPr>
          <w:p w14:paraId="1D9FDD23" w14:textId="77777777" w:rsidR="00154B45" w:rsidRPr="00D46145" w:rsidRDefault="00154B45" w:rsidP="008A78E2">
            <w:pPr>
              <w:keepNext/>
              <w:spacing w:line="240" w:lineRule="auto"/>
              <w:jc w:val="right"/>
            </w:pPr>
            <w:r w:rsidRPr="00D46145">
              <w:t>(</w:t>
            </w:r>
            <w:r>
              <w:t>3.20</w:t>
            </w:r>
            <w:r w:rsidRPr="00D46145">
              <w:t>)</w:t>
            </w:r>
          </w:p>
        </w:tc>
      </w:tr>
    </w:tbl>
    <w:p w14:paraId="4A9685E8" w14:textId="77777777" w:rsidR="00154B45" w:rsidRDefault="00154B45" w:rsidP="00154B45">
      <w:pPr>
        <w:pStyle w:val="10"/>
        <w:keepNext/>
        <w:spacing w:line="240" w:lineRule="auto"/>
      </w:pPr>
    </w:p>
    <w:p w14:paraId="0B9BEE99" w14:textId="77777777" w:rsidR="00154B45" w:rsidRDefault="00154B45" w:rsidP="00154B45">
      <w:r w:rsidRPr="00DE7F5E">
        <w:t>і не залежить від ступеня спад</w:t>
      </w:r>
      <w:r>
        <w:t>і</w:t>
      </w:r>
      <w:r w:rsidRPr="00DE7F5E">
        <w:t xml:space="preserve">ння ділянки. Відношення </w:t>
      </w:r>
      <w:r>
        <w:t>об’єм</w:t>
      </w:r>
      <w:r w:rsidRPr="00DE7F5E">
        <w:t>у</w:t>
      </w:r>
      <w:r>
        <w:t>, що відчуває тертя,</w:t>
      </w:r>
      <w:r w:rsidRPr="00DE7F5E">
        <w:t xml:space="preserve"> до всього </w:t>
      </w:r>
      <w:r>
        <w:t>об’єм</w:t>
      </w:r>
      <w:r w:rsidRPr="00DE7F5E">
        <w:t>у рідини в судині</w:t>
      </w:r>
      <w:r>
        <w:t>, що спалася,</w:t>
      </w:r>
      <w:r w:rsidRPr="00DE7F5E">
        <w:t xml:space="preserve"> </w:t>
      </w:r>
      <w:r>
        <w:t>дорівнює</w:t>
      </w:r>
    </w:p>
    <w:p w14:paraId="781D2AD6" w14:textId="77777777" w:rsidR="00154B45" w:rsidRDefault="00154B45" w:rsidP="00154B45">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154B45" w14:paraId="68261823" w14:textId="77777777" w:rsidTr="008A78E2">
        <w:trPr>
          <w:cantSplit/>
          <w:trHeight w:val="284"/>
          <w:jc w:val="center"/>
        </w:trPr>
        <w:tc>
          <w:tcPr>
            <w:tcW w:w="454" w:type="pct"/>
            <w:shd w:val="clear" w:color="auto" w:fill="auto"/>
            <w:vAlign w:val="center"/>
          </w:tcPr>
          <w:p w14:paraId="120149FB" w14:textId="77777777" w:rsidR="00154B45" w:rsidRPr="00D46145" w:rsidRDefault="00154B45" w:rsidP="008A78E2">
            <w:pPr>
              <w:keepNext/>
              <w:spacing w:line="240" w:lineRule="auto"/>
              <w:jc w:val="center"/>
            </w:pPr>
          </w:p>
        </w:tc>
        <w:tc>
          <w:tcPr>
            <w:tcW w:w="3250" w:type="pct"/>
            <w:shd w:val="clear" w:color="auto" w:fill="auto"/>
            <w:vAlign w:val="center"/>
          </w:tcPr>
          <w:p w14:paraId="567FEDEF" w14:textId="77777777" w:rsidR="00154B45" w:rsidRPr="008C1287" w:rsidRDefault="00C55716" w:rsidP="008A78E2">
            <w:pPr>
              <w:keepNext/>
              <w:spacing w:line="240" w:lineRule="auto"/>
              <w:jc w:val="center"/>
            </w:pPr>
            <m:oMathPara>
              <m:oMath>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e◊</m:t>
                        </m:r>
                      </m:sub>
                    </m:sSub>
                  </m:num>
                  <m:den>
                    <m:sSub>
                      <m:sSubPr>
                        <m:ctrlPr>
                          <w:rPr>
                            <w:rFonts w:ascii="Cambria Math" w:hAnsi="Cambria Math"/>
                            <w:i/>
                          </w:rPr>
                        </m:ctrlPr>
                      </m:sSubPr>
                      <m:e>
                        <m:r>
                          <w:rPr>
                            <w:rFonts w:ascii="Cambria Math" w:hAnsi="Cambria Math"/>
                          </w:rPr>
                          <m:t>V</m:t>
                        </m:r>
                      </m:e>
                      <m:sub>
                        <m:r>
                          <w:rPr>
                            <w:rFonts w:ascii="Cambria Math" w:hAnsi="Cambria Math"/>
                          </w:rPr>
                          <m:t>◊</m:t>
                        </m:r>
                      </m:sub>
                    </m:sSub>
                  </m:den>
                </m:f>
                <m:r>
                  <w:rPr>
                    <w:rFonts w:ascii="Cambria Math" w:hAnsi="Cambria Math"/>
                  </w:rPr>
                  <m:t>=</m:t>
                </m:r>
                <m:f>
                  <m:fPr>
                    <m:ctrlPr>
                      <w:rPr>
                        <w:rFonts w:ascii="Cambria Math" w:hAnsi="Cambria Math"/>
                        <w:i/>
                      </w:rPr>
                    </m:ctrlPr>
                  </m:fPr>
                  <m:num>
                    <m:r>
                      <w:rPr>
                        <w:rFonts w:ascii="Cambria Math" w:hAnsi="Cambria Math"/>
                      </w:rPr>
                      <m:t>2πn</m:t>
                    </m:r>
                    <m:sSubSup>
                      <m:sSubSupPr>
                        <m:ctrlPr>
                          <w:rPr>
                            <w:rFonts w:ascii="Cambria Math" w:hAnsi="Cambria Math"/>
                            <w:i/>
                          </w:rPr>
                        </m:ctrlPr>
                      </m:sSubSupPr>
                      <m:e>
                        <m:r>
                          <w:rPr>
                            <w:rFonts w:ascii="Cambria Math" w:hAnsi="Cambria Math"/>
                          </w:rPr>
                          <m:t>r</m:t>
                        </m:r>
                      </m:e>
                      <m:sub>
                        <m:r>
                          <w:rPr>
                            <w:rFonts w:ascii="Cambria Math" w:hAnsi="Cambria Math"/>
                          </w:rPr>
                          <m:t>e</m:t>
                        </m:r>
                      </m:sub>
                      <m:sup>
                        <m:r>
                          <w:rPr>
                            <w:rFonts w:ascii="Cambria Math" w:hAnsi="Cambria Math"/>
                          </w:rPr>
                          <m:t>2</m:t>
                        </m:r>
                      </m:sup>
                    </m:sSubSup>
                    <m:r>
                      <w:rPr>
                        <w:rFonts w:ascii="Cambria Math" w:hAnsi="Cambria Math"/>
                      </w:rPr>
                      <m:t>l</m:t>
                    </m:r>
                  </m:num>
                  <m:den>
                    <m:r>
                      <w:rPr>
                        <w:rFonts w:ascii="Cambria Math" w:hAnsi="Cambria Math"/>
                      </w:rPr>
                      <m:t>dl</m:t>
                    </m:r>
                    <m:d>
                      <m:dPr>
                        <m:ctrlPr>
                          <w:rPr>
                            <w:rFonts w:ascii="Cambria Math" w:hAnsi="Cambria Math"/>
                            <w:i/>
                          </w:rPr>
                        </m:ctrlPr>
                      </m:dPr>
                      <m:e>
                        <m:r>
                          <w:rPr>
                            <w:rFonts w:ascii="Cambria Math" w:hAnsi="Cambria Math"/>
                          </w:rPr>
                          <m:t>πn</m:t>
                        </m:r>
                        <m:sSub>
                          <m:sSubPr>
                            <m:ctrlPr>
                              <w:rPr>
                                <w:rFonts w:ascii="Cambria Math" w:hAnsi="Cambria Math"/>
                                <w:i/>
                              </w:rPr>
                            </m:ctrlPr>
                          </m:sSubPr>
                          <m:e>
                            <m:r>
                              <w:rPr>
                                <w:rFonts w:ascii="Cambria Math" w:hAnsi="Cambria Math"/>
                              </w:rPr>
                              <m:t>r</m:t>
                            </m:r>
                          </m:e>
                          <m:sub>
                            <m:r>
                              <w:rPr>
                                <w:rFonts w:ascii="Cambria Math" w:hAnsi="Cambria Math"/>
                              </w:rPr>
                              <m:t>e</m:t>
                            </m:r>
                          </m:sub>
                        </m:sSub>
                        <m:r>
                          <w:rPr>
                            <w:rFonts w:ascii="Cambria Math" w:hAnsi="Cambria Math"/>
                          </w:rPr>
                          <m:t>-d</m:t>
                        </m:r>
                      </m:e>
                    </m:d>
                  </m:den>
                </m:f>
                <m:r>
                  <w:rPr>
                    <w:rFonts w:ascii="Cambria Math" w:hAnsi="Cambria Math"/>
                  </w:rPr>
                  <m:t>=</m:t>
                </m:r>
                <m:f>
                  <m:fPr>
                    <m:ctrlPr>
                      <w:rPr>
                        <w:rFonts w:ascii="Cambria Math" w:hAnsi="Cambria Math"/>
                        <w:i/>
                      </w:rPr>
                    </m:ctrlPr>
                  </m:fPr>
                  <m:num>
                    <m:r>
                      <w:rPr>
                        <w:rFonts w:ascii="Cambria Math" w:hAnsi="Cambria Math"/>
                      </w:rPr>
                      <m:t>2πn</m:t>
                    </m:r>
                    <m:sSubSup>
                      <m:sSubSupPr>
                        <m:ctrlPr>
                          <w:rPr>
                            <w:rFonts w:ascii="Cambria Math" w:hAnsi="Cambria Math"/>
                            <w:i/>
                          </w:rPr>
                        </m:ctrlPr>
                      </m:sSubSupPr>
                      <m:e>
                        <m:r>
                          <w:rPr>
                            <w:rFonts w:ascii="Cambria Math" w:hAnsi="Cambria Math"/>
                          </w:rPr>
                          <m:t>r</m:t>
                        </m:r>
                      </m:e>
                      <m:sub>
                        <m:r>
                          <w:rPr>
                            <w:rFonts w:ascii="Cambria Math" w:hAnsi="Cambria Math"/>
                          </w:rPr>
                          <m:t>e</m:t>
                        </m:r>
                      </m:sub>
                      <m:sup>
                        <m:r>
                          <w:rPr>
                            <w:rFonts w:ascii="Cambria Math" w:hAnsi="Cambria Math"/>
                          </w:rPr>
                          <m:t>2</m:t>
                        </m:r>
                      </m:sup>
                    </m:sSubSup>
                  </m:num>
                  <m:den>
                    <m:r>
                      <w:rPr>
                        <w:rFonts w:ascii="Cambria Math" w:hAnsi="Cambria Math"/>
                      </w:rPr>
                      <m:t>πn</m:t>
                    </m:r>
                    <m:sSub>
                      <m:sSubPr>
                        <m:ctrlPr>
                          <w:rPr>
                            <w:rFonts w:ascii="Cambria Math" w:hAnsi="Cambria Math"/>
                            <w:i/>
                          </w:rPr>
                        </m:ctrlPr>
                      </m:sSubPr>
                      <m:e>
                        <m:r>
                          <w:rPr>
                            <w:rFonts w:ascii="Cambria Math" w:hAnsi="Cambria Math"/>
                          </w:rPr>
                          <m:t>r</m:t>
                        </m:r>
                      </m:e>
                      <m:sub>
                        <m:r>
                          <w:rPr>
                            <w:rFonts w:ascii="Cambria Math" w:hAnsi="Cambria Math"/>
                          </w:rPr>
                          <m:t>e</m:t>
                        </m:r>
                      </m:sub>
                    </m:sSub>
                    <m:r>
                      <w:rPr>
                        <w:rFonts w:ascii="Cambria Math" w:hAnsi="Cambria Math"/>
                      </w:rPr>
                      <m:t>d-</m:t>
                    </m:r>
                    <m:sSup>
                      <m:sSupPr>
                        <m:ctrlPr>
                          <w:rPr>
                            <w:rFonts w:ascii="Cambria Math" w:hAnsi="Cambria Math"/>
                            <w:i/>
                          </w:rPr>
                        </m:ctrlPr>
                      </m:sSupPr>
                      <m:e>
                        <m:r>
                          <w:rPr>
                            <w:rFonts w:ascii="Cambria Math" w:hAnsi="Cambria Math"/>
                          </w:rPr>
                          <m:t>d</m:t>
                        </m:r>
                      </m:e>
                      <m:sup>
                        <m:r>
                          <w:rPr>
                            <w:rFonts w:ascii="Cambria Math" w:hAnsi="Cambria Math"/>
                          </w:rPr>
                          <m:t>2</m:t>
                        </m:r>
                      </m:sup>
                    </m:sSup>
                  </m:den>
                </m:f>
                <m:r>
                  <w:rPr>
                    <w:rFonts w:ascii="Cambria Math" w:hAnsi="Cambria Math"/>
                  </w:rPr>
                  <m:t>,</m:t>
                </m:r>
              </m:oMath>
            </m:oMathPara>
          </w:p>
        </w:tc>
        <w:tc>
          <w:tcPr>
            <w:tcW w:w="455" w:type="pct"/>
            <w:shd w:val="clear" w:color="auto" w:fill="auto"/>
            <w:vAlign w:val="center"/>
          </w:tcPr>
          <w:p w14:paraId="04D7DC2B" w14:textId="77777777" w:rsidR="00154B45" w:rsidRPr="00D46145" w:rsidRDefault="00154B45" w:rsidP="008A78E2">
            <w:pPr>
              <w:keepNext/>
              <w:spacing w:line="240" w:lineRule="auto"/>
              <w:jc w:val="right"/>
            </w:pPr>
            <w:r w:rsidRPr="00D46145">
              <w:t>(</w:t>
            </w:r>
            <w:r>
              <w:t>3.21</w:t>
            </w:r>
            <w:r w:rsidRPr="00D46145">
              <w:t>)</w:t>
            </w:r>
          </w:p>
        </w:tc>
      </w:tr>
    </w:tbl>
    <w:p w14:paraId="1878F19A" w14:textId="77777777" w:rsidR="00154B45" w:rsidRDefault="00154B45" w:rsidP="00154B45">
      <w:pPr>
        <w:pStyle w:val="10"/>
        <w:spacing w:line="240" w:lineRule="auto"/>
      </w:pPr>
    </w:p>
    <w:p w14:paraId="72D95039" w14:textId="77777777" w:rsidR="00154B45" w:rsidRDefault="00154B45" w:rsidP="00154B45">
      <w:r w:rsidRPr="00DE7F5E">
        <w:t>звідки видно, що при збільшенні ступеня спад</w:t>
      </w:r>
      <w:r>
        <w:t>і</w:t>
      </w:r>
      <w:r w:rsidRPr="00DE7F5E">
        <w:t xml:space="preserve">ння ділянки (зменшенні </w:t>
      </w:r>
      <w:r w:rsidRPr="00DE7F5E">
        <w:rPr>
          <w:rStyle w:val="af7"/>
        </w:rPr>
        <w:t>d</w:t>
      </w:r>
      <w:r w:rsidRPr="00DE7F5E">
        <w:t>) все більша частина об'єму рідини стикається зі стінками ділянки (</w:t>
      </w:r>
      <w:r>
        <w:t>об’єм</w:t>
      </w:r>
      <w:r w:rsidRPr="00DE7F5E">
        <w:t xml:space="preserve"> рідини більше «розмазується» по стінці судини).</w:t>
      </w:r>
    </w:p>
    <w:p w14:paraId="15E78C27" w14:textId="77777777" w:rsidR="00154B45" w:rsidRDefault="00154B45" w:rsidP="00154B45">
      <w:pPr>
        <w:pStyle w:val="10"/>
      </w:pPr>
      <w:r w:rsidRPr="00830667">
        <w:t xml:space="preserve">Залежність </w:t>
      </w:r>
      <w:r>
        <w:t>об’єм</w:t>
      </w:r>
      <w:r w:rsidRPr="00830667">
        <w:t>у ділянки судини</w:t>
      </w:r>
      <w:r>
        <w:t>, що спалася,</w:t>
      </w:r>
      <w:r w:rsidRPr="00830667">
        <w:t xml:space="preserve"> від ступеня його спад</w:t>
      </w:r>
      <w:r>
        <w:t>і</w:t>
      </w:r>
      <w:r w:rsidRPr="00830667">
        <w:t>ння показана на рис. 3.4.</w:t>
      </w:r>
    </w:p>
    <w:p w14:paraId="6EF867F1" w14:textId="77777777" w:rsidR="00154B45" w:rsidRPr="008C68FD" w:rsidRDefault="000A384E" w:rsidP="00154B45">
      <w:pPr>
        <w:pStyle w:val="af3"/>
      </w:pPr>
      <w:r w:rsidRPr="000A384E">
        <w:rPr>
          <w:noProof/>
          <w:lang w:val="ru-RU"/>
        </w:rPr>
        <w:drawing>
          <wp:inline distT="0" distB="0" distL="0" distR="0" wp14:anchorId="7560E732" wp14:editId="21925DAE">
            <wp:extent cx="6116955" cy="3909695"/>
            <wp:effectExtent l="0" t="0" r="0" b="0"/>
            <wp:docPr id="1116" name="Рисунок 1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16955" cy="3909695"/>
                    </a:xfrm>
                    <a:prstGeom prst="rect">
                      <a:avLst/>
                    </a:prstGeom>
                    <a:noFill/>
                    <a:ln>
                      <a:noFill/>
                    </a:ln>
                  </pic:spPr>
                </pic:pic>
              </a:graphicData>
            </a:graphic>
          </wp:inline>
        </w:drawing>
      </w:r>
    </w:p>
    <w:p w14:paraId="4AB87618" w14:textId="77777777" w:rsidR="00154B45" w:rsidRDefault="00154B45" w:rsidP="00154B45">
      <w:pPr>
        <w:pStyle w:val="ab"/>
      </w:pPr>
      <w:r>
        <w:t>Рис. 3.4.</w:t>
      </w:r>
      <w:r>
        <w:tab/>
        <w:t>Об’єм</w:t>
      </w:r>
      <w:r w:rsidRPr="002B350B">
        <w:t xml:space="preserve"> судини</w:t>
      </w:r>
      <w:r>
        <w:t>,що спалася,</w:t>
      </w:r>
      <w:r w:rsidRPr="002B350B">
        <w:t xml:space="preserve"> в залежності від ступеня спад</w:t>
      </w:r>
      <w:r>
        <w:t>і</w:t>
      </w:r>
      <w:r w:rsidRPr="002B350B">
        <w:t>ння.</w:t>
      </w:r>
    </w:p>
    <w:p w14:paraId="21976624" w14:textId="77777777" w:rsidR="00154B45" w:rsidRDefault="00154B45" w:rsidP="00154B45">
      <w:pPr>
        <w:pStyle w:val="10"/>
      </w:pPr>
      <w:r w:rsidRPr="00784411">
        <w:t xml:space="preserve">Якщо тонус судини під впливом САР або інтенсивної терапії збільшиться, то перетин судини збереже круглу форму, а довжина перетину судини і його радіус зменшаться. Нехай радіус судини зменшився в </w:t>
      </w:r>
      <w:r w:rsidRPr="00BC6A4A">
        <w:rPr>
          <w:rStyle w:val="af7"/>
        </w:rPr>
        <w:t>m</w:t>
      </w:r>
      <w:r>
        <w:t xml:space="preserve"> </w:t>
      </w:r>
      <w:r w:rsidRPr="00784411">
        <w:t xml:space="preserve">раз, тоді площа зіткнення </w:t>
      </w:r>
      <w:r>
        <w:t>об’єм</w:t>
      </w:r>
      <w:r w:rsidRPr="00784411">
        <w:t xml:space="preserve">у крові зі стінками ділянки </w:t>
      </w:r>
      <w:r>
        <w:t>судини</w:t>
      </w:r>
      <w:r w:rsidRPr="00784411">
        <w:t xml:space="preserve"> дорівню</w:t>
      </w:r>
      <w:r>
        <w:t>ватиме</w:t>
      </w:r>
    </w:p>
    <w:p w14:paraId="48362A60" w14:textId="77777777" w:rsidR="00154B45" w:rsidRPr="003C1066" w:rsidRDefault="00154B45" w:rsidP="00154B45">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154B45" w14:paraId="18D7D273" w14:textId="77777777" w:rsidTr="008A78E2">
        <w:trPr>
          <w:cantSplit/>
          <w:trHeight w:val="284"/>
          <w:jc w:val="center"/>
        </w:trPr>
        <w:tc>
          <w:tcPr>
            <w:tcW w:w="454" w:type="pct"/>
            <w:shd w:val="clear" w:color="auto" w:fill="auto"/>
            <w:vAlign w:val="center"/>
          </w:tcPr>
          <w:p w14:paraId="610480A9" w14:textId="77777777" w:rsidR="00154B45" w:rsidRPr="00D46145" w:rsidRDefault="00154B45" w:rsidP="008A78E2">
            <w:pPr>
              <w:keepNext/>
              <w:spacing w:line="240" w:lineRule="auto"/>
              <w:jc w:val="center"/>
            </w:pPr>
          </w:p>
        </w:tc>
        <w:tc>
          <w:tcPr>
            <w:tcW w:w="3250" w:type="pct"/>
            <w:shd w:val="clear" w:color="auto" w:fill="auto"/>
            <w:vAlign w:val="center"/>
          </w:tcPr>
          <w:p w14:paraId="04C8C0CB" w14:textId="77777777" w:rsidR="00154B45" w:rsidRPr="00F231AB" w:rsidRDefault="00154B45" w:rsidP="008A78E2">
            <w:pPr>
              <w:keepNext/>
              <w:spacing w:line="240" w:lineRule="auto"/>
              <w:jc w:val="center"/>
              <w:rPr>
                <w:lang w:val="en-US"/>
              </w:rPr>
            </w:pPr>
            <w:r w:rsidRPr="00AA6B7A">
              <w:rPr>
                <w:rStyle w:val="af7"/>
              </w:rPr>
              <w:t>S</w:t>
            </w:r>
            <w:r w:rsidRPr="00AA6B7A">
              <w:rPr>
                <w:rStyle w:val="af7"/>
                <w:vertAlign w:val="subscript"/>
              </w:rPr>
              <w:t>○</w:t>
            </w:r>
            <w:r w:rsidRPr="00D6508B">
              <w:t> =</w:t>
            </w:r>
            <w:r w:rsidRPr="00F231AB">
              <w:rPr>
                <w:lang w:val="en-US"/>
              </w:rPr>
              <w:t> 2</w:t>
            </w:r>
            <w:r w:rsidRPr="00D6508B">
              <w:t>π</w:t>
            </w:r>
            <w:r>
              <w:t>(</w:t>
            </w:r>
            <w:r w:rsidRPr="00AA6B7A">
              <w:rPr>
                <w:rStyle w:val="af7"/>
              </w:rPr>
              <w:t>r</w:t>
            </w:r>
            <w:r w:rsidRPr="00E70EA5">
              <w:t>/</w:t>
            </w:r>
            <w:r w:rsidRPr="00AA6B7A">
              <w:rPr>
                <w:rStyle w:val="af7"/>
              </w:rPr>
              <w:t>m</w:t>
            </w:r>
            <w:r w:rsidRPr="00F231AB">
              <w:rPr>
                <w:lang w:val="en-US"/>
              </w:rPr>
              <w:t>)</w:t>
            </w:r>
            <w:r w:rsidRPr="00AA6B7A">
              <w:rPr>
                <w:rStyle w:val="af7"/>
              </w:rPr>
              <w:t>l</w:t>
            </w:r>
            <w:r>
              <w:rPr>
                <w:i/>
              </w:rPr>
              <w:t>,</w:t>
            </w:r>
          </w:p>
        </w:tc>
        <w:tc>
          <w:tcPr>
            <w:tcW w:w="455" w:type="pct"/>
            <w:shd w:val="clear" w:color="auto" w:fill="auto"/>
            <w:vAlign w:val="center"/>
          </w:tcPr>
          <w:p w14:paraId="2498E6B7" w14:textId="77777777" w:rsidR="00154B45" w:rsidRPr="00D46145" w:rsidRDefault="00154B45" w:rsidP="008A78E2">
            <w:pPr>
              <w:keepNext/>
              <w:spacing w:line="240" w:lineRule="auto"/>
              <w:jc w:val="right"/>
            </w:pPr>
            <w:r w:rsidRPr="00D46145">
              <w:t>(</w:t>
            </w:r>
            <w:r>
              <w:t>3.22</w:t>
            </w:r>
            <w:r w:rsidRPr="00D46145">
              <w:t>)</w:t>
            </w:r>
          </w:p>
        </w:tc>
      </w:tr>
    </w:tbl>
    <w:p w14:paraId="2AB142B2" w14:textId="77777777" w:rsidR="00154B45" w:rsidRDefault="00154B45" w:rsidP="00154B45">
      <w:pPr>
        <w:pStyle w:val="10"/>
        <w:keepNext/>
        <w:spacing w:line="240" w:lineRule="auto"/>
      </w:pPr>
    </w:p>
    <w:p w14:paraId="6D5873FD" w14:textId="77777777" w:rsidR="00154B45" w:rsidRDefault="00154B45" w:rsidP="00154B45">
      <w:r w:rsidRPr="00784411">
        <w:t xml:space="preserve">а </w:t>
      </w:r>
      <w:r>
        <w:t>об’єм</w:t>
      </w:r>
      <w:r w:rsidRPr="00784411">
        <w:t xml:space="preserve"> ділянки контуру дорівню</w:t>
      </w:r>
      <w:r>
        <w:t>ватиме</w:t>
      </w:r>
    </w:p>
    <w:p w14:paraId="75669C21" w14:textId="77777777" w:rsidR="00154B45" w:rsidRDefault="00154B45" w:rsidP="00154B45">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154B45" w14:paraId="66379D18" w14:textId="77777777" w:rsidTr="008A78E2">
        <w:trPr>
          <w:cantSplit/>
          <w:trHeight w:val="284"/>
          <w:jc w:val="center"/>
        </w:trPr>
        <w:tc>
          <w:tcPr>
            <w:tcW w:w="454" w:type="pct"/>
            <w:shd w:val="clear" w:color="auto" w:fill="auto"/>
            <w:vAlign w:val="center"/>
          </w:tcPr>
          <w:p w14:paraId="7C809B7D" w14:textId="77777777" w:rsidR="00154B45" w:rsidRPr="00D46145" w:rsidRDefault="00154B45" w:rsidP="008A78E2">
            <w:pPr>
              <w:keepNext/>
              <w:spacing w:line="240" w:lineRule="auto"/>
              <w:jc w:val="center"/>
            </w:pPr>
          </w:p>
        </w:tc>
        <w:tc>
          <w:tcPr>
            <w:tcW w:w="3250" w:type="pct"/>
            <w:shd w:val="clear" w:color="auto" w:fill="auto"/>
            <w:vAlign w:val="center"/>
          </w:tcPr>
          <w:p w14:paraId="6CDA1433" w14:textId="77777777" w:rsidR="00154B45" w:rsidRPr="00B13272" w:rsidRDefault="00154B45" w:rsidP="008A78E2">
            <w:pPr>
              <w:keepNext/>
              <w:spacing w:line="240" w:lineRule="auto"/>
              <w:jc w:val="center"/>
            </w:pPr>
            <w:r w:rsidRPr="00AA6B7A">
              <w:rPr>
                <w:rStyle w:val="af7"/>
              </w:rPr>
              <w:t>V</w:t>
            </w:r>
            <w:r w:rsidRPr="00191B72">
              <w:rPr>
                <w:rStyle w:val="af7"/>
                <w:vertAlign w:val="subscript"/>
              </w:rPr>
              <w:t>○</w:t>
            </w:r>
            <w:r w:rsidRPr="00F231AB">
              <w:rPr>
                <w:lang w:val="en-US"/>
              </w:rPr>
              <w:t> </w:t>
            </w:r>
            <w:r w:rsidRPr="00191B72">
              <w:t>=</w:t>
            </w:r>
            <w:r w:rsidRPr="00F231AB">
              <w:rPr>
                <w:lang w:val="en-US"/>
              </w:rPr>
              <w:t> </w:t>
            </w:r>
            <w:r w:rsidRPr="00D6508B">
              <w:t>π</w:t>
            </w:r>
            <w:r w:rsidRPr="00191B72">
              <w:t>(</w:t>
            </w:r>
            <w:r w:rsidRPr="00AA6B7A">
              <w:rPr>
                <w:rStyle w:val="af7"/>
              </w:rPr>
              <w:t>r</w:t>
            </w:r>
            <w:r w:rsidRPr="00191B72">
              <w:t>/</w:t>
            </w:r>
            <w:r w:rsidRPr="00AA6B7A">
              <w:rPr>
                <w:rStyle w:val="af7"/>
              </w:rPr>
              <w:t>m</w:t>
            </w:r>
            <w:r w:rsidRPr="00191B72">
              <w:t>)</w:t>
            </w:r>
            <w:r w:rsidRPr="00191B72">
              <w:rPr>
                <w:vertAlign w:val="superscript"/>
              </w:rPr>
              <w:t>2</w:t>
            </w:r>
            <w:r w:rsidRPr="00AA6B7A">
              <w:rPr>
                <w:rStyle w:val="af7"/>
              </w:rPr>
              <w:t>l</w:t>
            </w:r>
            <w:r w:rsidRPr="00B13272">
              <w:t>,</w:t>
            </w:r>
          </w:p>
        </w:tc>
        <w:tc>
          <w:tcPr>
            <w:tcW w:w="455" w:type="pct"/>
            <w:shd w:val="clear" w:color="auto" w:fill="auto"/>
            <w:vAlign w:val="center"/>
          </w:tcPr>
          <w:p w14:paraId="0545EA3B" w14:textId="77777777" w:rsidR="00154B45" w:rsidRPr="00D46145" w:rsidRDefault="00154B45" w:rsidP="008A78E2">
            <w:pPr>
              <w:keepNext/>
              <w:spacing w:line="240" w:lineRule="auto"/>
              <w:jc w:val="right"/>
            </w:pPr>
            <w:r w:rsidRPr="00D46145">
              <w:t>(</w:t>
            </w:r>
            <w:r>
              <w:t>3.23</w:t>
            </w:r>
            <w:r w:rsidRPr="00D46145">
              <w:t>)</w:t>
            </w:r>
          </w:p>
        </w:tc>
      </w:tr>
    </w:tbl>
    <w:p w14:paraId="7E927C61" w14:textId="77777777" w:rsidR="00154B45" w:rsidRDefault="00154B45" w:rsidP="00154B45">
      <w:pPr>
        <w:pStyle w:val="10"/>
        <w:keepNext/>
        <w:spacing w:line="240" w:lineRule="auto"/>
      </w:pPr>
    </w:p>
    <w:p w14:paraId="54BA8D33" w14:textId="77777777" w:rsidR="00154B45" w:rsidRDefault="00154B45" w:rsidP="00154B45">
      <w:r w:rsidRPr="007B7272">
        <w:t xml:space="preserve">тобто площа стінок ділянки зменшилася в </w:t>
      </w:r>
      <w:r w:rsidRPr="00BC6A4A">
        <w:rPr>
          <w:rStyle w:val="af7"/>
        </w:rPr>
        <w:t>m</w:t>
      </w:r>
      <w:r>
        <w:t xml:space="preserve"> </w:t>
      </w:r>
      <w:r w:rsidRPr="007B7272">
        <w:t xml:space="preserve">раз, а </w:t>
      </w:r>
      <w:r>
        <w:t>об’єм</w:t>
      </w:r>
      <w:r w:rsidRPr="007B7272">
        <w:t xml:space="preserve"> ділянки — в </w:t>
      </w:r>
      <w:r w:rsidRPr="00BC6A4A">
        <w:rPr>
          <w:rStyle w:val="af7"/>
        </w:rPr>
        <w:t>m</w:t>
      </w:r>
      <w:r w:rsidRPr="00B13272">
        <w:rPr>
          <w:vertAlign w:val="superscript"/>
        </w:rPr>
        <w:t>2</w:t>
      </w:r>
      <w:r>
        <w:t xml:space="preserve"> </w:t>
      </w:r>
      <w:r w:rsidRPr="007B7272">
        <w:t xml:space="preserve">раз, що означає збільшення відносної площі зіткнення </w:t>
      </w:r>
      <w:r>
        <w:t>об’єм</w:t>
      </w:r>
      <w:r w:rsidRPr="007B7272">
        <w:t xml:space="preserve">у крові зі стінками судини в </w:t>
      </w:r>
      <w:r w:rsidRPr="00BC6A4A">
        <w:rPr>
          <w:rStyle w:val="af7"/>
        </w:rPr>
        <w:t>m</w:t>
      </w:r>
      <w:r>
        <w:t xml:space="preserve"> </w:t>
      </w:r>
      <w:r w:rsidRPr="007B7272">
        <w:t>раз.</w:t>
      </w:r>
    </w:p>
    <w:p w14:paraId="13C7B007" w14:textId="77777777" w:rsidR="00154B45" w:rsidRDefault="00154B45" w:rsidP="00154B45">
      <w:pPr>
        <w:pStyle w:val="10"/>
      </w:pPr>
      <w:r w:rsidRPr="002D6897">
        <w:t xml:space="preserve">Якщо тепер </w:t>
      </w:r>
      <w:r>
        <w:t>вимогти</w:t>
      </w:r>
      <w:r w:rsidRPr="002D6897">
        <w:t xml:space="preserve">, щоб </w:t>
      </w:r>
      <w:r>
        <w:t>об’єм</w:t>
      </w:r>
      <w:r w:rsidRPr="002D6897">
        <w:t xml:space="preserve"> ділянки судини змінювався в рівній мірі при переході його перетину в близьку до прямокутної форму і при зменшенні його діаметра при збереженні круглої форми, тобто, щоб </w:t>
      </w:r>
      <w:r w:rsidRPr="00240A2C">
        <w:rPr>
          <w:rStyle w:val="af7"/>
        </w:rPr>
        <w:t>V</w:t>
      </w:r>
      <w:r w:rsidRPr="00240A2C">
        <w:rPr>
          <w:rStyle w:val="af7"/>
          <w:vertAlign w:val="subscript"/>
        </w:rPr>
        <w:t>○</w:t>
      </w:r>
      <w:r w:rsidRPr="009F7E97">
        <w:t> =</w:t>
      </w:r>
      <w:r>
        <w:rPr>
          <w:lang w:val="en-US"/>
        </w:rPr>
        <w:t> </w:t>
      </w:r>
      <w:r w:rsidRPr="00240A2C">
        <w:rPr>
          <w:rStyle w:val="af7"/>
        </w:rPr>
        <w:t>V</w:t>
      </w:r>
      <w:r w:rsidRPr="00D85D5D">
        <w:rPr>
          <w:rStyle w:val="af7"/>
          <w:w w:val="120"/>
          <w:vertAlign w:val="subscript"/>
        </w:rPr>
        <w:t>◊</w:t>
      </w:r>
      <w:r w:rsidRPr="002D6897">
        <w:t xml:space="preserve"> і, отже, </w:t>
      </w:r>
      <w:r w:rsidRPr="00240A2C">
        <w:rPr>
          <w:rStyle w:val="af7"/>
        </w:rPr>
        <w:t>dl</w:t>
      </w:r>
      <w:r w:rsidRPr="0017531C">
        <w:t>(</w:t>
      </w:r>
      <w:r w:rsidRPr="00D6508B">
        <w:t>π</w:t>
      </w:r>
      <w:r w:rsidRPr="00240A2C">
        <w:rPr>
          <w:rStyle w:val="af7"/>
        </w:rPr>
        <w:t>r</w:t>
      </w:r>
      <w:r>
        <w:noBreakHyphen/>
      </w:r>
      <w:r w:rsidRPr="00240A2C">
        <w:rPr>
          <w:rStyle w:val="af7"/>
        </w:rPr>
        <w:t>d</w:t>
      </w:r>
      <w:r w:rsidRPr="009F7E97">
        <w:t>)</w:t>
      </w:r>
      <w:r>
        <w:rPr>
          <w:lang w:val="en-US"/>
        </w:rPr>
        <w:t> </w:t>
      </w:r>
      <w:r w:rsidRPr="009F7E97">
        <w:t>=</w:t>
      </w:r>
      <w:r>
        <w:rPr>
          <w:lang w:val="en-US"/>
        </w:rPr>
        <w:t> </w:t>
      </w:r>
      <w:r w:rsidRPr="00D6508B">
        <w:t>π</w:t>
      </w:r>
      <w:r w:rsidRPr="009F7E97">
        <w:t>(</w:t>
      </w:r>
      <w:r w:rsidRPr="00240A2C">
        <w:rPr>
          <w:rStyle w:val="af7"/>
        </w:rPr>
        <w:t>r</w:t>
      </w:r>
      <w:r w:rsidRPr="009F7E97">
        <w:t>/</w:t>
      </w:r>
      <w:r w:rsidRPr="00240A2C">
        <w:rPr>
          <w:rStyle w:val="af7"/>
        </w:rPr>
        <w:t>m</w:t>
      </w:r>
      <w:r w:rsidRPr="009F7E97">
        <w:t>)</w:t>
      </w:r>
      <w:r w:rsidRPr="009F7E97">
        <w:rPr>
          <w:vertAlign w:val="superscript"/>
        </w:rPr>
        <w:t>2</w:t>
      </w:r>
      <w:r w:rsidRPr="00240A2C">
        <w:rPr>
          <w:rStyle w:val="af7"/>
        </w:rPr>
        <w:t>l</w:t>
      </w:r>
      <w:r w:rsidRPr="002D6897">
        <w:t xml:space="preserve">, то, вирішуючи це рівняння </w:t>
      </w:r>
      <w:r>
        <w:t>відносно</w:t>
      </w:r>
      <w:r w:rsidRPr="002D6897">
        <w:t xml:space="preserve"> </w:t>
      </w:r>
      <w:r w:rsidRPr="002D6897">
        <w:rPr>
          <w:rStyle w:val="af7"/>
        </w:rPr>
        <w:t>d</w:t>
      </w:r>
      <w:r w:rsidRPr="002D6897">
        <w:t>, отримаємо, що</w:t>
      </w:r>
    </w:p>
    <w:p w14:paraId="6EB8AF7E" w14:textId="77777777" w:rsidR="00154B45" w:rsidRDefault="00154B45" w:rsidP="00154B45">
      <w:pPr>
        <w:pStyle w:val="10"/>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154B45" w14:paraId="0EEE8C17" w14:textId="77777777" w:rsidTr="008A78E2">
        <w:trPr>
          <w:cantSplit/>
          <w:trHeight w:val="876"/>
          <w:jc w:val="center"/>
        </w:trPr>
        <w:tc>
          <w:tcPr>
            <w:tcW w:w="454" w:type="pct"/>
            <w:shd w:val="clear" w:color="auto" w:fill="auto"/>
            <w:vAlign w:val="center"/>
          </w:tcPr>
          <w:p w14:paraId="3E316265" w14:textId="77777777" w:rsidR="00154B45" w:rsidRPr="00D46145" w:rsidRDefault="00154B45" w:rsidP="008A78E2">
            <w:pPr>
              <w:keepNext/>
              <w:spacing w:line="240" w:lineRule="auto"/>
              <w:jc w:val="center"/>
            </w:pPr>
          </w:p>
        </w:tc>
        <w:tc>
          <w:tcPr>
            <w:tcW w:w="3250" w:type="pct"/>
            <w:shd w:val="clear" w:color="auto" w:fill="auto"/>
            <w:vAlign w:val="center"/>
          </w:tcPr>
          <w:p w14:paraId="07988CA5" w14:textId="77777777" w:rsidR="00154B45" w:rsidRPr="00B13272" w:rsidRDefault="00154B45" w:rsidP="008A78E2">
            <w:pPr>
              <w:keepNext/>
              <w:spacing w:line="240" w:lineRule="auto"/>
              <w:jc w:val="center"/>
            </w:pPr>
            <m:oMathPara>
              <m:oMath>
                <m:r>
                  <w:rPr>
                    <w:rFonts w:ascii="Cambria Math" w:hAnsi="Cambria Math"/>
                  </w:rPr>
                  <m:t>d=</m:t>
                </m:r>
                <m:f>
                  <m:fPr>
                    <m:ctrlPr>
                      <w:rPr>
                        <w:rFonts w:ascii="Cambria Math" w:hAnsi="Cambria Math"/>
                        <w:i/>
                      </w:rPr>
                    </m:ctrlPr>
                  </m:fPr>
                  <m:num>
                    <m:r>
                      <w:rPr>
                        <w:rFonts w:ascii="Cambria Math" w:hAnsi="Cambria Math"/>
                      </w:rPr>
                      <m:t>πr</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m:t>
                    </m:r>
                    <m:rad>
                      <m:radPr>
                        <m:degHide m:val="1"/>
                        <m:ctrlPr>
                          <w:rPr>
                            <w:rFonts w:ascii="Cambria Math" w:hAnsi="Cambria Math"/>
                            <w:i/>
                          </w:rPr>
                        </m:ctrlPr>
                      </m:radPr>
                      <m:deg/>
                      <m:e>
                        <m:sSup>
                          <m:sSupPr>
                            <m:ctrlPr>
                              <w:rPr>
                                <w:rFonts w:ascii="Cambria Math" w:hAnsi="Cambria Math"/>
                                <w:i/>
                              </w:rPr>
                            </m:ctrlPr>
                          </m:sSupPr>
                          <m:e>
                            <m:r>
                              <w:rPr>
                                <w:rFonts w:ascii="Cambria Math" w:hAnsi="Cambria Math"/>
                              </w:rPr>
                              <m:t>π</m:t>
                            </m:r>
                          </m:e>
                          <m:sup>
                            <m:r>
                              <w:rPr>
                                <w:rFonts w:ascii="Cambria Math" w:hAnsi="Cambria Math"/>
                              </w:rPr>
                              <m:t>2</m:t>
                            </m:r>
                          </m:sup>
                        </m:sSup>
                        <m:sSup>
                          <m:sSupPr>
                            <m:ctrlPr>
                              <w:rPr>
                                <w:rFonts w:ascii="Cambria Math" w:hAnsi="Cambria Math"/>
                                <w:i/>
                              </w:rPr>
                            </m:ctrlPr>
                          </m:sSupPr>
                          <m:e>
                            <m:r>
                              <w:rPr>
                                <w:rFonts w:ascii="Cambria Math" w:hAnsi="Cambria Math"/>
                              </w:rPr>
                              <m:t>r</m:t>
                            </m:r>
                          </m:e>
                          <m:sup>
                            <m:r>
                              <w:rPr>
                                <w:rFonts w:ascii="Cambria Math" w:hAnsi="Cambria Math"/>
                              </w:rPr>
                              <m:t>2</m:t>
                            </m:r>
                          </m:sup>
                        </m:sSup>
                        <m:sSup>
                          <m:sSupPr>
                            <m:ctrlPr>
                              <w:rPr>
                                <w:rFonts w:ascii="Cambria Math" w:hAnsi="Cambria Math"/>
                                <w:i/>
                              </w:rPr>
                            </m:ctrlPr>
                          </m:sSupPr>
                          <m:e>
                            <m:r>
                              <w:rPr>
                                <w:rFonts w:ascii="Cambria Math" w:hAnsi="Cambria Math"/>
                              </w:rPr>
                              <m:t>m</m:t>
                            </m:r>
                          </m:e>
                          <m:sup>
                            <m:r>
                              <w:rPr>
                                <w:rFonts w:ascii="Cambria Math" w:hAnsi="Cambria Math"/>
                              </w:rPr>
                              <m:t>4</m:t>
                            </m:r>
                          </m:sup>
                        </m:sSup>
                        <m:r>
                          <w:rPr>
                            <w:rFonts w:ascii="Cambria Math" w:hAnsi="Cambria Math"/>
                          </w:rPr>
                          <m:t>-4</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π</m:t>
                        </m:r>
                        <m:sSup>
                          <m:sSupPr>
                            <m:ctrlPr>
                              <w:rPr>
                                <w:rFonts w:ascii="Cambria Math" w:hAnsi="Cambria Math"/>
                                <w:i/>
                              </w:rPr>
                            </m:ctrlPr>
                          </m:sSupPr>
                          <m:e>
                            <m:r>
                              <w:rPr>
                                <w:rFonts w:ascii="Cambria Math" w:hAnsi="Cambria Math"/>
                              </w:rPr>
                              <m:t>r</m:t>
                            </m:r>
                          </m:e>
                          <m:sup>
                            <m:r>
                              <w:rPr>
                                <w:rFonts w:ascii="Cambria Math" w:hAnsi="Cambria Math"/>
                              </w:rPr>
                              <m:t>2</m:t>
                            </m:r>
                          </m:sup>
                        </m:sSup>
                      </m:e>
                    </m:rad>
                  </m:num>
                  <m:den>
                    <m:r>
                      <w:rPr>
                        <w:rFonts w:ascii="Cambria Math" w:hAnsi="Cambria Math"/>
                      </w:rPr>
                      <m:t>2</m:t>
                    </m:r>
                    <m:sSup>
                      <m:sSupPr>
                        <m:ctrlPr>
                          <w:rPr>
                            <w:rFonts w:ascii="Cambria Math" w:hAnsi="Cambria Math"/>
                            <w:i/>
                          </w:rPr>
                        </m:ctrlPr>
                      </m:sSupPr>
                      <m:e>
                        <m:r>
                          <w:rPr>
                            <w:rFonts w:ascii="Cambria Math" w:hAnsi="Cambria Math"/>
                          </w:rPr>
                          <m:t>m</m:t>
                        </m:r>
                      </m:e>
                      <m:sup>
                        <m:r>
                          <w:rPr>
                            <w:rFonts w:ascii="Cambria Math" w:hAnsi="Cambria Math"/>
                          </w:rPr>
                          <m:t>2</m:t>
                        </m:r>
                      </m:sup>
                    </m:sSup>
                  </m:den>
                </m:f>
                <m:r>
                  <w:rPr>
                    <w:rFonts w:ascii="Cambria Math" w:hAnsi="Cambria Math"/>
                  </w:rPr>
                  <m:t>=</m:t>
                </m:r>
                <m:f>
                  <m:fPr>
                    <m:ctrlPr>
                      <w:rPr>
                        <w:rFonts w:ascii="Cambria Math" w:hAnsi="Cambria Math"/>
                        <w:i/>
                      </w:rPr>
                    </m:ctrlPr>
                  </m:fPr>
                  <m:num>
                    <m:r>
                      <w:rPr>
                        <w:rFonts w:ascii="Cambria Math" w:hAnsi="Cambria Math"/>
                      </w:rPr>
                      <m:t>r</m:t>
                    </m:r>
                    <m:d>
                      <m:dPr>
                        <m:ctrlPr>
                          <w:rPr>
                            <w:rFonts w:ascii="Cambria Math" w:hAnsi="Cambria Math"/>
                            <w:i/>
                          </w:rPr>
                        </m:ctrlPr>
                      </m:dPr>
                      <m:e>
                        <m:r>
                          <w:rPr>
                            <w:rFonts w:ascii="Cambria Math" w:hAnsi="Cambria Math"/>
                          </w:rPr>
                          <m:t>πm±</m:t>
                        </m:r>
                        <m:rad>
                          <m:radPr>
                            <m:degHide m:val="1"/>
                            <m:ctrlPr>
                              <w:rPr>
                                <w:rFonts w:ascii="Cambria Math" w:hAnsi="Cambria Math"/>
                                <w:i/>
                              </w:rPr>
                            </m:ctrlPr>
                          </m:radPr>
                          <m:deg/>
                          <m:e>
                            <m:r>
                              <w:rPr>
                                <w:rFonts w:ascii="Cambria Math" w:hAnsi="Cambria Math"/>
                              </w:rPr>
                              <m:t>π</m:t>
                            </m:r>
                            <m:d>
                              <m:dPr>
                                <m:ctrlPr>
                                  <w:rPr>
                                    <w:rFonts w:ascii="Cambria Math" w:hAnsi="Cambria Math"/>
                                    <w:i/>
                                  </w:rPr>
                                </m:ctrlPr>
                              </m:dPr>
                              <m:e>
                                <m:r>
                                  <w:rPr>
                                    <w:rFonts w:ascii="Cambria Math" w:hAnsi="Cambria Math"/>
                                  </w:rPr>
                                  <m:t>π</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-4</m:t>
                                </m:r>
                              </m:e>
                            </m:d>
                          </m:e>
                        </m:rad>
                      </m:e>
                    </m:d>
                  </m:num>
                  <m:den>
                    <m:r>
                      <w:rPr>
                        <w:rFonts w:ascii="Cambria Math" w:hAnsi="Cambria Math"/>
                      </w:rPr>
                      <m:t>2m</m:t>
                    </m:r>
                  </m:den>
                </m:f>
                <m:r>
                  <w:rPr>
                    <w:rFonts w:ascii="Cambria Math" w:hAnsi="Cambria Math"/>
                  </w:rPr>
                  <m:t>,</m:t>
                </m:r>
              </m:oMath>
            </m:oMathPara>
          </w:p>
        </w:tc>
        <w:tc>
          <w:tcPr>
            <w:tcW w:w="455" w:type="pct"/>
            <w:shd w:val="clear" w:color="auto" w:fill="auto"/>
            <w:vAlign w:val="center"/>
          </w:tcPr>
          <w:p w14:paraId="02584227" w14:textId="77777777" w:rsidR="00154B45" w:rsidRPr="00D46145" w:rsidRDefault="00154B45" w:rsidP="008A78E2">
            <w:pPr>
              <w:keepNext/>
              <w:spacing w:line="240" w:lineRule="auto"/>
              <w:jc w:val="right"/>
            </w:pPr>
            <w:r w:rsidRPr="00D46145">
              <w:t>(</w:t>
            </w:r>
            <w:r>
              <w:t>3.24</w:t>
            </w:r>
            <w:r w:rsidRPr="00D46145">
              <w:t>)</w:t>
            </w:r>
          </w:p>
        </w:tc>
      </w:tr>
    </w:tbl>
    <w:p w14:paraId="7081117E" w14:textId="77777777" w:rsidR="00154B45" w:rsidRDefault="00154B45" w:rsidP="00154B45">
      <w:pPr>
        <w:pStyle w:val="10"/>
        <w:keepNext/>
        <w:spacing w:line="240" w:lineRule="auto"/>
      </w:pPr>
    </w:p>
    <w:p w14:paraId="2288F607" w14:textId="77777777" w:rsidR="00154B45" w:rsidRDefault="00154B45" w:rsidP="00154B45">
      <w:r w:rsidRPr="00DE3429">
        <w:t xml:space="preserve">де </w:t>
      </w:r>
      <w:r w:rsidRPr="00240A2C">
        <w:rPr>
          <w:rStyle w:val="af7"/>
        </w:rPr>
        <w:t>m</w:t>
      </w:r>
      <w:r>
        <w:t xml:space="preserve"> </w:t>
      </w:r>
      <w:r w:rsidRPr="00DE3429">
        <w:t xml:space="preserve">показує, у скільки разів зменшився радіус круглого судини, </w:t>
      </w:r>
      <w:r w:rsidRPr="00240A2C">
        <w:rPr>
          <w:rStyle w:val="af7"/>
        </w:rPr>
        <w:t>d</w:t>
      </w:r>
      <w:r>
        <w:t xml:space="preserve"> — </w:t>
      </w:r>
      <w:r w:rsidRPr="00DE3429">
        <w:t>довжина однієї зі сторін прямокутного перетину судини</w:t>
      </w:r>
      <w:r>
        <w:t>, що спалася,</w:t>
      </w:r>
      <w:r w:rsidRPr="00DE3429">
        <w:t xml:space="preserve"> того ж </w:t>
      </w:r>
      <w:r>
        <w:t>об’єм</w:t>
      </w:r>
      <w:r w:rsidRPr="00DE3429">
        <w:t>у. Сенс знака</w:t>
      </w:r>
      <w:r w:rsidR="005369E5">
        <w:t>±</w:t>
      </w:r>
      <w:r w:rsidRPr="00DE3429">
        <w:t xml:space="preserve">полягає в тому, що у прямокутника є по 2 сторони рівної довжини і сума їх довжин постійна. Рішення рівняння можливе при </w:t>
      </w:r>
      <w:r w:rsidRPr="00240A2C">
        <w:rPr>
          <w:rStyle w:val="af7"/>
        </w:rPr>
        <w:t>m</w:t>
      </w:r>
      <w:r>
        <w:rPr>
          <w:lang w:val="en-US"/>
        </w:rPr>
        <w:t> </w:t>
      </w:r>
      <w:r w:rsidRPr="00951BE8">
        <w:t>≥</w:t>
      </w:r>
      <w:r>
        <w:rPr>
          <w:lang w:val="en-US"/>
        </w:rPr>
        <w:t> </w:t>
      </w:r>
      <w:r w:rsidRPr="00065C8D">
        <w:t>1,12837916709552</w:t>
      </w:r>
      <w:r w:rsidRPr="00DE3429">
        <w:t xml:space="preserve">, при менших значеннях </w:t>
      </w:r>
      <w:r w:rsidRPr="00F041E5">
        <w:rPr>
          <w:rStyle w:val="af7"/>
        </w:rPr>
        <w:t>m</w:t>
      </w:r>
      <w:r w:rsidRPr="00DE3429">
        <w:t xml:space="preserve"> перехід у прямокутну форму неможливий (підкорений вираз стає від'ємним). Графічно залежність (3.24) показана на рис.</w:t>
      </w:r>
      <w:r>
        <w:t> </w:t>
      </w:r>
      <w:r w:rsidRPr="00DE3429">
        <w:t>3.5, з якого видно, що чим більше скоротиться кругл</w:t>
      </w:r>
      <w:r>
        <w:t>а</w:t>
      </w:r>
      <w:r w:rsidRPr="00DE3429">
        <w:t xml:space="preserve"> судин</w:t>
      </w:r>
      <w:r>
        <w:t>а</w:t>
      </w:r>
      <w:r w:rsidRPr="00DE3429">
        <w:t xml:space="preserve"> (чим більше </w:t>
      </w:r>
      <w:r w:rsidRPr="00AA32F9">
        <w:rPr>
          <w:rStyle w:val="af7"/>
        </w:rPr>
        <w:t>m</w:t>
      </w:r>
      <w:r w:rsidRPr="00DE3429">
        <w:t>), тим більш плоск</w:t>
      </w:r>
      <w:r>
        <w:t>ою повин</w:t>
      </w:r>
      <w:r w:rsidRPr="00DE3429">
        <w:t>н</w:t>
      </w:r>
      <w:r>
        <w:t>а</w:t>
      </w:r>
      <w:r w:rsidRPr="00DE3429">
        <w:t xml:space="preserve"> стати </w:t>
      </w:r>
      <w:r>
        <w:t>судина</w:t>
      </w:r>
      <w:r w:rsidRPr="00DE3429">
        <w:t xml:space="preserve"> при незмінних довжині </w:t>
      </w:r>
      <w:r>
        <w:t>її</w:t>
      </w:r>
      <w:r w:rsidRPr="00DE3429">
        <w:t xml:space="preserve"> перетину і об</w:t>
      </w:r>
      <w:r w:rsidRPr="00AA32F9">
        <w:t>’</w:t>
      </w:r>
      <w:r>
        <w:t>ємі</w:t>
      </w:r>
      <w:r w:rsidRPr="00DE3429">
        <w:t>, що неминуче веде до збільшення тертя крові об суд</w:t>
      </w:r>
      <w:r>
        <w:t xml:space="preserve">инну стінку і падіння тиску в </w:t>
      </w:r>
      <w:r w:rsidRPr="00DE3429">
        <w:t xml:space="preserve">судині. Це підтверджує надзвичайно важливу роль вазоконстрикції, що зберігає круглу форму перетину судини при зниженні </w:t>
      </w:r>
      <w:r>
        <w:t>об’єм</w:t>
      </w:r>
      <w:r w:rsidRPr="00DE3429">
        <w:t>у крові</w:t>
      </w:r>
      <w:r>
        <w:t>, що надходить,</w:t>
      </w:r>
      <w:r w:rsidRPr="00DE3429">
        <w:t xml:space="preserve"> в ділянку судинного русла.</w:t>
      </w:r>
    </w:p>
    <w:p w14:paraId="7B5329B4" w14:textId="77777777" w:rsidR="00154B45" w:rsidRPr="00572983" w:rsidRDefault="00156FE8" w:rsidP="00154B45">
      <w:pPr>
        <w:pStyle w:val="af3"/>
      </w:pPr>
      <w:r w:rsidRPr="00156FE8">
        <w:rPr>
          <w:noProof/>
          <w:lang w:val="ru-RU"/>
        </w:rPr>
        <w:drawing>
          <wp:inline distT="0" distB="0" distL="0" distR="0" wp14:anchorId="0720A113" wp14:editId="09D0069C">
            <wp:extent cx="6106795" cy="3930650"/>
            <wp:effectExtent l="0" t="0" r="8255" b="0"/>
            <wp:docPr id="1117" name="Рисунок 1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06795" cy="3930650"/>
                    </a:xfrm>
                    <a:prstGeom prst="rect">
                      <a:avLst/>
                    </a:prstGeom>
                    <a:noFill/>
                    <a:ln>
                      <a:noFill/>
                    </a:ln>
                  </pic:spPr>
                </pic:pic>
              </a:graphicData>
            </a:graphic>
          </wp:inline>
        </w:drawing>
      </w:r>
    </w:p>
    <w:p w14:paraId="4073E350" w14:textId="77777777" w:rsidR="00154B45" w:rsidRDefault="00154B45" w:rsidP="00154B45">
      <w:pPr>
        <w:pStyle w:val="ab"/>
      </w:pPr>
      <w:r>
        <w:t>Рис. 3.5.</w:t>
      </w:r>
      <w:r>
        <w:tab/>
      </w:r>
      <w:r w:rsidRPr="00F2760F">
        <w:t xml:space="preserve">Умова рівності </w:t>
      </w:r>
      <w:r w:rsidRPr="005F7A23">
        <w:t>об'єм</w:t>
      </w:r>
      <w:r w:rsidRPr="00F2760F">
        <w:t>ів кругло</w:t>
      </w:r>
      <w:r>
        <w:t>ї</w:t>
      </w:r>
      <w:r w:rsidRPr="00F2760F">
        <w:t xml:space="preserve"> (в пере</w:t>
      </w:r>
      <w:r>
        <w:t>тин</w:t>
      </w:r>
      <w:r w:rsidRPr="00F2760F">
        <w:t xml:space="preserve">і) </w:t>
      </w:r>
      <w:r>
        <w:t>судини і</w:t>
      </w:r>
      <w:r w:rsidRPr="00F2760F">
        <w:t xml:space="preserve"> </w:t>
      </w:r>
      <w:r>
        <w:t xml:space="preserve">такої, що </w:t>
      </w:r>
      <w:r w:rsidRPr="00F2760F">
        <w:t>спа</w:t>
      </w:r>
      <w:r>
        <w:t>ла</w:t>
      </w:r>
      <w:r w:rsidRPr="00F2760F">
        <w:t>ся.</w:t>
      </w:r>
    </w:p>
    <w:p w14:paraId="38E456E5" w14:textId="77777777" w:rsidR="00154B45" w:rsidRDefault="00154B45" w:rsidP="00154B45">
      <w:pPr>
        <w:pStyle w:val="10"/>
      </w:pPr>
      <w:r w:rsidRPr="00F2760F">
        <w:t xml:space="preserve">Нехай є деякий відрізок судини, який може змінити свій </w:t>
      </w:r>
      <w:r>
        <w:t>об’єм</w:t>
      </w:r>
      <w:r w:rsidRPr="00F2760F">
        <w:t xml:space="preserve"> двома способами: 1)</w:t>
      </w:r>
      <w:r>
        <w:t> </w:t>
      </w:r>
      <w:r w:rsidRPr="00F2760F">
        <w:t>зменшивши свій радіус; 2)</w:t>
      </w:r>
      <w:r>
        <w:t> </w:t>
      </w:r>
      <w:r w:rsidRPr="00F2760F">
        <w:t xml:space="preserve">не змінивши довжини свого перетину, стати більш плоским, так що форма його перетину з круглої перейде до близької до прямокутної. В обох випадках </w:t>
      </w:r>
      <w:r>
        <w:t>об’єм</w:t>
      </w:r>
      <w:r w:rsidRPr="00F2760F">
        <w:t xml:space="preserve"> зменшиться в рівній мірі</w:t>
      </w:r>
      <w:r>
        <w:t xml:space="preserve"> (</w:t>
      </w:r>
      <w:r w:rsidRPr="008F290C">
        <w:rPr>
          <w:rStyle w:val="af7"/>
        </w:rPr>
        <w:t>V</w:t>
      </w:r>
      <w:r w:rsidRPr="008F290C">
        <w:rPr>
          <w:rStyle w:val="af7"/>
          <w:vertAlign w:val="subscript"/>
        </w:rPr>
        <w:t>○</w:t>
      </w:r>
      <w:r>
        <w:rPr>
          <w:lang w:val="en-US"/>
        </w:rPr>
        <w:t> </w:t>
      </w:r>
      <w:r w:rsidRPr="00DC7D5B">
        <w:t>=</w:t>
      </w:r>
      <w:r>
        <w:rPr>
          <w:lang w:val="en-US"/>
        </w:rPr>
        <w:t> </w:t>
      </w:r>
      <w:r w:rsidRPr="008F290C">
        <w:rPr>
          <w:rStyle w:val="af7"/>
        </w:rPr>
        <w:t>V</w:t>
      </w:r>
      <w:r w:rsidRPr="00D85D5D">
        <w:rPr>
          <w:rStyle w:val="af7"/>
          <w:w w:val="120"/>
          <w:vertAlign w:val="subscript"/>
        </w:rPr>
        <w:t>◊</w:t>
      </w:r>
      <w:r>
        <w:t>).</w:t>
      </w:r>
    </w:p>
    <w:p w14:paraId="2AE65913" w14:textId="77777777" w:rsidR="00154B45" w:rsidRDefault="00154B45" w:rsidP="00154B45">
      <w:pPr>
        <w:pStyle w:val="10"/>
      </w:pPr>
      <w:r w:rsidRPr="005F7A23">
        <w:t xml:space="preserve">У першому випадку відношення об'єму рідини до площі його зіткнення зі стінками відрізка </w:t>
      </w:r>
      <w:r>
        <w:t>дорівнює</w:t>
      </w:r>
    </w:p>
    <w:p w14:paraId="61F3E51F" w14:textId="77777777" w:rsidR="00154B45" w:rsidRDefault="00154B45" w:rsidP="00154B45">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154B45" w14:paraId="78276656" w14:textId="77777777" w:rsidTr="008A78E2">
        <w:trPr>
          <w:cantSplit/>
          <w:trHeight w:val="1310"/>
          <w:jc w:val="center"/>
        </w:trPr>
        <w:tc>
          <w:tcPr>
            <w:tcW w:w="454" w:type="pct"/>
            <w:shd w:val="clear" w:color="auto" w:fill="auto"/>
            <w:vAlign w:val="center"/>
          </w:tcPr>
          <w:p w14:paraId="64A9D171" w14:textId="77777777" w:rsidR="00154B45" w:rsidRPr="00D46145" w:rsidRDefault="00154B45" w:rsidP="008A78E2">
            <w:pPr>
              <w:keepNext/>
              <w:spacing w:line="240" w:lineRule="auto"/>
              <w:jc w:val="center"/>
            </w:pPr>
          </w:p>
        </w:tc>
        <w:tc>
          <w:tcPr>
            <w:tcW w:w="3250" w:type="pct"/>
            <w:shd w:val="clear" w:color="auto" w:fill="auto"/>
            <w:vAlign w:val="center"/>
          </w:tcPr>
          <w:p w14:paraId="61D4CD91" w14:textId="77777777" w:rsidR="00154B45" w:rsidRPr="00B13272" w:rsidRDefault="00C55716" w:rsidP="008A78E2">
            <w:pPr>
              <w:keepNext/>
              <w:spacing w:line="240" w:lineRule="auto"/>
              <w:jc w:val="center"/>
            </w:pPr>
            <m:oMathPara>
              <m:oMath>
                <m:f>
                  <m:fPr>
                    <m:ctrlPr>
                      <w:rPr>
                        <w:rFonts w:ascii="Cambria Math" w:hAnsi="Cambria Math"/>
                        <w:i/>
                      </w:rPr>
                    </m:ctrlPr>
                  </m:fPr>
                  <m:num>
                    <m:sSub>
                      <m:sSubPr>
                        <m:ctrlPr>
                          <w:rPr>
                            <w:rFonts w:ascii="Cambria Math" w:hAnsi="Cambria Math"/>
                            <w:i/>
                          </w:rPr>
                        </m:ctrlPr>
                      </m:sSubPr>
                      <m:e>
                        <m:r>
                          <w:rPr>
                            <w:rFonts w:ascii="Cambria Math" w:hAnsi="Cambria Math"/>
                          </w:rPr>
                          <m:t>V</m:t>
                        </m:r>
                      </m:e>
                      <m:sub>
                        <m:r>
                          <m:rPr>
                            <m:sty m:val="p"/>
                          </m:rPr>
                          <w:rPr>
                            <w:rFonts w:ascii="Cambria Math" w:hAnsi="Cambria Math"/>
                          </w:rPr>
                          <m:t>○</m:t>
                        </m:r>
                        <m:r>
                          <w:rPr>
                            <w:rFonts w:ascii="Cambria Math" w:hAnsi="Cambria Math"/>
                          </w:rPr>
                          <m:t>m</m:t>
                        </m:r>
                      </m:sub>
                    </m:sSub>
                  </m:num>
                  <m:den>
                    <m:sSub>
                      <m:sSubPr>
                        <m:ctrlPr>
                          <w:rPr>
                            <w:rFonts w:ascii="Cambria Math" w:hAnsi="Cambria Math"/>
                            <w:i/>
                          </w:rPr>
                        </m:ctrlPr>
                      </m:sSubPr>
                      <m:e>
                        <m:r>
                          <w:rPr>
                            <w:rFonts w:ascii="Cambria Math" w:hAnsi="Cambria Math"/>
                          </w:rPr>
                          <m:t>S</m:t>
                        </m:r>
                      </m:e>
                      <m:sub>
                        <m:r>
                          <m:rPr>
                            <m:sty m:val="p"/>
                          </m:rPr>
                          <w:rPr>
                            <w:rFonts w:ascii="Cambria Math" w:hAnsi="Cambria Math"/>
                          </w:rPr>
                          <m:t>○</m:t>
                        </m:r>
                        <m:r>
                          <w:rPr>
                            <w:rFonts w:ascii="Cambria Math" w:hAnsi="Cambria Math"/>
                          </w:rPr>
                          <m:t>m</m:t>
                        </m:r>
                      </m:sub>
                    </m:sSub>
                  </m:den>
                </m:f>
                <m:r>
                  <w:rPr>
                    <w:rFonts w:ascii="Cambria Math" w:hAnsi="Cambria Math"/>
                  </w:rPr>
                  <m:t>=</m:t>
                </m:r>
                <m:f>
                  <m:fPr>
                    <m:ctrlPr>
                      <w:rPr>
                        <w:rFonts w:ascii="Cambria Math" w:hAnsi="Cambria Math"/>
                        <w:i/>
                      </w:rPr>
                    </m:ctrlPr>
                  </m:fPr>
                  <m:num>
                    <m:r>
                      <w:rPr>
                        <w:rFonts w:ascii="Cambria Math" w:hAnsi="Cambria Math"/>
                      </w:rPr>
                      <m:t>π</m:t>
                    </m:r>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r</m:t>
                                </m:r>
                              </m:num>
                              <m:den>
                                <m:r>
                                  <w:rPr>
                                    <w:rFonts w:ascii="Cambria Math" w:hAnsi="Cambria Math"/>
                                  </w:rPr>
                                  <m:t>m</m:t>
                                </m:r>
                              </m:den>
                            </m:f>
                          </m:e>
                        </m:d>
                      </m:e>
                      <m:sup>
                        <m:r>
                          <w:rPr>
                            <w:rFonts w:ascii="Cambria Math" w:hAnsi="Cambria Math"/>
                          </w:rPr>
                          <m:t>2</m:t>
                        </m:r>
                      </m:sup>
                    </m:sSup>
                    <m:r>
                      <w:rPr>
                        <w:rFonts w:ascii="Cambria Math" w:hAnsi="Cambria Math"/>
                      </w:rPr>
                      <m:t>l</m:t>
                    </m:r>
                  </m:num>
                  <m:den>
                    <m:r>
                      <w:rPr>
                        <w:rFonts w:ascii="Cambria Math" w:hAnsi="Cambria Math"/>
                      </w:rPr>
                      <m:t>2π</m:t>
                    </m:r>
                    <m:f>
                      <m:fPr>
                        <m:ctrlPr>
                          <w:rPr>
                            <w:rFonts w:ascii="Cambria Math" w:hAnsi="Cambria Math"/>
                            <w:i/>
                          </w:rPr>
                        </m:ctrlPr>
                      </m:fPr>
                      <m:num>
                        <m:r>
                          <w:rPr>
                            <w:rFonts w:ascii="Cambria Math" w:hAnsi="Cambria Math"/>
                          </w:rPr>
                          <m:t>r</m:t>
                        </m:r>
                      </m:num>
                      <m:den>
                        <m:r>
                          <w:rPr>
                            <w:rFonts w:ascii="Cambria Math" w:hAnsi="Cambria Math"/>
                          </w:rPr>
                          <m:t>m</m:t>
                        </m:r>
                      </m:den>
                    </m:f>
                    <m:r>
                      <w:rPr>
                        <w:rFonts w:ascii="Cambria Math" w:hAnsi="Cambria Math"/>
                      </w:rPr>
                      <m:t>l</m:t>
                    </m:r>
                  </m:den>
                </m:f>
                <m:r>
                  <w:rPr>
                    <w:rFonts w:ascii="Cambria Math" w:hAnsi="Cambria Math"/>
                  </w:rPr>
                  <m:t>=</m:t>
                </m:r>
                <m:f>
                  <m:fPr>
                    <m:ctrlPr>
                      <w:rPr>
                        <w:rFonts w:ascii="Cambria Math" w:hAnsi="Cambria Math"/>
                        <w:i/>
                      </w:rPr>
                    </m:ctrlPr>
                  </m:fPr>
                  <m:num>
                    <m:r>
                      <w:rPr>
                        <w:rFonts w:ascii="Cambria Math" w:hAnsi="Cambria Math"/>
                      </w:rPr>
                      <m:t>r</m:t>
                    </m:r>
                  </m:num>
                  <m:den>
                    <m:r>
                      <w:rPr>
                        <w:rFonts w:ascii="Cambria Math" w:hAnsi="Cambria Math"/>
                      </w:rPr>
                      <m:t>2m</m:t>
                    </m:r>
                  </m:den>
                </m:f>
                <m:r>
                  <w:rPr>
                    <w:rFonts w:ascii="Cambria Math" w:hAnsi="Cambria Math"/>
                  </w:rPr>
                  <m:t>,</m:t>
                </m:r>
              </m:oMath>
            </m:oMathPara>
          </w:p>
        </w:tc>
        <w:tc>
          <w:tcPr>
            <w:tcW w:w="455" w:type="pct"/>
            <w:shd w:val="clear" w:color="auto" w:fill="auto"/>
            <w:vAlign w:val="center"/>
          </w:tcPr>
          <w:p w14:paraId="3BDF14A2" w14:textId="77777777" w:rsidR="00154B45" w:rsidRPr="00D46145" w:rsidRDefault="00154B45" w:rsidP="008A78E2">
            <w:pPr>
              <w:keepNext/>
              <w:spacing w:line="240" w:lineRule="auto"/>
              <w:jc w:val="right"/>
            </w:pPr>
            <w:r w:rsidRPr="00D46145">
              <w:t>(</w:t>
            </w:r>
            <w:r>
              <w:t>3.25</w:t>
            </w:r>
            <w:r w:rsidRPr="00D46145">
              <w:t>)</w:t>
            </w:r>
          </w:p>
        </w:tc>
      </w:tr>
    </w:tbl>
    <w:p w14:paraId="1A8DE921" w14:textId="77777777" w:rsidR="00154B45" w:rsidRDefault="00154B45" w:rsidP="00154B45">
      <w:pPr>
        <w:pStyle w:val="10"/>
        <w:keepNext/>
        <w:spacing w:line="240" w:lineRule="auto"/>
      </w:pPr>
    </w:p>
    <w:p w14:paraId="51356271" w14:textId="77777777" w:rsidR="00154B45" w:rsidRDefault="00154B45" w:rsidP="00154B45">
      <w:pPr>
        <w:keepNext/>
      </w:pPr>
      <w:r>
        <w:t>а в другому –</w:t>
      </w:r>
    </w:p>
    <w:p w14:paraId="080E5F86" w14:textId="77777777" w:rsidR="00154B45" w:rsidRDefault="00154B45" w:rsidP="00154B45">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154B45" w14:paraId="0216EB3D" w14:textId="77777777" w:rsidTr="008A78E2">
        <w:trPr>
          <w:cantSplit/>
          <w:trHeight w:val="1132"/>
          <w:jc w:val="center"/>
        </w:trPr>
        <w:tc>
          <w:tcPr>
            <w:tcW w:w="454" w:type="pct"/>
            <w:shd w:val="clear" w:color="auto" w:fill="auto"/>
            <w:vAlign w:val="center"/>
          </w:tcPr>
          <w:p w14:paraId="2A733C52" w14:textId="77777777" w:rsidR="00154B45" w:rsidRPr="00D46145" w:rsidRDefault="00154B45" w:rsidP="008A78E2">
            <w:pPr>
              <w:keepNext/>
              <w:spacing w:line="240" w:lineRule="auto"/>
              <w:jc w:val="center"/>
            </w:pPr>
          </w:p>
        </w:tc>
        <w:tc>
          <w:tcPr>
            <w:tcW w:w="3250" w:type="pct"/>
            <w:shd w:val="clear" w:color="auto" w:fill="auto"/>
            <w:vAlign w:val="center"/>
          </w:tcPr>
          <w:p w14:paraId="21DDE8D0" w14:textId="77777777" w:rsidR="00154B45" w:rsidRPr="00122CB0" w:rsidRDefault="00C55716" w:rsidP="008A78E2">
            <w:pPr>
              <w:keepNext/>
              <w:spacing w:line="240" w:lineRule="auto"/>
              <w:jc w:val="center"/>
            </w:pPr>
            <m:oMathPara>
              <m:oMathParaPr>
                <m:jc m:val="center"/>
              </m:oMathParaPr>
              <m:oMath>
                <m:f>
                  <m:fPr>
                    <m:ctrlPr>
                      <w:rPr>
                        <w:rFonts w:ascii="Cambria Math" w:hAnsi="Cambria Math"/>
                        <w:i/>
                      </w:rPr>
                    </m:ctrlPr>
                  </m:fPr>
                  <m:num>
                    <m:sSub>
                      <m:sSubPr>
                        <m:ctrlPr>
                          <w:rPr>
                            <w:rFonts w:ascii="Cambria Math" w:hAnsi="Cambria Math"/>
                            <w:i/>
                          </w:rPr>
                        </m:ctrlPr>
                      </m:sSubPr>
                      <m:e>
                        <m:r>
                          <w:rPr>
                            <w:rFonts w:ascii="Cambria Math" w:hAnsi="Cambria Math"/>
                          </w:rPr>
                          <m:t>V</m:t>
                        </m:r>
                      </m:e>
                      <m:sub>
                        <m:r>
                          <m:rPr>
                            <m:sty m:val="p"/>
                          </m:rPr>
                          <w:rPr>
                            <w:rFonts w:ascii="Cambria Math" w:hAnsi="Cambria Math"/>
                          </w:rPr>
                          <m:t>◊</m:t>
                        </m:r>
                      </m:sub>
                    </m:sSub>
                  </m:num>
                  <m:den>
                    <m:sSub>
                      <m:sSubPr>
                        <m:ctrlPr>
                          <w:rPr>
                            <w:rFonts w:ascii="Cambria Math" w:hAnsi="Cambria Math"/>
                            <w:i/>
                          </w:rPr>
                        </m:ctrlPr>
                      </m:sSubPr>
                      <m:e>
                        <m:r>
                          <w:rPr>
                            <w:rFonts w:ascii="Cambria Math" w:hAnsi="Cambria Math"/>
                          </w:rPr>
                          <m:t>S</m:t>
                        </m:r>
                      </m:e>
                      <m:sub>
                        <m:r>
                          <m:rPr>
                            <m:sty m:val="p"/>
                          </m:rPr>
                          <w:rPr>
                            <w:rFonts w:ascii="Cambria Math" w:hAnsi="Cambria Math"/>
                          </w:rPr>
                          <m:t>◊</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V</m:t>
                        </m:r>
                      </m:e>
                      <m:sub>
                        <m:r>
                          <m:rPr>
                            <m:sty m:val="p"/>
                          </m:rPr>
                          <w:rPr>
                            <w:rFonts w:ascii="Cambria Math" w:hAnsi="Cambria Math"/>
                          </w:rPr>
                          <m:t>○</m:t>
                        </m:r>
                        <m:r>
                          <w:rPr>
                            <w:rFonts w:ascii="Cambria Math" w:hAnsi="Cambria Math"/>
                          </w:rPr>
                          <m:t>m</m:t>
                        </m:r>
                      </m:sub>
                    </m:sSub>
                  </m:num>
                  <m:den>
                    <m:sSub>
                      <m:sSubPr>
                        <m:ctrlPr>
                          <w:rPr>
                            <w:rFonts w:ascii="Cambria Math" w:hAnsi="Cambria Math"/>
                            <w:i/>
                          </w:rPr>
                        </m:ctrlPr>
                      </m:sSubPr>
                      <m:e>
                        <m:r>
                          <w:rPr>
                            <w:rFonts w:ascii="Cambria Math" w:hAnsi="Cambria Math"/>
                          </w:rPr>
                          <m:t>S</m:t>
                        </m:r>
                      </m:e>
                      <m:sub>
                        <m:r>
                          <m:rPr>
                            <m:sty m:val="p"/>
                          </m:rPr>
                          <w:rPr>
                            <w:rFonts w:ascii="Cambria Math" w:hAnsi="Cambria Math"/>
                          </w:rPr>
                          <m:t>◊</m:t>
                        </m:r>
                      </m:sub>
                    </m:sSub>
                  </m:den>
                </m:f>
                <m:r>
                  <w:rPr>
                    <w:rFonts w:ascii="Cambria Math" w:hAnsi="Cambria Math"/>
                  </w:rPr>
                  <m:t>=</m:t>
                </m:r>
                <m:f>
                  <m:fPr>
                    <m:ctrlPr>
                      <w:rPr>
                        <w:rFonts w:ascii="Cambria Math" w:hAnsi="Cambria Math"/>
                        <w:i/>
                      </w:rPr>
                    </m:ctrlPr>
                  </m:fPr>
                  <m:num>
                    <m:r>
                      <w:rPr>
                        <w:rFonts w:ascii="Cambria Math" w:hAnsi="Cambria Math"/>
                      </w:rPr>
                      <m:t>π</m:t>
                    </m:r>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r</m:t>
                                </m:r>
                              </m:num>
                              <m:den>
                                <m:r>
                                  <w:rPr>
                                    <w:rFonts w:ascii="Cambria Math" w:hAnsi="Cambria Math"/>
                                  </w:rPr>
                                  <m:t>m</m:t>
                                </m:r>
                              </m:den>
                            </m:f>
                          </m:e>
                        </m:d>
                      </m:e>
                      <m:sup>
                        <m:r>
                          <w:rPr>
                            <w:rFonts w:ascii="Cambria Math" w:hAnsi="Cambria Math"/>
                          </w:rPr>
                          <m:t>2</m:t>
                        </m:r>
                      </m:sup>
                    </m:sSup>
                    <m:r>
                      <w:rPr>
                        <w:rFonts w:ascii="Cambria Math" w:hAnsi="Cambria Math"/>
                      </w:rPr>
                      <m:t>l</m:t>
                    </m:r>
                  </m:num>
                  <m:den>
                    <m:r>
                      <w:rPr>
                        <w:rFonts w:ascii="Cambria Math" w:hAnsi="Cambria Math"/>
                      </w:rPr>
                      <m:t>2πrl</m:t>
                    </m:r>
                  </m:den>
                </m:f>
                <m:r>
                  <w:rPr>
                    <w:rFonts w:ascii="Cambria Math" w:hAnsi="Cambria Math"/>
                  </w:rPr>
                  <m:t>=</m:t>
                </m:r>
                <m:f>
                  <m:fPr>
                    <m:ctrlPr>
                      <w:rPr>
                        <w:rFonts w:ascii="Cambria Math" w:hAnsi="Cambria Math"/>
                        <w:i/>
                      </w:rPr>
                    </m:ctrlPr>
                  </m:fPr>
                  <m:num>
                    <m:r>
                      <w:rPr>
                        <w:rFonts w:ascii="Cambria Math" w:hAnsi="Cambria Math"/>
                      </w:rPr>
                      <m:t>r</m:t>
                    </m:r>
                  </m:num>
                  <m:den>
                    <m:r>
                      <w:rPr>
                        <w:rFonts w:ascii="Cambria Math" w:hAnsi="Cambria Math"/>
                      </w:rPr>
                      <m:t>2</m:t>
                    </m:r>
                    <m:sSup>
                      <m:sSupPr>
                        <m:ctrlPr>
                          <w:rPr>
                            <w:rFonts w:ascii="Cambria Math" w:hAnsi="Cambria Math"/>
                            <w:i/>
                          </w:rPr>
                        </m:ctrlPr>
                      </m:sSupPr>
                      <m:e>
                        <m:r>
                          <w:rPr>
                            <w:rFonts w:ascii="Cambria Math" w:hAnsi="Cambria Math"/>
                          </w:rPr>
                          <m:t>m</m:t>
                        </m:r>
                      </m:e>
                      <m:sup>
                        <m:r>
                          <w:rPr>
                            <w:rFonts w:ascii="Cambria Math" w:hAnsi="Cambria Math"/>
                          </w:rPr>
                          <m:t>2</m:t>
                        </m:r>
                      </m:sup>
                    </m:sSup>
                  </m:den>
                </m:f>
                <m:r>
                  <w:rPr>
                    <w:rFonts w:ascii="Cambria Math" w:hAnsi="Cambria Math"/>
                  </w:rPr>
                  <m:t>,</m:t>
                </m:r>
              </m:oMath>
            </m:oMathPara>
          </w:p>
        </w:tc>
        <w:tc>
          <w:tcPr>
            <w:tcW w:w="455" w:type="pct"/>
            <w:shd w:val="clear" w:color="auto" w:fill="auto"/>
            <w:vAlign w:val="center"/>
          </w:tcPr>
          <w:p w14:paraId="593930ED" w14:textId="77777777" w:rsidR="00154B45" w:rsidRPr="00D46145" w:rsidRDefault="00154B45" w:rsidP="008A78E2">
            <w:pPr>
              <w:keepNext/>
              <w:spacing w:line="240" w:lineRule="auto"/>
              <w:jc w:val="right"/>
            </w:pPr>
            <w:r w:rsidRPr="00D46145">
              <w:t>(</w:t>
            </w:r>
            <w:r>
              <w:t>3.26</w:t>
            </w:r>
            <w:r w:rsidRPr="00D46145">
              <w:t>)</w:t>
            </w:r>
          </w:p>
        </w:tc>
      </w:tr>
    </w:tbl>
    <w:p w14:paraId="444B2F4B" w14:textId="77777777" w:rsidR="00154B45" w:rsidRDefault="00154B45" w:rsidP="00154B45">
      <w:pPr>
        <w:pStyle w:val="10"/>
        <w:keepNext/>
        <w:spacing w:line="240" w:lineRule="auto"/>
      </w:pPr>
    </w:p>
    <w:p w14:paraId="13622991" w14:textId="77777777" w:rsidR="00154B45" w:rsidRDefault="00154B45" w:rsidP="00154B45">
      <w:r w:rsidRPr="005F7A23">
        <w:t xml:space="preserve">тобто в другому випадку той же </w:t>
      </w:r>
      <w:r>
        <w:t>об’єм</w:t>
      </w:r>
      <w:r w:rsidRPr="005F7A23">
        <w:t xml:space="preserve"> припадає на площу, в </w:t>
      </w:r>
      <w:r w:rsidRPr="00695360">
        <w:rPr>
          <w:rStyle w:val="af7"/>
        </w:rPr>
        <w:t>m</w:t>
      </w:r>
      <w:r>
        <w:t xml:space="preserve"> </w:t>
      </w:r>
      <w:r w:rsidRPr="005F7A23">
        <w:t>разів більшу, що веде до збільшення тертя крові об судинну стінку і падіння тиску в судині.</w:t>
      </w:r>
    </w:p>
    <w:p w14:paraId="37E15793" w14:textId="77777777" w:rsidR="00154B45" w:rsidRDefault="00154B45" w:rsidP="00154B45">
      <w:pPr>
        <w:pStyle w:val="10"/>
      </w:pPr>
      <w:r w:rsidRPr="00614A15">
        <w:t>Важливість такої пристосувальної реакції, як вазоконстрикція, пояснюється наступним. Спадання судини викликано значним падінням тиску крові в ньому. Щоб рух крові по судині трива</w:t>
      </w:r>
      <w:r>
        <w:t>в</w:t>
      </w:r>
      <w:r w:rsidRPr="00614A15">
        <w:t>, тиск у наступних ділянках ЗГЦС має бути ще нижче, але якщо в судині</w:t>
      </w:r>
      <w:r>
        <w:t>, що спалася,</w:t>
      </w:r>
      <w:r w:rsidRPr="00614A15">
        <w:t xml:space="preserve"> тиск близько до нульового, то в наступному ділянці воно повинно бути негативним, тобто нижче атмосферного, однак тоді ця ділянка просто закриється під дією атмосферного тиску (подібно до того, як закриваються артерії при вимірюванні АТ сф</w:t>
      </w:r>
      <w:r>
        <w:t>і</w:t>
      </w:r>
      <w:r w:rsidRPr="00614A15">
        <w:t xml:space="preserve">гмоманометром). Вазоконстрикція не тільки зберігає форму перетину судини близькою до круглої, але завдяки підвищенню жорсткості (тонусу) судини підвищує тиск в судині, в результаті чого в наступних ділянках ЗГЦС залишається резерв для зниження тиску. Це, однак, пред'являє підвищені вимоги до міокарда, і багато що залежить від того, чи зможе він їх виконати. Нагадаємо, що </w:t>
      </w:r>
      <w:r>
        <w:t>ЗПСО</w:t>
      </w:r>
      <w:r w:rsidRPr="00614A15">
        <w:t xml:space="preserve"> обернено пропорційно четверто</w:t>
      </w:r>
      <w:r>
        <w:t>му</w:t>
      </w:r>
      <w:r w:rsidRPr="00614A15">
        <w:t xml:space="preserve"> ступен</w:t>
      </w:r>
      <w:r>
        <w:t>ю</w:t>
      </w:r>
      <w:r w:rsidRPr="00614A15">
        <w:t xml:space="preserve"> радіуса судини з круглим перетином. Якщо радіус судини зменшиться тільки в 1,1 рази, то </w:t>
      </w:r>
      <w:r>
        <w:t>ЗПСО</w:t>
      </w:r>
      <w:r w:rsidRPr="00614A15">
        <w:t xml:space="preserve"> зросте в 1,46 рази. Для підтримки </w:t>
      </w:r>
      <w:r>
        <w:t>того ж</w:t>
      </w:r>
      <w:r w:rsidRPr="00614A15">
        <w:t xml:space="preserve"> СВ </w:t>
      </w:r>
      <w:r>
        <w:t>СПТ</w:t>
      </w:r>
      <w:r w:rsidRPr="00614A15">
        <w:t xml:space="preserve"> має підвищитися теж в 1,46 рази, тоді, як буде показано нижче, потужність кровотоку (</w:t>
      </w:r>
      <w:r>
        <w:t>ПКТ</w:t>
      </w:r>
      <w:r w:rsidRPr="00614A15">
        <w:t>) при незмінному СВ зрост</w:t>
      </w:r>
      <w:r>
        <w:t xml:space="preserve">е в ті ж 1,46 рази — майже на </w:t>
      </w:r>
      <w:r w:rsidRPr="00614A15">
        <w:t>50</w:t>
      </w:r>
      <w:r w:rsidR="00215871">
        <w:t> %</w:t>
      </w:r>
      <w:r w:rsidRPr="00614A15">
        <w:t>! (рис. 3.6).</w:t>
      </w:r>
    </w:p>
    <w:p w14:paraId="5AE96935" w14:textId="77777777" w:rsidR="00154B45" w:rsidRDefault="00076594" w:rsidP="00154B45">
      <w:pPr>
        <w:pStyle w:val="af3"/>
      </w:pPr>
      <w:r w:rsidRPr="00076594">
        <w:rPr>
          <w:noProof/>
          <w:lang w:val="ru-RU"/>
        </w:rPr>
        <w:drawing>
          <wp:inline distT="0" distB="0" distL="0" distR="0" wp14:anchorId="0C9A44B3" wp14:editId="154A3915">
            <wp:extent cx="4887595" cy="3089910"/>
            <wp:effectExtent l="0" t="0" r="0" b="0"/>
            <wp:docPr id="1118" name="Рисунок 1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887595" cy="3089910"/>
                    </a:xfrm>
                    <a:prstGeom prst="rect">
                      <a:avLst/>
                    </a:prstGeom>
                    <a:noFill/>
                    <a:ln>
                      <a:noFill/>
                    </a:ln>
                  </pic:spPr>
                </pic:pic>
              </a:graphicData>
            </a:graphic>
          </wp:inline>
        </w:drawing>
      </w:r>
    </w:p>
    <w:p w14:paraId="4776090B" w14:textId="77777777" w:rsidR="00154B45" w:rsidRPr="006C28CD" w:rsidRDefault="00154B45" w:rsidP="00154B45">
      <w:pPr>
        <w:pStyle w:val="ab"/>
      </w:pPr>
      <w:r>
        <w:t>Рис. 3.6.</w:t>
      </w:r>
      <w:r>
        <w:tab/>
      </w:r>
      <w:r w:rsidRPr="000B79F7">
        <w:rPr>
          <w:spacing w:val="-4"/>
        </w:rPr>
        <w:t>Судинний опір, тиск і потужність кровотоку в залежності від ступеня вазоконстрикції при постійному СВ (вихідні показники прийняті за 1).</w:t>
      </w:r>
    </w:p>
    <w:p w14:paraId="1645CF54" w14:textId="77777777" w:rsidR="00154B45" w:rsidRDefault="00154B45" w:rsidP="00154B45">
      <w:pPr>
        <w:pStyle w:val="10"/>
      </w:pPr>
      <w:r w:rsidRPr="008E7DE2">
        <w:t xml:space="preserve">Важливим наслідком наведених вище міркувань є те, що поняття рівності і відповідності </w:t>
      </w:r>
      <w:r>
        <w:t>об’єм</w:t>
      </w:r>
      <w:r w:rsidRPr="008E7DE2">
        <w:t xml:space="preserve">ів судин і крові не рівнозначні. </w:t>
      </w:r>
      <w:r>
        <w:t>Об’єм</w:t>
      </w:r>
      <w:r w:rsidRPr="008E7DE2">
        <w:t xml:space="preserve">и судин і крові завжди рівні один одному в силу замкнутості і герметичності СК. Відповідність же цих двох </w:t>
      </w:r>
      <w:r>
        <w:t>об’єм</w:t>
      </w:r>
      <w:r w:rsidRPr="008E7DE2">
        <w:t>ів означає, що під дією регуляторних впливів форма перетину судин залишається близькою до круглої.</w:t>
      </w:r>
    </w:p>
    <w:p w14:paraId="0F2F8550" w14:textId="77777777" w:rsidR="00352CC5" w:rsidRDefault="00352CC5" w:rsidP="00352CC5">
      <w:pPr>
        <w:pStyle w:val="2"/>
      </w:pPr>
      <w:r>
        <w:t>3.3</w:t>
      </w:r>
      <w:r>
        <w:tab/>
        <w:t>Енергія та потужність кровотоку</w:t>
      </w:r>
    </w:p>
    <w:p w14:paraId="2D19FF97" w14:textId="77777777" w:rsidR="004A7433" w:rsidRDefault="004A7433" w:rsidP="004A7433">
      <w:pPr>
        <w:pStyle w:val="10"/>
      </w:pPr>
      <w:r w:rsidRPr="008E7DE2">
        <w:t xml:space="preserve">Рух крові по судині обумовлено різницею тисків між двома ділянками судини. Розглянемо нескінченно коротку ділянку судини площею поперечного перерізу </w:t>
      </w:r>
      <w:r w:rsidRPr="008E7DE2">
        <w:rPr>
          <w:rStyle w:val="af7"/>
        </w:rPr>
        <w:t>S</w:t>
      </w:r>
      <w:r w:rsidRPr="008E7DE2">
        <w:t xml:space="preserve"> і довжиною Δ</w:t>
      </w:r>
      <w:r w:rsidRPr="008E7DE2">
        <w:rPr>
          <w:rStyle w:val="af7"/>
        </w:rPr>
        <w:t>l</w:t>
      </w:r>
      <w:r w:rsidRPr="008E7DE2">
        <w:t xml:space="preserve"> (рис. 3.7). Під дією сили </w:t>
      </w:r>
      <w:r w:rsidRPr="005F7AB5">
        <w:rPr>
          <w:rStyle w:val="af7"/>
        </w:rPr>
        <w:t>F</w:t>
      </w:r>
      <w:r w:rsidRPr="005B3668">
        <w:rPr>
          <w:vertAlign w:val="subscript"/>
        </w:rPr>
        <w:t>1</w:t>
      </w:r>
      <w:r w:rsidRPr="008E7DE2">
        <w:t xml:space="preserve">, розподіленої по площі </w:t>
      </w:r>
      <w:r w:rsidRPr="008E7DE2">
        <w:rPr>
          <w:rStyle w:val="af7"/>
        </w:rPr>
        <w:t>S</w:t>
      </w:r>
      <w:r w:rsidRPr="008E7DE2">
        <w:t xml:space="preserve"> елемента крові, останній переміщається з положення </w:t>
      </w:r>
      <w:r w:rsidRPr="008E7DE2">
        <w:rPr>
          <w:rStyle w:val="af7"/>
        </w:rPr>
        <w:t>1</w:t>
      </w:r>
      <w:r w:rsidRPr="008E7DE2">
        <w:t xml:space="preserve"> в положення </w:t>
      </w:r>
      <w:r w:rsidRPr="008E7DE2">
        <w:rPr>
          <w:rStyle w:val="af7"/>
        </w:rPr>
        <w:t>2</w:t>
      </w:r>
      <w:r w:rsidRPr="008E7DE2">
        <w:t xml:space="preserve">, де на нього вже діє менша сила </w:t>
      </w:r>
      <w:r w:rsidRPr="005F7AB5">
        <w:rPr>
          <w:rStyle w:val="af7"/>
        </w:rPr>
        <w:t>F</w:t>
      </w:r>
      <w:r w:rsidRPr="005B3668">
        <w:rPr>
          <w:vertAlign w:val="subscript"/>
        </w:rPr>
        <w:t>2</w:t>
      </w:r>
      <w:r w:rsidRPr="008E7DE2">
        <w:t xml:space="preserve">. Сила зменшується, оскільки витрачається енергія на подолання опору судини </w:t>
      </w:r>
      <w:r w:rsidRPr="008E7DE2">
        <w:rPr>
          <w:rStyle w:val="af7"/>
        </w:rPr>
        <w:t>R</w:t>
      </w:r>
      <w:r w:rsidRPr="008E7DE2">
        <w:t xml:space="preserve">, тобто сила здійснює роботу, яка дорівнює </w:t>
      </w:r>
      <w:r w:rsidRPr="005F7AB5">
        <w:rPr>
          <w:rStyle w:val="af7"/>
        </w:rPr>
        <w:t>F</w:t>
      </w:r>
      <w:r w:rsidRPr="00E5625A">
        <w:t>∙</w:t>
      </w:r>
      <w:r w:rsidRPr="00E300C7">
        <w:t>Δ</w:t>
      </w:r>
      <w:r w:rsidRPr="005F7AB5">
        <w:rPr>
          <w:rStyle w:val="af7"/>
        </w:rPr>
        <w:t>l</w:t>
      </w:r>
      <w:r w:rsidRPr="008E7DE2">
        <w:t xml:space="preserve">, де </w:t>
      </w:r>
      <w:r w:rsidRPr="005F7AB5">
        <w:rPr>
          <w:rStyle w:val="af7"/>
        </w:rPr>
        <w:t>F</w:t>
      </w:r>
      <w:r w:rsidRPr="005F7AB5">
        <w:t> = </w:t>
      </w:r>
      <w:r w:rsidRPr="005F7AB5">
        <w:rPr>
          <w:rStyle w:val="af7"/>
        </w:rPr>
        <w:t>F</w:t>
      </w:r>
      <w:r w:rsidRPr="005B3668">
        <w:rPr>
          <w:vertAlign w:val="subscript"/>
        </w:rPr>
        <w:t>1</w:t>
      </w:r>
      <w:r w:rsidRPr="005F7AB5">
        <w:noBreakHyphen/>
      </w:r>
      <w:r w:rsidRPr="005F7AB5">
        <w:rPr>
          <w:rStyle w:val="af7"/>
        </w:rPr>
        <w:t>F</w:t>
      </w:r>
      <w:r w:rsidRPr="005B3668">
        <w:rPr>
          <w:vertAlign w:val="subscript"/>
        </w:rPr>
        <w:t>2</w:t>
      </w:r>
      <w:r>
        <w:t>.</w:t>
      </w:r>
      <w:r w:rsidRPr="008E7DE2">
        <w:t xml:space="preserve"> Тиск же на елемент крові </w:t>
      </w:r>
      <w:r>
        <w:t>дорівнює</w:t>
      </w:r>
    </w:p>
    <w:p w14:paraId="596F202A" w14:textId="77777777" w:rsidR="004A7433" w:rsidRDefault="004A7433" w:rsidP="004A7433">
      <w:pPr>
        <w:pStyle w:val="10"/>
        <w:keepNext/>
        <w:spacing w:line="240" w:lineRule="auto"/>
      </w:pPr>
    </w:p>
    <w:tbl>
      <w:tblPr>
        <w:tblStyle w:val="af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896"/>
        <w:gridCol w:w="8036"/>
        <w:gridCol w:w="921"/>
      </w:tblGrid>
      <w:tr w:rsidR="004A7433" w14:paraId="72F9EE44" w14:textId="77777777" w:rsidTr="008A78E2">
        <w:trPr>
          <w:cantSplit/>
          <w:trHeight w:val="284"/>
          <w:jc w:val="center"/>
        </w:trPr>
        <w:tc>
          <w:tcPr>
            <w:tcW w:w="921" w:type="dxa"/>
            <w:vAlign w:val="center"/>
          </w:tcPr>
          <w:p w14:paraId="1731E312" w14:textId="77777777" w:rsidR="004A7433" w:rsidRPr="00D46145" w:rsidRDefault="004A7433" w:rsidP="008A78E2">
            <w:pPr>
              <w:spacing w:line="240" w:lineRule="auto"/>
              <w:jc w:val="center"/>
            </w:pPr>
          </w:p>
        </w:tc>
        <w:tc>
          <w:tcPr>
            <w:tcW w:w="8295" w:type="dxa"/>
            <w:vAlign w:val="center"/>
          </w:tcPr>
          <w:p w14:paraId="6FE0EE05" w14:textId="77777777" w:rsidR="004A7433" w:rsidRPr="00BC5AE9" w:rsidRDefault="004A7433" w:rsidP="008A78E2">
            <w:pPr>
              <w:spacing w:line="240" w:lineRule="auto"/>
              <w:jc w:val="center"/>
              <w:rPr>
                <w:i/>
              </w:rPr>
            </w:pPr>
            <w:r w:rsidRPr="00E5656E">
              <w:rPr>
                <w:rStyle w:val="af7"/>
              </w:rPr>
              <w:t>p</w:t>
            </w:r>
            <w:r w:rsidRPr="00BC5AE9">
              <w:rPr>
                <w:i/>
              </w:rPr>
              <w:t> = </w:t>
            </w:r>
            <w:r w:rsidRPr="00E5656E">
              <w:rPr>
                <w:rStyle w:val="af7"/>
              </w:rPr>
              <w:t>F</w:t>
            </w:r>
            <w:r w:rsidRPr="00BC5AE9">
              <w:rPr>
                <w:i/>
              </w:rPr>
              <w:t>/</w:t>
            </w:r>
            <w:r w:rsidRPr="00E5656E">
              <w:rPr>
                <w:rStyle w:val="af7"/>
              </w:rPr>
              <w:t>S</w:t>
            </w:r>
          </w:p>
        </w:tc>
        <w:tc>
          <w:tcPr>
            <w:tcW w:w="922" w:type="dxa"/>
            <w:vAlign w:val="center"/>
          </w:tcPr>
          <w:p w14:paraId="231836C5" w14:textId="77777777" w:rsidR="004A7433" w:rsidRPr="00D46145" w:rsidRDefault="004A7433" w:rsidP="008A78E2">
            <w:pPr>
              <w:spacing w:line="240" w:lineRule="auto"/>
              <w:jc w:val="right"/>
            </w:pPr>
            <w:r w:rsidRPr="007D2992">
              <w:t>(</w:t>
            </w:r>
            <w:r>
              <w:t>3.27</w:t>
            </w:r>
            <w:r w:rsidRPr="007D2992">
              <w:t>)</w:t>
            </w:r>
          </w:p>
        </w:tc>
      </w:tr>
    </w:tbl>
    <w:p w14:paraId="7936AA93" w14:textId="77777777" w:rsidR="004A7433" w:rsidRDefault="004A7433" w:rsidP="004A7433">
      <w:pPr>
        <w:pStyle w:val="10"/>
        <w:spacing w:line="240" w:lineRule="auto"/>
      </w:pPr>
    </w:p>
    <w:p w14:paraId="413ABD9E" w14:textId="77777777" w:rsidR="004A7433" w:rsidRDefault="004A7433" w:rsidP="004A7433">
      <w:pPr>
        <w:pStyle w:val="10"/>
      </w:pPr>
      <w:r w:rsidRPr="000D0951">
        <w:rPr>
          <w:rStyle w:val="af7"/>
        </w:rPr>
        <w:t>S</w:t>
      </w:r>
      <w:r>
        <w:t xml:space="preserve"> можна представити як</w:t>
      </w:r>
    </w:p>
    <w:p w14:paraId="058925C0" w14:textId="77777777" w:rsidR="004A7433" w:rsidRDefault="004A7433" w:rsidP="004A7433">
      <w:pPr>
        <w:pStyle w:val="10"/>
        <w:keepNext/>
        <w:spacing w:line="240" w:lineRule="auto"/>
      </w:pPr>
    </w:p>
    <w:tbl>
      <w:tblPr>
        <w:tblStyle w:val="af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895"/>
        <w:gridCol w:w="8037"/>
        <w:gridCol w:w="921"/>
      </w:tblGrid>
      <w:tr w:rsidR="004A7433" w14:paraId="15EA53B6" w14:textId="77777777" w:rsidTr="008A78E2">
        <w:trPr>
          <w:cantSplit/>
          <w:trHeight w:val="284"/>
          <w:jc w:val="center"/>
        </w:trPr>
        <w:tc>
          <w:tcPr>
            <w:tcW w:w="921" w:type="dxa"/>
            <w:vAlign w:val="center"/>
          </w:tcPr>
          <w:p w14:paraId="7979F7EF" w14:textId="77777777" w:rsidR="004A7433" w:rsidRPr="00D46145" w:rsidRDefault="004A7433" w:rsidP="008A78E2">
            <w:pPr>
              <w:spacing w:line="240" w:lineRule="auto"/>
              <w:jc w:val="center"/>
            </w:pPr>
          </w:p>
        </w:tc>
        <w:tc>
          <w:tcPr>
            <w:tcW w:w="8295" w:type="dxa"/>
            <w:vAlign w:val="center"/>
          </w:tcPr>
          <w:p w14:paraId="57298D13" w14:textId="77777777" w:rsidR="004A7433" w:rsidRPr="007D2992" w:rsidRDefault="004A7433" w:rsidP="008A78E2">
            <w:pPr>
              <w:spacing w:line="240" w:lineRule="auto"/>
              <w:jc w:val="center"/>
              <w:rPr>
                <w:rStyle w:val="af7"/>
              </w:rPr>
            </w:pPr>
            <w:r w:rsidRPr="000D0951">
              <w:rPr>
                <w:rStyle w:val="af7"/>
              </w:rPr>
              <w:t>S</w:t>
            </w:r>
            <w:r w:rsidRPr="000D0951">
              <w:t> = </w:t>
            </w:r>
            <w:r w:rsidRPr="000D0951">
              <w:rPr>
                <w:rStyle w:val="af7"/>
              </w:rPr>
              <w:t>V</w:t>
            </w:r>
            <w:r w:rsidRPr="000D0951">
              <w:t>/</w:t>
            </w:r>
            <w:r w:rsidRPr="006D7C1C">
              <w:t>Δ</w:t>
            </w:r>
            <w:r w:rsidRPr="000D0951">
              <w:rPr>
                <w:rStyle w:val="af7"/>
              </w:rPr>
              <w:t>l</w:t>
            </w:r>
            <w:r w:rsidRPr="000D0951">
              <w:t>,</w:t>
            </w:r>
          </w:p>
        </w:tc>
        <w:tc>
          <w:tcPr>
            <w:tcW w:w="922" w:type="dxa"/>
            <w:vAlign w:val="center"/>
          </w:tcPr>
          <w:p w14:paraId="7015F87A" w14:textId="77777777" w:rsidR="004A7433" w:rsidRPr="00D46145" w:rsidRDefault="004A7433" w:rsidP="008A78E2">
            <w:pPr>
              <w:spacing w:line="240" w:lineRule="auto"/>
              <w:jc w:val="right"/>
            </w:pPr>
            <w:r w:rsidRPr="007D2992">
              <w:t>(</w:t>
            </w:r>
            <w:r>
              <w:t>3.28</w:t>
            </w:r>
            <w:r w:rsidRPr="007D2992">
              <w:t>)</w:t>
            </w:r>
          </w:p>
        </w:tc>
      </w:tr>
    </w:tbl>
    <w:p w14:paraId="599A3C77" w14:textId="77777777" w:rsidR="004A7433" w:rsidRDefault="004A7433" w:rsidP="004A7433">
      <w:pPr>
        <w:pStyle w:val="10"/>
        <w:spacing w:line="240" w:lineRule="auto"/>
      </w:pPr>
    </w:p>
    <w:p w14:paraId="0D0E88C9" w14:textId="77777777" w:rsidR="004A7433" w:rsidRPr="0093180F" w:rsidRDefault="004A7433" w:rsidP="004A7433">
      <w:r>
        <w:t xml:space="preserve">де </w:t>
      </w:r>
      <w:r w:rsidRPr="000D0951">
        <w:rPr>
          <w:rStyle w:val="af7"/>
        </w:rPr>
        <w:t>V</w:t>
      </w:r>
      <w:r>
        <w:t xml:space="preserve"> — </w:t>
      </w:r>
      <w:r w:rsidRPr="008E7DE2">
        <w:t>об’єм діля</w:t>
      </w:r>
      <w:r>
        <w:t>нки судини, тоді</w:t>
      </w:r>
      <w:r w:rsidRPr="0093180F">
        <w:rPr>
          <w:rStyle w:val="af9"/>
        </w:rPr>
        <w:t xml:space="preserve"> </w:t>
      </w:r>
      <w:r>
        <w:rPr>
          <w:rStyle w:val="af9"/>
        </w:rPr>
        <w:t>тиск</w:t>
      </w:r>
    </w:p>
    <w:p w14:paraId="01A23B8C" w14:textId="77777777" w:rsidR="004A7433" w:rsidRDefault="004A7433" w:rsidP="004A7433">
      <w:pPr>
        <w:pStyle w:val="10"/>
        <w:keepNext/>
        <w:spacing w:line="240" w:lineRule="auto"/>
      </w:pPr>
    </w:p>
    <w:tbl>
      <w:tblPr>
        <w:tblStyle w:val="af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885"/>
        <w:gridCol w:w="8047"/>
        <w:gridCol w:w="921"/>
      </w:tblGrid>
      <w:tr w:rsidR="004A7433" w14:paraId="1132BCC4" w14:textId="77777777" w:rsidTr="008A78E2">
        <w:trPr>
          <w:cantSplit/>
          <w:trHeight w:val="284"/>
          <w:jc w:val="center"/>
        </w:trPr>
        <w:tc>
          <w:tcPr>
            <w:tcW w:w="921" w:type="dxa"/>
            <w:vAlign w:val="center"/>
          </w:tcPr>
          <w:p w14:paraId="47D329FF" w14:textId="77777777" w:rsidR="004A7433" w:rsidRPr="00D46145" w:rsidRDefault="004A7433" w:rsidP="008A78E2">
            <w:pPr>
              <w:spacing w:line="240" w:lineRule="auto"/>
              <w:jc w:val="center"/>
            </w:pPr>
          </w:p>
        </w:tc>
        <w:tc>
          <w:tcPr>
            <w:tcW w:w="8295" w:type="dxa"/>
            <w:vAlign w:val="center"/>
          </w:tcPr>
          <w:p w14:paraId="0AFF0810" w14:textId="77777777" w:rsidR="004A7433" w:rsidRPr="00BC5AE9" w:rsidRDefault="004A7433" w:rsidP="008A78E2">
            <w:pPr>
              <w:spacing w:line="240" w:lineRule="auto"/>
              <w:jc w:val="center"/>
              <w:rPr>
                <w:i/>
                <w:lang w:val="en-US"/>
              </w:rPr>
            </w:pPr>
            <w:r w:rsidRPr="000D0951">
              <w:rPr>
                <w:rStyle w:val="af7"/>
              </w:rPr>
              <w:t>p</w:t>
            </w:r>
            <w:r w:rsidRPr="0093180F">
              <w:rPr>
                <w:i/>
                <w:lang w:val="en-US"/>
              </w:rPr>
              <w:t> = </w:t>
            </w:r>
            <w:r w:rsidRPr="000D0951">
              <w:rPr>
                <w:rStyle w:val="af7"/>
              </w:rPr>
              <w:t>F</w:t>
            </w:r>
            <w:r w:rsidRPr="0093180F">
              <w:rPr>
                <w:i/>
                <w:lang w:val="en-US"/>
              </w:rPr>
              <w:t>/</w:t>
            </w:r>
            <w:r w:rsidRPr="000D0951">
              <w:rPr>
                <w:rStyle w:val="af7"/>
              </w:rPr>
              <w:t>S</w:t>
            </w:r>
            <w:r w:rsidRPr="0093180F">
              <w:rPr>
                <w:i/>
                <w:lang w:val="en-US"/>
              </w:rPr>
              <w:t> = </w:t>
            </w:r>
            <w:r>
              <w:rPr>
                <w:i/>
                <w:lang w:val="en-US"/>
              </w:rPr>
              <w:t>F/(V/</w:t>
            </w:r>
            <w:r w:rsidRPr="00933BA1">
              <w:t>Δ</w:t>
            </w:r>
            <w:r w:rsidRPr="000D0951">
              <w:rPr>
                <w:rStyle w:val="af7"/>
              </w:rPr>
              <w:t>l</w:t>
            </w:r>
            <w:r>
              <w:rPr>
                <w:i/>
                <w:lang w:val="en-US"/>
              </w:rPr>
              <w:t>) = </w:t>
            </w:r>
            <w:r w:rsidRPr="000D0951">
              <w:rPr>
                <w:rStyle w:val="af7"/>
              </w:rPr>
              <w:t>F</w:t>
            </w:r>
            <w:r w:rsidRPr="00933BA1">
              <w:t>Δ</w:t>
            </w:r>
            <w:r w:rsidRPr="000D0951">
              <w:rPr>
                <w:rStyle w:val="af7"/>
              </w:rPr>
              <w:t>l</w:t>
            </w:r>
            <w:r w:rsidRPr="00BC5AE9">
              <w:rPr>
                <w:i/>
                <w:lang w:val="en-US"/>
              </w:rPr>
              <w:t>/</w:t>
            </w:r>
            <w:r w:rsidRPr="000D0951">
              <w:rPr>
                <w:rStyle w:val="af7"/>
              </w:rPr>
              <w:t>V</w:t>
            </w:r>
          </w:p>
        </w:tc>
        <w:tc>
          <w:tcPr>
            <w:tcW w:w="922" w:type="dxa"/>
            <w:vAlign w:val="center"/>
          </w:tcPr>
          <w:p w14:paraId="74E50661" w14:textId="77777777" w:rsidR="004A7433" w:rsidRPr="00D46145" w:rsidRDefault="004A7433" w:rsidP="008A78E2">
            <w:pPr>
              <w:spacing w:line="240" w:lineRule="auto"/>
              <w:jc w:val="right"/>
            </w:pPr>
            <w:r w:rsidRPr="007D2992">
              <w:t>(</w:t>
            </w:r>
            <w:r>
              <w:t>3.29</w:t>
            </w:r>
            <w:r w:rsidRPr="007D2992">
              <w:t>)</w:t>
            </w:r>
          </w:p>
        </w:tc>
      </w:tr>
    </w:tbl>
    <w:p w14:paraId="628052B0" w14:textId="77777777" w:rsidR="004A7433" w:rsidRDefault="004A7433" w:rsidP="004A7433">
      <w:pPr>
        <w:pStyle w:val="10"/>
        <w:spacing w:line="240" w:lineRule="auto"/>
      </w:pPr>
    </w:p>
    <w:p w14:paraId="6FF11F93" w14:textId="77777777" w:rsidR="004A7433" w:rsidRDefault="004A7433" w:rsidP="004A7433">
      <w:pPr>
        <w:pStyle w:val="10"/>
      </w:pPr>
      <w:r w:rsidRPr="00660A71">
        <w:t xml:space="preserve">Оскільки </w:t>
      </w:r>
      <w:r w:rsidRPr="00C24CD0">
        <w:rPr>
          <w:rStyle w:val="af7"/>
        </w:rPr>
        <w:t>F</w:t>
      </w:r>
      <w:r w:rsidRPr="009F576D">
        <w:rPr>
          <w:i/>
        </w:rPr>
        <w:t>∙</w:t>
      </w:r>
      <w:r w:rsidRPr="00E300C7">
        <w:t>Δ</w:t>
      </w:r>
      <w:r w:rsidRPr="00C24CD0">
        <w:rPr>
          <w:rStyle w:val="af7"/>
        </w:rPr>
        <w:t>l</w:t>
      </w:r>
      <w:r w:rsidRPr="00660A71">
        <w:t xml:space="preserve"> являє собою роботу (</w:t>
      </w:r>
      <w:r w:rsidRPr="00364946">
        <w:rPr>
          <w:rStyle w:val="af7"/>
        </w:rPr>
        <w:t>A</w:t>
      </w:r>
      <w:r w:rsidRPr="00660A71">
        <w:t>) по переміщенню елемента рідини, то тиск дорівнює</w:t>
      </w:r>
    </w:p>
    <w:p w14:paraId="10552AFD" w14:textId="77777777" w:rsidR="004A7433" w:rsidRDefault="004A7433" w:rsidP="004A7433">
      <w:pPr>
        <w:pStyle w:val="10"/>
        <w:keepNext/>
        <w:spacing w:line="240" w:lineRule="auto"/>
      </w:pPr>
    </w:p>
    <w:tbl>
      <w:tblPr>
        <w:tblStyle w:val="af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888"/>
        <w:gridCol w:w="8044"/>
        <w:gridCol w:w="921"/>
      </w:tblGrid>
      <w:tr w:rsidR="004A7433" w14:paraId="0603DEBB" w14:textId="77777777" w:rsidTr="008A78E2">
        <w:trPr>
          <w:cantSplit/>
          <w:trHeight w:val="284"/>
          <w:jc w:val="center"/>
        </w:trPr>
        <w:tc>
          <w:tcPr>
            <w:tcW w:w="921" w:type="dxa"/>
            <w:vAlign w:val="center"/>
          </w:tcPr>
          <w:p w14:paraId="2E5EE4A2" w14:textId="77777777" w:rsidR="004A7433" w:rsidRPr="00D46145" w:rsidRDefault="004A7433" w:rsidP="008A78E2">
            <w:pPr>
              <w:spacing w:line="240" w:lineRule="auto"/>
              <w:jc w:val="center"/>
            </w:pPr>
          </w:p>
        </w:tc>
        <w:tc>
          <w:tcPr>
            <w:tcW w:w="8295" w:type="dxa"/>
            <w:vAlign w:val="center"/>
          </w:tcPr>
          <w:p w14:paraId="0975E196" w14:textId="77777777" w:rsidR="004A7433" w:rsidRPr="007D2992" w:rsidRDefault="004A7433" w:rsidP="008A78E2">
            <w:pPr>
              <w:spacing w:line="240" w:lineRule="auto"/>
              <w:jc w:val="center"/>
              <w:rPr>
                <w:i/>
              </w:rPr>
            </w:pPr>
            <w:r w:rsidRPr="00C24CD0">
              <w:rPr>
                <w:rStyle w:val="af7"/>
              </w:rPr>
              <w:t>p</w:t>
            </w:r>
            <w:r w:rsidRPr="00BC5AE9">
              <w:rPr>
                <w:i/>
              </w:rPr>
              <w:t> = </w:t>
            </w:r>
            <w:r w:rsidRPr="00C24CD0">
              <w:rPr>
                <w:rStyle w:val="af7"/>
              </w:rPr>
              <w:t>F</w:t>
            </w:r>
            <w:r w:rsidRPr="00BC5AE9">
              <w:rPr>
                <w:i/>
              </w:rPr>
              <w:t>/</w:t>
            </w:r>
            <w:r w:rsidRPr="00C24CD0">
              <w:rPr>
                <w:rStyle w:val="af7"/>
              </w:rPr>
              <w:t>S</w:t>
            </w:r>
            <w:r w:rsidRPr="00BC5AE9">
              <w:rPr>
                <w:i/>
              </w:rPr>
              <w:t> = </w:t>
            </w:r>
            <w:r w:rsidRPr="00C24CD0">
              <w:rPr>
                <w:rStyle w:val="af7"/>
              </w:rPr>
              <w:t>F</w:t>
            </w:r>
            <w:r w:rsidRPr="00933BA1">
              <w:t>Δ</w:t>
            </w:r>
            <w:r w:rsidRPr="00C24CD0">
              <w:rPr>
                <w:rStyle w:val="af7"/>
              </w:rPr>
              <w:t>l</w:t>
            </w:r>
            <w:r w:rsidRPr="007D2992">
              <w:rPr>
                <w:i/>
              </w:rPr>
              <w:t>/</w:t>
            </w:r>
            <w:r w:rsidRPr="00C24CD0">
              <w:rPr>
                <w:rStyle w:val="af7"/>
              </w:rPr>
              <w:t>V</w:t>
            </w:r>
            <w:r w:rsidRPr="00BC5AE9">
              <w:rPr>
                <w:i/>
              </w:rPr>
              <w:t> = </w:t>
            </w:r>
            <w:r w:rsidRPr="00C24CD0">
              <w:rPr>
                <w:rStyle w:val="af7"/>
              </w:rPr>
              <w:t>A</w:t>
            </w:r>
            <w:r w:rsidRPr="007D2992">
              <w:rPr>
                <w:i/>
              </w:rPr>
              <w:t>/</w:t>
            </w:r>
            <w:r w:rsidRPr="00C24CD0">
              <w:rPr>
                <w:rStyle w:val="af7"/>
              </w:rPr>
              <w:t>V</w:t>
            </w:r>
          </w:p>
        </w:tc>
        <w:tc>
          <w:tcPr>
            <w:tcW w:w="922" w:type="dxa"/>
            <w:vAlign w:val="center"/>
          </w:tcPr>
          <w:p w14:paraId="0A5BFCF4" w14:textId="77777777" w:rsidR="004A7433" w:rsidRPr="00D46145" w:rsidRDefault="004A7433" w:rsidP="008A78E2">
            <w:pPr>
              <w:spacing w:line="240" w:lineRule="auto"/>
              <w:jc w:val="right"/>
            </w:pPr>
            <w:r w:rsidRPr="007D2992">
              <w:t>(</w:t>
            </w:r>
            <w:r>
              <w:t>3.30</w:t>
            </w:r>
            <w:r w:rsidRPr="007D2992">
              <w:t>)</w:t>
            </w:r>
          </w:p>
        </w:tc>
      </w:tr>
    </w:tbl>
    <w:p w14:paraId="5D84675A" w14:textId="77777777" w:rsidR="004A7433" w:rsidRDefault="004A7433" w:rsidP="004A7433">
      <w:pPr>
        <w:pStyle w:val="10"/>
        <w:spacing w:line="240" w:lineRule="auto"/>
      </w:pPr>
    </w:p>
    <w:p w14:paraId="3B7DC31C" w14:textId="77777777" w:rsidR="004A7433" w:rsidRDefault="004A7433" w:rsidP="004A7433">
      <w:pPr>
        <w:pStyle w:val="10"/>
      </w:pPr>
    </w:p>
    <w:p w14:paraId="62B2D3B9" w14:textId="77777777" w:rsidR="004A7433" w:rsidRPr="00AE7668" w:rsidRDefault="004A7433" w:rsidP="004A7433">
      <w:pPr>
        <w:pStyle w:val="af3"/>
      </w:pPr>
      <w:r>
        <w:rPr>
          <w:noProof/>
          <w:lang w:val="ru-RU"/>
        </w:rPr>
        <w:drawing>
          <wp:inline distT="0" distB="0" distL="0" distR="0" wp14:anchorId="5B7C9AFE" wp14:editId="5652DD3C">
            <wp:extent cx="4820400" cy="3031200"/>
            <wp:effectExtent l="0" t="0" r="0" b="0"/>
            <wp:docPr id="364" name="Рисунок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4820400" cy="3031200"/>
                    </a:xfrm>
                    <a:prstGeom prst="rect">
                      <a:avLst/>
                    </a:prstGeom>
                  </pic:spPr>
                </pic:pic>
              </a:graphicData>
            </a:graphic>
          </wp:inline>
        </w:drawing>
      </w:r>
    </w:p>
    <w:p w14:paraId="01715626" w14:textId="77777777" w:rsidR="004A7433" w:rsidRPr="0083291A" w:rsidRDefault="004A7433" w:rsidP="004A7433">
      <w:pPr>
        <w:pStyle w:val="ab"/>
      </w:pPr>
      <w:r w:rsidRPr="0083291A">
        <w:t xml:space="preserve">Рис. </w:t>
      </w:r>
      <w:r>
        <w:t>3.7</w:t>
      </w:r>
      <w:r w:rsidRPr="0083291A">
        <w:t>.</w:t>
      </w:r>
      <w:r>
        <w:tab/>
      </w:r>
      <w:r w:rsidRPr="00660A71">
        <w:t>Нескінченно малий відрізок судини.</w:t>
      </w:r>
    </w:p>
    <w:p w14:paraId="74029F88" w14:textId="77777777" w:rsidR="004A7433" w:rsidRPr="00364946" w:rsidRDefault="004A7433" w:rsidP="004A7433">
      <w:pPr>
        <w:pStyle w:val="10"/>
        <w:rPr>
          <w:spacing w:val="-4"/>
        </w:rPr>
      </w:pPr>
      <w:r w:rsidRPr="00397617">
        <w:t xml:space="preserve">Цей важливий результат означає, що тиск, </w:t>
      </w:r>
      <w:r>
        <w:t>якнайменш</w:t>
      </w:r>
      <w:r w:rsidRPr="00397617">
        <w:t>, в ЗГЦС, слід розглядати як роботу по переміщенню одиничного об'єму рідини в пол</w:t>
      </w:r>
      <w:r>
        <w:t>і</w:t>
      </w:r>
      <w:r w:rsidRPr="00397617">
        <w:t xml:space="preserve"> сил тиску і вимірювати його можна не тільки в загальноприйнятих одиницях, але і в</w:t>
      </w:r>
      <w:r w:rsidRPr="00364946">
        <w:rPr>
          <w:spacing w:val="-4"/>
        </w:rPr>
        <w:t xml:space="preserve"> </w:t>
      </w:r>
      <w:r w:rsidRPr="00364946">
        <w:rPr>
          <w:rStyle w:val="af6"/>
          <w:spacing w:val="-4"/>
        </w:rPr>
        <w:t>Дж/м</w:t>
      </w:r>
      <w:r w:rsidRPr="005B3668">
        <w:rPr>
          <w:vertAlign w:val="superscript"/>
        </w:rPr>
        <w:t>3</w:t>
      </w:r>
      <w:r w:rsidRPr="00364946">
        <w:rPr>
          <w:spacing w:val="-4"/>
        </w:rPr>
        <w:t xml:space="preserve"> </w:t>
      </w:r>
      <w:r>
        <w:rPr>
          <w:spacing w:val="-4"/>
        </w:rPr>
        <w:t>або</w:t>
      </w:r>
      <w:r w:rsidRPr="00364946">
        <w:rPr>
          <w:spacing w:val="-4"/>
        </w:rPr>
        <w:t xml:space="preserve"> </w:t>
      </w:r>
      <w:r>
        <w:rPr>
          <w:rStyle w:val="af6"/>
          <w:spacing w:val="-4"/>
        </w:rPr>
        <w:t>ерг</w:t>
      </w:r>
      <w:r w:rsidRPr="00364946">
        <w:rPr>
          <w:rStyle w:val="af6"/>
          <w:spacing w:val="-4"/>
        </w:rPr>
        <w:t>/см</w:t>
      </w:r>
      <w:r w:rsidRPr="005B3668">
        <w:rPr>
          <w:vertAlign w:val="superscript"/>
        </w:rPr>
        <w:t>3</w:t>
      </w:r>
      <w:r w:rsidRPr="00364946">
        <w:rPr>
          <w:spacing w:val="-4"/>
        </w:rPr>
        <w:t xml:space="preserve"> (1 </w:t>
      </w:r>
      <w:r w:rsidRPr="00364946">
        <w:rPr>
          <w:rStyle w:val="af6"/>
          <w:spacing w:val="-4"/>
        </w:rPr>
        <w:t>Дж/м</w:t>
      </w:r>
      <w:r w:rsidRPr="005B3668">
        <w:rPr>
          <w:vertAlign w:val="superscript"/>
        </w:rPr>
        <w:t>3</w:t>
      </w:r>
      <w:r w:rsidRPr="00364946">
        <w:rPr>
          <w:spacing w:val="-4"/>
        </w:rPr>
        <w:t> = 1 </w:t>
      </w:r>
      <w:r w:rsidRPr="00364946">
        <w:rPr>
          <w:rStyle w:val="af6"/>
          <w:spacing w:val="-4"/>
        </w:rPr>
        <w:t>Н/м</w:t>
      </w:r>
      <w:r w:rsidRPr="005B3668">
        <w:rPr>
          <w:vertAlign w:val="superscript"/>
        </w:rPr>
        <w:t>2</w:t>
      </w:r>
      <w:r w:rsidRPr="00364946">
        <w:rPr>
          <w:spacing w:val="-4"/>
        </w:rPr>
        <w:t> = 1 </w:t>
      </w:r>
      <w:r w:rsidRPr="00364946">
        <w:rPr>
          <w:rStyle w:val="af6"/>
          <w:spacing w:val="-4"/>
        </w:rPr>
        <w:t>Па</w:t>
      </w:r>
      <w:r w:rsidRPr="00364946">
        <w:rPr>
          <w:spacing w:val="-4"/>
        </w:rPr>
        <w:t>, 1 </w:t>
      </w:r>
      <w:r>
        <w:rPr>
          <w:rStyle w:val="af6"/>
          <w:spacing w:val="-4"/>
        </w:rPr>
        <w:t>ерг</w:t>
      </w:r>
      <w:r w:rsidRPr="00364946">
        <w:rPr>
          <w:rStyle w:val="af6"/>
          <w:spacing w:val="-4"/>
        </w:rPr>
        <w:t>/см</w:t>
      </w:r>
      <w:r w:rsidRPr="005B3668">
        <w:rPr>
          <w:vertAlign w:val="superscript"/>
        </w:rPr>
        <w:t>3</w:t>
      </w:r>
      <w:r w:rsidRPr="00364946">
        <w:rPr>
          <w:spacing w:val="-4"/>
        </w:rPr>
        <w:t> = 1 </w:t>
      </w:r>
      <w:r w:rsidRPr="00364946">
        <w:rPr>
          <w:rStyle w:val="af6"/>
          <w:spacing w:val="-4"/>
        </w:rPr>
        <w:t>дин/см</w:t>
      </w:r>
      <w:r w:rsidRPr="005B3668">
        <w:rPr>
          <w:vertAlign w:val="superscript"/>
        </w:rPr>
        <w:t>2</w:t>
      </w:r>
      <w:r w:rsidRPr="009B42AA">
        <w:t> = 1 </w:t>
      </w:r>
      <w:r w:rsidRPr="009B42AA">
        <w:rPr>
          <w:rStyle w:val="af6"/>
        </w:rPr>
        <w:t>б</w:t>
      </w:r>
      <w:r w:rsidRPr="00364946">
        <w:rPr>
          <w:spacing w:val="-4"/>
        </w:rPr>
        <w:t>).</w:t>
      </w:r>
    </w:p>
    <w:p w14:paraId="23AF194C" w14:textId="77777777" w:rsidR="004A7433" w:rsidRDefault="004A7433" w:rsidP="004A7433">
      <w:pPr>
        <w:pStyle w:val="10"/>
      </w:pPr>
      <w:r w:rsidRPr="00DA56B0">
        <w:t>Потужність кровотоку</w:t>
      </w:r>
      <w:r>
        <w:t xml:space="preserve"> — </w:t>
      </w:r>
      <w:r w:rsidRPr="00DA56B0">
        <w:t xml:space="preserve">швидкість виконання роботи силами тиску, </w:t>
      </w:r>
      <w:r>
        <w:t>дорівнює</w:t>
      </w:r>
    </w:p>
    <w:p w14:paraId="0F6A456A" w14:textId="77777777" w:rsidR="004A7433" w:rsidRDefault="004A7433" w:rsidP="004A7433">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4A7433" w14:paraId="4BDE6140" w14:textId="77777777" w:rsidTr="008A78E2">
        <w:trPr>
          <w:cantSplit/>
          <w:trHeight w:val="643"/>
          <w:jc w:val="center"/>
        </w:trPr>
        <w:tc>
          <w:tcPr>
            <w:tcW w:w="454" w:type="pct"/>
            <w:shd w:val="clear" w:color="auto" w:fill="auto"/>
            <w:vAlign w:val="center"/>
          </w:tcPr>
          <w:p w14:paraId="7AF5ADF3" w14:textId="77777777" w:rsidR="004A7433" w:rsidRPr="00D46145" w:rsidRDefault="004A7433" w:rsidP="008A78E2">
            <w:pPr>
              <w:keepNext/>
              <w:spacing w:line="240" w:lineRule="auto"/>
              <w:jc w:val="center"/>
            </w:pPr>
          </w:p>
        </w:tc>
        <w:tc>
          <w:tcPr>
            <w:tcW w:w="3250" w:type="pct"/>
            <w:shd w:val="clear" w:color="auto" w:fill="auto"/>
            <w:vAlign w:val="center"/>
          </w:tcPr>
          <w:p w14:paraId="3E1F3731" w14:textId="77777777" w:rsidR="004A7433" w:rsidRPr="00C445A8" w:rsidRDefault="00C55716" w:rsidP="008A78E2">
            <w:pPr>
              <w:keepNext/>
              <w:spacing w:line="240" w:lineRule="auto"/>
              <w:jc w:val="center"/>
            </w:pPr>
            <m:oMathPara>
              <m:oMath>
                <m:sSub>
                  <m:sSubPr>
                    <m:ctrlPr>
                      <w:rPr>
                        <w:rFonts w:ascii="Cambria Math" w:hAnsi="Cambria Math"/>
                        <w:i/>
                      </w:rPr>
                    </m:ctrlPr>
                  </m:sSubPr>
                  <m:e>
                    <m:r>
                      <w:rPr>
                        <w:rFonts w:ascii="Cambria Math" w:hAnsi="Cambria Math"/>
                      </w:rPr>
                      <m:t>P</m:t>
                    </m:r>
                  </m:e>
                  <m:sub>
                    <m:r>
                      <w:rPr>
                        <w:rFonts w:ascii="Cambria Math" w:hAnsi="Cambria Math"/>
                        <w:lang w:val="en-US"/>
                      </w:rPr>
                      <m:t>Q</m:t>
                    </m:r>
                  </m:sub>
                </m:sSub>
                <m:r>
                  <w:rPr>
                    <w:rFonts w:ascii="Cambria Math" w:hAnsi="Cambria Math"/>
                  </w:rPr>
                  <m:t>=</m:t>
                </m:r>
                <m:f>
                  <m:fPr>
                    <m:ctrlPr>
                      <w:rPr>
                        <w:rFonts w:ascii="Cambria Math" w:hAnsi="Cambria Math"/>
                        <w:i/>
                      </w:rPr>
                    </m:ctrlPr>
                  </m:fPr>
                  <m:num>
                    <m:r>
                      <w:rPr>
                        <w:rFonts w:ascii="Cambria Math" w:hAnsi="Cambria Math"/>
                      </w:rPr>
                      <m:t>A</m:t>
                    </m:r>
                  </m:num>
                  <m:den>
                    <m:r>
                      <w:rPr>
                        <w:rFonts w:ascii="Cambria Math" w:hAnsi="Cambria Math"/>
                      </w:rPr>
                      <m:t>t</m:t>
                    </m:r>
                  </m:den>
                </m:f>
                <m:r>
                  <w:rPr>
                    <w:rFonts w:ascii="Cambria Math" w:hAnsi="Cambria Math"/>
                  </w:rPr>
                  <m:t>=</m:t>
                </m:r>
                <m:f>
                  <m:fPr>
                    <m:ctrlPr>
                      <w:rPr>
                        <w:rFonts w:ascii="Cambria Math" w:hAnsi="Cambria Math"/>
                        <w:i/>
                      </w:rPr>
                    </m:ctrlPr>
                  </m:fPr>
                  <m:num>
                    <m:r>
                      <w:rPr>
                        <w:rFonts w:ascii="Cambria Math" w:hAnsi="Cambria Math"/>
                      </w:rPr>
                      <m:t>pV</m:t>
                    </m:r>
                  </m:num>
                  <m:den>
                    <m:r>
                      <w:rPr>
                        <w:rFonts w:ascii="Cambria Math" w:hAnsi="Cambria Math"/>
                      </w:rPr>
                      <m:t>t</m:t>
                    </m:r>
                  </m:den>
                </m:f>
                <m:r>
                  <w:rPr>
                    <w:rFonts w:ascii="Cambria Math" w:hAnsi="Cambria Math"/>
                  </w:rPr>
                  <m:t>=p</m:t>
                </m:r>
                <m:f>
                  <m:fPr>
                    <m:ctrlPr>
                      <w:rPr>
                        <w:rFonts w:ascii="Cambria Math" w:hAnsi="Cambria Math"/>
                        <w:i/>
                      </w:rPr>
                    </m:ctrlPr>
                  </m:fPr>
                  <m:num>
                    <m:r>
                      <w:rPr>
                        <w:rFonts w:ascii="Cambria Math" w:hAnsi="Cambria Math"/>
                      </w:rPr>
                      <m:t>V</m:t>
                    </m:r>
                  </m:num>
                  <m:den>
                    <m:r>
                      <w:rPr>
                        <w:rFonts w:ascii="Cambria Math" w:hAnsi="Cambria Math"/>
                      </w:rPr>
                      <m:t>t</m:t>
                    </m:r>
                  </m:den>
                </m:f>
              </m:oMath>
            </m:oMathPara>
          </w:p>
        </w:tc>
        <w:tc>
          <w:tcPr>
            <w:tcW w:w="455" w:type="pct"/>
            <w:shd w:val="clear" w:color="auto" w:fill="auto"/>
            <w:vAlign w:val="center"/>
          </w:tcPr>
          <w:p w14:paraId="4E952CA4" w14:textId="77777777" w:rsidR="004A7433" w:rsidRPr="00D46145" w:rsidRDefault="004A7433" w:rsidP="008A78E2">
            <w:pPr>
              <w:keepNext/>
              <w:spacing w:line="240" w:lineRule="auto"/>
              <w:jc w:val="right"/>
            </w:pPr>
            <w:r w:rsidRPr="00D46145">
              <w:t>(</w:t>
            </w:r>
            <w:r>
              <w:t>3.31</w:t>
            </w:r>
            <w:r w:rsidRPr="00D46145">
              <w:t>)</w:t>
            </w:r>
          </w:p>
        </w:tc>
      </w:tr>
    </w:tbl>
    <w:p w14:paraId="2D45ADA4" w14:textId="77777777" w:rsidR="004A7433" w:rsidRDefault="004A7433" w:rsidP="004A7433">
      <w:pPr>
        <w:pStyle w:val="10"/>
        <w:spacing w:line="240" w:lineRule="auto"/>
      </w:pPr>
    </w:p>
    <w:p w14:paraId="65233ACD" w14:textId="77777777" w:rsidR="004A7433" w:rsidRDefault="004A7433" w:rsidP="004A7433">
      <w:pPr>
        <w:pStyle w:val="10"/>
      </w:pPr>
      <w:r>
        <w:t xml:space="preserve">Але </w:t>
      </w:r>
      <m:oMath>
        <m:f>
          <m:fPr>
            <m:ctrlPr>
              <w:rPr>
                <w:rFonts w:ascii="Cambria Math" w:hAnsi="Cambria Math"/>
                <w:i/>
                <w:szCs w:val="28"/>
              </w:rPr>
            </m:ctrlPr>
          </m:fPr>
          <m:num>
            <m:r>
              <m:rPr>
                <m:nor/>
              </m:rPr>
              <w:rPr>
                <w:i/>
                <w:szCs w:val="28"/>
              </w:rPr>
              <m:t>V</m:t>
            </m:r>
          </m:num>
          <m:den>
            <m:r>
              <m:rPr>
                <m:nor/>
              </m:rPr>
              <w:rPr>
                <w:i/>
                <w:szCs w:val="28"/>
              </w:rPr>
              <m:t>t</m:t>
            </m:r>
          </m:den>
        </m:f>
        <m:r>
          <m:rPr>
            <m:nor/>
          </m:rPr>
          <w:rPr>
            <w:szCs w:val="28"/>
          </w:rPr>
          <m:t>=Q</m:t>
        </m:r>
      </m:oMath>
      <w:r w:rsidR="006E38F4">
        <w:t>,</w:t>
      </w:r>
      <w:r>
        <w:t xml:space="preserve"> </w:t>
      </w:r>
      <w:r w:rsidRPr="00DA56B0">
        <w:t>тобто об'ємна швидкість струму рідини, отже,</w:t>
      </w:r>
    </w:p>
    <w:p w14:paraId="1393BC97" w14:textId="77777777" w:rsidR="004A7433" w:rsidRDefault="004A7433" w:rsidP="004A7433">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4A7433" w14:paraId="188A3791" w14:textId="77777777" w:rsidTr="008A78E2">
        <w:trPr>
          <w:cantSplit/>
          <w:trHeight w:val="444"/>
          <w:jc w:val="center"/>
        </w:trPr>
        <w:tc>
          <w:tcPr>
            <w:tcW w:w="454" w:type="pct"/>
            <w:shd w:val="clear" w:color="auto" w:fill="auto"/>
            <w:vAlign w:val="center"/>
          </w:tcPr>
          <w:p w14:paraId="25B6B8D6" w14:textId="77777777" w:rsidR="004A7433" w:rsidRPr="00D46145" w:rsidRDefault="004A7433" w:rsidP="008A78E2">
            <w:pPr>
              <w:keepNext/>
              <w:spacing w:line="240" w:lineRule="auto"/>
              <w:jc w:val="center"/>
            </w:pPr>
          </w:p>
        </w:tc>
        <w:tc>
          <w:tcPr>
            <w:tcW w:w="3250" w:type="pct"/>
            <w:shd w:val="clear" w:color="auto" w:fill="auto"/>
            <w:vAlign w:val="center"/>
          </w:tcPr>
          <w:p w14:paraId="6DDDA442" w14:textId="77777777" w:rsidR="004A7433" w:rsidRPr="00C445A8" w:rsidRDefault="004A7433" w:rsidP="008A78E2">
            <w:pPr>
              <w:keepNext/>
              <w:spacing w:line="240" w:lineRule="auto"/>
              <w:jc w:val="center"/>
            </w:pPr>
            <w:r w:rsidRPr="00CE04DA">
              <w:rPr>
                <w:rStyle w:val="af7"/>
              </w:rPr>
              <w:t>P</w:t>
            </w:r>
            <w:r w:rsidRPr="006B397F">
              <w:rPr>
                <w:rStyle w:val="af7"/>
                <w:vertAlign w:val="subscript"/>
                <w:lang w:val="en-US"/>
              </w:rPr>
              <w:t>Q</w:t>
            </w:r>
            <w:r w:rsidRPr="00CE04DA">
              <w:t> = </w:t>
            </w:r>
            <w:r w:rsidRPr="00CE04DA">
              <w:rPr>
                <w:rStyle w:val="af7"/>
              </w:rPr>
              <w:t>pQ</w:t>
            </w:r>
          </w:p>
        </w:tc>
        <w:tc>
          <w:tcPr>
            <w:tcW w:w="455" w:type="pct"/>
            <w:shd w:val="clear" w:color="auto" w:fill="auto"/>
            <w:vAlign w:val="center"/>
          </w:tcPr>
          <w:p w14:paraId="6AF372DB" w14:textId="77777777" w:rsidR="004A7433" w:rsidRPr="00D46145" w:rsidRDefault="004A7433" w:rsidP="008A78E2">
            <w:pPr>
              <w:keepNext/>
              <w:spacing w:line="240" w:lineRule="auto"/>
              <w:jc w:val="right"/>
            </w:pPr>
            <w:r w:rsidRPr="00D46145">
              <w:t>(</w:t>
            </w:r>
            <w:r>
              <w:t>3.32</w:t>
            </w:r>
            <w:r w:rsidRPr="00D46145">
              <w:t>)</w:t>
            </w:r>
          </w:p>
        </w:tc>
      </w:tr>
    </w:tbl>
    <w:p w14:paraId="098280D5" w14:textId="77777777" w:rsidR="004A7433" w:rsidRDefault="004A7433" w:rsidP="004A7433">
      <w:pPr>
        <w:pStyle w:val="10"/>
        <w:spacing w:line="240" w:lineRule="auto"/>
      </w:pPr>
    </w:p>
    <w:p w14:paraId="6E9525F8" w14:textId="77777777" w:rsidR="004A7433" w:rsidRDefault="004A7433" w:rsidP="004A7433">
      <w:pPr>
        <w:pStyle w:val="10"/>
      </w:pPr>
      <w:r w:rsidRPr="00DA56B0">
        <w:t>Враховуючи (3.12), співвідношення (3.32) можна представити у вигляді</w:t>
      </w:r>
    </w:p>
    <w:p w14:paraId="6ADE9CF1" w14:textId="77777777" w:rsidR="004A7433" w:rsidRDefault="004A7433" w:rsidP="004A7433">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4A7433" w14:paraId="2374C7E7" w14:textId="77777777" w:rsidTr="008A78E2">
        <w:trPr>
          <w:cantSplit/>
          <w:trHeight w:val="974"/>
          <w:jc w:val="center"/>
        </w:trPr>
        <w:tc>
          <w:tcPr>
            <w:tcW w:w="454" w:type="pct"/>
            <w:shd w:val="clear" w:color="auto" w:fill="auto"/>
            <w:vAlign w:val="center"/>
          </w:tcPr>
          <w:p w14:paraId="7937C182" w14:textId="77777777" w:rsidR="004A7433" w:rsidRPr="00D46145" w:rsidRDefault="004A7433" w:rsidP="008A78E2">
            <w:pPr>
              <w:keepNext/>
              <w:spacing w:line="240" w:lineRule="auto"/>
              <w:jc w:val="center"/>
            </w:pPr>
          </w:p>
        </w:tc>
        <w:tc>
          <w:tcPr>
            <w:tcW w:w="3250" w:type="pct"/>
            <w:shd w:val="clear" w:color="auto" w:fill="auto"/>
            <w:vAlign w:val="center"/>
          </w:tcPr>
          <w:p w14:paraId="6B079115" w14:textId="77777777" w:rsidR="004A7433" w:rsidRPr="00C445A8" w:rsidRDefault="00C55716" w:rsidP="008A78E2">
            <w:pPr>
              <w:keepNext/>
              <w:spacing w:line="240" w:lineRule="auto"/>
              <w:jc w:val="center"/>
            </w:pPr>
            <m:oMathPara>
              <m:oMath>
                <m:sSub>
                  <m:sSubPr>
                    <m:ctrlPr>
                      <w:rPr>
                        <w:rFonts w:ascii="Cambria Math" w:hAnsi="Cambria Math"/>
                        <w:i/>
                      </w:rPr>
                    </m:ctrlPr>
                  </m:sSubPr>
                  <m:e>
                    <m:r>
                      <w:rPr>
                        <w:rFonts w:ascii="Cambria Math" w:hAnsi="Cambria Math"/>
                      </w:rPr>
                      <m:t>P</m:t>
                    </m:r>
                  </m:e>
                  <m:sub>
                    <m:r>
                      <w:rPr>
                        <w:rFonts w:ascii="Cambria Math" w:hAnsi="Cambria Math"/>
                        <w:lang w:val="en-US"/>
                      </w:rPr>
                      <m:t>Q</m:t>
                    </m:r>
                  </m:sub>
                </m:sSub>
                <m:r>
                  <w:rPr>
                    <w:rFonts w:ascii="Cambria Math" w:hAnsi="Cambria Math"/>
                  </w:rPr>
                  <m:t>=pQ=</m:t>
                </m:r>
                <m:f>
                  <m:fPr>
                    <m:ctrlPr>
                      <w:rPr>
                        <w:rFonts w:ascii="Cambria Math" w:hAnsi="Cambria Math"/>
                        <w:i/>
                      </w:rPr>
                    </m:ctrlPr>
                  </m:fPr>
                  <m:num>
                    <m:sSup>
                      <m:sSupPr>
                        <m:ctrlPr>
                          <w:rPr>
                            <w:rFonts w:ascii="Cambria Math" w:hAnsi="Cambria Math"/>
                            <w:i/>
                          </w:rPr>
                        </m:ctrlPr>
                      </m:sSupPr>
                      <m:e>
                        <m:r>
                          <w:rPr>
                            <w:rFonts w:ascii="Cambria Math" w:hAnsi="Cambria Math"/>
                          </w:rPr>
                          <m:t>p</m:t>
                        </m:r>
                      </m:e>
                      <m:sup>
                        <m:r>
                          <w:rPr>
                            <w:rFonts w:ascii="Cambria Math" w:hAnsi="Cambria Math"/>
                          </w:rPr>
                          <m:t>2</m:t>
                        </m:r>
                      </m:sup>
                    </m:sSup>
                  </m:num>
                  <m:den>
                    <m:r>
                      <w:rPr>
                        <w:rFonts w:ascii="Cambria Math" w:hAnsi="Cambria Math"/>
                      </w:rPr>
                      <m:t>R</m:t>
                    </m:r>
                  </m:den>
                </m:f>
                <m:r>
                  <w:rPr>
                    <w:rFonts w:ascii="Cambria Math" w:hAnsi="Cambria Math"/>
                  </w:rPr>
                  <m:t>=</m:t>
                </m:r>
                <m:sSup>
                  <m:sSupPr>
                    <m:ctrlPr>
                      <w:rPr>
                        <w:rFonts w:ascii="Cambria Math" w:hAnsi="Cambria Math"/>
                        <w:i/>
                      </w:rPr>
                    </m:ctrlPr>
                  </m:sSupPr>
                  <m:e>
                    <m:r>
                      <w:rPr>
                        <w:rFonts w:ascii="Cambria Math" w:hAnsi="Cambria Math"/>
                      </w:rPr>
                      <m:t>Q</m:t>
                    </m:r>
                  </m:e>
                  <m:sup>
                    <m:r>
                      <w:rPr>
                        <w:rFonts w:ascii="Cambria Math" w:hAnsi="Cambria Math"/>
                      </w:rPr>
                      <m:t>2</m:t>
                    </m:r>
                  </m:sup>
                </m:sSup>
                <m:r>
                  <w:rPr>
                    <w:rFonts w:ascii="Cambria Math" w:hAnsi="Cambria Math"/>
                  </w:rPr>
                  <m:t>R</m:t>
                </m:r>
              </m:oMath>
            </m:oMathPara>
          </w:p>
        </w:tc>
        <w:tc>
          <w:tcPr>
            <w:tcW w:w="455" w:type="pct"/>
            <w:shd w:val="clear" w:color="auto" w:fill="auto"/>
            <w:vAlign w:val="center"/>
          </w:tcPr>
          <w:p w14:paraId="1C55D262" w14:textId="77777777" w:rsidR="004A7433" w:rsidRPr="00D46145" w:rsidRDefault="004A7433" w:rsidP="008A78E2">
            <w:pPr>
              <w:keepNext/>
              <w:spacing w:line="240" w:lineRule="auto"/>
              <w:jc w:val="right"/>
            </w:pPr>
            <w:r w:rsidRPr="00D46145">
              <w:t>(</w:t>
            </w:r>
            <w:r>
              <w:t>3.33</w:t>
            </w:r>
            <w:r w:rsidRPr="00D46145">
              <w:t>)</w:t>
            </w:r>
          </w:p>
        </w:tc>
      </w:tr>
    </w:tbl>
    <w:p w14:paraId="5225BBA3" w14:textId="77777777" w:rsidR="004A7433" w:rsidRDefault="004A7433" w:rsidP="004A7433">
      <w:pPr>
        <w:pStyle w:val="10"/>
        <w:spacing w:line="240" w:lineRule="auto"/>
      </w:pPr>
    </w:p>
    <w:p w14:paraId="0C9C4A70" w14:textId="77777777" w:rsidR="004A7433" w:rsidRDefault="004A7433" w:rsidP="004A7433">
      <w:pPr>
        <w:pStyle w:val="10"/>
      </w:pPr>
      <w:r w:rsidRPr="00DA56B0">
        <w:t>Співвідношення (3.33) справедливо як для системного, так і для легеневого кровообігу, в яких СВ однаковий, а тиск і судинн</w:t>
      </w:r>
      <w:r>
        <w:t>ий опі</w:t>
      </w:r>
      <w:r w:rsidRPr="00DA56B0">
        <w:t xml:space="preserve">р різні, отже, і </w:t>
      </w:r>
      <w:r>
        <w:t>ПКТ</w:t>
      </w:r>
      <w:r w:rsidRPr="00DA56B0">
        <w:t xml:space="preserve"> в цих системах буде різною, що є яскравою ілюстрацією того факту, що один і той же СВ може бути забезпечений при різних енерговитратах. Логічно тому було б ввести показник, що характеризує питому </w:t>
      </w:r>
      <w:r>
        <w:t>ПКТ</w:t>
      </w:r>
      <w:r w:rsidRPr="00DA56B0">
        <w:t xml:space="preserve">, рівну відношенню </w:t>
      </w:r>
      <w:r>
        <w:t>ПКТ</w:t>
      </w:r>
      <w:r w:rsidRPr="00DA56B0">
        <w:t xml:space="preserve"> до СВ (</w:t>
      </w:r>
      <w:r w:rsidRPr="003B0A30">
        <w:rPr>
          <w:rStyle w:val="af7"/>
        </w:rPr>
        <w:t>P</w:t>
      </w:r>
      <w:r>
        <w:rPr>
          <w:rStyle w:val="af7"/>
          <w:vertAlign w:val="subscript"/>
          <w:lang w:val="en-US"/>
        </w:rPr>
        <w:t>Q</w:t>
      </w:r>
      <w:r w:rsidRPr="005A1DEC">
        <w:t>/</w:t>
      </w:r>
      <w:r w:rsidRPr="003B0A30">
        <w:rPr>
          <w:rStyle w:val="af7"/>
        </w:rPr>
        <w:t>Q</w:t>
      </w:r>
      <w:r w:rsidRPr="00DA56B0">
        <w:t xml:space="preserve">), і цим показником виявляється </w:t>
      </w:r>
      <w:r w:rsidRPr="00C16CCB">
        <w:rPr>
          <w:rStyle w:val="af7"/>
        </w:rPr>
        <w:t>p</w:t>
      </w:r>
      <w:r w:rsidRPr="00DA56B0">
        <w:t xml:space="preserve">, тобто </w:t>
      </w:r>
      <w:r>
        <w:t>СПТ</w:t>
      </w:r>
      <w:r w:rsidRPr="00DA56B0">
        <w:t>. До цього висновку ми вже прийшли раніше, з'ясувавши, що тиск крові являє собою роботу по переміщенню одиничного об'єму крові від ЛШ до ПП.</w:t>
      </w:r>
    </w:p>
    <w:p w14:paraId="62E06594" w14:textId="77777777" w:rsidR="00CA6B97" w:rsidRPr="00AF239B" w:rsidRDefault="00CA6B97" w:rsidP="00CA6B97">
      <w:pPr>
        <w:pStyle w:val="10"/>
        <w:keepNext/>
        <w:spacing w:before="180"/>
        <w:rPr>
          <w:i/>
        </w:rPr>
      </w:pPr>
      <w:r w:rsidRPr="00AF239B">
        <w:rPr>
          <w:i/>
        </w:rPr>
        <w:t>Результати, представлені в даному розділі, опубліковані в наступних роботах:</w:t>
      </w:r>
    </w:p>
    <w:p w14:paraId="55A5D620" w14:textId="77777777" w:rsidR="00CA6B97" w:rsidRPr="00CB12BD" w:rsidRDefault="00CA6B97" w:rsidP="00CA6B97">
      <w:pPr>
        <w:pStyle w:val="10"/>
        <w:rPr>
          <w:lang w:val="ru-RU"/>
        </w:rPr>
      </w:pPr>
      <w:r w:rsidRPr="00CB12BD">
        <w:rPr>
          <w:lang w:val="ru-RU"/>
        </w:rPr>
        <w:t>1. Михневич КГ. Мощность кровотока. Медицина неотложных состояний. 2014;№7(62):134-137.</w:t>
      </w:r>
    </w:p>
    <w:p w14:paraId="56147106" w14:textId="77777777" w:rsidR="00F31D7D" w:rsidRPr="00CB12BD" w:rsidRDefault="00832661" w:rsidP="00F31D7D">
      <w:pPr>
        <w:pStyle w:val="10"/>
        <w:rPr>
          <w:lang w:val="ru-RU"/>
        </w:rPr>
      </w:pPr>
      <w:r>
        <w:rPr>
          <w:lang w:val="ru-RU"/>
        </w:rPr>
        <w:t>2</w:t>
      </w:r>
      <w:r w:rsidR="00F31D7D" w:rsidRPr="00CB12BD">
        <w:rPr>
          <w:lang w:val="ru-RU"/>
        </w:rPr>
        <w:t>. Михневич КГ. Некоторые вопросы гидродинамики и энергетики циркуляторного и гемического звеньев системы транспорта кислорода (часть 1). Медицина неотложных состояний. 2018;4(91):24-31. DOI: 10.22141/2224-0586.4.91.2018.137851.</w:t>
      </w:r>
    </w:p>
    <w:p w14:paraId="6940E67E" w14:textId="77777777" w:rsidR="00F31D7D" w:rsidRPr="00CB12BD" w:rsidRDefault="00832661" w:rsidP="00F31D7D">
      <w:pPr>
        <w:pStyle w:val="10"/>
        <w:rPr>
          <w:lang w:val="ru-RU"/>
        </w:rPr>
      </w:pPr>
      <w:r>
        <w:rPr>
          <w:lang w:val="ru-RU"/>
        </w:rPr>
        <w:t>3</w:t>
      </w:r>
      <w:r w:rsidR="00F31D7D" w:rsidRPr="00CB12BD">
        <w:rPr>
          <w:lang w:val="ru-RU"/>
        </w:rPr>
        <w:t>. Михневич КГ. Некоторые вопросы гидродинамики и энергетики циркуляторного и гемического звеньев системы транспорта кислорода (часть 2). Медицина неотложных состояний. 2018;5(92):24-33. DOI: 10.22141/2224-0586.5.92.2018.143228.</w:t>
      </w:r>
    </w:p>
    <w:p w14:paraId="79D75E84" w14:textId="77777777" w:rsidR="00F31D7D" w:rsidRPr="00CB12BD" w:rsidRDefault="00832661" w:rsidP="00F31D7D">
      <w:pPr>
        <w:pStyle w:val="10"/>
        <w:rPr>
          <w:lang w:val="ru-RU"/>
        </w:rPr>
      </w:pPr>
      <w:r>
        <w:rPr>
          <w:lang w:val="ru-RU"/>
        </w:rPr>
        <w:t>4</w:t>
      </w:r>
      <w:r w:rsidR="00F31D7D" w:rsidRPr="00CB12BD">
        <w:rPr>
          <w:lang w:val="ru-RU"/>
        </w:rPr>
        <w:t> Михневич КГ. Некоторые вопросы гидродинамики и энергетики циркуляторного и гемического звеньев системы транспорта кислорода (часть 3). Медицина неотложных состояний. 2018;6(93):28-34. DOI: 10.22141/2224-0586.6.93.2018.147639.</w:t>
      </w:r>
    </w:p>
    <w:p w14:paraId="5651D9A0" w14:textId="393A7F5A" w:rsidR="00B31D9A" w:rsidRPr="00CB12BD" w:rsidRDefault="00832661" w:rsidP="00B31D9A">
      <w:pPr>
        <w:pStyle w:val="10"/>
        <w:rPr>
          <w:lang w:val="ru-RU"/>
        </w:rPr>
      </w:pPr>
      <w:r>
        <w:rPr>
          <w:lang w:val="ru-RU"/>
        </w:rPr>
        <w:t>5</w:t>
      </w:r>
      <w:r w:rsidR="00B31D9A" w:rsidRPr="00CB12BD">
        <w:rPr>
          <w:lang w:val="ru-RU"/>
        </w:rPr>
        <w:t xml:space="preserve">. Михневич КГ, Волкова ЮВ, Баранова НВ, Науменко ВА, Долженко МА. Реникса в медицине, или Критика механического внедрения физических принципов в биологию и медицину. Медицина неотложных состояний. 2020;Т16,1:65-71. DOI: 10.22141/2224-0586.16.1.2020.196931. </w:t>
      </w:r>
      <w:r w:rsidR="006F5BCD" w:rsidRPr="005E248C">
        <w:rPr>
          <w:szCs w:val="28"/>
        </w:rPr>
        <w:t>(</w:t>
      </w:r>
      <w:r w:rsidR="006F5BCD" w:rsidRPr="005E248C">
        <w:rPr>
          <w:i/>
          <w:szCs w:val="28"/>
        </w:rPr>
        <w:t>Здобувач</w:t>
      </w:r>
      <w:r w:rsidR="006F5BCD">
        <w:rPr>
          <w:i/>
          <w:szCs w:val="28"/>
        </w:rPr>
        <w:t xml:space="preserve">ем </w:t>
      </w:r>
      <w:r w:rsidR="006F5BCD" w:rsidRPr="00F77D22">
        <w:rPr>
          <w:rFonts w:eastAsia="Calibri" w:cs="Calibri"/>
          <w:i/>
          <w:szCs w:val="28"/>
          <w:lang w:eastAsia="en-US"/>
        </w:rPr>
        <w:t>виконано</w:t>
      </w:r>
      <w:r w:rsidR="006F5BCD" w:rsidRPr="00557003">
        <w:rPr>
          <w:rFonts w:eastAsia="Calibri" w:cs="Calibri"/>
          <w:i/>
          <w:iCs/>
          <w:szCs w:val="28"/>
          <w:lang w:eastAsia="en-US"/>
        </w:rPr>
        <w:t xml:space="preserve"> </w:t>
      </w:r>
      <w:r w:rsidR="006F5BCD" w:rsidRPr="00557003">
        <w:rPr>
          <w:i/>
          <w:iCs/>
        </w:rPr>
        <w:t>теоретичний аналіз застосування методів дослідження системи кровообігу, запропоновано вдосконалення методів діагностики та лікування, написання статті</w:t>
      </w:r>
      <w:r w:rsidR="006F5BCD" w:rsidRPr="005E248C">
        <w:rPr>
          <w:szCs w:val="28"/>
        </w:rPr>
        <w:t>)</w:t>
      </w:r>
      <w:r w:rsidR="00B31D9A" w:rsidRPr="00CB12BD">
        <w:rPr>
          <w:szCs w:val="28"/>
        </w:rPr>
        <w:t>.</w:t>
      </w:r>
    </w:p>
    <w:p w14:paraId="1D16A9B7" w14:textId="6A238899" w:rsidR="00561B7C" w:rsidRPr="00CB12BD" w:rsidRDefault="00832661" w:rsidP="00561B7C">
      <w:pPr>
        <w:pStyle w:val="10"/>
      </w:pPr>
      <w:r>
        <w:rPr>
          <w:lang w:val="ru-RU"/>
        </w:rPr>
        <w:t>6</w:t>
      </w:r>
      <w:r w:rsidR="00561B7C" w:rsidRPr="00CB12BD">
        <w:rPr>
          <w:lang w:val="ru-RU"/>
        </w:rPr>
        <w:t xml:space="preserve">. Михневич КГ, Волкова ЮВ, Хартанович МВ, </w:t>
      </w:r>
      <w:r w:rsidR="00561B7C" w:rsidRPr="00CB12BD">
        <w:t xml:space="preserve">Лизогуб МВ. Енергетичні аспекти кровообігу. Монографія. СПД ФО Степанов ВВ, «Планета-Принт». Харків, 2020. 165 с. </w:t>
      </w:r>
      <w:r w:rsidR="003D5F3D" w:rsidRPr="005E248C">
        <w:rPr>
          <w:szCs w:val="28"/>
        </w:rPr>
        <w:t>(</w:t>
      </w:r>
      <w:r w:rsidR="003D5F3D" w:rsidRPr="005E248C">
        <w:rPr>
          <w:i/>
          <w:szCs w:val="28"/>
        </w:rPr>
        <w:t>Здобувач</w:t>
      </w:r>
      <w:r w:rsidR="003D5F3D">
        <w:rPr>
          <w:i/>
          <w:szCs w:val="28"/>
        </w:rPr>
        <w:t xml:space="preserve">ем </w:t>
      </w:r>
      <w:r w:rsidR="003D5F3D" w:rsidRPr="00F77D22">
        <w:rPr>
          <w:rFonts w:eastAsia="Calibri" w:cs="Calibri"/>
          <w:i/>
          <w:szCs w:val="28"/>
          <w:lang w:eastAsia="en-US"/>
        </w:rPr>
        <w:t>виконано постановк</w:t>
      </w:r>
      <w:r w:rsidR="003D5F3D">
        <w:rPr>
          <w:rFonts w:eastAsia="Calibri" w:cs="Calibri"/>
          <w:i/>
          <w:szCs w:val="28"/>
          <w:lang w:eastAsia="en-US"/>
        </w:rPr>
        <w:t>у</w:t>
      </w:r>
      <w:r w:rsidR="003D5F3D" w:rsidRPr="00F77D22">
        <w:rPr>
          <w:rFonts w:eastAsia="Calibri" w:cs="Calibri"/>
          <w:i/>
          <w:szCs w:val="28"/>
          <w:lang w:eastAsia="en-US"/>
        </w:rPr>
        <w:t xml:space="preserve"> проблеми, аналіз та узагальнення отриманих результатів, написання </w:t>
      </w:r>
      <w:r w:rsidR="003D5F3D">
        <w:rPr>
          <w:rFonts w:eastAsia="Calibri" w:cs="Calibri"/>
          <w:i/>
          <w:szCs w:val="28"/>
          <w:lang w:eastAsia="en-US"/>
        </w:rPr>
        <w:t>монографії</w:t>
      </w:r>
      <w:r w:rsidR="003D5F3D" w:rsidRPr="005E248C">
        <w:rPr>
          <w:szCs w:val="28"/>
        </w:rPr>
        <w:t>)</w:t>
      </w:r>
      <w:r w:rsidR="00561B7C" w:rsidRPr="00CB12BD">
        <w:rPr>
          <w:i/>
          <w:szCs w:val="28"/>
        </w:rPr>
        <w:t>.</w:t>
      </w:r>
    </w:p>
    <w:p w14:paraId="09799C1D" w14:textId="77777777" w:rsidR="004A7433" w:rsidRPr="00CA6B97" w:rsidRDefault="004A7433" w:rsidP="004A7433">
      <w:pPr>
        <w:pStyle w:val="1"/>
      </w:pPr>
      <w:r>
        <w:t>Розділ 4</w:t>
      </w:r>
      <w:r>
        <w:br/>
      </w:r>
      <w:r w:rsidRPr="00CA6B97">
        <w:t xml:space="preserve">Доповнення до теорії енергетичного бюджету </w:t>
      </w:r>
      <w:r w:rsidRPr="00CA6B97">
        <w:br/>
        <w:t>на основі моделювання кровообігу</w:t>
      </w:r>
    </w:p>
    <w:p w14:paraId="1966B4B7" w14:textId="77777777" w:rsidR="00ED53A2" w:rsidRDefault="004A7433" w:rsidP="004A7433">
      <w:pPr>
        <w:pStyle w:val="2"/>
      </w:pPr>
      <w:r>
        <w:rPr>
          <w:lang w:val="ru-RU"/>
        </w:rPr>
        <w:t>4.1</w:t>
      </w:r>
      <w:r>
        <w:rPr>
          <w:lang w:val="ru-RU"/>
        </w:rPr>
        <w:tab/>
      </w:r>
      <w:r w:rsidRPr="0045451C">
        <w:t>Моделювання порушень кровообігу на простій замкнутій гідродинамічній циркуляторній системі</w:t>
      </w:r>
    </w:p>
    <w:p w14:paraId="142FA274" w14:textId="77777777" w:rsidR="004A7433" w:rsidRDefault="004A7433" w:rsidP="004A7433">
      <w:pPr>
        <w:pStyle w:val="10"/>
      </w:pPr>
      <w:r w:rsidRPr="009D3A09">
        <w:t>Розглянемо найпростішу ЗГЦС</w:t>
      </w:r>
      <w:r>
        <w:t xml:space="preserve"> — </w:t>
      </w:r>
      <w:r w:rsidRPr="009D3A09">
        <w:t>герметично замкнутий контур трубопроводу з нескінченно жорсткими стінками, всередину якого поміщений насос (наприклад, пропелер, що приводиться в рух розташованим всередині труби електромотором, рис. 4.1).</w:t>
      </w:r>
    </w:p>
    <w:p w14:paraId="02780B0B" w14:textId="77777777" w:rsidR="004A7433" w:rsidRPr="00F409C0" w:rsidRDefault="004A7433" w:rsidP="004A7433">
      <w:pPr>
        <w:pStyle w:val="af3"/>
      </w:pPr>
      <w:r>
        <w:rPr>
          <w:noProof/>
          <w:lang w:val="ru-RU"/>
        </w:rPr>
        <w:drawing>
          <wp:inline distT="0" distB="0" distL="0" distR="0" wp14:anchorId="43FE3444" wp14:editId="0A27FD02">
            <wp:extent cx="3049200" cy="3106800"/>
            <wp:effectExtent l="0" t="0" r="0" b="0"/>
            <wp:docPr id="380" name="Рисунок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3049200" cy="3106800"/>
                    </a:xfrm>
                    <a:prstGeom prst="rect">
                      <a:avLst/>
                    </a:prstGeom>
                  </pic:spPr>
                </pic:pic>
              </a:graphicData>
            </a:graphic>
          </wp:inline>
        </w:drawing>
      </w:r>
    </w:p>
    <w:p w14:paraId="524C62BC" w14:textId="77777777" w:rsidR="004A7433" w:rsidRDefault="004A7433" w:rsidP="004A7433">
      <w:pPr>
        <w:pStyle w:val="ab"/>
      </w:pPr>
      <w:r>
        <w:t>Рис. 4.1.</w:t>
      </w:r>
      <w:r>
        <w:tab/>
        <w:t>Найпростіша ЗГЦС.</w:t>
      </w:r>
    </w:p>
    <w:p w14:paraId="5774B9EA" w14:textId="77777777" w:rsidR="004A7433" w:rsidRDefault="004A7433" w:rsidP="004A7433">
      <w:pPr>
        <w:pStyle w:val="10"/>
      </w:pPr>
      <w:r w:rsidRPr="009D3A09">
        <w:t xml:space="preserve">Поки насос не працює, у всьому контурі є певний тиск рідини </w:t>
      </w:r>
      <w:r w:rsidRPr="00EB3430">
        <w:rPr>
          <w:rStyle w:val="af7"/>
        </w:rPr>
        <w:t>p</w:t>
      </w:r>
      <w:r w:rsidRPr="00EB3430">
        <w:rPr>
          <w:rStyle w:val="af7"/>
          <w:vertAlign w:val="subscript"/>
        </w:rPr>
        <w:t>0</w:t>
      </w:r>
      <w:r w:rsidRPr="009D3A09">
        <w:t>, як</w:t>
      </w:r>
      <w:r>
        <w:t>ий</w:t>
      </w:r>
      <w:r w:rsidRPr="009D3A09">
        <w:t xml:space="preserve"> визначається витрачено</w:t>
      </w:r>
      <w:r>
        <w:t>ю</w:t>
      </w:r>
      <w:r w:rsidRPr="009D3A09">
        <w:t xml:space="preserve"> на заповнення контуру роботою. При відповідній конструкції лопатей пропелера внаслідок його обертання по одну сторону від нього буде створюватися надлишок тиску (згущення), а по іншу — його зниження (розрідження). Різниця тисків буде причиною руху рідини. Чим більше нагнітальна здатність насоса, тим більше тиск на його виході в порівнянні з </w:t>
      </w:r>
      <w:r w:rsidRPr="00D1209D">
        <w:rPr>
          <w:rStyle w:val="af7"/>
        </w:rPr>
        <w:t>p</w:t>
      </w:r>
      <w:r w:rsidRPr="00D1209D">
        <w:rPr>
          <w:rStyle w:val="af7"/>
          <w:vertAlign w:val="subscript"/>
        </w:rPr>
        <w:t>0</w:t>
      </w:r>
      <w:r w:rsidRPr="009D3A09">
        <w:t xml:space="preserve"> і менше на його вході в порівнянні з </w:t>
      </w:r>
      <w:r w:rsidRPr="00D1209D">
        <w:rPr>
          <w:rStyle w:val="af7"/>
        </w:rPr>
        <w:t>p</w:t>
      </w:r>
      <w:r w:rsidRPr="00D1209D">
        <w:rPr>
          <w:rStyle w:val="af7"/>
          <w:vertAlign w:val="subscript"/>
        </w:rPr>
        <w:t>0</w:t>
      </w:r>
      <w:r w:rsidRPr="009D3A09">
        <w:t>. Якщо до і перед насосом поставити і перекрити крани, різниця тисків на вході і виході насоса буде характеризувати його нагнітальну здатність, тобто нагнітальна здатність насоса — тиск, який він створює при нескінченно великому опорі замкнутого трубопроводу (цю характеристику можна назвати рушійною, або кінетично</w:t>
      </w:r>
      <w:r>
        <w:t>ю</w:t>
      </w:r>
      <w:r w:rsidRPr="009D3A09">
        <w:t>, силою насоса за аналогією</w:t>
      </w:r>
      <w:r>
        <w:t xml:space="preserve"> з електрорушійної силою — е.д.</w:t>
      </w:r>
      <w:r w:rsidRPr="009D3A09">
        <w:t xml:space="preserve">с. — джерела електричного струму). При відкритті кранів різниця тисків стане менше, оскільки насос </w:t>
      </w:r>
      <w:r>
        <w:t>має</w:t>
      </w:r>
      <w:r w:rsidRPr="009D3A09">
        <w:t xml:space="preserve"> св</w:t>
      </w:r>
      <w:r>
        <w:t>ій</w:t>
      </w:r>
      <w:r w:rsidRPr="009D3A09">
        <w:t xml:space="preserve"> власн</w:t>
      </w:r>
      <w:r>
        <w:t>ий</w:t>
      </w:r>
      <w:r w:rsidRPr="009D3A09">
        <w:t xml:space="preserve"> — </w:t>
      </w:r>
      <w:r w:rsidRPr="00FC659C">
        <w:rPr>
          <w:rStyle w:val="a5"/>
        </w:rPr>
        <w:t>внутрішній</w:t>
      </w:r>
      <w:r w:rsidRPr="009D3A09">
        <w:t xml:space="preserve"> — оп</w:t>
      </w:r>
      <w:r>
        <w:t>і</w:t>
      </w:r>
      <w:r w:rsidRPr="009D3A09">
        <w:t>р, на якому при русі рідини також відбувається падіння тиску. Воно тим менше, чим менше внутрішній опір насоса, і чим останн</w:t>
      </w:r>
      <w:r>
        <w:t>ій</w:t>
      </w:r>
      <w:r w:rsidRPr="009D3A09">
        <w:t xml:space="preserve"> менше, тим більше резерви потужності у насоса (тим краще він підтримує різницю тисків при зниженні опору контуру). </w:t>
      </w:r>
      <w:r w:rsidRPr="00FC659C">
        <w:rPr>
          <w:rStyle w:val="a5"/>
        </w:rPr>
        <w:t>Чим менше опір контуру, тим менше має бути внутрішній опір насоса для підтримки тієї ж різниці тисків і тієї ж швидкості руху рідини</w:t>
      </w:r>
      <w:r w:rsidRPr="009D3A09">
        <w:t>. З урахуванням вище сказаного закон Пуазейля-Франка потрібно переписати наступним чином:</w:t>
      </w:r>
    </w:p>
    <w:p w14:paraId="340D1AE7" w14:textId="77777777" w:rsidR="004A7433" w:rsidRDefault="004A7433" w:rsidP="004A7433">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4A7433" w14:paraId="7106F772" w14:textId="77777777" w:rsidTr="008A78E2">
        <w:trPr>
          <w:cantSplit/>
          <w:trHeight w:val="689"/>
          <w:jc w:val="center"/>
        </w:trPr>
        <w:tc>
          <w:tcPr>
            <w:tcW w:w="454" w:type="pct"/>
            <w:shd w:val="clear" w:color="auto" w:fill="auto"/>
            <w:vAlign w:val="center"/>
          </w:tcPr>
          <w:p w14:paraId="75CDE209" w14:textId="77777777" w:rsidR="004A7433" w:rsidRPr="00D46145" w:rsidRDefault="004A7433" w:rsidP="008A78E2">
            <w:pPr>
              <w:keepNext/>
              <w:spacing w:line="240" w:lineRule="auto"/>
              <w:jc w:val="center"/>
            </w:pPr>
          </w:p>
        </w:tc>
        <w:tc>
          <w:tcPr>
            <w:tcW w:w="3250" w:type="pct"/>
            <w:shd w:val="clear" w:color="auto" w:fill="auto"/>
            <w:vAlign w:val="center"/>
          </w:tcPr>
          <w:p w14:paraId="76657677" w14:textId="77777777" w:rsidR="004A7433" w:rsidRPr="00D46145" w:rsidRDefault="004A7433" w:rsidP="008A78E2">
            <w:pPr>
              <w:keepNext/>
              <w:spacing w:line="240" w:lineRule="auto"/>
              <w:jc w:val="center"/>
            </w:pPr>
            <m:oMathPara>
              <m:oMath>
                <m:r>
                  <w:rPr>
                    <w:rFonts w:ascii="Cambria Math" w:hAnsi="Cambria Math"/>
                  </w:rPr>
                  <m:t>Q=</m:t>
                </m:r>
                <m:f>
                  <m:fPr>
                    <m:ctrlPr>
                      <w:rPr>
                        <w:rFonts w:ascii="Cambria Math" w:hAnsi="Cambria Math"/>
                        <w:i/>
                      </w:rPr>
                    </m:ctrlPr>
                  </m:fPr>
                  <m:num>
                    <m:sSub>
                      <m:sSubPr>
                        <m:ctrlPr>
                          <w:rPr>
                            <w:rFonts w:ascii="Cambria Math" w:hAnsi="Cambria Math"/>
                            <w:i/>
                          </w:rPr>
                        </m:ctrlPr>
                      </m:sSubPr>
                      <m:e>
                        <m:r>
                          <w:rPr>
                            <w:rFonts w:ascii="Cambria Math" w:hAnsi="Cambria Math"/>
                          </w:rPr>
                          <m:t>F</m:t>
                        </m:r>
                      </m:e>
                      <m:sub>
                        <m:r>
                          <w:rPr>
                            <w:rFonts w:ascii="Cambria Math" w:hAnsi="Cambria Math"/>
                          </w:rPr>
                          <m:t>K</m:t>
                        </m:r>
                      </m:sub>
                    </m:sSub>
                  </m:num>
                  <m:den>
                    <m:r>
                      <w:rPr>
                        <w:rFonts w:ascii="Cambria Math" w:hAnsi="Cambria Math"/>
                      </w:rPr>
                      <m:t>R+r</m:t>
                    </m:r>
                  </m:den>
                </m:f>
                <m:r>
                  <w:rPr>
                    <w:rFonts w:ascii="Cambria Math" w:hAnsi="Cambria Math"/>
                  </w:rPr>
                  <m:t>,</m:t>
                </m:r>
              </m:oMath>
            </m:oMathPara>
          </w:p>
        </w:tc>
        <w:tc>
          <w:tcPr>
            <w:tcW w:w="455" w:type="pct"/>
            <w:shd w:val="clear" w:color="auto" w:fill="auto"/>
            <w:vAlign w:val="center"/>
          </w:tcPr>
          <w:p w14:paraId="2D7EB588" w14:textId="77777777" w:rsidR="004A7433" w:rsidRPr="00D46145" w:rsidRDefault="004A7433" w:rsidP="008A78E2">
            <w:pPr>
              <w:keepNext/>
              <w:spacing w:line="240" w:lineRule="auto"/>
              <w:jc w:val="right"/>
            </w:pPr>
            <w:r w:rsidRPr="00D46145">
              <w:t>(</w:t>
            </w:r>
            <w:r>
              <w:t>4.1</w:t>
            </w:r>
            <w:r w:rsidRPr="00D46145">
              <w:t>)</w:t>
            </w:r>
          </w:p>
        </w:tc>
      </w:tr>
    </w:tbl>
    <w:p w14:paraId="334FD6D6" w14:textId="77777777" w:rsidR="004A7433" w:rsidRDefault="004A7433" w:rsidP="004A7433">
      <w:pPr>
        <w:pStyle w:val="10"/>
        <w:keepNext/>
        <w:spacing w:line="240" w:lineRule="auto"/>
      </w:pPr>
    </w:p>
    <w:p w14:paraId="18F1A47D" w14:textId="77777777" w:rsidR="004A7433" w:rsidRDefault="004A7433" w:rsidP="004A7433">
      <w:r w:rsidRPr="00A50AF3">
        <w:t xml:space="preserve">де </w:t>
      </w:r>
      <w:r w:rsidRPr="003E78D6">
        <w:rPr>
          <w:rStyle w:val="af7"/>
        </w:rPr>
        <w:t>F</w:t>
      </w:r>
      <w:r w:rsidRPr="003E78D6">
        <w:rPr>
          <w:rStyle w:val="af7"/>
          <w:vertAlign w:val="subscript"/>
        </w:rPr>
        <w:t>K</w:t>
      </w:r>
      <w:r>
        <w:t xml:space="preserve"> — </w:t>
      </w:r>
      <w:r w:rsidRPr="00A50AF3">
        <w:t xml:space="preserve">рушійна (кінетична) сила насоса, що вимірюється в одиницях тиску, </w:t>
      </w:r>
      <w:r w:rsidRPr="003E78D6">
        <w:rPr>
          <w:rStyle w:val="af7"/>
        </w:rPr>
        <w:t>r</w:t>
      </w:r>
      <w:r>
        <w:t xml:space="preserve"> — </w:t>
      </w:r>
      <w:r w:rsidRPr="00A50AF3">
        <w:t xml:space="preserve">внутрішній гідродинамічний опір насоса, </w:t>
      </w:r>
      <w:r w:rsidRPr="003E78D6">
        <w:rPr>
          <w:rStyle w:val="af7"/>
        </w:rPr>
        <w:t>R</w:t>
      </w:r>
      <w:r>
        <w:t xml:space="preserve"> — </w:t>
      </w:r>
      <w:r w:rsidRPr="00A50AF3">
        <w:t>гідродинамічний опір контуру.</w:t>
      </w:r>
    </w:p>
    <w:p w14:paraId="09401399" w14:textId="08C5A775" w:rsidR="004A7433" w:rsidRDefault="004A7433" w:rsidP="004A7433">
      <w:pPr>
        <w:pStyle w:val="10"/>
      </w:pPr>
      <w:r w:rsidRPr="003361CA">
        <w:t>Вже давно є доведеним, що максимум потужності насос має можливість віддати, якщо опір трубопроводу дорівнює внутрішньому опору насоса (ККД насоса при цьому дорівнює 50</w:t>
      </w:r>
      <w:r w:rsidR="00215871">
        <w:t> %</w:t>
      </w:r>
      <w:r w:rsidRPr="003361CA">
        <w:t>). Дійсно, якщо опір трубопроводу значно більше опору насоса, швидкість руху рідини дуже мала, отже, і потужність її руху мала (ККД максимальний), якщо ж опір трубопроводу значно менше опору насоса («коротке замикання»), майже всі тиск буде падати на самому насосі, і знову потужність руху рідини по контуру буде мала (ККД мінімальний). Максимальною віддається потужність буде при рівних внутрішньому і зовнішньому опорах. У дослідженні, присвяченому взаєминам між міокардом і судинами, до речі, знайдено, що в нормі жорсткість шлуночків і артерій однакові, оскільки при цих умовах міокард здатний віддати найбільшу потужність кровотоку</w:t>
      </w:r>
      <w:r>
        <w:t xml:space="preserve"> </w:t>
      </w:r>
      <w:r w:rsidRPr="00147092">
        <w:t>[</w:t>
      </w:r>
      <w:r w:rsidR="00A41C58" w:rsidRPr="00A41C58">
        <w:t>1</w:t>
      </w:r>
      <w:r w:rsidR="00271259" w:rsidRPr="00271259">
        <w:t>49</w:t>
      </w:r>
      <w:r w:rsidRPr="00147092">
        <w:t>]</w:t>
      </w:r>
      <w:r>
        <w:t xml:space="preserve">, </w:t>
      </w:r>
      <w:r w:rsidRPr="003361CA">
        <w:t>а жорсткість стінок судин</w:t>
      </w:r>
      <w:r>
        <w:t xml:space="preserve"> — </w:t>
      </w:r>
      <w:r w:rsidRPr="003361CA">
        <w:t xml:space="preserve">один з факторів, що впливають на </w:t>
      </w:r>
      <w:r>
        <w:t>ЗПСО</w:t>
      </w:r>
      <w:r w:rsidRPr="003361CA">
        <w:t>.</w:t>
      </w:r>
    </w:p>
    <w:p w14:paraId="7A3C934B" w14:textId="77777777" w:rsidR="004A7433" w:rsidRDefault="004A7433" w:rsidP="004A7433">
      <w:pPr>
        <w:pStyle w:val="10"/>
      </w:pPr>
      <w:r w:rsidRPr="001508F3">
        <w:t>Наведене положення можна строго довести. Загальна потужність, що витрачається всією системою (насос</w:t>
      </w:r>
      <w:r>
        <w:t> </w:t>
      </w:r>
      <w:r w:rsidRPr="001508F3">
        <w:t>+</w:t>
      </w:r>
      <w:r>
        <w:t> </w:t>
      </w:r>
      <w:r w:rsidRPr="001508F3">
        <w:t>трубопровід</w:t>
      </w:r>
      <w:r>
        <w:t> </w:t>
      </w:r>
      <w:r w:rsidRPr="001508F3">
        <w:t>+</w:t>
      </w:r>
      <w:r>
        <w:t> </w:t>
      </w:r>
      <w:r w:rsidRPr="001508F3">
        <w:t>циркулююча рідина) дорівнює сумі потужностей (див. співвідношення (3.33)), що втрачається в насосі і віддається в контур, яка витрачається рідиною на подолання гідродинамічного опору (всю цю потужність насос споживає від зовнішнього джерела):</w:t>
      </w:r>
    </w:p>
    <w:p w14:paraId="00EBA5BA" w14:textId="77777777" w:rsidR="004A7433" w:rsidRDefault="004A7433" w:rsidP="004A7433">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4A7433" w14:paraId="3228CEF1" w14:textId="77777777" w:rsidTr="008A78E2">
        <w:trPr>
          <w:cantSplit/>
          <w:trHeight w:val="591"/>
          <w:jc w:val="center"/>
        </w:trPr>
        <w:tc>
          <w:tcPr>
            <w:tcW w:w="454" w:type="pct"/>
            <w:shd w:val="clear" w:color="auto" w:fill="auto"/>
            <w:vAlign w:val="center"/>
          </w:tcPr>
          <w:p w14:paraId="6B417F40" w14:textId="77777777" w:rsidR="004A7433" w:rsidRPr="00D46145" w:rsidRDefault="004A7433" w:rsidP="008A78E2">
            <w:pPr>
              <w:keepNext/>
              <w:spacing w:line="240" w:lineRule="auto"/>
              <w:jc w:val="center"/>
            </w:pPr>
          </w:p>
        </w:tc>
        <w:tc>
          <w:tcPr>
            <w:tcW w:w="3250" w:type="pct"/>
            <w:shd w:val="clear" w:color="auto" w:fill="auto"/>
            <w:vAlign w:val="center"/>
          </w:tcPr>
          <w:p w14:paraId="4ABB9A4F" w14:textId="77777777" w:rsidR="004A7433" w:rsidRPr="00C445A8" w:rsidRDefault="00C55716" w:rsidP="008A78E2">
            <w:pPr>
              <w:keepNext/>
              <w:spacing w:line="240" w:lineRule="auto"/>
              <w:jc w:val="center"/>
            </w:pPr>
            <m:oMathPara>
              <m:oMath>
                <m:sSub>
                  <m:sSubPr>
                    <m:ctrlPr>
                      <w:rPr>
                        <w:rFonts w:ascii="Cambria Math" w:hAnsi="Cambria Math"/>
                        <w:i/>
                      </w:rPr>
                    </m:ctrlPr>
                  </m:sSubPr>
                  <m:e>
                    <m:r>
                      <w:rPr>
                        <w:rFonts w:ascii="Cambria Math" w:hAnsi="Cambria Math"/>
                      </w:rPr>
                      <m:t>P</m:t>
                    </m:r>
                  </m:e>
                  <m:sub>
                    <m:r>
                      <m:rPr>
                        <m:sty m:val="p"/>
                      </m:rPr>
                      <w:rPr>
                        <w:rFonts w:ascii="Cambria Math" w:hAnsi="Cambria Math"/>
                      </w:rPr>
                      <m:t>Σ</m:t>
                    </m:r>
                  </m:sub>
                </m:sSub>
                <m:r>
                  <w:rPr>
                    <w:rFonts w:ascii="Cambria Math" w:hAnsi="Cambria Math"/>
                  </w:rPr>
                  <m:t>=</m:t>
                </m:r>
                <m:sSub>
                  <m:sSubPr>
                    <m:ctrlPr>
                      <w:rPr>
                        <w:rFonts w:ascii="Cambria Math" w:hAnsi="Cambria Math"/>
                        <w:i/>
                      </w:rPr>
                    </m:ctrlPr>
                  </m:sSubPr>
                  <m:e>
                    <m:r>
                      <w:rPr>
                        <w:rFonts w:ascii="Cambria Math" w:hAnsi="Cambria Math"/>
                      </w:rPr>
                      <m:t>P</m:t>
                    </m:r>
                  </m:e>
                  <m:sub>
                    <m:r>
                      <m:rPr>
                        <m:nor/>
                      </m:rPr>
                      <w:rPr>
                        <w:i/>
                      </w:rPr>
                      <m:t>внутр</m:t>
                    </m:r>
                  </m:sub>
                </m:sSub>
                <m:r>
                  <w:rPr>
                    <w:rFonts w:ascii="Cambria Math" w:hAnsi="Cambria Math"/>
                  </w:rPr>
                  <m:t>+</m:t>
                </m:r>
                <m:sSub>
                  <m:sSubPr>
                    <m:ctrlPr>
                      <w:rPr>
                        <w:rFonts w:ascii="Cambria Math" w:hAnsi="Cambria Math"/>
                        <w:i/>
                      </w:rPr>
                    </m:ctrlPr>
                  </m:sSubPr>
                  <m:e>
                    <m:r>
                      <w:rPr>
                        <w:rFonts w:ascii="Cambria Math" w:hAnsi="Cambria Math"/>
                        <w:lang w:val="en-US"/>
                      </w:rPr>
                      <m:t>P</m:t>
                    </m:r>
                  </m:e>
                  <m:sub>
                    <m:r>
                      <m:rPr>
                        <m:nor/>
                      </m:rPr>
                      <w:rPr>
                        <w:i/>
                      </w:rPr>
                      <m:t>внешн</m:t>
                    </m:r>
                  </m:sub>
                </m:sSub>
                <m:r>
                  <w:rPr>
                    <w:rFonts w:ascii="Cambria Math" w:hAnsi="Cambria Math"/>
                  </w:rPr>
                  <m:t>=</m:t>
                </m:r>
                <m:sSup>
                  <m:sSupPr>
                    <m:ctrlPr>
                      <w:rPr>
                        <w:rFonts w:ascii="Cambria Math" w:hAnsi="Cambria Math"/>
                        <w:i/>
                      </w:rPr>
                    </m:ctrlPr>
                  </m:sSupPr>
                  <m:e>
                    <m:r>
                      <w:rPr>
                        <w:rFonts w:ascii="Cambria Math" w:hAnsi="Cambria Math"/>
                      </w:rPr>
                      <m:t>Q</m:t>
                    </m:r>
                  </m:e>
                  <m:sup>
                    <m:r>
                      <w:rPr>
                        <w:rFonts w:ascii="Cambria Math" w:hAnsi="Cambria Math"/>
                      </w:rPr>
                      <m:t>2</m:t>
                    </m:r>
                  </m:sup>
                </m:sSup>
                <m:r>
                  <w:rPr>
                    <w:rFonts w:ascii="Cambria Math" w:hAnsi="Cambria Math"/>
                  </w:rPr>
                  <m:t>r+</m:t>
                </m:r>
                <m:sSup>
                  <m:sSupPr>
                    <m:ctrlPr>
                      <w:rPr>
                        <w:rFonts w:ascii="Cambria Math" w:hAnsi="Cambria Math"/>
                        <w:i/>
                      </w:rPr>
                    </m:ctrlPr>
                  </m:sSupPr>
                  <m:e>
                    <m:r>
                      <w:rPr>
                        <w:rFonts w:ascii="Cambria Math" w:hAnsi="Cambria Math"/>
                      </w:rPr>
                      <m:t>Q</m:t>
                    </m:r>
                  </m:e>
                  <m:sup>
                    <m:r>
                      <w:rPr>
                        <w:rFonts w:ascii="Cambria Math" w:hAnsi="Cambria Math"/>
                      </w:rPr>
                      <m:t>2</m:t>
                    </m:r>
                  </m:sup>
                </m:sSup>
                <m:r>
                  <w:rPr>
                    <w:rFonts w:ascii="Cambria Math" w:hAnsi="Cambria Math"/>
                  </w:rPr>
                  <m:t>R=</m:t>
                </m:r>
                <m:sSup>
                  <m:sSupPr>
                    <m:ctrlPr>
                      <w:rPr>
                        <w:rFonts w:ascii="Cambria Math" w:hAnsi="Cambria Math"/>
                        <w:i/>
                      </w:rPr>
                    </m:ctrlPr>
                  </m:sSupPr>
                  <m:e>
                    <m:r>
                      <w:rPr>
                        <w:rFonts w:ascii="Cambria Math" w:hAnsi="Cambria Math"/>
                      </w:rPr>
                      <m:t>Q</m:t>
                    </m:r>
                  </m:e>
                  <m:sup>
                    <m:r>
                      <w:rPr>
                        <w:rFonts w:ascii="Cambria Math" w:hAnsi="Cambria Math"/>
                      </w:rPr>
                      <m:t>2</m:t>
                    </m:r>
                  </m:sup>
                </m:sSup>
                <m:d>
                  <m:dPr>
                    <m:ctrlPr>
                      <w:rPr>
                        <w:rFonts w:ascii="Cambria Math" w:hAnsi="Cambria Math"/>
                        <w:i/>
                      </w:rPr>
                    </m:ctrlPr>
                  </m:dPr>
                  <m:e>
                    <m:r>
                      <w:rPr>
                        <w:rFonts w:ascii="Cambria Math" w:hAnsi="Cambria Math"/>
                      </w:rPr>
                      <m:t>r+R</m:t>
                    </m:r>
                  </m:e>
                </m:d>
                <m:r>
                  <w:rPr>
                    <w:rFonts w:ascii="Cambria Math" w:hAnsi="Cambria Math"/>
                  </w:rPr>
                  <m:t>,</m:t>
                </m:r>
              </m:oMath>
            </m:oMathPara>
          </w:p>
        </w:tc>
        <w:tc>
          <w:tcPr>
            <w:tcW w:w="455" w:type="pct"/>
            <w:shd w:val="clear" w:color="auto" w:fill="auto"/>
            <w:vAlign w:val="center"/>
          </w:tcPr>
          <w:p w14:paraId="1A1BA8D6" w14:textId="77777777" w:rsidR="004A7433" w:rsidRPr="00D46145" w:rsidRDefault="004A7433" w:rsidP="008A78E2">
            <w:pPr>
              <w:keepNext/>
              <w:spacing w:line="240" w:lineRule="auto"/>
              <w:jc w:val="right"/>
            </w:pPr>
            <w:r w:rsidRPr="00D46145">
              <w:t>(</w:t>
            </w:r>
            <w:r>
              <w:t>4.2</w:t>
            </w:r>
            <w:r w:rsidRPr="00D46145">
              <w:t>)</w:t>
            </w:r>
          </w:p>
        </w:tc>
      </w:tr>
    </w:tbl>
    <w:p w14:paraId="6297CC0A" w14:textId="77777777" w:rsidR="004A7433" w:rsidRDefault="004A7433" w:rsidP="004A7433">
      <w:pPr>
        <w:pStyle w:val="10"/>
        <w:keepNext/>
        <w:spacing w:line="240" w:lineRule="auto"/>
      </w:pPr>
    </w:p>
    <w:p w14:paraId="747B8953" w14:textId="77777777" w:rsidR="004A7433" w:rsidRPr="00F12926" w:rsidRDefault="004A7433" w:rsidP="004A7433">
      <w:r w:rsidRPr="001508F3">
        <w:t xml:space="preserve">де </w:t>
      </w:r>
      <w:r w:rsidRPr="003E78D6">
        <w:rPr>
          <w:rStyle w:val="af7"/>
        </w:rPr>
        <w:t>P</w:t>
      </w:r>
      <w:r w:rsidRPr="003E78D6">
        <w:rPr>
          <w:rStyle w:val="af7"/>
          <w:vertAlign w:val="subscript"/>
        </w:rPr>
        <w:t>Σ</w:t>
      </w:r>
      <w:r>
        <w:t xml:space="preserve"> — </w:t>
      </w:r>
      <w:r w:rsidRPr="001508F3">
        <w:t xml:space="preserve">загальна потужність, </w:t>
      </w:r>
      <w:r w:rsidRPr="003E78D6">
        <w:rPr>
          <w:rStyle w:val="af7"/>
        </w:rPr>
        <w:t>P</w:t>
      </w:r>
      <w:r w:rsidRPr="004C570B">
        <w:rPr>
          <w:rStyle w:val="af7"/>
          <w:vertAlign w:val="subscript"/>
        </w:rPr>
        <w:t>внутр</w:t>
      </w:r>
      <w:r w:rsidRPr="001508F3">
        <w:t xml:space="preserve"> — потужність, що втрачається при проходженні рідини через насос, </w:t>
      </w:r>
      <w:r w:rsidRPr="003E78D6">
        <w:rPr>
          <w:rStyle w:val="af7"/>
        </w:rPr>
        <w:t>P</w:t>
      </w:r>
      <w:r w:rsidRPr="004C570B">
        <w:rPr>
          <w:rStyle w:val="af7"/>
          <w:vertAlign w:val="subscript"/>
        </w:rPr>
        <w:t>внешн</w:t>
      </w:r>
      <w:r>
        <w:t xml:space="preserve"> </w:t>
      </w:r>
      <w:r w:rsidRPr="001508F3">
        <w:t xml:space="preserve"> — потужність, що віддається в контур.</w:t>
      </w:r>
    </w:p>
    <w:p w14:paraId="4250325C" w14:textId="77777777" w:rsidR="004A7433" w:rsidRDefault="004A7433" w:rsidP="004A7433">
      <w:pPr>
        <w:pStyle w:val="10"/>
      </w:pPr>
      <w:r w:rsidRPr="001508F3">
        <w:t>Тоді, з урахуванням (4.1) потужність, що віддається в контур</w:t>
      </w:r>
    </w:p>
    <w:p w14:paraId="19A8BAFB" w14:textId="77777777" w:rsidR="004A7433" w:rsidRDefault="004A7433" w:rsidP="004A7433">
      <w:pPr>
        <w:pStyle w:val="10"/>
        <w:keepNext/>
        <w:spacing w:line="240" w:lineRule="auto"/>
      </w:pPr>
    </w:p>
    <w:tbl>
      <w:tblPr>
        <w:tblW w:w="5000" w:type="pct"/>
        <w:jc w:val="center"/>
        <w:tblLayout w:type="fixed"/>
        <w:tblLook w:val="01E0" w:firstRow="1" w:lastRow="1" w:firstColumn="1" w:lastColumn="1" w:noHBand="0" w:noVBand="0"/>
      </w:tblPr>
      <w:tblGrid>
        <w:gridCol w:w="1082"/>
        <w:gridCol w:w="7689"/>
        <w:gridCol w:w="1082"/>
      </w:tblGrid>
      <w:tr w:rsidR="004A7433" w14:paraId="3E4F714F" w14:textId="77777777" w:rsidTr="008A78E2">
        <w:trPr>
          <w:cantSplit/>
          <w:trHeight w:val="771"/>
          <w:jc w:val="center"/>
        </w:trPr>
        <w:tc>
          <w:tcPr>
            <w:tcW w:w="457" w:type="pct"/>
            <w:shd w:val="clear" w:color="auto" w:fill="auto"/>
            <w:vAlign w:val="center"/>
          </w:tcPr>
          <w:p w14:paraId="7919F490" w14:textId="77777777" w:rsidR="004A7433" w:rsidRPr="00D46145" w:rsidRDefault="004A7433" w:rsidP="008A78E2">
            <w:pPr>
              <w:keepNext/>
              <w:spacing w:line="240" w:lineRule="auto"/>
              <w:jc w:val="center"/>
            </w:pPr>
          </w:p>
        </w:tc>
        <w:tc>
          <w:tcPr>
            <w:tcW w:w="3250" w:type="pct"/>
            <w:shd w:val="clear" w:color="auto" w:fill="auto"/>
            <w:vAlign w:val="center"/>
          </w:tcPr>
          <w:p w14:paraId="73C84028" w14:textId="77777777" w:rsidR="004A7433" w:rsidRPr="00C445A8" w:rsidRDefault="00C55716" w:rsidP="008A78E2">
            <w:pPr>
              <w:keepNext/>
              <w:spacing w:line="240" w:lineRule="auto"/>
              <w:jc w:val="center"/>
            </w:pPr>
            <m:oMathPara>
              <m:oMath>
                <m:sSub>
                  <m:sSubPr>
                    <m:ctrlPr>
                      <w:rPr>
                        <w:rFonts w:ascii="Cambria Math" w:hAnsi="Cambria Math"/>
                        <w:i/>
                      </w:rPr>
                    </m:ctrlPr>
                  </m:sSubPr>
                  <m:e>
                    <m:r>
                      <w:rPr>
                        <w:rFonts w:ascii="Cambria Math" w:hAnsi="Cambria Math"/>
                      </w:rPr>
                      <m:t>P</m:t>
                    </m:r>
                  </m:e>
                  <m:sub>
                    <m:r>
                      <m:rPr>
                        <m:nor/>
                      </m:rPr>
                      <w:rPr>
                        <w:i/>
                      </w:rPr>
                      <m:t>внешн</m:t>
                    </m:r>
                  </m:sub>
                </m:sSub>
                <m:r>
                  <w:rPr>
                    <w:rFonts w:ascii="Cambria Math" w:hAnsi="Cambria Math"/>
                  </w:rPr>
                  <m:t>=</m:t>
                </m:r>
                <m:sSup>
                  <m:sSupPr>
                    <m:ctrlPr>
                      <w:rPr>
                        <w:rFonts w:ascii="Cambria Math" w:hAnsi="Cambria Math"/>
                        <w:i/>
                      </w:rPr>
                    </m:ctrlPr>
                  </m:sSupPr>
                  <m:e>
                    <m:r>
                      <w:rPr>
                        <w:rFonts w:ascii="Cambria Math" w:hAnsi="Cambria Math"/>
                      </w:rPr>
                      <m:t>Q</m:t>
                    </m:r>
                  </m:e>
                  <m:sup>
                    <m:r>
                      <w:rPr>
                        <w:rFonts w:ascii="Cambria Math" w:hAnsi="Cambria Math"/>
                      </w:rPr>
                      <m:t>2</m:t>
                    </m:r>
                  </m:sup>
                </m:sSup>
                <m:r>
                  <w:rPr>
                    <w:rFonts w:ascii="Cambria Math" w:hAnsi="Cambria Math"/>
                  </w:rPr>
                  <m:t>R=</m:t>
                </m:r>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F</m:t>
                                </m:r>
                              </m:e>
                              <m:sub>
                                <m:r>
                                  <w:rPr>
                                    <w:rFonts w:ascii="Cambria Math" w:hAnsi="Cambria Math"/>
                                  </w:rPr>
                                  <m:t>K</m:t>
                                </m:r>
                              </m:sub>
                            </m:sSub>
                          </m:num>
                          <m:den>
                            <m:r>
                              <w:rPr>
                                <w:rFonts w:ascii="Cambria Math" w:hAnsi="Cambria Math"/>
                              </w:rPr>
                              <m:t>R+r</m:t>
                            </m:r>
                          </m:den>
                        </m:f>
                      </m:e>
                    </m:d>
                  </m:e>
                  <m:sup>
                    <m:r>
                      <w:rPr>
                        <w:rFonts w:ascii="Cambria Math" w:hAnsi="Cambria Math"/>
                      </w:rPr>
                      <m:t>2</m:t>
                    </m:r>
                  </m:sup>
                </m:sSup>
                <m:r>
                  <w:rPr>
                    <w:rFonts w:ascii="Cambria Math" w:hAnsi="Cambria Math"/>
                  </w:rPr>
                  <m:t>R</m:t>
                </m:r>
              </m:oMath>
            </m:oMathPara>
          </w:p>
        </w:tc>
        <w:tc>
          <w:tcPr>
            <w:tcW w:w="457" w:type="pct"/>
            <w:shd w:val="clear" w:color="auto" w:fill="auto"/>
            <w:vAlign w:val="center"/>
          </w:tcPr>
          <w:p w14:paraId="64522482" w14:textId="77777777" w:rsidR="004A7433" w:rsidRPr="00D46145" w:rsidRDefault="004A7433" w:rsidP="008A78E2">
            <w:pPr>
              <w:keepNext/>
              <w:spacing w:line="240" w:lineRule="auto"/>
              <w:jc w:val="right"/>
            </w:pPr>
            <w:r w:rsidRPr="00D46145">
              <w:t>(</w:t>
            </w:r>
            <w:r>
              <w:t>4.3</w:t>
            </w:r>
            <w:r w:rsidRPr="00D46145">
              <w:t>)</w:t>
            </w:r>
          </w:p>
        </w:tc>
      </w:tr>
    </w:tbl>
    <w:p w14:paraId="08BAB4A0" w14:textId="77777777" w:rsidR="004A7433" w:rsidRDefault="004A7433" w:rsidP="004A7433">
      <w:pPr>
        <w:pStyle w:val="10"/>
        <w:keepNext/>
        <w:spacing w:line="240" w:lineRule="auto"/>
      </w:pPr>
    </w:p>
    <w:p w14:paraId="7DB01831" w14:textId="77777777" w:rsidR="004A7433" w:rsidRDefault="004A7433" w:rsidP="004A7433">
      <w:pPr>
        <w:pStyle w:val="10"/>
      </w:pPr>
      <w:r w:rsidRPr="001508F3">
        <w:t>Похідна потужності, що віддається в контур, по опору контуру має вигляд:</w:t>
      </w:r>
    </w:p>
    <w:p w14:paraId="679D073C" w14:textId="77777777" w:rsidR="004A7433" w:rsidRDefault="004A7433" w:rsidP="004A7433">
      <w:pPr>
        <w:pStyle w:val="10"/>
        <w:keepNext/>
        <w:spacing w:line="240" w:lineRule="auto"/>
      </w:pPr>
    </w:p>
    <w:tbl>
      <w:tblPr>
        <w:tblW w:w="5000" w:type="pct"/>
        <w:jc w:val="center"/>
        <w:tblLayout w:type="fixed"/>
        <w:tblLook w:val="01E0" w:firstRow="1" w:lastRow="1" w:firstColumn="1" w:lastColumn="1" w:noHBand="0" w:noVBand="0"/>
      </w:tblPr>
      <w:tblGrid>
        <w:gridCol w:w="245"/>
        <w:gridCol w:w="8733"/>
        <w:gridCol w:w="659"/>
      </w:tblGrid>
      <w:tr w:rsidR="004A7433" w14:paraId="00B4F8C0" w14:textId="77777777" w:rsidTr="008A78E2">
        <w:trPr>
          <w:cantSplit/>
          <w:trHeight w:val="904"/>
          <w:jc w:val="center"/>
        </w:trPr>
        <w:tc>
          <w:tcPr>
            <w:tcW w:w="127" w:type="pct"/>
            <w:shd w:val="clear" w:color="auto" w:fill="auto"/>
            <w:tcMar>
              <w:left w:w="0" w:type="dxa"/>
              <w:right w:w="0" w:type="dxa"/>
            </w:tcMar>
            <w:vAlign w:val="center"/>
          </w:tcPr>
          <w:p w14:paraId="0E2B7752" w14:textId="77777777" w:rsidR="004A7433" w:rsidRPr="00D46145" w:rsidRDefault="004A7433" w:rsidP="008A78E2">
            <w:pPr>
              <w:keepNext/>
              <w:spacing w:line="240" w:lineRule="auto"/>
              <w:jc w:val="center"/>
            </w:pPr>
          </w:p>
        </w:tc>
        <w:tc>
          <w:tcPr>
            <w:tcW w:w="4531" w:type="pct"/>
            <w:shd w:val="clear" w:color="auto" w:fill="auto"/>
            <w:tcMar>
              <w:left w:w="0" w:type="dxa"/>
              <w:right w:w="0" w:type="dxa"/>
            </w:tcMar>
            <w:vAlign w:val="center"/>
          </w:tcPr>
          <w:p w14:paraId="348D3532" w14:textId="77777777" w:rsidR="004A7433" w:rsidRPr="00C445A8" w:rsidRDefault="00C55716" w:rsidP="008A78E2">
            <w:pPr>
              <w:keepNext/>
              <w:spacing w:line="240" w:lineRule="auto"/>
              <w:jc w:val="center"/>
            </w:pPr>
            <m:oMathPara>
              <m:oMath>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P</m:t>
                        </m:r>
                      </m:e>
                      <m:sub>
                        <m:r>
                          <m:rPr>
                            <m:nor/>
                          </m:rPr>
                          <w:rPr>
                            <w:i/>
                          </w:rPr>
                          <m:t>внешн</m:t>
                        </m:r>
                      </m:sub>
                    </m:sSub>
                  </m:num>
                  <m:den>
                    <m:r>
                      <w:rPr>
                        <w:rFonts w:ascii="Cambria Math" w:hAnsi="Cambria Math"/>
                      </w:rPr>
                      <m:t>∂</m:t>
                    </m:r>
                    <m:r>
                      <w:rPr>
                        <w:rFonts w:ascii="Cambria Math" w:hAnsi="Cambria Math"/>
                        <w:lang w:val="en-US"/>
                      </w:rPr>
                      <m:t>R</m:t>
                    </m:r>
                  </m:den>
                </m:f>
                <m:r>
                  <w:rPr>
                    <w:rFonts w:ascii="Cambria Math" w:hAnsi="Cambria Math"/>
                  </w:rPr>
                  <m:t>=</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sSubSup>
                              <m:sSubSupPr>
                                <m:ctrlPr>
                                  <w:rPr>
                                    <w:rFonts w:ascii="Cambria Math" w:hAnsi="Cambria Math"/>
                                    <w:i/>
                                  </w:rPr>
                                </m:ctrlPr>
                              </m:sSubSupPr>
                              <m:e>
                                <m:r>
                                  <w:rPr>
                                    <w:rFonts w:ascii="Cambria Math" w:hAnsi="Cambria Math"/>
                                  </w:rPr>
                                  <m:t>F</m:t>
                                </m:r>
                              </m:e>
                              <m:sub>
                                <m:r>
                                  <w:rPr>
                                    <w:rFonts w:ascii="Cambria Math" w:hAnsi="Cambria Math"/>
                                  </w:rPr>
                                  <m:t>K</m:t>
                                </m:r>
                              </m:sub>
                              <m:sup>
                                <m:r>
                                  <w:rPr>
                                    <w:rFonts w:ascii="Cambria Math" w:hAnsi="Cambria Math"/>
                                  </w:rPr>
                                  <m:t>2</m:t>
                                </m:r>
                              </m:sup>
                            </m:sSubSup>
                            <m:r>
                              <w:rPr>
                                <w:rFonts w:ascii="Cambria Math" w:hAnsi="Cambria Math"/>
                              </w:rPr>
                              <m:t>R</m:t>
                            </m:r>
                          </m:e>
                        </m:d>
                      </m:e>
                      <m:sup>
                        <m:r>
                          <w:rPr>
                            <w:rFonts w:ascii="Cambria Math" w:hAnsi="Cambria Math"/>
                          </w:rPr>
                          <m:t>'</m:t>
                        </m:r>
                      </m:sup>
                    </m:sSup>
                    <m:d>
                      <m:dPr>
                        <m:ctrlPr>
                          <w:rPr>
                            <w:rFonts w:ascii="Cambria Math" w:hAnsi="Cambria Math"/>
                            <w:i/>
                          </w:rPr>
                        </m:ctrlPr>
                      </m:dPr>
                      <m:e>
                        <m:sSup>
                          <m:sSupPr>
                            <m:ctrlPr>
                              <w:rPr>
                                <w:rFonts w:ascii="Cambria Math" w:hAnsi="Cambria Math"/>
                                <w:i/>
                              </w:rPr>
                            </m:ctrlPr>
                          </m:sSupPr>
                          <m:e>
                            <m:r>
                              <w:rPr>
                                <w:rFonts w:ascii="Cambria Math" w:hAnsi="Cambria Math"/>
                              </w:rPr>
                              <m:t>r</m:t>
                            </m:r>
                          </m:e>
                          <m:sup>
                            <m:r>
                              <w:rPr>
                                <w:rFonts w:ascii="Cambria Math" w:hAnsi="Cambria Math"/>
                              </w:rPr>
                              <m:t>2</m:t>
                            </m:r>
                          </m:sup>
                        </m:sSup>
                        <m:r>
                          <w:rPr>
                            <w:rFonts w:ascii="Cambria Math" w:hAnsi="Cambria Math"/>
                          </w:rPr>
                          <m:t>+2rR+</m:t>
                        </m:r>
                        <m:sSup>
                          <m:sSupPr>
                            <m:ctrlPr>
                              <w:rPr>
                                <w:rFonts w:ascii="Cambria Math" w:hAnsi="Cambria Math"/>
                                <w:i/>
                              </w:rPr>
                            </m:ctrlPr>
                          </m:sSupPr>
                          <m:e>
                            <m:r>
                              <w:rPr>
                                <w:rFonts w:ascii="Cambria Math" w:hAnsi="Cambria Math"/>
                              </w:rPr>
                              <m:t>R</m:t>
                            </m:r>
                          </m:e>
                          <m:sup>
                            <m:r>
                              <w:rPr>
                                <w:rFonts w:ascii="Cambria Math" w:hAnsi="Cambria Math"/>
                              </w:rPr>
                              <m:t>2</m:t>
                            </m:r>
                          </m:sup>
                        </m:sSup>
                      </m:e>
                    </m:d>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K</m:t>
                        </m:r>
                      </m:sub>
                      <m:sup>
                        <m:r>
                          <w:rPr>
                            <w:rFonts w:ascii="Cambria Math" w:hAnsi="Cambria Math"/>
                          </w:rPr>
                          <m:t>2</m:t>
                        </m:r>
                      </m:sup>
                    </m:sSubSup>
                    <m:r>
                      <w:rPr>
                        <w:rFonts w:ascii="Cambria Math" w:hAnsi="Cambria Math"/>
                      </w:rPr>
                      <m:t>R</m:t>
                    </m:r>
                    <m:sSup>
                      <m:sSupPr>
                        <m:ctrlPr>
                          <w:rPr>
                            <w:rFonts w:ascii="Cambria Math" w:hAnsi="Cambria Math"/>
                            <w:i/>
                          </w:rPr>
                        </m:ctrlPr>
                      </m:sSupPr>
                      <m:e>
                        <m:d>
                          <m:dPr>
                            <m:ctrlPr>
                              <w:rPr>
                                <w:rFonts w:ascii="Cambria Math" w:hAnsi="Cambria Math"/>
                                <w:i/>
                              </w:rPr>
                            </m:ctrlPr>
                          </m:dPr>
                          <m:e>
                            <m:sSup>
                              <m:sSupPr>
                                <m:ctrlPr>
                                  <w:rPr>
                                    <w:rFonts w:ascii="Cambria Math" w:hAnsi="Cambria Math"/>
                                    <w:i/>
                                  </w:rPr>
                                </m:ctrlPr>
                              </m:sSupPr>
                              <m:e>
                                <m:r>
                                  <w:rPr>
                                    <w:rFonts w:ascii="Cambria Math" w:hAnsi="Cambria Math"/>
                                  </w:rPr>
                                  <m:t>r</m:t>
                                </m:r>
                              </m:e>
                              <m:sup>
                                <m:r>
                                  <w:rPr>
                                    <w:rFonts w:ascii="Cambria Math" w:hAnsi="Cambria Math"/>
                                  </w:rPr>
                                  <m:t>2</m:t>
                                </m:r>
                              </m:sup>
                            </m:sSup>
                            <m:r>
                              <w:rPr>
                                <w:rFonts w:ascii="Cambria Math" w:hAnsi="Cambria Math"/>
                              </w:rPr>
                              <m:t>+2rR+</m:t>
                            </m:r>
                            <m:sSup>
                              <m:sSupPr>
                                <m:ctrlPr>
                                  <w:rPr>
                                    <w:rFonts w:ascii="Cambria Math" w:hAnsi="Cambria Math"/>
                                    <w:i/>
                                  </w:rPr>
                                </m:ctrlPr>
                              </m:sSupPr>
                              <m:e>
                                <m:r>
                                  <w:rPr>
                                    <w:rFonts w:ascii="Cambria Math" w:hAnsi="Cambria Math"/>
                                  </w:rPr>
                                  <m:t>R</m:t>
                                </m:r>
                              </m:e>
                              <m:sup>
                                <m:r>
                                  <w:rPr>
                                    <w:rFonts w:ascii="Cambria Math" w:hAnsi="Cambria Math"/>
                                  </w:rPr>
                                  <m:t>2</m:t>
                                </m:r>
                              </m:sup>
                            </m:sSup>
                          </m:e>
                        </m:d>
                      </m:e>
                      <m:sup>
                        <m:r>
                          <w:rPr>
                            <w:rFonts w:ascii="Cambria Math" w:hAnsi="Cambria Math"/>
                          </w:rPr>
                          <m:t>'</m:t>
                        </m:r>
                      </m:sup>
                    </m:sSup>
                  </m:num>
                  <m:den>
                    <m:sSup>
                      <m:sSupPr>
                        <m:ctrlPr>
                          <w:rPr>
                            <w:rFonts w:ascii="Cambria Math" w:hAnsi="Cambria Math"/>
                            <w:i/>
                          </w:rPr>
                        </m:ctrlPr>
                      </m:sSupPr>
                      <m:e>
                        <m:d>
                          <m:dPr>
                            <m:ctrlPr>
                              <w:rPr>
                                <w:rFonts w:ascii="Cambria Math" w:hAnsi="Cambria Math"/>
                                <w:i/>
                              </w:rPr>
                            </m:ctrlPr>
                          </m:dPr>
                          <m:e>
                            <m:r>
                              <w:rPr>
                                <w:rFonts w:ascii="Cambria Math" w:hAnsi="Cambria Math"/>
                              </w:rPr>
                              <m:t>r+R</m:t>
                            </m:r>
                          </m:e>
                        </m:d>
                      </m:e>
                      <m:sup>
                        <m:r>
                          <w:rPr>
                            <w:rFonts w:ascii="Cambria Math" w:hAnsi="Cambria Math"/>
                          </w:rPr>
                          <m:t>4</m:t>
                        </m:r>
                      </m:sup>
                    </m:sSup>
                  </m:den>
                </m:f>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F</m:t>
                        </m:r>
                      </m:e>
                      <m:sub>
                        <m:r>
                          <w:rPr>
                            <w:rFonts w:ascii="Cambria Math" w:hAnsi="Cambria Math"/>
                          </w:rPr>
                          <m:t>K</m:t>
                        </m:r>
                      </m:sub>
                      <m:sup>
                        <m:r>
                          <w:rPr>
                            <w:rFonts w:ascii="Cambria Math" w:hAnsi="Cambria Math"/>
                          </w:rPr>
                          <m:t>2</m:t>
                        </m:r>
                      </m:sup>
                    </m:sSubSup>
                    <m:d>
                      <m:dPr>
                        <m:ctrlPr>
                          <w:rPr>
                            <w:rFonts w:ascii="Cambria Math" w:hAnsi="Cambria Math"/>
                            <w:i/>
                          </w:rPr>
                        </m:ctrlPr>
                      </m:dPr>
                      <m:e>
                        <m:sSup>
                          <m:sSupPr>
                            <m:ctrlPr>
                              <w:rPr>
                                <w:rFonts w:ascii="Cambria Math" w:hAnsi="Cambria Math"/>
                                <w:i/>
                              </w:rPr>
                            </m:ctrlPr>
                          </m:sSupPr>
                          <m:e>
                            <m:r>
                              <w:rPr>
                                <w:rFonts w:ascii="Cambria Math" w:hAnsi="Cambria Math"/>
                              </w:rPr>
                              <m:t>r</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R</m:t>
                            </m:r>
                          </m:e>
                          <m:sup>
                            <m:r>
                              <w:rPr>
                                <w:rFonts w:ascii="Cambria Math" w:hAnsi="Cambria Math"/>
                              </w:rPr>
                              <m:t>2</m:t>
                            </m:r>
                          </m:sup>
                        </m:sSup>
                      </m:e>
                    </m:d>
                  </m:num>
                  <m:den>
                    <m:sSup>
                      <m:sSupPr>
                        <m:ctrlPr>
                          <w:rPr>
                            <w:rFonts w:ascii="Cambria Math" w:hAnsi="Cambria Math"/>
                            <w:i/>
                          </w:rPr>
                        </m:ctrlPr>
                      </m:sSupPr>
                      <m:e>
                        <m:d>
                          <m:dPr>
                            <m:ctrlPr>
                              <w:rPr>
                                <w:rFonts w:ascii="Cambria Math" w:hAnsi="Cambria Math"/>
                                <w:i/>
                              </w:rPr>
                            </m:ctrlPr>
                          </m:dPr>
                          <m:e>
                            <m:r>
                              <w:rPr>
                                <w:rFonts w:ascii="Cambria Math" w:hAnsi="Cambria Math"/>
                              </w:rPr>
                              <m:t>r+R</m:t>
                            </m:r>
                          </m:e>
                        </m:d>
                      </m:e>
                      <m:sup>
                        <m:r>
                          <w:rPr>
                            <w:rFonts w:ascii="Cambria Math" w:hAnsi="Cambria Math"/>
                          </w:rPr>
                          <m:t>4</m:t>
                        </m:r>
                      </m:sup>
                    </m:sSup>
                  </m:den>
                </m:f>
              </m:oMath>
            </m:oMathPara>
          </w:p>
        </w:tc>
        <w:tc>
          <w:tcPr>
            <w:tcW w:w="342" w:type="pct"/>
            <w:shd w:val="clear" w:color="auto" w:fill="auto"/>
            <w:tcMar>
              <w:left w:w="0" w:type="dxa"/>
              <w:right w:w="0" w:type="dxa"/>
            </w:tcMar>
            <w:vAlign w:val="center"/>
          </w:tcPr>
          <w:p w14:paraId="283E7FAE" w14:textId="77777777" w:rsidR="004A7433" w:rsidRPr="00D3233E" w:rsidRDefault="004A7433" w:rsidP="008A78E2">
            <w:pPr>
              <w:keepNext/>
              <w:spacing w:line="240" w:lineRule="auto"/>
              <w:jc w:val="right"/>
            </w:pPr>
            <w:r w:rsidRPr="00D3233E">
              <w:t>(4.4)</w:t>
            </w:r>
          </w:p>
        </w:tc>
      </w:tr>
    </w:tbl>
    <w:p w14:paraId="39B79C9E" w14:textId="77777777" w:rsidR="004A7433" w:rsidRDefault="004A7433" w:rsidP="004A7433">
      <w:pPr>
        <w:pStyle w:val="10"/>
        <w:keepNext/>
        <w:spacing w:line="240" w:lineRule="auto"/>
      </w:pPr>
    </w:p>
    <w:p w14:paraId="54001C16" w14:textId="77777777" w:rsidR="004A7433" w:rsidRDefault="004A7433" w:rsidP="004A7433">
      <w:pPr>
        <w:pStyle w:val="10"/>
      </w:pPr>
      <w:r w:rsidRPr="00432C58">
        <w:t xml:space="preserve">Легко бачити, що екстремум функції (4.3) досягається при </w:t>
      </w:r>
      <w:r w:rsidRPr="003E78D6">
        <w:rPr>
          <w:rStyle w:val="af7"/>
        </w:rPr>
        <w:t>R</w:t>
      </w:r>
      <w:r w:rsidRPr="002E18E8">
        <w:rPr>
          <w:i/>
          <w:lang w:val="en-US"/>
        </w:rPr>
        <w:t> </w:t>
      </w:r>
      <w:r w:rsidRPr="002E18E8">
        <w:rPr>
          <w:i/>
        </w:rPr>
        <w:t>=</w:t>
      </w:r>
      <w:r w:rsidRPr="002E18E8">
        <w:rPr>
          <w:i/>
          <w:lang w:val="en-US"/>
        </w:rPr>
        <w:t> </w:t>
      </w:r>
      <w:r w:rsidRPr="003E78D6">
        <w:rPr>
          <w:rStyle w:val="af7"/>
        </w:rPr>
        <w:t>r</w:t>
      </w:r>
      <w:r w:rsidRPr="00432C58">
        <w:t xml:space="preserve"> (тоді </w:t>
      </w:r>
      <m:oMath>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P</m:t>
                </m:r>
              </m:e>
              <m:sub>
                <m:r>
                  <m:rPr>
                    <m:nor/>
                  </m:rPr>
                  <w:rPr>
                    <w:i/>
                  </w:rPr>
                  <m:t>внешн</m:t>
                </m:r>
              </m:sub>
            </m:sSub>
          </m:num>
          <m:den>
            <m:r>
              <w:rPr>
                <w:rFonts w:ascii="Cambria Math" w:hAnsi="Cambria Math"/>
              </w:rPr>
              <m:t>∂</m:t>
            </m:r>
            <m:r>
              <w:rPr>
                <w:rFonts w:ascii="Cambria Math" w:hAnsi="Cambria Math"/>
                <w:lang w:val="en-US"/>
              </w:rPr>
              <m:t>R</m:t>
            </m:r>
          </m:den>
        </m:f>
        <m:r>
          <w:rPr>
            <w:rFonts w:ascii="Cambria Math" w:hAnsi="Cambria Math"/>
          </w:rPr>
          <m:t>=0</m:t>
        </m:r>
      </m:oMath>
      <w:r w:rsidRPr="00432C58">
        <w:t xml:space="preserve">). При </w:t>
      </w:r>
      <w:r w:rsidRPr="003E78D6">
        <w:rPr>
          <w:rStyle w:val="af7"/>
        </w:rPr>
        <w:t>R</w:t>
      </w:r>
      <w:r w:rsidRPr="00C166B0">
        <w:rPr>
          <w:i/>
          <w:lang w:val="en-US"/>
        </w:rPr>
        <w:t> </w:t>
      </w:r>
      <w:r w:rsidRPr="00C166B0">
        <w:rPr>
          <w:i/>
        </w:rPr>
        <w:t>&lt;</w:t>
      </w:r>
      <w:r w:rsidRPr="00C166B0">
        <w:rPr>
          <w:i/>
          <w:lang w:val="en-US"/>
        </w:rPr>
        <w:t> </w:t>
      </w:r>
      <w:r w:rsidRPr="003E78D6">
        <w:rPr>
          <w:rStyle w:val="af7"/>
        </w:rPr>
        <w:t>r</w:t>
      </w:r>
      <w:r w:rsidRPr="00432C58">
        <w:t xml:space="preserve"> функція наростає, при </w:t>
      </w:r>
      <w:r w:rsidRPr="003E78D6">
        <w:rPr>
          <w:rStyle w:val="af7"/>
        </w:rPr>
        <w:t>R</w:t>
      </w:r>
      <w:r w:rsidRPr="00C166B0">
        <w:rPr>
          <w:i/>
          <w:lang w:val="en-US"/>
        </w:rPr>
        <w:t> </w:t>
      </w:r>
      <w:r w:rsidRPr="00910D36">
        <w:rPr>
          <w:i/>
        </w:rPr>
        <w:t>&gt;</w:t>
      </w:r>
      <w:r w:rsidRPr="00C166B0">
        <w:rPr>
          <w:i/>
          <w:lang w:val="en-US"/>
        </w:rPr>
        <w:t> </w:t>
      </w:r>
      <w:r w:rsidRPr="003E78D6">
        <w:rPr>
          <w:rStyle w:val="af7"/>
        </w:rPr>
        <w:t>r</w:t>
      </w:r>
      <w:r w:rsidRPr="00432C58">
        <w:t xml:space="preserve"> — убуває, значить екстремум є максимумом. На рис. 4.3 представлені 2 приклади для двох різних внутрішніх опорів насоса.</w:t>
      </w:r>
    </w:p>
    <w:p w14:paraId="23425043" w14:textId="77777777" w:rsidR="004A7433" w:rsidRPr="000F31B6" w:rsidRDefault="004A7433" w:rsidP="004A7433">
      <w:pPr>
        <w:pStyle w:val="af3"/>
      </w:pPr>
      <w:r>
        <w:rPr>
          <w:noProof/>
          <w:lang w:val="ru-RU"/>
        </w:rPr>
        <w:drawing>
          <wp:inline distT="0" distB="0" distL="0" distR="0" wp14:anchorId="3B21E335" wp14:editId="1E164BE9">
            <wp:extent cx="4798800" cy="2674800"/>
            <wp:effectExtent l="0" t="0" r="1905"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20">
                      <a:grayscl/>
                      <a:extLst>
                        <a:ext uri="{28A0092B-C50C-407E-A947-70E740481C1C}">
                          <a14:useLocalDpi xmlns:a14="http://schemas.microsoft.com/office/drawing/2010/main" val="0"/>
                        </a:ext>
                      </a:extLst>
                    </a:blip>
                    <a:srcRect l="1231" t="2356" r="1231" b="1631"/>
                    <a:stretch>
                      <a:fillRect/>
                    </a:stretch>
                  </pic:blipFill>
                  <pic:spPr bwMode="auto">
                    <a:xfrm>
                      <a:off x="0" y="0"/>
                      <a:ext cx="4798800" cy="2674800"/>
                    </a:xfrm>
                    <a:prstGeom prst="rect">
                      <a:avLst/>
                    </a:prstGeom>
                    <a:noFill/>
                    <a:ln>
                      <a:noFill/>
                    </a:ln>
                  </pic:spPr>
                </pic:pic>
              </a:graphicData>
            </a:graphic>
          </wp:inline>
        </w:drawing>
      </w:r>
    </w:p>
    <w:p w14:paraId="420DCCC4" w14:textId="77777777" w:rsidR="004A7433" w:rsidRPr="004214C4" w:rsidRDefault="004A7433" w:rsidP="004A7433">
      <w:pPr>
        <w:pStyle w:val="ab"/>
      </w:pPr>
      <w:r>
        <w:t>Рис. 4.3.</w:t>
      </w:r>
      <w:r>
        <w:tab/>
      </w:r>
      <w:r w:rsidRPr="00432C58">
        <w:t>Залежність потужності</w:t>
      </w:r>
      <w:r>
        <w:t>, що віддається насосом,</w:t>
      </w:r>
      <w:r w:rsidRPr="00432C58">
        <w:t xml:space="preserve"> від співвідношення опорів насоса і ЗГЦС.</w:t>
      </w:r>
    </w:p>
    <w:p w14:paraId="26755E69" w14:textId="77777777" w:rsidR="00C22F64" w:rsidRDefault="00C22F64" w:rsidP="00C22F64">
      <w:pPr>
        <w:pStyle w:val="10"/>
      </w:pPr>
      <w:r w:rsidRPr="00615606">
        <w:t>Якщо в трубі з нескінченно жорсткими стінками відкрити кран, що дозволяє витікати рідини назовні (модель кровотечі або іншого первинного зниження ОЦК), то витікання рідини буде тривати до тих пір, поки її тиск в області крана не досягне атмосферного (</w:t>
      </w:r>
      <w:r>
        <w:t>рис. 4.4, А</w:t>
      </w:r>
      <w:r w:rsidRPr="00615606">
        <w:t xml:space="preserve">). Якщо ж до системи підключити додатковий відрізок труби з нескінченно жорсткими стінками, всередині якого вакуум (модель судинної недостатності, тобто первинного збільшення </w:t>
      </w:r>
      <w:r>
        <w:t>об’єм</w:t>
      </w:r>
      <w:r w:rsidRPr="00615606">
        <w:t xml:space="preserve">у судинного русла), то в потоці практично нестисливої рідини виникнуть порожнечі, оскільки свій </w:t>
      </w:r>
      <w:r>
        <w:t>об’єм</w:t>
      </w:r>
      <w:r w:rsidRPr="00615606">
        <w:t xml:space="preserve"> вона практично не змінює (</w:t>
      </w:r>
      <w:r>
        <w:t>рис. 4.4, Б</w:t>
      </w:r>
      <w:r w:rsidRPr="00615606">
        <w:t xml:space="preserve">). Якщо знизиться продуктивність (потужність) насоса (модель серцевої слабкості), то знизиться об'ємна швидкість струму рідини, тиск на виході насоса буде </w:t>
      </w:r>
      <w:r w:rsidRPr="00300DE4">
        <w:rPr>
          <w:rStyle w:val="a5"/>
        </w:rPr>
        <w:t>перевищувати</w:t>
      </w:r>
      <w:r w:rsidRPr="00615606">
        <w:t xml:space="preserve"> </w:t>
      </w:r>
      <w:r w:rsidRPr="003E78D6">
        <w:rPr>
          <w:rStyle w:val="af7"/>
        </w:rPr>
        <w:t>p</w:t>
      </w:r>
      <w:r w:rsidRPr="000246FD">
        <w:rPr>
          <w:rStyle w:val="af7"/>
          <w:vertAlign w:val="subscript"/>
        </w:rPr>
        <w:t>0</w:t>
      </w:r>
      <w:r w:rsidRPr="00FA4708">
        <w:t xml:space="preserve"> </w:t>
      </w:r>
      <w:r w:rsidRPr="00615606">
        <w:t xml:space="preserve">в меншій мірі, а на вході буде </w:t>
      </w:r>
      <w:r w:rsidRPr="00300DE4">
        <w:rPr>
          <w:rStyle w:val="a5"/>
        </w:rPr>
        <w:t>нижче</w:t>
      </w:r>
      <w:r w:rsidRPr="00615606">
        <w:t xml:space="preserve"> </w:t>
      </w:r>
      <w:r w:rsidRPr="003E78D6">
        <w:rPr>
          <w:rStyle w:val="af7"/>
        </w:rPr>
        <w:t>p</w:t>
      </w:r>
      <w:r w:rsidRPr="000246FD">
        <w:rPr>
          <w:rStyle w:val="af7"/>
          <w:vertAlign w:val="subscript"/>
        </w:rPr>
        <w:t>0</w:t>
      </w:r>
      <w:r w:rsidRPr="00FA4708">
        <w:t xml:space="preserve"> </w:t>
      </w:r>
      <w:r w:rsidRPr="00615606">
        <w:t>в меншій мірі (рис. 4.4, В).</w:t>
      </w:r>
    </w:p>
    <w:p w14:paraId="7FB3A880" w14:textId="77777777" w:rsidR="00C22F64" w:rsidRPr="00A83C44" w:rsidRDefault="00C22F64" w:rsidP="00C22F64">
      <w:pPr>
        <w:pStyle w:val="10"/>
      </w:pPr>
    </w:p>
    <w:p w14:paraId="2A5425D8" w14:textId="77777777" w:rsidR="00C22F64" w:rsidRDefault="00C22F64" w:rsidP="00C22F64">
      <w:pPr>
        <w:pStyle w:val="af3"/>
      </w:pPr>
      <w:r>
        <w:rPr>
          <w:noProof/>
          <w:lang w:val="ru-RU"/>
        </w:rPr>
        <w:drawing>
          <wp:inline distT="0" distB="0" distL="0" distR="0" wp14:anchorId="586AF373" wp14:editId="1A0A5966">
            <wp:extent cx="2001600" cy="1663200"/>
            <wp:effectExtent l="0" t="0" r="0" b="0"/>
            <wp:docPr id="381" name="Рисунок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2001600" cy="1663200"/>
                    </a:xfrm>
                    <a:prstGeom prst="rect">
                      <a:avLst/>
                    </a:prstGeom>
                  </pic:spPr>
                </pic:pic>
              </a:graphicData>
            </a:graphic>
          </wp:inline>
        </w:drawing>
      </w:r>
      <w:r>
        <w:rPr>
          <w:noProof/>
          <w:lang w:val="ru-RU"/>
        </w:rPr>
        <w:drawing>
          <wp:inline distT="0" distB="0" distL="0" distR="0" wp14:anchorId="1A1450A2" wp14:editId="186621A2">
            <wp:extent cx="2001600" cy="1663200"/>
            <wp:effectExtent l="0" t="0" r="0" b="0"/>
            <wp:docPr id="382" name="Рисунок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2001600" cy="1663200"/>
                    </a:xfrm>
                    <a:prstGeom prst="rect">
                      <a:avLst/>
                    </a:prstGeom>
                  </pic:spPr>
                </pic:pic>
              </a:graphicData>
            </a:graphic>
          </wp:inline>
        </w:drawing>
      </w:r>
      <w:r>
        <w:rPr>
          <w:noProof/>
          <w:lang w:val="ru-RU"/>
        </w:rPr>
        <w:drawing>
          <wp:inline distT="0" distB="0" distL="0" distR="0" wp14:anchorId="212501F8" wp14:editId="23C950D3">
            <wp:extent cx="2001600" cy="1663200"/>
            <wp:effectExtent l="0" t="0" r="0" b="0"/>
            <wp:docPr id="383" name="Рисунок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2001600" cy="1663200"/>
                    </a:xfrm>
                    <a:prstGeom prst="rect">
                      <a:avLst/>
                    </a:prstGeom>
                  </pic:spPr>
                </pic:pic>
              </a:graphicData>
            </a:graphic>
          </wp:inline>
        </w:drawing>
      </w:r>
      <w:r>
        <w:br/>
        <w:t>А</w:t>
      </w:r>
      <w:r>
        <w:tab/>
      </w:r>
      <w:r>
        <w:tab/>
      </w:r>
      <w:r>
        <w:tab/>
      </w:r>
      <w:r>
        <w:tab/>
        <w:t>Б</w:t>
      </w:r>
      <w:r>
        <w:tab/>
      </w:r>
      <w:r>
        <w:tab/>
      </w:r>
      <w:r>
        <w:tab/>
      </w:r>
      <w:r>
        <w:tab/>
        <w:t>В</w:t>
      </w:r>
    </w:p>
    <w:p w14:paraId="793CA64F" w14:textId="77777777" w:rsidR="00C22F64" w:rsidRPr="00CA16B4" w:rsidRDefault="00C22F64" w:rsidP="00C22F64">
      <w:pPr>
        <w:pStyle w:val="ab"/>
      </w:pPr>
      <w:r>
        <w:t>Рис. 4.4.</w:t>
      </w:r>
      <w:r>
        <w:tab/>
      </w:r>
      <w:r w:rsidRPr="00300DE4">
        <w:t>А</w:t>
      </w:r>
      <w:r>
        <w:t xml:space="preserve"> — </w:t>
      </w:r>
      <w:r w:rsidRPr="00300DE4">
        <w:t xml:space="preserve">модель первинного зниження ОЦК; Б — модель судинної недостатності (первинного збільшення </w:t>
      </w:r>
      <w:r>
        <w:t>об’єм</w:t>
      </w:r>
      <w:r w:rsidRPr="00300DE4">
        <w:t>у судинного русла); В — модель серцевої недостатності.</w:t>
      </w:r>
    </w:p>
    <w:p w14:paraId="26C5128C" w14:textId="77777777" w:rsidR="004A7433" w:rsidRDefault="007C4203" w:rsidP="007C4203">
      <w:pPr>
        <w:pStyle w:val="2"/>
      </w:pPr>
      <w:r>
        <w:t>4.2</w:t>
      </w:r>
      <w:r>
        <w:tab/>
      </w:r>
      <w:r w:rsidRPr="0045451C">
        <w:t>Моделювання кровообігу з урахуванням циклічності роботи серця</w:t>
      </w:r>
      <w:r>
        <w:t xml:space="preserve"> та всіх видів гідродинамічного опору</w:t>
      </w:r>
    </w:p>
    <w:p w14:paraId="7165436C" w14:textId="77777777" w:rsidR="008C0623" w:rsidRDefault="008C0623" w:rsidP="008C0623">
      <w:pPr>
        <w:pStyle w:val="10"/>
      </w:pPr>
      <w:r w:rsidRPr="008B5C60">
        <w:t>У даній моделі насос з пропелером замінений поршневим двотактним насосом і додані ідеальні клапани з нульовим опором, що дозволяють рухатися рідини в одному напрямку (рис.</w:t>
      </w:r>
      <w:r>
        <w:t> </w:t>
      </w:r>
      <w:r w:rsidRPr="008B5C60">
        <w:t xml:space="preserve">4.5). Нехай робота насоса починається з руху поршня вниз (модель систоли). Тиск в контурі поза клапанів спочатку не зміниться, тиск же між клапанами швидко збільшиться, і коли вихідний клапан відкриється, це збільшення передасться на весь контур, тоді і вхідний клапан відкриється. Якщо на цьому робота насоса припиниться, тиск в контурі вирівняється на більш високому в порівнянні з вихідним рівнем </w:t>
      </w:r>
      <w:r w:rsidRPr="003E78D6">
        <w:rPr>
          <w:rStyle w:val="af7"/>
        </w:rPr>
        <w:t>p</w:t>
      </w:r>
      <w:r w:rsidRPr="000246FD">
        <w:rPr>
          <w:rStyle w:val="af7"/>
          <w:vertAlign w:val="subscript"/>
        </w:rPr>
        <w:t>0</w:t>
      </w:r>
      <w:r>
        <w:t xml:space="preserve"> </w:t>
      </w:r>
      <w:r w:rsidRPr="008B5C60">
        <w:t>(</w:t>
      </w:r>
      <w:r>
        <w:t>об’єм</w:t>
      </w:r>
      <w:r w:rsidRPr="008B5C60">
        <w:t xml:space="preserve"> контуру за рахунок ходу поршня вниз зменшився, відповідно до цього зріс тиск рідини). Якщо рідина мало </w:t>
      </w:r>
      <w:r>
        <w:t>стискається</w:t>
      </w:r>
      <w:r w:rsidRPr="008B5C60">
        <w:t xml:space="preserve">, то і хід поршня вниз буде невеликим. Робота, </w:t>
      </w:r>
      <w:r>
        <w:t>виконана</w:t>
      </w:r>
      <w:r w:rsidRPr="008B5C60">
        <w:t xml:space="preserve"> поршнем насоса за час його руху вниз</w:t>
      </w:r>
      <w:r>
        <w:t>,</w:t>
      </w:r>
      <w:r w:rsidRPr="008B5C60">
        <w:t xml:space="preserve"> дорівнює</w:t>
      </w:r>
    </w:p>
    <w:p w14:paraId="54D879C6" w14:textId="77777777" w:rsidR="008C0623" w:rsidRDefault="008C0623" w:rsidP="008C0623">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8C0623" w14:paraId="2F9B932F" w14:textId="77777777" w:rsidTr="008A78E2">
        <w:trPr>
          <w:cantSplit/>
          <w:trHeight w:val="284"/>
          <w:jc w:val="center"/>
        </w:trPr>
        <w:tc>
          <w:tcPr>
            <w:tcW w:w="454" w:type="pct"/>
            <w:shd w:val="clear" w:color="auto" w:fill="auto"/>
            <w:vAlign w:val="center"/>
          </w:tcPr>
          <w:p w14:paraId="0FC47E5E" w14:textId="77777777" w:rsidR="008C0623" w:rsidRPr="00D46145" w:rsidRDefault="008C0623" w:rsidP="008A78E2">
            <w:pPr>
              <w:keepNext/>
              <w:spacing w:line="240" w:lineRule="auto"/>
              <w:jc w:val="center"/>
            </w:pPr>
          </w:p>
        </w:tc>
        <w:tc>
          <w:tcPr>
            <w:tcW w:w="3250" w:type="pct"/>
            <w:shd w:val="clear" w:color="auto" w:fill="auto"/>
            <w:vAlign w:val="center"/>
          </w:tcPr>
          <w:p w14:paraId="0030A309" w14:textId="77777777" w:rsidR="008C0623" w:rsidRPr="00400440" w:rsidRDefault="008C0623" w:rsidP="008A78E2">
            <w:pPr>
              <w:keepNext/>
              <w:spacing w:line="240" w:lineRule="auto"/>
              <w:jc w:val="center"/>
              <w:rPr>
                <w:i/>
              </w:rPr>
            </w:pPr>
            <w:r w:rsidRPr="000246FD">
              <w:rPr>
                <w:rStyle w:val="af7"/>
              </w:rPr>
              <w:t>A</w:t>
            </w:r>
            <w:r w:rsidRPr="00C86CF7">
              <w:rPr>
                <w:i/>
                <w:lang w:val="en-US"/>
              </w:rPr>
              <w:t> = </w:t>
            </w:r>
            <w:r w:rsidRPr="000246FD">
              <w:rPr>
                <w:rStyle w:val="af7"/>
              </w:rPr>
              <w:t>p</w:t>
            </w:r>
            <w:r w:rsidRPr="00E300C7">
              <w:t>Δ</w:t>
            </w:r>
            <w:r w:rsidRPr="000246FD">
              <w:rPr>
                <w:rStyle w:val="af7"/>
              </w:rPr>
              <w:t>V</w:t>
            </w:r>
            <w:r>
              <w:rPr>
                <w:rStyle w:val="af7"/>
              </w:rPr>
              <w:t>,</w:t>
            </w:r>
          </w:p>
        </w:tc>
        <w:tc>
          <w:tcPr>
            <w:tcW w:w="455" w:type="pct"/>
            <w:shd w:val="clear" w:color="auto" w:fill="auto"/>
            <w:vAlign w:val="center"/>
          </w:tcPr>
          <w:p w14:paraId="64EB3D4D" w14:textId="77777777" w:rsidR="008C0623" w:rsidRPr="00D46145" w:rsidRDefault="008C0623" w:rsidP="008A78E2">
            <w:pPr>
              <w:keepNext/>
              <w:spacing w:line="240" w:lineRule="auto"/>
              <w:jc w:val="right"/>
            </w:pPr>
            <w:r w:rsidRPr="00D46145">
              <w:t>(</w:t>
            </w:r>
            <w:r>
              <w:t>4.5</w:t>
            </w:r>
            <w:r w:rsidRPr="00D46145">
              <w:t>)</w:t>
            </w:r>
          </w:p>
        </w:tc>
      </w:tr>
    </w:tbl>
    <w:p w14:paraId="7E6A3CA0" w14:textId="77777777" w:rsidR="008C0623" w:rsidRDefault="008C0623" w:rsidP="008C0623">
      <w:pPr>
        <w:pStyle w:val="10"/>
        <w:keepNext/>
        <w:spacing w:line="240" w:lineRule="auto"/>
      </w:pPr>
    </w:p>
    <w:p w14:paraId="4CA4BC10" w14:textId="77777777" w:rsidR="008C0623" w:rsidRPr="00F12926" w:rsidRDefault="008C0623" w:rsidP="008C0623">
      <w:r>
        <w:t>де</w:t>
      </w:r>
      <w:r w:rsidRPr="007D49DA">
        <w:t xml:space="preserve"> </w:t>
      </w:r>
      <w:r w:rsidRPr="000246FD">
        <w:rPr>
          <w:rStyle w:val="af7"/>
        </w:rPr>
        <w:t>p</w:t>
      </w:r>
      <w:r>
        <w:t xml:space="preserve"> — </w:t>
      </w:r>
      <w:r w:rsidRPr="009D2F49">
        <w:t xml:space="preserve">середній тиск під поршнем, </w:t>
      </w:r>
      <w:r w:rsidRPr="00E300C7">
        <w:t>Δ</w:t>
      </w:r>
      <w:r w:rsidRPr="000246FD">
        <w:rPr>
          <w:rStyle w:val="af7"/>
        </w:rPr>
        <w:t>V</w:t>
      </w:r>
      <w:r w:rsidRPr="009D2F49">
        <w:t xml:space="preserve"> — зміна </w:t>
      </w:r>
      <w:r>
        <w:t>об’єм</w:t>
      </w:r>
      <w:r w:rsidRPr="009D2F49">
        <w:t xml:space="preserve">у під ним (його можна назвати </w:t>
      </w:r>
      <w:r w:rsidRPr="009D2F49">
        <w:rPr>
          <w:rStyle w:val="a5"/>
        </w:rPr>
        <w:t>ударним об'ємом</w:t>
      </w:r>
      <w:r w:rsidRPr="009D2F49">
        <w:t>).</w:t>
      </w:r>
    </w:p>
    <w:p w14:paraId="66CF880E" w14:textId="77777777" w:rsidR="008C0623" w:rsidRDefault="008C0623" w:rsidP="008C0623">
      <w:pPr>
        <w:pStyle w:val="af3"/>
      </w:pPr>
      <w:r>
        <w:rPr>
          <w:noProof/>
          <w:lang w:val="ru-RU"/>
        </w:rPr>
        <w:drawing>
          <wp:inline distT="0" distB="0" distL="0" distR="0" wp14:anchorId="7D2E7E4C" wp14:editId="7BB02D08">
            <wp:extent cx="1731600" cy="2185200"/>
            <wp:effectExtent l="0" t="0" r="2540" b="5715"/>
            <wp:docPr id="384" name="Рисунок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1731600" cy="2185200"/>
                    </a:xfrm>
                    <a:prstGeom prst="rect">
                      <a:avLst/>
                    </a:prstGeom>
                  </pic:spPr>
                </pic:pic>
              </a:graphicData>
            </a:graphic>
          </wp:inline>
        </w:drawing>
      </w:r>
    </w:p>
    <w:p w14:paraId="42A35D8C" w14:textId="77777777" w:rsidR="008C0623" w:rsidRDefault="008C0623" w:rsidP="008C0623">
      <w:pPr>
        <w:pStyle w:val="ab"/>
      </w:pPr>
      <w:r>
        <w:t>Рис. 4.5.</w:t>
      </w:r>
      <w:r>
        <w:tab/>
        <w:t>ЗГЦС с двотактним насосом.</w:t>
      </w:r>
    </w:p>
    <w:p w14:paraId="1048A33F" w14:textId="77777777" w:rsidR="008C0623" w:rsidRDefault="008C0623" w:rsidP="008C0623">
      <w:pPr>
        <w:pStyle w:val="10"/>
      </w:pPr>
      <w:r w:rsidRPr="00AE1143">
        <w:t>Якщо тепер зняти силу тиску на поршень і за умови, що тертя поршня об стінки циліндра відсутн</w:t>
      </w:r>
      <w:r>
        <w:t>є</w:t>
      </w:r>
      <w:r w:rsidRPr="00AE1143">
        <w:t>, під впливом тиску</w:t>
      </w:r>
      <w:r>
        <w:t>, що підвищився в контурі,</w:t>
      </w:r>
      <w:r w:rsidRPr="00AE1143">
        <w:t xml:space="preserve"> поршень почне рухатися вгору (модель діастоли). В результаті зниження тиску в контурі вихідний клапан закриється, а вхідний залишиться відкритим, рідина почне надходити в насос. Завдяки абсолютній жорсткості стінок контуру зниження тиску швидко передасться на весь контур, і воно знову вирівняється, ставши тепер знову рівним вихідному </w:t>
      </w:r>
      <w:r w:rsidRPr="003E78D6">
        <w:rPr>
          <w:rStyle w:val="af7"/>
        </w:rPr>
        <w:t>p</w:t>
      </w:r>
      <w:r w:rsidRPr="000246FD">
        <w:rPr>
          <w:rStyle w:val="af7"/>
          <w:vertAlign w:val="subscript"/>
        </w:rPr>
        <w:t>0</w:t>
      </w:r>
      <w:r w:rsidRPr="00AE1143">
        <w:t xml:space="preserve">. Якщо на рух поршня вгору затратити додаткову енергію, тиск в контурі стане нижче вихідного </w:t>
      </w:r>
      <w:r w:rsidRPr="003E78D6">
        <w:rPr>
          <w:rStyle w:val="af7"/>
        </w:rPr>
        <w:t>p</w:t>
      </w:r>
      <w:r w:rsidRPr="00A35562">
        <w:rPr>
          <w:rStyle w:val="af7"/>
          <w:vertAlign w:val="subscript"/>
          <w:lang w:val="ru-RU"/>
        </w:rPr>
        <w:t>0</w:t>
      </w:r>
      <w:r w:rsidRPr="00BA4F97">
        <w:t xml:space="preserve"> </w:t>
      </w:r>
      <w:r w:rsidRPr="00AE1143">
        <w:t>(передумова для ілюстрації активності діастоли).</w:t>
      </w:r>
    </w:p>
    <w:p w14:paraId="4DAB6421" w14:textId="77777777" w:rsidR="008C0623" w:rsidRDefault="008C0623" w:rsidP="008C0623">
      <w:pPr>
        <w:pStyle w:val="10"/>
      </w:pPr>
      <w:r w:rsidRPr="008928B1">
        <w:t>Таким чином, в розглянутій системі неможливо досягти великого ходу поршня (</w:t>
      </w:r>
      <w:r w:rsidRPr="008928B1">
        <w:rPr>
          <w:rStyle w:val="a5"/>
        </w:rPr>
        <w:t xml:space="preserve">ударного </w:t>
      </w:r>
      <w:r>
        <w:rPr>
          <w:rStyle w:val="a5"/>
        </w:rPr>
        <w:t>об’єм</w:t>
      </w:r>
      <w:r w:rsidRPr="008928B1">
        <w:rPr>
          <w:rStyle w:val="a5"/>
        </w:rPr>
        <w:t>у</w:t>
      </w:r>
      <w:r w:rsidRPr="008928B1">
        <w:t xml:space="preserve">), так як рідина практично нестислива, а стінки контуру абсолютно жорсткі. Потік рідини завжди буде пульсуючим, його швидкість буде коливатися між </w:t>
      </w:r>
      <w:r>
        <w:t>≈ 0</w:t>
      </w:r>
      <w:r w:rsidRPr="008928B1">
        <w:t xml:space="preserve"> і якоюсь позитивною величиною, а для забезпечення безперервності потоку (час, протягом якого швидкість мінімальна, прагне до 0) частота роботи насоса повинна бути збільшена. Збільшення об'ємної швидкості рідини можливо тільки за рахунок зростання частоти, так як в розглянутих умовах збільшення ударного </w:t>
      </w:r>
      <w:r>
        <w:t>об’єм</w:t>
      </w:r>
      <w:r w:rsidRPr="008928B1">
        <w:t>у практично нездійсненно.</w:t>
      </w:r>
    </w:p>
    <w:p w14:paraId="432D2153" w14:textId="77777777" w:rsidR="008C0623" w:rsidRDefault="008C0623" w:rsidP="008C0623">
      <w:pPr>
        <w:pStyle w:val="10"/>
      </w:pPr>
      <w:r w:rsidRPr="00EA29FE">
        <w:t xml:space="preserve">При напруженому заповненні контуру (початковий тиск </w:t>
      </w:r>
      <w:r w:rsidRPr="003E78D6">
        <w:rPr>
          <w:rStyle w:val="af7"/>
        </w:rPr>
        <w:t>p</w:t>
      </w:r>
      <w:r w:rsidRPr="000246FD">
        <w:rPr>
          <w:rStyle w:val="af7"/>
          <w:vertAlign w:val="subscript"/>
        </w:rPr>
        <w:t>0</w:t>
      </w:r>
      <w:r>
        <w:t xml:space="preserve"> </w:t>
      </w:r>
      <w:r w:rsidRPr="00EA29FE">
        <w:t>високе</w:t>
      </w:r>
      <w:r>
        <w:t xml:space="preserve"> — </w:t>
      </w:r>
      <w:r w:rsidRPr="00EA29FE">
        <w:t>модель гіперволемії або судинного спазму), коли «переднавантаження» насоса велик</w:t>
      </w:r>
      <w:r>
        <w:t>е</w:t>
      </w:r>
      <w:r w:rsidRPr="00EA29FE">
        <w:t xml:space="preserve">, витрата енергії на збільшення </w:t>
      </w:r>
      <w:r>
        <w:t>об’єм</w:t>
      </w:r>
      <w:r w:rsidRPr="00EA29FE">
        <w:t>у насоса буде невелик</w:t>
      </w:r>
      <w:r>
        <w:t>ою</w:t>
      </w:r>
      <w:r w:rsidRPr="00EA29FE">
        <w:t xml:space="preserve"> (додатково використовується енергія, витрачена на напружене заповнення контуру), зате «постнавантаження» при цьому велик</w:t>
      </w:r>
      <w:r>
        <w:t>е</w:t>
      </w:r>
      <w:r w:rsidRPr="00EA29FE">
        <w:t xml:space="preserve">, тому витрата енергії на скорочення порожнини насоса буде великим. У зворотному випадку (модель гіповолемії або судинної слабкості) більше енергії буде витрачатися на збільшення </w:t>
      </w:r>
      <w:r>
        <w:t>об’єм</w:t>
      </w:r>
      <w:r w:rsidRPr="00EA29FE">
        <w:t xml:space="preserve">у насоса. Для поліпшення ситуації потрібно зменшення </w:t>
      </w:r>
      <w:r>
        <w:t>об’єм</w:t>
      </w:r>
      <w:r w:rsidRPr="00EA29FE">
        <w:t>у самого контуру, що в даній моделі неможливо.</w:t>
      </w:r>
    </w:p>
    <w:p w14:paraId="3564571A" w14:textId="77777777" w:rsidR="00A473B2" w:rsidRDefault="00A473B2" w:rsidP="00A473B2">
      <w:pPr>
        <w:pStyle w:val="10"/>
      </w:pPr>
      <w:r w:rsidRPr="00CA1626">
        <w:t xml:space="preserve">Стінки реального контуру обов'язково </w:t>
      </w:r>
      <w:r>
        <w:t>мають</w:t>
      </w:r>
      <w:r w:rsidRPr="00CA1626">
        <w:t xml:space="preserve"> деяк</w:t>
      </w:r>
      <w:r>
        <w:t>у</w:t>
      </w:r>
      <w:r w:rsidRPr="00CA1626">
        <w:t xml:space="preserve"> розтяжніст</w:t>
      </w:r>
      <w:r>
        <w:t>ь</w:t>
      </w:r>
      <w:r w:rsidRPr="00CA1626">
        <w:t>, хоча, можливо, і зникаюче мал</w:t>
      </w:r>
      <w:r>
        <w:t>у</w:t>
      </w:r>
      <w:r w:rsidRPr="00CA1626">
        <w:t xml:space="preserve">. На наступному етапі наближення до СК для зручності весь контур можна розділити на елементи, що мають тільки резистивний (активний) гідродинамічний опір і абсолютно жорсткі стінки, і елементи з реактивним опором, з податливими стінками і нульовим резистивним опором. Реактивні елементи можуть змінювати форму і </w:t>
      </w:r>
      <w:r>
        <w:t>об’єм</w:t>
      </w:r>
      <w:r w:rsidRPr="00CA1626">
        <w:t xml:space="preserve"> в залежності від тиску в них (рис.</w:t>
      </w:r>
      <w:r>
        <w:t> </w:t>
      </w:r>
      <w:r w:rsidRPr="00CA1626">
        <w:t>4.6). Нехай при цьому після насоса по ходу струму рідини спочатку розташований елемент невеликого діаметру з абсолютно жорсткими стінками (назвемо його резистивним елементом високого тиску</w:t>
      </w:r>
      <w:r>
        <w:t xml:space="preserve"> — </w:t>
      </w:r>
      <w:r w:rsidRPr="00CA1626">
        <w:t>РЕВ</w:t>
      </w:r>
      <w:r>
        <w:t>Т</w:t>
      </w:r>
      <w:r w:rsidRPr="00CA1626">
        <w:t>), потім елемент того ж діаметру з еластичними стінками, які можуть трохи розтягуватися при підвищенні тиску в них (індуктивний елемент високого тиску — ІЕВ</w:t>
      </w:r>
      <w:r>
        <w:t>Т</w:t>
      </w:r>
      <w:r w:rsidRPr="00CA1626">
        <w:t>), далі</w:t>
      </w:r>
      <w:r>
        <w:t xml:space="preserve"> — </w:t>
      </w:r>
      <w:r w:rsidRPr="00CA1626">
        <w:t>ряд паралельно з'єднаних елементів малого діаметра (резистивні елементи зниженого тиску — РЕ</w:t>
      </w:r>
      <w:r>
        <w:t>ЗТ</w:t>
      </w:r>
      <w:r w:rsidRPr="00CA1626">
        <w:t>), з кожним з яких паралельно з'єднаний реактивний ємнісний елемент зниженого тиску (ЄЕ</w:t>
      </w:r>
      <w:r>
        <w:t>ЗТ</w:t>
      </w:r>
      <w:r w:rsidRPr="00CA1626">
        <w:t>), потім елемент великого діаметру з абсолютно жорсткими стінками (резистивний елемент низького тиску</w:t>
      </w:r>
      <w:r>
        <w:t xml:space="preserve"> — РЕНТ)</w:t>
      </w:r>
      <w:r w:rsidRPr="00CA1626">
        <w:t>, паралельно з яким з'єднаний елемент найбільшого діаметра з дуже податливими стінками (ємнісний елемент низького тиску</w:t>
      </w:r>
      <w:r>
        <w:t xml:space="preserve"> — Є</w:t>
      </w:r>
      <w:r w:rsidRPr="00CA1626">
        <w:t>ЕН</w:t>
      </w:r>
      <w:r>
        <w:t>Т</w:t>
      </w:r>
      <w:r w:rsidRPr="00CA1626">
        <w:t>)</w:t>
      </w:r>
      <w:r>
        <w:t>.</w:t>
      </w:r>
    </w:p>
    <w:p w14:paraId="656E5423" w14:textId="77777777" w:rsidR="00A473B2" w:rsidRDefault="00A473B2" w:rsidP="00A473B2">
      <w:pPr>
        <w:pStyle w:val="af3"/>
      </w:pPr>
      <w:r>
        <w:rPr>
          <w:noProof/>
          <w:lang w:val="ru-RU"/>
        </w:rPr>
        <mc:AlternateContent>
          <mc:Choice Requires="wpc">
            <w:drawing>
              <wp:inline distT="0" distB="0" distL="0" distR="0" wp14:anchorId="30BC7CD3" wp14:editId="4A0D7A4D">
                <wp:extent cx="3913505" cy="3924935"/>
                <wp:effectExtent l="0" t="0" r="1905" b="3175"/>
                <wp:docPr id="237" name="Полотно 23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01" name="Rectangle 209"/>
                        <wps:cNvSpPr>
                          <a:spLocks noChangeArrowheads="1"/>
                        </wps:cNvSpPr>
                        <wps:spPr bwMode="auto">
                          <a:xfrm>
                            <a:off x="1820235" y="557455"/>
                            <a:ext cx="329918" cy="45506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99CCFF"/>
                                </a:solidFill>
                              </a14:hiddenFill>
                            </a:ext>
                          </a:extLst>
                        </wps:spPr>
                        <wps:bodyPr rot="0" vert="horz" wrap="square" lIns="91440" tIns="45720" rIns="91440" bIns="45720" anchor="t" anchorCtr="0" upright="1">
                          <a:noAutofit/>
                        </wps:bodyPr>
                      </wps:wsp>
                      <wps:wsp>
                        <wps:cNvPr id="202" name="Rectangle 210"/>
                        <wps:cNvSpPr>
                          <a:spLocks noChangeArrowheads="1"/>
                        </wps:cNvSpPr>
                        <wps:spPr bwMode="auto">
                          <a:xfrm>
                            <a:off x="2150152" y="1012519"/>
                            <a:ext cx="887365" cy="318545"/>
                          </a:xfrm>
                          <a:prstGeom prst="rect">
                            <a:avLst/>
                          </a:prstGeom>
                          <a:solidFill>
                            <a:srgbClr val="99CC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3" name="Rectangle 211"/>
                        <wps:cNvSpPr>
                          <a:spLocks noChangeArrowheads="1"/>
                        </wps:cNvSpPr>
                        <wps:spPr bwMode="auto">
                          <a:xfrm>
                            <a:off x="1820235" y="728104"/>
                            <a:ext cx="329918" cy="602961"/>
                          </a:xfrm>
                          <a:prstGeom prst="rect">
                            <a:avLst/>
                          </a:prstGeom>
                          <a:solidFill>
                            <a:srgbClr val="99CC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4" name="Rectangle 212"/>
                        <wps:cNvSpPr>
                          <a:spLocks noChangeArrowheads="1"/>
                        </wps:cNvSpPr>
                        <wps:spPr bwMode="auto">
                          <a:xfrm>
                            <a:off x="1820235" y="671221"/>
                            <a:ext cx="329918" cy="56883"/>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205" name="Line 213"/>
                        <wps:cNvCnPr/>
                        <wps:spPr bwMode="auto">
                          <a:xfrm>
                            <a:off x="2298047" y="1171792"/>
                            <a:ext cx="341294" cy="40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6" name="Rectangle 214"/>
                        <wps:cNvSpPr>
                          <a:spLocks noChangeArrowheads="1"/>
                        </wps:cNvSpPr>
                        <wps:spPr bwMode="auto">
                          <a:xfrm>
                            <a:off x="1945376" y="427436"/>
                            <a:ext cx="79635" cy="261662"/>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207" name="Rectangle 215"/>
                        <wps:cNvSpPr>
                          <a:spLocks noChangeArrowheads="1"/>
                        </wps:cNvSpPr>
                        <wps:spPr bwMode="auto">
                          <a:xfrm>
                            <a:off x="1910434" y="409558"/>
                            <a:ext cx="136518" cy="68260"/>
                          </a:xfrm>
                          <a:prstGeom prst="rect">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208" name="CurvedRibbon3"/>
                        <wps:cNvSpPr>
                          <a:spLocks noChangeAspect="1" noEditPoints="1" noChangeArrowheads="1"/>
                        </wps:cNvSpPr>
                        <wps:spPr bwMode="auto">
                          <a:xfrm>
                            <a:off x="1729223" y="68260"/>
                            <a:ext cx="470092" cy="470098"/>
                          </a:xfrm>
                          <a:custGeom>
                            <a:avLst/>
                            <a:gdLst>
                              <a:gd name="G0" fmla="+- 0 0 0"/>
                              <a:gd name="T0" fmla="*/ 90 256 1"/>
                              <a:gd name="T1" fmla="*/ 0 256 1"/>
                              <a:gd name="G1" fmla="+- 7049447 T0 T1"/>
                              <a:gd name="T2" fmla="*/ 180 256 1"/>
                              <a:gd name="T3" fmla="*/ 0 256 1"/>
                              <a:gd name="G2" fmla="+- 7049447 T2 T3"/>
                              <a:gd name="G3" fmla="?: G1 7049447 G2"/>
                              <a:gd name="T4" fmla="*/ 0 256 1"/>
                              <a:gd name="T5" fmla="*/ 90 256 1"/>
                              <a:gd name="G4" fmla="+- G3 T4 T5"/>
                              <a:gd name="T6" fmla="*/ 0 256 1"/>
                              <a:gd name="T7" fmla="*/ 180 256 1"/>
                              <a:gd name="G5" fmla="+- G3 T6 T7"/>
                              <a:gd name="G6" fmla="?: G4 G5 G3"/>
                              <a:gd name="G7" fmla="+- 7049447 0 0"/>
                              <a:gd name="G8" fmla="*/ G6 2 1"/>
                              <a:gd name="G9" fmla="+- 0 0 G8"/>
                              <a:gd name="T8" fmla="*/ 180 256 1"/>
                              <a:gd name="T9" fmla="*/ 0 256 1"/>
                              <a:gd name="G10" fmla="+- G9 T8 T9"/>
                              <a:gd name="G11" fmla="*/ G10 1 12"/>
                              <a:gd name="G12" fmla="+- 7049447 G11 0"/>
                              <a:gd name="G13" fmla="+- G12 G11 0"/>
                              <a:gd name="G14" fmla="+- G13 G11 0"/>
                              <a:gd name="G15" fmla="+- 3482 0 0"/>
                              <a:gd name="G16" fmla="+- 10800 0 G15"/>
                              <a:gd name="G17" fmla="*/ G16 1 8"/>
                              <a:gd name="G18" fmla="*/ G16 7 16"/>
                              <a:gd name="G19" fmla="+- G15 G17 0"/>
                              <a:gd name="G20" fmla="+- G15 G18 0"/>
                              <a:gd name="G21" fmla="+- 10800 0 G17"/>
                              <a:gd name="G22" fmla="+- 10800 0 G15"/>
                              <a:gd name="G23" fmla="+- 10800 G15 0"/>
                              <a:gd name="G24" fmla="+- 10800 0 G19"/>
                              <a:gd name="G25" fmla="+- 10800 G19 0"/>
                              <a:gd name="G26" fmla="+- 10800 0 G21"/>
                              <a:gd name="G27" fmla="+- 10800 G21 0"/>
                              <a:gd name="G28" fmla="cos G15 G7"/>
                              <a:gd name="G29" fmla="sin G15 G7"/>
                              <a:gd name="G30" fmla="cos G20 G12"/>
                              <a:gd name="G31" fmla="sin G20 G12"/>
                              <a:gd name="G32" fmla="cos G21 G7"/>
                              <a:gd name="G33" fmla="sin G21 G7"/>
                              <a:gd name="G34" fmla="cos G21 G13"/>
                              <a:gd name="G35" fmla="sin G21 G13"/>
                              <a:gd name="G36" fmla="cos 10800 G13"/>
                              <a:gd name="G37" fmla="sin 10800 G13"/>
                              <a:gd name="G38" fmla="cos G19 G14"/>
                              <a:gd name="G39" fmla="sin G19 G14"/>
                              <a:gd name="G40" fmla="cos G15 G14"/>
                              <a:gd name="G41" fmla="sin G15 G14"/>
                              <a:gd name="G42" fmla="cos G19 G13"/>
                              <a:gd name="G43" fmla="sin G19 G13"/>
                              <a:gd name="G44" fmla="+- G28 10800 0"/>
                              <a:gd name="G45" fmla="+- G29 10800 0"/>
                              <a:gd name="G46" fmla="+- G30 10800 0"/>
                              <a:gd name="G47" fmla="+- G31 10800 0"/>
                              <a:gd name="G48" fmla="+- G32 10800 0"/>
                              <a:gd name="G49" fmla="+- G33 10800 0"/>
                              <a:gd name="G50" fmla="+- G34 10800 0"/>
                              <a:gd name="G51" fmla="+- G35 10800 0"/>
                              <a:gd name="G52" fmla="+- G36 10800 0"/>
                              <a:gd name="G53" fmla="+- G37 10800 0"/>
                              <a:gd name="G54" fmla="+- G38 10800 0"/>
                              <a:gd name="G55" fmla="+- G39 10800 0"/>
                              <a:gd name="G56" fmla="+- G40 10800 0"/>
                              <a:gd name="G57" fmla="+- G41 10800 0"/>
                              <a:gd name="G58" fmla="+- G42 10800 0"/>
                              <a:gd name="G59" fmla="+- G43 10800 0"/>
                              <a:gd name="G60" fmla="+- 21600 0 G52"/>
                              <a:gd name="G61" fmla="+- 21600 0 G50"/>
                              <a:gd name="G62" fmla="+- 21600 0 G48"/>
                              <a:gd name="G63" fmla="+- 21600 0 G46"/>
                              <a:gd name="G64" fmla="+- 21600 0 G44"/>
                              <a:gd name="G65" fmla="+- 21600 0 G56"/>
                              <a:gd name="G66" fmla="+- 21600 0 G54"/>
                              <a:gd name="G67" fmla="+- 21600 0 G58"/>
                              <a:gd name="G68" fmla="abs 7049447"/>
                              <a:gd name="T10" fmla="*/ 0 256 1"/>
                              <a:gd name="T11" fmla="*/ 90 256 1"/>
                              <a:gd name="G69" fmla="+- G68 T10 T11"/>
                              <a:gd name="G70" fmla="?: G69 0 21600"/>
                              <a:gd name="G71" fmla="?: G69 G24 G25"/>
                              <a:gd name="T12" fmla="*/ 6103 w 21600"/>
                              <a:gd name="T13" fmla="*/ 15556 h 21600"/>
                              <a:gd name="T14" fmla="*/ 10800 w 21600"/>
                              <a:gd name="T15" fmla="*/ 0 h 21600"/>
                              <a:gd name="T16" fmla="*/ 15497 w 21600"/>
                              <a:gd name="T17" fmla="*/ 15556 h 21600"/>
                              <a:gd name="T18" fmla="*/ 10800 w 21600"/>
                              <a:gd name="T19" fmla="*/ 6403 h 21600"/>
                              <a:gd name="T20" fmla="*/ 3163 w 21600"/>
                              <a:gd name="T21" fmla="*/ 3163 h 21600"/>
                              <a:gd name="T22" fmla="*/ 18437 w 21600"/>
                              <a:gd name="T23" fmla="*/ 18437 h 21600"/>
                            </a:gdLst>
                            <a:ahLst/>
                            <a:cxnLst>
                              <a:cxn ang="0">
                                <a:pos x="T12" y="T13"/>
                              </a:cxn>
                              <a:cxn ang="0">
                                <a:pos x="T14" y="T15"/>
                              </a:cxn>
                              <a:cxn ang="0">
                                <a:pos x="T16" y="T17"/>
                              </a:cxn>
                              <a:cxn ang="0">
                                <a:pos x="T18" y="T19"/>
                              </a:cxn>
                            </a:cxnLst>
                            <a:rect l="T20" t="T21" r="T22" b="T23"/>
                            <a:pathLst>
                              <a:path w="21600" h="21600" extrusionOk="0">
                                <a:moveTo>
                                  <a:pt x="9749" y="14119"/>
                                </a:moveTo>
                                <a:lnTo>
                                  <a:pt x="6103" y="15556"/>
                                </a:lnTo>
                                <a:lnTo>
                                  <a:pt x="7816" y="20223"/>
                                </a:lnTo>
                                <a:cubicBezTo>
                                  <a:pt x="4791" y="19266"/>
                                  <a:pt x="2409" y="16914"/>
                                  <a:pt x="1414" y="13901"/>
                                </a:cubicBezTo>
                                <a:lnTo>
                                  <a:pt x="545" y="14188"/>
                                </a:lnTo>
                                <a:cubicBezTo>
                                  <a:pt x="184" y="13095"/>
                                  <a:pt x="0" y="11951"/>
                                  <a:pt x="0" y="10800"/>
                                </a:cubicBezTo>
                                <a:cubicBezTo>
                                  <a:pt x="0" y="4835"/>
                                  <a:pt x="4835" y="0"/>
                                  <a:pt x="10800" y="0"/>
                                </a:cubicBezTo>
                                <a:cubicBezTo>
                                  <a:pt x="16764" y="0"/>
                                  <a:pt x="21600" y="4835"/>
                                  <a:pt x="21600" y="10800"/>
                                </a:cubicBezTo>
                                <a:cubicBezTo>
                                  <a:pt x="21600" y="11951"/>
                                  <a:pt x="21415" y="13095"/>
                                  <a:pt x="21054" y="14188"/>
                                </a:cubicBezTo>
                                <a:lnTo>
                                  <a:pt x="20185" y="13901"/>
                                </a:lnTo>
                                <a:cubicBezTo>
                                  <a:pt x="19190" y="16914"/>
                                  <a:pt x="16808" y="19266"/>
                                  <a:pt x="13783" y="20223"/>
                                </a:cubicBezTo>
                                <a:lnTo>
                                  <a:pt x="15497" y="15556"/>
                                </a:lnTo>
                                <a:lnTo>
                                  <a:pt x="11851" y="14119"/>
                                </a:lnTo>
                                <a:cubicBezTo>
                                  <a:pt x="13298" y="13661"/>
                                  <a:pt x="14282" y="12318"/>
                                  <a:pt x="14282" y="10800"/>
                                </a:cubicBezTo>
                                <a:cubicBezTo>
                                  <a:pt x="14282" y="10621"/>
                                  <a:pt x="14268" y="10444"/>
                                  <a:pt x="14241" y="10268"/>
                                </a:cubicBezTo>
                                <a:lnTo>
                                  <a:pt x="15145" y="10128"/>
                                </a:lnTo>
                                <a:cubicBezTo>
                                  <a:pt x="14813" y="7984"/>
                                  <a:pt x="12968" y="6403"/>
                                  <a:pt x="10800" y="6403"/>
                                </a:cubicBezTo>
                                <a:cubicBezTo>
                                  <a:pt x="8631" y="6402"/>
                                  <a:pt x="6786" y="7984"/>
                                  <a:pt x="6454" y="10128"/>
                                </a:cubicBezTo>
                                <a:lnTo>
                                  <a:pt x="7358" y="10268"/>
                                </a:lnTo>
                                <a:cubicBezTo>
                                  <a:pt x="7331" y="10444"/>
                                  <a:pt x="7318" y="10621"/>
                                  <a:pt x="7318" y="10799"/>
                                </a:cubicBezTo>
                                <a:cubicBezTo>
                                  <a:pt x="7317" y="12318"/>
                                  <a:pt x="8301" y="13661"/>
                                  <a:pt x="9748" y="14119"/>
                                </a:cubicBezTo>
                                <a:close/>
                              </a:path>
                              <a:path w="21600" h="21600" fill="none" extrusionOk="0">
                                <a:moveTo>
                                  <a:pt x="1414" y="13902"/>
                                </a:moveTo>
                                <a:lnTo>
                                  <a:pt x="6624" y="12179"/>
                                </a:lnTo>
                                <a:cubicBezTo>
                                  <a:pt x="6477" y="11734"/>
                                  <a:pt x="6403" y="11268"/>
                                  <a:pt x="6403" y="10800"/>
                                </a:cubicBezTo>
                                <a:cubicBezTo>
                                  <a:pt x="6402" y="10575"/>
                                  <a:pt x="6420" y="10350"/>
                                  <a:pt x="6454" y="10128"/>
                                </a:cubicBezTo>
                              </a:path>
                              <a:path w="21600" h="21600" fill="none" extrusionOk="0">
                                <a:moveTo>
                                  <a:pt x="6625" y="12179"/>
                                </a:moveTo>
                                <a:lnTo>
                                  <a:pt x="7358" y="10268"/>
                                </a:lnTo>
                              </a:path>
                              <a:path w="21600" h="21600" fill="none" extrusionOk="0">
                                <a:moveTo>
                                  <a:pt x="20186" y="13902"/>
                                </a:moveTo>
                                <a:lnTo>
                                  <a:pt x="14975" y="12179"/>
                                </a:lnTo>
                                <a:cubicBezTo>
                                  <a:pt x="15122" y="11734"/>
                                  <a:pt x="15197" y="11268"/>
                                  <a:pt x="15197" y="10800"/>
                                </a:cubicBezTo>
                                <a:cubicBezTo>
                                  <a:pt x="15197" y="10575"/>
                                  <a:pt x="15179" y="10350"/>
                                  <a:pt x="15145" y="10128"/>
                                </a:cubicBezTo>
                              </a:path>
                              <a:path w="21600" h="21600" fill="none" extrusionOk="0">
                                <a:moveTo>
                                  <a:pt x="14975" y="12179"/>
                                </a:moveTo>
                                <a:lnTo>
                                  <a:pt x="14242" y="10268"/>
                                </a:lnTo>
                              </a:path>
                            </a:pathLst>
                          </a:custGeom>
                          <a:solidFill>
                            <a:srgbClr val="CCCCFF"/>
                          </a:solidFill>
                          <a:ln w="9525">
                            <a:solidFill>
                              <a:srgbClr val="000000"/>
                            </a:solidFill>
                            <a:miter lim="800000"/>
                            <a:headEnd/>
                            <a:tailEnd/>
                          </a:ln>
                          <a:effectLst>
                            <a:outerShdw dist="107763" dir="2700000" algn="ctr" rotWithShape="0">
                              <a:srgbClr val="808080"/>
                            </a:outerShdw>
                          </a:effectLst>
                        </wps:spPr>
                        <wps:bodyPr rot="0" vert="horz" wrap="square" lIns="91440" tIns="45720" rIns="91440" bIns="45720" anchor="t" anchorCtr="0" upright="1">
                          <a:noAutofit/>
                        </wps:bodyPr>
                      </wps:wsp>
                      <wps:wsp>
                        <wps:cNvPr id="209" name="Freeform 217"/>
                        <wps:cNvSpPr>
                          <a:spLocks/>
                        </wps:cNvSpPr>
                        <wps:spPr bwMode="auto">
                          <a:xfrm>
                            <a:off x="2184282" y="1012519"/>
                            <a:ext cx="91012" cy="136519"/>
                          </a:xfrm>
                          <a:custGeom>
                            <a:avLst/>
                            <a:gdLst>
                              <a:gd name="T0" fmla="*/ 0 w 224"/>
                              <a:gd name="T1" fmla="*/ 0 h 336"/>
                              <a:gd name="T2" fmla="*/ 56 w 224"/>
                              <a:gd name="T3" fmla="*/ 252 h 336"/>
                              <a:gd name="T4" fmla="*/ 224 w 224"/>
                              <a:gd name="T5" fmla="*/ 336 h 336"/>
                            </a:gdLst>
                            <a:ahLst/>
                            <a:cxnLst>
                              <a:cxn ang="0">
                                <a:pos x="T0" y="T1"/>
                              </a:cxn>
                              <a:cxn ang="0">
                                <a:pos x="T2" y="T3"/>
                              </a:cxn>
                              <a:cxn ang="0">
                                <a:pos x="T4" y="T5"/>
                              </a:cxn>
                            </a:cxnLst>
                            <a:rect l="0" t="0" r="r" b="b"/>
                            <a:pathLst>
                              <a:path w="224" h="336">
                                <a:moveTo>
                                  <a:pt x="0" y="0"/>
                                </a:moveTo>
                                <a:cubicBezTo>
                                  <a:pt x="9" y="98"/>
                                  <a:pt x="19" y="196"/>
                                  <a:pt x="56" y="252"/>
                                </a:cubicBezTo>
                                <a:cubicBezTo>
                                  <a:pt x="93" y="308"/>
                                  <a:pt x="201" y="322"/>
                                  <a:pt x="224" y="336"/>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 name="Freeform 218"/>
                        <wps:cNvSpPr>
                          <a:spLocks/>
                        </wps:cNvSpPr>
                        <wps:spPr bwMode="auto">
                          <a:xfrm flipV="1">
                            <a:off x="2172905" y="1183169"/>
                            <a:ext cx="91012" cy="136519"/>
                          </a:xfrm>
                          <a:custGeom>
                            <a:avLst/>
                            <a:gdLst>
                              <a:gd name="T0" fmla="*/ 0 w 224"/>
                              <a:gd name="T1" fmla="*/ 0 h 336"/>
                              <a:gd name="T2" fmla="*/ 56 w 224"/>
                              <a:gd name="T3" fmla="*/ 252 h 336"/>
                              <a:gd name="T4" fmla="*/ 224 w 224"/>
                              <a:gd name="T5" fmla="*/ 336 h 336"/>
                            </a:gdLst>
                            <a:ahLst/>
                            <a:cxnLst>
                              <a:cxn ang="0">
                                <a:pos x="T0" y="T1"/>
                              </a:cxn>
                              <a:cxn ang="0">
                                <a:pos x="T2" y="T3"/>
                              </a:cxn>
                              <a:cxn ang="0">
                                <a:pos x="T4" y="T5"/>
                              </a:cxn>
                            </a:cxnLst>
                            <a:rect l="0" t="0" r="r" b="b"/>
                            <a:pathLst>
                              <a:path w="224" h="336">
                                <a:moveTo>
                                  <a:pt x="0" y="0"/>
                                </a:moveTo>
                                <a:cubicBezTo>
                                  <a:pt x="9" y="98"/>
                                  <a:pt x="19" y="196"/>
                                  <a:pt x="56" y="252"/>
                                </a:cubicBezTo>
                                <a:cubicBezTo>
                                  <a:pt x="93" y="308"/>
                                  <a:pt x="201" y="322"/>
                                  <a:pt x="224" y="336"/>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1" name="AutoShape 219"/>
                        <wps:cNvSpPr>
                          <a:spLocks noChangeArrowheads="1"/>
                        </wps:cNvSpPr>
                        <wps:spPr bwMode="auto">
                          <a:xfrm rot="5400000">
                            <a:off x="1928296" y="1734940"/>
                            <a:ext cx="2218442" cy="773600"/>
                          </a:xfrm>
                          <a:custGeom>
                            <a:avLst/>
                            <a:gdLst>
                              <a:gd name="G0" fmla="+- 7663 0 0"/>
                              <a:gd name="G1" fmla="+- 11379129 0 0"/>
                              <a:gd name="G2" fmla="+- 0 0 11379129"/>
                              <a:gd name="T0" fmla="*/ 0 256 1"/>
                              <a:gd name="T1" fmla="*/ 180 256 1"/>
                              <a:gd name="G3" fmla="+- 11379129 T0 T1"/>
                              <a:gd name="T2" fmla="*/ 0 256 1"/>
                              <a:gd name="T3" fmla="*/ 90 256 1"/>
                              <a:gd name="G4" fmla="+- 11379129 T2 T3"/>
                              <a:gd name="G5" fmla="*/ G4 2 1"/>
                              <a:gd name="T4" fmla="*/ 90 256 1"/>
                              <a:gd name="T5" fmla="*/ 0 256 1"/>
                              <a:gd name="G6" fmla="+- 11379129 T4 T5"/>
                              <a:gd name="G7" fmla="*/ G6 2 1"/>
                              <a:gd name="G8" fmla="abs 11379129"/>
                              <a:gd name="T6" fmla="*/ 0 256 1"/>
                              <a:gd name="T7" fmla="*/ 90 256 1"/>
                              <a:gd name="G9" fmla="+- G8 T6 T7"/>
                              <a:gd name="G10" fmla="?: G9 G7 G5"/>
                              <a:gd name="T8" fmla="*/ 0 256 1"/>
                              <a:gd name="T9" fmla="*/ 360 256 1"/>
                              <a:gd name="G11" fmla="+- G10 T8 T9"/>
                              <a:gd name="G12" fmla="?: G10 G11 G10"/>
                              <a:gd name="T10" fmla="*/ 0 256 1"/>
                              <a:gd name="T11" fmla="*/ 360 256 1"/>
                              <a:gd name="G13" fmla="+- G12 T10 T11"/>
                              <a:gd name="G14" fmla="?: G12 G13 G12"/>
                              <a:gd name="G15" fmla="+- 0 0 G14"/>
                              <a:gd name="G16" fmla="+- 10800 0 0"/>
                              <a:gd name="G17" fmla="+- 10800 0 7663"/>
                              <a:gd name="G18" fmla="*/ 7663 1 2"/>
                              <a:gd name="G19" fmla="+- G18 5400 0"/>
                              <a:gd name="G20" fmla="cos G19 11379129"/>
                              <a:gd name="G21" fmla="sin G19 11379129"/>
                              <a:gd name="G22" fmla="+- G20 10800 0"/>
                              <a:gd name="G23" fmla="+- G21 10800 0"/>
                              <a:gd name="G24" fmla="+- 10800 0 G20"/>
                              <a:gd name="G25" fmla="+- 7663 10800 0"/>
                              <a:gd name="G26" fmla="?: G9 G17 G25"/>
                              <a:gd name="G27" fmla="?: G9 0 21600"/>
                              <a:gd name="G28" fmla="cos 10800 11379129"/>
                              <a:gd name="G29" fmla="sin 10800 11379129"/>
                              <a:gd name="G30" fmla="sin 7663 11379129"/>
                              <a:gd name="G31" fmla="+- G28 10800 0"/>
                              <a:gd name="G32" fmla="+- G29 10800 0"/>
                              <a:gd name="G33" fmla="+- G30 10800 0"/>
                              <a:gd name="G34" fmla="?: G4 0 G31"/>
                              <a:gd name="G35" fmla="?: 11379129 G34 0"/>
                              <a:gd name="G36" fmla="?: G6 G35 G31"/>
                              <a:gd name="G37" fmla="+- 21600 0 G36"/>
                              <a:gd name="G38" fmla="?: G4 0 G33"/>
                              <a:gd name="G39" fmla="?: 11379129 G38 G32"/>
                              <a:gd name="G40" fmla="?: G6 G39 0"/>
                              <a:gd name="G41" fmla="?: G4 G32 21600"/>
                              <a:gd name="G42" fmla="?: G6 G41 G33"/>
                              <a:gd name="T12" fmla="*/ 10800 w 21600"/>
                              <a:gd name="T13" fmla="*/ 0 h 21600"/>
                              <a:gd name="T14" fmla="*/ 1624 w 21600"/>
                              <a:gd name="T15" fmla="*/ 11824 h 21600"/>
                              <a:gd name="T16" fmla="*/ 10800 w 21600"/>
                              <a:gd name="T17" fmla="*/ 3137 h 21600"/>
                              <a:gd name="T18" fmla="*/ 19976 w 21600"/>
                              <a:gd name="T19" fmla="*/ 11824 h 21600"/>
                              <a:gd name="T20" fmla="*/ G36 w 21600"/>
                              <a:gd name="T21" fmla="*/ G40 h 21600"/>
                              <a:gd name="T22" fmla="*/ G37 w 21600"/>
                              <a:gd name="T23" fmla="*/ G42 h 21600"/>
                            </a:gdLst>
                            <a:ahLst/>
                            <a:cxnLst>
                              <a:cxn ang="0">
                                <a:pos x="T12" y="T13"/>
                              </a:cxn>
                              <a:cxn ang="0">
                                <a:pos x="T14" y="T15"/>
                              </a:cxn>
                              <a:cxn ang="0">
                                <a:pos x="T16" y="T17"/>
                              </a:cxn>
                              <a:cxn ang="0">
                                <a:pos x="T18" y="T19"/>
                              </a:cxn>
                            </a:cxnLst>
                            <a:rect l="T20" t="T21" r="T22" b="T23"/>
                            <a:pathLst>
                              <a:path w="21600" h="21600">
                                <a:moveTo>
                                  <a:pt x="3184" y="11649"/>
                                </a:moveTo>
                                <a:cubicBezTo>
                                  <a:pt x="3152" y="11367"/>
                                  <a:pt x="3137" y="11083"/>
                                  <a:pt x="3137" y="10800"/>
                                </a:cubicBezTo>
                                <a:cubicBezTo>
                                  <a:pt x="3137" y="6567"/>
                                  <a:pt x="6567" y="3137"/>
                                  <a:pt x="10800" y="3137"/>
                                </a:cubicBezTo>
                                <a:cubicBezTo>
                                  <a:pt x="15032" y="3137"/>
                                  <a:pt x="18463" y="6567"/>
                                  <a:pt x="18463" y="10800"/>
                                </a:cubicBezTo>
                                <a:cubicBezTo>
                                  <a:pt x="18463" y="11083"/>
                                  <a:pt x="18447" y="11367"/>
                                  <a:pt x="18415" y="11649"/>
                                </a:cubicBezTo>
                                <a:lnTo>
                                  <a:pt x="21533" y="11997"/>
                                </a:lnTo>
                                <a:cubicBezTo>
                                  <a:pt x="21577" y="11600"/>
                                  <a:pt x="21600" y="11200"/>
                                  <a:pt x="21600" y="10800"/>
                                </a:cubicBezTo>
                                <a:cubicBezTo>
                                  <a:pt x="21600" y="4835"/>
                                  <a:pt x="16764" y="0"/>
                                  <a:pt x="10800" y="0"/>
                                </a:cubicBezTo>
                                <a:cubicBezTo>
                                  <a:pt x="4835" y="0"/>
                                  <a:pt x="0" y="4835"/>
                                  <a:pt x="0" y="10800"/>
                                </a:cubicBezTo>
                                <a:cubicBezTo>
                                  <a:pt x="-1" y="11200"/>
                                  <a:pt x="22" y="11600"/>
                                  <a:pt x="66" y="11997"/>
                                </a:cubicBezTo>
                                <a:close/>
                              </a:path>
                            </a:pathLst>
                          </a:custGeom>
                          <a:solidFill>
                            <a:srgbClr val="99CC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2" name="Rectangle 220"/>
                        <wps:cNvSpPr>
                          <a:spLocks noChangeArrowheads="1"/>
                        </wps:cNvSpPr>
                        <wps:spPr bwMode="auto">
                          <a:xfrm>
                            <a:off x="1649588" y="3037558"/>
                            <a:ext cx="1217282" cy="113766"/>
                          </a:xfrm>
                          <a:prstGeom prst="rect">
                            <a:avLst/>
                          </a:prstGeom>
                          <a:solidFill>
                            <a:srgbClr val="99CC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3" name="Rectangle 221"/>
                        <wps:cNvSpPr>
                          <a:spLocks noChangeArrowheads="1"/>
                        </wps:cNvSpPr>
                        <wps:spPr bwMode="auto">
                          <a:xfrm>
                            <a:off x="2866870" y="2400467"/>
                            <a:ext cx="193400" cy="1365195"/>
                          </a:xfrm>
                          <a:prstGeom prst="rect">
                            <a:avLst/>
                          </a:prstGeom>
                          <a:solidFill>
                            <a:srgbClr val="99CC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4" name="Rectangle 222"/>
                        <wps:cNvSpPr>
                          <a:spLocks noChangeArrowheads="1"/>
                        </wps:cNvSpPr>
                        <wps:spPr bwMode="auto">
                          <a:xfrm>
                            <a:off x="1649588" y="2400467"/>
                            <a:ext cx="1217282" cy="113766"/>
                          </a:xfrm>
                          <a:prstGeom prst="rect">
                            <a:avLst/>
                          </a:prstGeom>
                          <a:solidFill>
                            <a:srgbClr val="99CC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5" name="Rectangle 223"/>
                        <wps:cNvSpPr>
                          <a:spLocks noChangeArrowheads="1"/>
                        </wps:cNvSpPr>
                        <wps:spPr bwMode="auto">
                          <a:xfrm>
                            <a:off x="1649588" y="3651896"/>
                            <a:ext cx="1217282" cy="113766"/>
                          </a:xfrm>
                          <a:prstGeom prst="rect">
                            <a:avLst/>
                          </a:prstGeom>
                          <a:solidFill>
                            <a:srgbClr val="99CC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6" name="Rectangle 224"/>
                        <wps:cNvSpPr>
                          <a:spLocks noChangeArrowheads="1"/>
                        </wps:cNvSpPr>
                        <wps:spPr bwMode="auto">
                          <a:xfrm>
                            <a:off x="2286670" y="2309455"/>
                            <a:ext cx="91012" cy="102390"/>
                          </a:xfrm>
                          <a:prstGeom prst="rect">
                            <a:avLst/>
                          </a:prstGeom>
                          <a:solidFill>
                            <a:srgbClr val="99CC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7" name="Rectangle 225"/>
                        <wps:cNvSpPr>
                          <a:spLocks noChangeArrowheads="1"/>
                        </wps:cNvSpPr>
                        <wps:spPr bwMode="auto">
                          <a:xfrm>
                            <a:off x="2286670" y="2935169"/>
                            <a:ext cx="91012" cy="102390"/>
                          </a:xfrm>
                          <a:prstGeom prst="rect">
                            <a:avLst/>
                          </a:prstGeom>
                          <a:solidFill>
                            <a:srgbClr val="99CC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8" name="Rectangle 226"/>
                        <wps:cNvSpPr>
                          <a:spLocks noChangeArrowheads="1"/>
                        </wps:cNvSpPr>
                        <wps:spPr bwMode="auto">
                          <a:xfrm>
                            <a:off x="2309423" y="3560883"/>
                            <a:ext cx="91012" cy="102390"/>
                          </a:xfrm>
                          <a:prstGeom prst="rect">
                            <a:avLst/>
                          </a:prstGeom>
                          <a:solidFill>
                            <a:srgbClr val="99CC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9" name="Oval 227"/>
                        <wps:cNvSpPr>
                          <a:spLocks noChangeArrowheads="1"/>
                        </wps:cNvSpPr>
                        <wps:spPr bwMode="auto">
                          <a:xfrm>
                            <a:off x="2025011" y="2184312"/>
                            <a:ext cx="614329" cy="136519"/>
                          </a:xfrm>
                          <a:prstGeom prst="ellipse">
                            <a:avLst/>
                          </a:prstGeom>
                          <a:solidFill>
                            <a:srgbClr val="99CC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0" name="Oval 228"/>
                        <wps:cNvSpPr>
                          <a:spLocks noChangeArrowheads="1"/>
                        </wps:cNvSpPr>
                        <wps:spPr bwMode="auto">
                          <a:xfrm>
                            <a:off x="2013635" y="2810026"/>
                            <a:ext cx="614329" cy="136519"/>
                          </a:xfrm>
                          <a:prstGeom prst="ellipse">
                            <a:avLst/>
                          </a:prstGeom>
                          <a:solidFill>
                            <a:srgbClr val="99CC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1" name="Oval 229"/>
                        <wps:cNvSpPr>
                          <a:spLocks noChangeArrowheads="1"/>
                        </wps:cNvSpPr>
                        <wps:spPr bwMode="auto">
                          <a:xfrm>
                            <a:off x="2036388" y="3435740"/>
                            <a:ext cx="614329" cy="136519"/>
                          </a:xfrm>
                          <a:prstGeom prst="ellipse">
                            <a:avLst/>
                          </a:prstGeom>
                          <a:solidFill>
                            <a:srgbClr val="99CC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2" name="Rectangle 230"/>
                        <wps:cNvSpPr>
                          <a:spLocks noChangeArrowheads="1"/>
                        </wps:cNvSpPr>
                        <wps:spPr bwMode="auto">
                          <a:xfrm>
                            <a:off x="1376553" y="2400467"/>
                            <a:ext cx="284412" cy="1365195"/>
                          </a:xfrm>
                          <a:prstGeom prst="rect">
                            <a:avLst/>
                          </a:prstGeom>
                          <a:solidFill>
                            <a:srgbClr val="99CC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3" name="Rectangle 231"/>
                        <wps:cNvSpPr>
                          <a:spLocks noChangeArrowheads="1"/>
                        </wps:cNvSpPr>
                        <wps:spPr bwMode="auto">
                          <a:xfrm>
                            <a:off x="875988" y="2946545"/>
                            <a:ext cx="557447" cy="295792"/>
                          </a:xfrm>
                          <a:prstGeom prst="rect">
                            <a:avLst/>
                          </a:prstGeom>
                          <a:solidFill>
                            <a:srgbClr val="99CC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4" name="Rectangle 232"/>
                        <wps:cNvSpPr>
                          <a:spLocks noChangeArrowheads="1"/>
                        </wps:cNvSpPr>
                        <wps:spPr bwMode="auto">
                          <a:xfrm>
                            <a:off x="875988" y="1080779"/>
                            <a:ext cx="364047" cy="1911273"/>
                          </a:xfrm>
                          <a:prstGeom prst="rect">
                            <a:avLst/>
                          </a:prstGeom>
                          <a:solidFill>
                            <a:srgbClr val="99CC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5" name="Rectangle 233"/>
                        <wps:cNvSpPr>
                          <a:spLocks noChangeArrowheads="1"/>
                        </wps:cNvSpPr>
                        <wps:spPr bwMode="auto">
                          <a:xfrm>
                            <a:off x="875988" y="876000"/>
                            <a:ext cx="955623" cy="455065"/>
                          </a:xfrm>
                          <a:prstGeom prst="rect">
                            <a:avLst/>
                          </a:prstGeom>
                          <a:solidFill>
                            <a:srgbClr val="99CC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6" name="Freeform 234"/>
                        <wps:cNvSpPr>
                          <a:spLocks/>
                        </wps:cNvSpPr>
                        <wps:spPr bwMode="auto">
                          <a:xfrm flipV="1">
                            <a:off x="1763353" y="1126286"/>
                            <a:ext cx="125141" cy="193403"/>
                          </a:xfrm>
                          <a:custGeom>
                            <a:avLst/>
                            <a:gdLst>
                              <a:gd name="T0" fmla="*/ 0 w 224"/>
                              <a:gd name="T1" fmla="*/ 0 h 336"/>
                              <a:gd name="T2" fmla="*/ 56 w 224"/>
                              <a:gd name="T3" fmla="*/ 252 h 336"/>
                              <a:gd name="T4" fmla="*/ 224 w 224"/>
                              <a:gd name="T5" fmla="*/ 336 h 336"/>
                            </a:gdLst>
                            <a:ahLst/>
                            <a:cxnLst>
                              <a:cxn ang="0">
                                <a:pos x="T0" y="T1"/>
                              </a:cxn>
                              <a:cxn ang="0">
                                <a:pos x="T2" y="T3"/>
                              </a:cxn>
                              <a:cxn ang="0">
                                <a:pos x="T4" y="T5"/>
                              </a:cxn>
                            </a:cxnLst>
                            <a:rect l="0" t="0" r="r" b="b"/>
                            <a:pathLst>
                              <a:path w="224" h="336">
                                <a:moveTo>
                                  <a:pt x="0" y="0"/>
                                </a:moveTo>
                                <a:cubicBezTo>
                                  <a:pt x="9" y="98"/>
                                  <a:pt x="19" y="196"/>
                                  <a:pt x="56" y="252"/>
                                </a:cubicBezTo>
                                <a:cubicBezTo>
                                  <a:pt x="93" y="308"/>
                                  <a:pt x="201" y="322"/>
                                  <a:pt x="224" y="336"/>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7" name="Freeform 235"/>
                        <wps:cNvSpPr>
                          <a:spLocks/>
                        </wps:cNvSpPr>
                        <wps:spPr bwMode="auto">
                          <a:xfrm>
                            <a:off x="1751976" y="887377"/>
                            <a:ext cx="147894" cy="193403"/>
                          </a:xfrm>
                          <a:custGeom>
                            <a:avLst/>
                            <a:gdLst>
                              <a:gd name="T0" fmla="*/ 0 w 224"/>
                              <a:gd name="T1" fmla="*/ 0 h 336"/>
                              <a:gd name="T2" fmla="*/ 56 w 224"/>
                              <a:gd name="T3" fmla="*/ 252 h 336"/>
                              <a:gd name="T4" fmla="*/ 224 w 224"/>
                              <a:gd name="T5" fmla="*/ 336 h 336"/>
                            </a:gdLst>
                            <a:ahLst/>
                            <a:cxnLst>
                              <a:cxn ang="0">
                                <a:pos x="T0" y="T1"/>
                              </a:cxn>
                              <a:cxn ang="0">
                                <a:pos x="T2" y="T3"/>
                              </a:cxn>
                              <a:cxn ang="0">
                                <a:pos x="T4" y="T5"/>
                              </a:cxn>
                            </a:cxnLst>
                            <a:rect l="0" t="0" r="r" b="b"/>
                            <a:pathLst>
                              <a:path w="224" h="336">
                                <a:moveTo>
                                  <a:pt x="0" y="0"/>
                                </a:moveTo>
                                <a:cubicBezTo>
                                  <a:pt x="9" y="98"/>
                                  <a:pt x="19" y="196"/>
                                  <a:pt x="56" y="252"/>
                                </a:cubicBezTo>
                                <a:cubicBezTo>
                                  <a:pt x="93" y="308"/>
                                  <a:pt x="201" y="322"/>
                                  <a:pt x="224" y="336"/>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8" name="Rectangle 236"/>
                        <wps:cNvSpPr>
                          <a:spLocks noChangeArrowheads="1"/>
                        </wps:cNvSpPr>
                        <wps:spPr bwMode="auto">
                          <a:xfrm>
                            <a:off x="2384183" y="3032683"/>
                            <a:ext cx="91012" cy="102390"/>
                          </a:xfrm>
                          <a:prstGeom prst="rect">
                            <a:avLst/>
                          </a:prstGeom>
                          <a:solidFill>
                            <a:srgbClr val="99CC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9" name="Rectangle 237"/>
                        <wps:cNvSpPr>
                          <a:spLocks noChangeArrowheads="1"/>
                        </wps:cNvSpPr>
                        <wps:spPr bwMode="auto">
                          <a:xfrm>
                            <a:off x="762223" y="2002286"/>
                            <a:ext cx="113765" cy="273039"/>
                          </a:xfrm>
                          <a:prstGeom prst="rect">
                            <a:avLst/>
                          </a:prstGeom>
                          <a:solidFill>
                            <a:srgbClr val="99CC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0" name="Oval 238"/>
                        <wps:cNvSpPr>
                          <a:spLocks noChangeArrowheads="1"/>
                        </wps:cNvSpPr>
                        <wps:spPr bwMode="auto">
                          <a:xfrm>
                            <a:off x="34129" y="944260"/>
                            <a:ext cx="773600" cy="2309455"/>
                          </a:xfrm>
                          <a:prstGeom prst="ellipse">
                            <a:avLst/>
                          </a:prstGeom>
                          <a:solidFill>
                            <a:srgbClr val="99CC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1" name="Text Box 239"/>
                        <wps:cNvSpPr txBox="1">
                          <a:spLocks noChangeArrowheads="1"/>
                        </wps:cNvSpPr>
                        <wps:spPr bwMode="auto">
                          <a:xfrm>
                            <a:off x="113765" y="2002286"/>
                            <a:ext cx="585075" cy="1820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F5E5D1" w14:textId="77777777" w:rsidR="00644688" w:rsidRPr="00770270" w:rsidRDefault="00644688" w:rsidP="00A473B2">
                              <w:pPr>
                                <w:rPr>
                                  <w:sz w:val="15"/>
                                </w:rPr>
                              </w:pPr>
                              <w:r>
                                <w:rPr>
                                  <w:sz w:val="15"/>
                                </w:rPr>
                                <w:t>ЄЕ</w:t>
                              </w:r>
                              <w:r w:rsidRPr="00770270">
                                <w:rPr>
                                  <w:sz w:val="15"/>
                                </w:rPr>
                                <w:t>Н</w:t>
                              </w:r>
                              <w:r>
                                <w:rPr>
                                  <w:sz w:val="15"/>
                                </w:rPr>
                                <w:t>Т</w:t>
                              </w:r>
                            </w:p>
                          </w:txbxContent>
                        </wps:txbx>
                        <wps:bodyPr rot="0" vert="horz" wrap="square" lIns="58522" tIns="29261" rIns="58522" bIns="29261" anchor="t" anchorCtr="0" upright="1">
                          <a:noAutofit/>
                        </wps:bodyPr>
                      </wps:wsp>
                      <wps:wsp>
                        <wps:cNvPr id="232" name="Text Box 240"/>
                        <wps:cNvSpPr txBox="1">
                          <a:spLocks noChangeArrowheads="1"/>
                        </wps:cNvSpPr>
                        <wps:spPr bwMode="auto">
                          <a:xfrm>
                            <a:off x="2673470" y="1069403"/>
                            <a:ext cx="585075" cy="1820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34E04C" w14:textId="77777777" w:rsidR="00644688" w:rsidRPr="00770270" w:rsidRDefault="00644688" w:rsidP="00A473B2">
                              <w:pPr>
                                <w:rPr>
                                  <w:sz w:val="15"/>
                                </w:rPr>
                              </w:pPr>
                              <w:r w:rsidRPr="00770270">
                                <w:rPr>
                                  <w:sz w:val="15"/>
                                </w:rPr>
                                <w:t>Р</w:t>
                              </w:r>
                              <w:r>
                                <w:rPr>
                                  <w:sz w:val="15"/>
                                </w:rPr>
                                <w:t>Е</w:t>
                              </w:r>
                              <w:r w:rsidRPr="00770270">
                                <w:rPr>
                                  <w:sz w:val="15"/>
                                </w:rPr>
                                <w:t>В</w:t>
                              </w:r>
                              <w:r>
                                <w:rPr>
                                  <w:sz w:val="15"/>
                                </w:rPr>
                                <w:t>Т</w:t>
                              </w:r>
                            </w:p>
                          </w:txbxContent>
                        </wps:txbx>
                        <wps:bodyPr rot="0" vert="horz" wrap="square" lIns="58522" tIns="29261" rIns="58522" bIns="29261" anchor="t" anchorCtr="0" upright="1">
                          <a:noAutofit/>
                        </wps:bodyPr>
                      </wps:wsp>
                      <wps:wsp>
                        <wps:cNvPr id="233" name="Text Box 241"/>
                        <wps:cNvSpPr txBox="1">
                          <a:spLocks noChangeArrowheads="1"/>
                        </wps:cNvSpPr>
                        <wps:spPr bwMode="auto">
                          <a:xfrm>
                            <a:off x="1228659" y="1774753"/>
                            <a:ext cx="585075" cy="1820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8B683D" w14:textId="77777777" w:rsidR="00644688" w:rsidRPr="00770270" w:rsidRDefault="00644688" w:rsidP="00A473B2">
                              <w:pPr>
                                <w:rPr>
                                  <w:sz w:val="15"/>
                                </w:rPr>
                              </w:pPr>
                              <w:r w:rsidRPr="00770270">
                                <w:rPr>
                                  <w:sz w:val="15"/>
                                </w:rPr>
                                <w:t>Р</w:t>
                              </w:r>
                              <w:r>
                                <w:rPr>
                                  <w:sz w:val="15"/>
                                </w:rPr>
                                <w:t>Е</w:t>
                              </w:r>
                              <w:r w:rsidRPr="00770270">
                                <w:rPr>
                                  <w:sz w:val="15"/>
                                </w:rPr>
                                <w:t>Н</w:t>
                              </w:r>
                              <w:r>
                                <w:rPr>
                                  <w:sz w:val="15"/>
                                </w:rPr>
                                <w:t>Т</w:t>
                              </w:r>
                            </w:p>
                          </w:txbxContent>
                        </wps:txbx>
                        <wps:bodyPr rot="0" vert="horz" wrap="square" lIns="58522" tIns="29261" rIns="58522" bIns="29261" anchor="t" anchorCtr="0" upright="1">
                          <a:noAutofit/>
                        </wps:bodyPr>
                      </wps:wsp>
                      <wps:wsp>
                        <wps:cNvPr id="234" name="Text Box 242"/>
                        <wps:cNvSpPr txBox="1">
                          <a:spLocks noChangeArrowheads="1"/>
                        </wps:cNvSpPr>
                        <wps:spPr bwMode="auto">
                          <a:xfrm>
                            <a:off x="2047764" y="2161558"/>
                            <a:ext cx="585075" cy="1820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FA68A7" w14:textId="77777777" w:rsidR="00644688" w:rsidRPr="00770270" w:rsidRDefault="00644688" w:rsidP="00A473B2">
                              <w:pPr>
                                <w:rPr>
                                  <w:sz w:val="15"/>
                                </w:rPr>
                              </w:pPr>
                              <w:r>
                                <w:rPr>
                                  <w:sz w:val="15"/>
                                </w:rPr>
                                <w:t>ЄЕЗТ</w:t>
                              </w:r>
                            </w:p>
                          </w:txbxContent>
                        </wps:txbx>
                        <wps:bodyPr rot="0" vert="horz" wrap="square" lIns="58522" tIns="29261" rIns="58522" bIns="29261" anchor="t" anchorCtr="0" upright="1">
                          <a:noAutofit/>
                        </wps:bodyPr>
                      </wps:wsp>
                      <wps:wsp>
                        <wps:cNvPr id="235" name="Text Box 243"/>
                        <wps:cNvSpPr txBox="1">
                          <a:spLocks noChangeArrowheads="1"/>
                        </wps:cNvSpPr>
                        <wps:spPr bwMode="auto">
                          <a:xfrm>
                            <a:off x="1717847" y="3003429"/>
                            <a:ext cx="585075" cy="1820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C2DDB2" w14:textId="77777777" w:rsidR="00644688" w:rsidRPr="00770270" w:rsidRDefault="00644688" w:rsidP="00A473B2">
                              <w:pPr>
                                <w:rPr>
                                  <w:sz w:val="15"/>
                                </w:rPr>
                              </w:pPr>
                              <w:r w:rsidRPr="00770270">
                                <w:rPr>
                                  <w:sz w:val="15"/>
                                </w:rPr>
                                <w:t>Р</w:t>
                              </w:r>
                              <w:r>
                                <w:rPr>
                                  <w:sz w:val="15"/>
                                </w:rPr>
                                <w:t>ЕЗТ</w:t>
                              </w:r>
                            </w:p>
                          </w:txbxContent>
                        </wps:txbx>
                        <wps:bodyPr rot="0" vert="horz" wrap="square" lIns="58522" tIns="29261" rIns="58522" bIns="29261" anchor="t" anchorCtr="0" upright="1">
                          <a:noAutofit/>
                        </wps:bodyPr>
                      </wps:wsp>
                      <wps:wsp>
                        <wps:cNvPr id="236" name="Text Box 244"/>
                        <wps:cNvSpPr txBox="1">
                          <a:spLocks noChangeArrowheads="1"/>
                        </wps:cNvSpPr>
                        <wps:spPr bwMode="auto">
                          <a:xfrm>
                            <a:off x="2832741" y="1752000"/>
                            <a:ext cx="432306" cy="1820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77DF5B" w14:textId="77777777" w:rsidR="00644688" w:rsidRPr="00770270" w:rsidRDefault="00644688" w:rsidP="00A473B2">
                              <w:pPr>
                                <w:rPr>
                                  <w:sz w:val="15"/>
                                </w:rPr>
                              </w:pPr>
                              <w:r>
                                <w:rPr>
                                  <w:sz w:val="15"/>
                                </w:rPr>
                                <w:t>ІЕ</w:t>
                              </w:r>
                              <w:r w:rsidRPr="00770270">
                                <w:rPr>
                                  <w:sz w:val="15"/>
                                </w:rPr>
                                <w:t>В</w:t>
                              </w:r>
                              <w:r>
                                <w:rPr>
                                  <w:sz w:val="15"/>
                                </w:rPr>
                                <w:t>Т</w:t>
                              </w:r>
                            </w:p>
                          </w:txbxContent>
                        </wps:txbx>
                        <wps:bodyPr rot="0" vert="horz" wrap="square" lIns="58522" tIns="29261" rIns="58522" bIns="29261" anchor="t" anchorCtr="0" upright="1">
                          <a:noAutofit/>
                        </wps:bodyPr>
                      </wps:wsp>
                    </wpc:wpc>
                  </a:graphicData>
                </a:graphic>
              </wp:inline>
            </w:drawing>
          </mc:Choice>
          <mc:Fallback>
            <w:pict>
              <v:group w14:anchorId="30BC7CD3" id="Полотно 237" o:spid="_x0000_s1063" editas="canvas" style="width:308.15pt;height:309.05pt;mso-position-horizontal-relative:char;mso-position-vertical-relative:line" coordsize="39135,392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">
                <v:shape id="_x0000_s1064" type="#_x0000_t75" style="position:absolute;width:39135;height:39249;visibility:visible;mso-wrap-style:square">
                  <v:fill o:detectmouseclick="t"/>
                  <v:path o:connecttype="none"/>
                </v:shape>
                <v:rect id="Rectangle 209" o:spid="_x0000_s1065" style="position:absolute;left:18202;top:5574;width:3299;height:45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" filled="f" fillcolor="#9cf"/>
                <v:rect id="Rectangle 210" o:spid="_x0000_s1066" style="position:absolute;left:21501;top:10125;width:8874;height:3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" fillcolor="#9cf" stroked="f"/>
                <v:rect id="Rectangle 211" o:spid="_x0000_s1067" style="position:absolute;left:18202;top:7281;width:3299;height:6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" fillcolor="#9cf" stroked="f"/>
                <v:rect id="Rectangle 212" o:spid="_x0000_s1068" style="position:absolute;left:18202;top:6712;width:3299;height:5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" fillcolor="black"/>
                <v:line id="Line 213" o:spid="_x0000_s1069" style="position:absolute;visibility:visible;mso-wrap-style:square" from="22980,11717" to="26393,11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">
                  <v:stroke endarrow="block"/>
                </v:line>
                <v:rect id="Rectangle 214" o:spid="_x0000_s1070" style="position:absolute;left:19453;top:4274;width:797;height:2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" fillcolor="black"/>
                <v:rect id="Rectangle 215" o:spid="_x0000_s1071" style="position:absolute;left:19104;top:4095;width:1365;height: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" fillcolor="black"/>
                <v:shape id="CurvedRibbon3" o:spid="_x0000_s1072" style="position:absolute;left:17292;top:682;width:4701;height:4701;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" path="m9749,14119l6103,15556r1713,4667c4791,19266,2409,16914,1414,13901r-869,287c184,13095,,11951,,10800,,4835,4835,,10800,v5964,,10800,4835,10800,10800c21600,11951,21415,13095,21054,14188r-869,-287c19190,16914,16808,19266,13783,20223r1714,-4667l11851,14119v1447,-458,2431,-1801,2431,-3319c14282,10621,14268,10444,14241,10268r904,-140c14813,7984,12968,6403,10800,6403,8631,6402,6786,7984,6454,10128r904,140c7331,10444,7318,10621,7318,10799v-1,1519,983,2862,2430,3320l9749,14119xem1414,13902nfl6624,12179v-147,-445,-221,-911,-221,-1379c6402,10575,6420,10350,6454,10128em6625,12179nfl7358,10268em20186,13902nfl14975,12179v147,-445,222,-911,222,-1379c15197,10575,15179,10350,15145,10128em14975,12179nfl14242,10268e" fillcolor="#ccf">
                  <v:stroke joinstyle="miter"/>
                  <v:shadow on="t" offset="6pt,6pt"/>
                  <v:path o:extrusionok="f" o:connecttype="custom" o:connectlocs="132823,338558;235046,0;337269,338558;235046,139354" o:connectangles="0,0,0,0" textboxrect="3163,3163,18437,18437"/>
                  <o:lock v:ext="edit" aspectratio="t" verticies="t"/>
                </v:shape>
                <v:shape id="Freeform 217" o:spid="_x0000_s1073" style="position:absolute;left:21842;top:10125;width:910;height:1365;visibility:visible;mso-wrap-style:square;v-text-anchor:top" coordsize="224,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" path="m,c9,98,19,196,56,252v37,56,145,70,168,84e" filled="f">
                  <v:path arrowok="t" o:connecttype="custom" o:connectlocs="0,0;22753,102389;91012,136519" o:connectangles="0,0,0"/>
                </v:shape>
                <v:shape id="Freeform 218" o:spid="_x0000_s1074" style="position:absolute;left:21729;top:11831;width:910;height:1365;flip:y;visibility:visible;mso-wrap-style:square;v-text-anchor:top" coordsize="224,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" path="m,c9,98,19,196,56,252v37,56,145,70,168,84e" filled="f">
                  <v:path arrowok="t" o:connecttype="custom" o:connectlocs="0,0;22753,102389;91012,136519" o:connectangles="0,0,0"/>
                </v:shape>
                <v:shape id="AutoShape 219" o:spid="_x0000_s1075" style="position:absolute;left:19283;top:17349;width:22184;height:7736;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" path="m3184,11649v-32,-282,-47,-566,-47,-849c3137,6567,6567,3137,10800,3137v4232,,7663,3430,7663,7663c18463,11083,18447,11367,18415,11649r3118,348c21577,11600,21600,11200,21600,10800,21600,4835,16764,,10800,,4835,,,4835,,10800v-1,400,22,800,66,1197l3184,11649xe" fillcolor="#9cf" stroked="f">
                  <v:stroke joinstyle="miter"/>
                  <v:path o:connecttype="custom" o:connectlocs="1109221,0;166794,423474;1109221,112351;2051648,423474" o:connectangles="0,0,0,0" textboxrect="0,0,21600,8989"/>
                </v:shape>
                <v:rect id="Rectangle 220" o:spid="_x0000_s1076" style="position:absolute;left:16495;top:30375;width:12173;height:11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" fillcolor="#9cf" stroked="f"/>
                <v:rect id="Rectangle 221" o:spid="_x0000_s1077" style="position:absolute;left:28668;top:24004;width:1934;height:13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" fillcolor="#9cf" stroked="f"/>
                <v:rect id="Rectangle 222" o:spid="_x0000_s1078" style="position:absolute;left:16495;top:24004;width:12173;height:11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" fillcolor="#9cf" stroked="f"/>
                <v:rect id="Rectangle 223" o:spid="_x0000_s1079" style="position:absolute;left:16495;top:36518;width:12173;height:11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" fillcolor="#9cf" stroked="f"/>
                <v:rect id="Rectangle 224" o:spid="_x0000_s1080" style="position:absolute;left:22866;top:23094;width:910;height:10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" fillcolor="#9cf" stroked="f"/>
                <v:rect id="Rectangle 225" o:spid="_x0000_s1081" style="position:absolute;left:22866;top:29351;width:910;height:10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" fillcolor="#9cf" stroked="f"/>
                <v:rect id="Rectangle 226" o:spid="_x0000_s1082" style="position:absolute;left:23094;top:35608;width:910;height:10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" fillcolor="#9cf" stroked="f"/>
                <v:oval id="Oval 227" o:spid="_x0000_s1083" style="position:absolute;left:20250;top:21843;width:6143;height:1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" fillcolor="#9cf" stroked="f"/>
                <v:oval id="Oval 228" o:spid="_x0000_s1084" style="position:absolute;left:20136;top:28100;width:6143;height:1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" fillcolor="#9cf" stroked="f"/>
                <v:oval id="Oval 229" o:spid="_x0000_s1085" style="position:absolute;left:20363;top:34357;width:6144;height:1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" fillcolor="#9cf" stroked="f"/>
                <v:rect id="Rectangle 230" o:spid="_x0000_s1086" style="position:absolute;left:13765;top:24004;width:2844;height:13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" fillcolor="#9cf" stroked="f"/>
                <v:rect id="Rectangle 231" o:spid="_x0000_s1087" style="position:absolute;left:8759;top:29465;width:5575;height:29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" fillcolor="#9cf" stroked="f"/>
                <v:rect id="Rectangle 232" o:spid="_x0000_s1088" style="position:absolute;left:8759;top:10807;width:3641;height:19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" fillcolor="#9cf" stroked="f"/>
                <v:rect id="Rectangle 233" o:spid="_x0000_s1089" style="position:absolute;left:8759;top:8760;width:9557;height:4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" fillcolor="#9cf" stroked="f"/>
                <v:shape id="Freeform 234" o:spid="_x0000_s1090" style="position:absolute;left:17633;top:11262;width:1251;height:1934;flip:y;visibility:visible;mso-wrap-style:square;v-text-anchor:top" coordsize="224,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" path="m,c9,98,19,196,56,252v37,56,145,70,168,84e" filled="f">
                  <v:path arrowok="t" o:connecttype="custom" o:connectlocs="0,0;31285,145052;125141,193403" o:connectangles="0,0,0"/>
                </v:shape>
                <v:shape id="Freeform 235" o:spid="_x0000_s1091" style="position:absolute;left:17519;top:8873;width:1479;height:1934;visibility:visible;mso-wrap-style:square;v-text-anchor:top" coordsize="224,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" path="m,c9,98,19,196,56,252v37,56,145,70,168,84e" filled="f">
                  <v:path arrowok="t" o:connecttype="custom" o:connectlocs="0,0;36974,145052;147894,193403" o:connectangles="0,0,0"/>
                </v:shape>
                <v:rect id="Rectangle 236" o:spid="_x0000_s1092" style="position:absolute;left:23841;top:30326;width:910;height:10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" fillcolor="#9cf" stroked="f"/>
                <v:rect id="Rectangle 237" o:spid="_x0000_s1093" style="position:absolute;left:7622;top:20022;width:1137;height:2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" fillcolor="#9cf" stroked="f"/>
                <v:oval id="Oval 238" o:spid="_x0000_s1094" style="position:absolute;left:341;top:9442;width:7736;height:23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" fillcolor="#9cf" stroked="f"/>
                <v:shape id="Text Box 239" o:spid="_x0000_s1095" type="#_x0000_t202" style="position:absolute;left:1137;top:20022;width:5851;height:18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" filled="f" stroked="f">
                  <v:textbox inset="1.62561mm,.81281mm,1.62561mm,.81281mm">
                    <w:txbxContent>
                      <w:p w14:paraId="52F5E5D1" w14:textId="77777777" w:rsidR="00644688" w:rsidRPr="00770270" w:rsidRDefault="00644688" w:rsidP="00A473B2">
                        <w:pPr>
                          <w:rPr>
                            <w:sz w:val="15"/>
                          </w:rPr>
                        </w:pPr>
                        <w:r>
                          <w:rPr>
                            <w:sz w:val="15"/>
                          </w:rPr>
                          <w:t>ЄЕ</w:t>
                        </w:r>
                        <w:r w:rsidRPr="00770270">
                          <w:rPr>
                            <w:sz w:val="15"/>
                          </w:rPr>
                          <w:t>Н</w:t>
                        </w:r>
                        <w:r>
                          <w:rPr>
                            <w:sz w:val="15"/>
                          </w:rPr>
                          <w:t>Т</w:t>
                        </w:r>
                      </w:p>
                    </w:txbxContent>
                  </v:textbox>
                </v:shape>
                <v:shape id="Text Box 240" o:spid="_x0000_s1096" type="#_x0000_t202" style="position:absolute;left:26734;top:10694;width:5851;height:1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" filled="f" stroked="f">
                  <v:textbox inset="1.62561mm,.81281mm,1.62561mm,.81281mm">
                    <w:txbxContent>
                      <w:p w14:paraId="1334E04C" w14:textId="77777777" w:rsidR="00644688" w:rsidRPr="00770270" w:rsidRDefault="00644688" w:rsidP="00A473B2">
                        <w:pPr>
                          <w:rPr>
                            <w:sz w:val="15"/>
                          </w:rPr>
                        </w:pPr>
                        <w:r w:rsidRPr="00770270">
                          <w:rPr>
                            <w:sz w:val="15"/>
                          </w:rPr>
                          <w:t>Р</w:t>
                        </w:r>
                        <w:r>
                          <w:rPr>
                            <w:sz w:val="15"/>
                          </w:rPr>
                          <w:t>Е</w:t>
                        </w:r>
                        <w:r w:rsidRPr="00770270">
                          <w:rPr>
                            <w:sz w:val="15"/>
                          </w:rPr>
                          <w:t>В</w:t>
                        </w:r>
                        <w:r>
                          <w:rPr>
                            <w:sz w:val="15"/>
                          </w:rPr>
                          <w:t>Т</w:t>
                        </w:r>
                      </w:p>
                    </w:txbxContent>
                  </v:textbox>
                </v:shape>
                <v:shape id="Text Box 241" o:spid="_x0000_s1097" type="#_x0000_t202" style="position:absolute;left:12286;top:17747;width:5851;height:1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" filled="f" stroked="f">
                  <v:textbox inset="1.62561mm,.81281mm,1.62561mm,.81281mm">
                    <w:txbxContent>
                      <w:p w14:paraId="458B683D" w14:textId="77777777" w:rsidR="00644688" w:rsidRPr="00770270" w:rsidRDefault="00644688" w:rsidP="00A473B2">
                        <w:pPr>
                          <w:rPr>
                            <w:sz w:val="15"/>
                          </w:rPr>
                        </w:pPr>
                        <w:r w:rsidRPr="00770270">
                          <w:rPr>
                            <w:sz w:val="15"/>
                          </w:rPr>
                          <w:t>Р</w:t>
                        </w:r>
                        <w:r>
                          <w:rPr>
                            <w:sz w:val="15"/>
                          </w:rPr>
                          <w:t>Е</w:t>
                        </w:r>
                        <w:r w:rsidRPr="00770270">
                          <w:rPr>
                            <w:sz w:val="15"/>
                          </w:rPr>
                          <w:t>Н</w:t>
                        </w:r>
                        <w:r>
                          <w:rPr>
                            <w:sz w:val="15"/>
                          </w:rPr>
                          <w:t>Т</w:t>
                        </w:r>
                      </w:p>
                    </w:txbxContent>
                  </v:textbox>
                </v:shape>
                <v:shape id="Text Box 242" o:spid="_x0000_s1098" type="#_x0000_t202" style="position:absolute;left:20477;top:21615;width:5851;height:1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" filled="f" stroked="f">
                  <v:textbox inset="1.62561mm,.81281mm,1.62561mm,.81281mm">
                    <w:txbxContent>
                      <w:p w14:paraId="55FA68A7" w14:textId="77777777" w:rsidR="00644688" w:rsidRPr="00770270" w:rsidRDefault="00644688" w:rsidP="00A473B2">
                        <w:pPr>
                          <w:rPr>
                            <w:sz w:val="15"/>
                          </w:rPr>
                        </w:pPr>
                        <w:r>
                          <w:rPr>
                            <w:sz w:val="15"/>
                          </w:rPr>
                          <w:t>ЄЕЗТ</w:t>
                        </w:r>
                      </w:p>
                    </w:txbxContent>
                  </v:textbox>
                </v:shape>
                <v:shape id="Text Box 243" o:spid="_x0000_s1099" type="#_x0000_t202" style="position:absolute;left:17178;top:30034;width:5851;height:1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" filled="f" stroked="f">
                  <v:textbox inset="1.62561mm,.81281mm,1.62561mm,.81281mm">
                    <w:txbxContent>
                      <w:p w14:paraId="0EC2DDB2" w14:textId="77777777" w:rsidR="00644688" w:rsidRPr="00770270" w:rsidRDefault="00644688" w:rsidP="00A473B2">
                        <w:pPr>
                          <w:rPr>
                            <w:sz w:val="15"/>
                          </w:rPr>
                        </w:pPr>
                        <w:r w:rsidRPr="00770270">
                          <w:rPr>
                            <w:sz w:val="15"/>
                          </w:rPr>
                          <w:t>Р</w:t>
                        </w:r>
                        <w:r>
                          <w:rPr>
                            <w:sz w:val="15"/>
                          </w:rPr>
                          <w:t>ЕЗТ</w:t>
                        </w:r>
                      </w:p>
                    </w:txbxContent>
                  </v:textbox>
                </v:shape>
                <v:shape id="Text Box 244" o:spid="_x0000_s1100" type="#_x0000_t202" style="position:absolute;left:28327;top:17520;width:4323;height:1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" filled="f" stroked="f">
                  <v:textbox inset="1.62561mm,.81281mm,1.62561mm,.81281mm">
                    <w:txbxContent>
                      <w:p w14:paraId="2977DF5B" w14:textId="77777777" w:rsidR="00644688" w:rsidRPr="00770270" w:rsidRDefault="00644688" w:rsidP="00A473B2">
                        <w:pPr>
                          <w:rPr>
                            <w:sz w:val="15"/>
                          </w:rPr>
                        </w:pPr>
                        <w:r>
                          <w:rPr>
                            <w:sz w:val="15"/>
                          </w:rPr>
                          <w:t>ІЕ</w:t>
                        </w:r>
                        <w:r w:rsidRPr="00770270">
                          <w:rPr>
                            <w:sz w:val="15"/>
                          </w:rPr>
                          <w:t>В</w:t>
                        </w:r>
                        <w:r>
                          <w:rPr>
                            <w:sz w:val="15"/>
                          </w:rPr>
                          <w:t>Т</w:t>
                        </w:r>
                      </w:p>
                    </w:txbxContent>
                  </v:textbox>
                </v:shape>
                <w10:anchorlock/>
              </v:group>
            </w:pict>
          </mc:Fallback>
        </mc:AlternateContent>
      </w:r>
    </w:p>
    <w:p w14:paraId="549EBECC" w14:textId="77777777" w:rsidR="00A473B2" w:rsidRDefault="00A473B2" w:rsidP="00A473B2">
      <w:pPr>
        <w:pStyle w:val="ab"/>
      </w:pPr>
      <w:r>
        <w:t>Рис. 4.6.</w:t>
      </w:r>
      <w:r>
        <w:tab/>
        <w:t>ЗГЦС з активними и реактивними елементами.</w:t>
      </w:r>
    </w:p>
    <w:p w14:paraId="690A6A27" w14:textId="77777777" w:rsidR="00A473B2" w:rsidRDefault="00A473B2" w:rsidP="00A473B2">
      <w:pPr>
        <w:pStyle w:val="10"/>
      </w:pPr>
      <w:r w:rsidRPr="00682D41">
        <w:t>Додавання реактивних елементів значно змінить картину руху рідини в контурі. За відсутності руху рідини тиск в контурі буде</w:t>
      </w:r>
      <w:r>
        <w:t>,</w:t>
      </w:r>
      <w:r w:rsidRPr="00682D41">
        <w:t xml:space="preserve"> як і раніше</w:t>
      </w:r>
      <w:r>
        <w:t>,</w:t>
      </w:r>
      <w:r w:rsidRPr="00682D41">
        <w:t xml:space="preserve"> скрізь однаков</w:t>
      </w:r>
      <w:r>
        <w:t>ий</w:t>
      </w:r>
      <w:r w:rsidRPr="00682D41">
        <w:t>, але на форму контуру тепер буде надавати</w:t>
      </w:r>
      <w:r>
        <w:t xml:space="preserve"> вплив</w:t>
      </w:r>
      <w:r w:rsidRPr="00682D41">
        <w:t xml:space="preserve"> не тільки тиск рідини, але і зовнішн</w:t>
      </w:r>
      <w:r>
        <w:t>ій</w:t>
      </w:r>
      <w:r w:rsidRPr="00682D41">
        <w:t xml:space="preserve"> — атмосферний — тиск. Якщо контур заповнений рідиною досить напружено (тиск в ньому досить перевищує атмосферний), то перетин всіх елементів контуру буде мати форму, близьку до кола.</w:t>
      </w:r>
    </w:p>
    <w:p w14:paraId="4F975666" w14:textId="77777777" w:rsidR="00A473B2" w:rsidRDefault="00A473B2" w:rsidP="00A473B2">
      <w:pPr>
        <w:pStyle w:val="10"/>
      </w:pPr>
      <w:r w:rsidRPr="00D41531">
        <w:t>Знову почнемо роботу насоса з руху поршня вниз. Завдяки вхідному клапану (перед насосом) підвищення тиску буде передаватися тільки в одному напрямку — в сторону РЕВ</w:t>
      </w:r>
      <w:r>
        <w:t>Т</w:t>
      </w:r>
      <w:r w:rsidRPr="00D41531">
        <w:t>. Тиск в РЕВ</w:t>
      </w:r>
      <w:r>
        <w:t>Т</w:t>
      </w:r>
      <w:r w:rsidRPr="00D41531">
        <w:t xml:space="preserve"> буде наростати повільніше, ніж за відсутності ІЕВ</w:t>
      </w:r>
      <w:r>
        <w:t>Т</w:t>
      </w:r>
      <w:r w:rsidRPr="00D41531">
        <w:t xml:space="preserve">, оскільки </w:t>
      </w:r>
      <w:r>
        <w:t>об’єм</w:t>
      </w:r>
      <w:r w:rsidRPr="00D41531">
        <w:t xml:space="preserve"> останнього буде дещо збільшуватися внаслідок еластичності його стінок. Частина енергії насоса буде накопичуватися у вигляді потенційної енергії розтягнутих стінок ІЕВ</w:t>
      </w:r>
      <w:r>
        <w:t>Т</w:t>
      </w:r>
      <w:r w:rsidRPr="00D41531">
        <w:t>, частина піде на подолання опору РЕВ</w:t>
      </w:r>
      <w:r>
        <w:t>Т</w:t>
      </w:r>
      <w:r w:rsidRPr="00D41531">
        <w:t xml:space="preserve"> і частина — на </w:t>
      </w:r>
      <w:r>
        <w:t>передачу</w:t>
      </w:r>
      <w:r w:rsidRPr="00D41531">
        <w:t xml:space="preserve"> рідин</w:t>
      </w:r>
      <w:r>
        <w:t>і</w:t>
      </w:r>
      <w:r w:rsidRPr="00D41531">
        <w:t xml:space="preserve"> кінетичної енергії. Коли поршень досягне найнижчої точки, рух рідини не припиниться, так як запасена в стінках ІЕВ</w:t>
      </w:r>
      <w:r>
        <w:t>Т</w:t>
      </w:r>
      <w:r w:rsidRPr="00D41531">
        <w:t xml:space="preserve"> енергія почне переходити в кінетичну енергію рідини (простіше кажучи, еластичний елемент почне стискатися, повертаючись у початковий стан і не даючи тиску впасти різко), а клапани дозволять рідини рухатися тільки в одному напрямку. Поступово зростання тиску буде передаватися до наступних елементів, але завдяки їх гідродинамічному опору це зростання буде загасати, і в останньому — ємнісному — елементі тиск буде підвищуватися найповільніше, оскільки, крім попередніх резистивних елементів цьому сприятиме податливість стінок ємнісного елемента, внаслідок чого його </w:t>
      </w:r>
      <w:r>
        <w:t>об’єм</w:t>
      </w:r>
      <w:r w:rsidRPr="00D41531">
        <w:t xml:space="preserve"> легко збільшується. Коли вся енергія поршня</w:t>
      </w:r>
      <w:r>
        <w:t>, що рухався вниз,</w:t>
      </w:r>
      <w:r w:rsidRPr="00D41531">
        <w:t xml:space="preserve"> буде витрачена, рідина зупиниться, тиск у всьому контурі знову вирівняється, і його величина буде залежати від ступеня зменшення </w:t>
      </w:r>
      <w:r>
        <w:t>об’єм</w:t>
      </w:r>
      <w:r w:rsidRPr="00D41531">
        <w:t xml:space="preserve">у всього контуру. Якщо стінки ємнісного елемента настільки податливі, що його </w:t>
      </w:r>
      <w:r>
        <w:t>об’єм</w:t>
      </w:r>
      <w:r w:rsidRPr="00D41531">
        <w:t xml:space="preserve"> збільшиться рівно настільки, наскільки зменшився </w:t>
      </w:r>
      <w:r>
        <w:t>об’єм</w:t>
      </w:r>
      <w:r w:rsidRPr="00D41531">
        <w:t xml:space="preserve"> під поршнем, величина тиску повернеться до вихідної — </w:t>
      </w:r>
      <w:r w:rsidRPr="003E78D6">
        <w:rPr>
          <w:rStyle w:val="af7"/>
        </w:rPr>
        <w:t>p</w:t>
      </w:r>
      <w:r w:rsidRPr="000246FD">
        <w:rPr>
          <w:rStyle w:val="af7"/>
          <w:vertAlign w:val="subscript"/>
        </w:rPr>
        <w:t>0</w:t>
      </w:r>
      <w:r w:rsidRPr="00D41531">
        <w:t>.</w:t>
      </w:r>
    </w:p>
    <w:p w14:paraId="7BDA6709" w14:textId="77777777" w:rsidR="00A473B2" w:rsidRDefault="00A473B2" w:rsidP="00A473B2">
      <w:pPr>
        <w:pStyle w:val="10"/>
      </w:pPr>
      <w:r w:rsidRPr="00D41531">
        <w:t xml:space="preserve">Додавання реактивних елементів полегшить рух поршня вгору, оскільки зниженню </w:t>
      </w:r>
      <w:r>
        <w:t>об’єм</w:t>
      </w:r>
      <w:r w:rsidRPr="00D41531">
        <w:t>у елементів, з яких засмоктується рідина, через їх податливі стінки сприятиме атмосферний тиск (поршню буде легше, ніж до включення реактивних елементів, долати атмосферний тиск, але все ж деяка енергія буде потрібн</w:t>
      </w:r>
      <w:r>
        <w:t>а</w:t>
      </w:r>
      <w:r w:rsidRPr="00D41531">
        <w:t xml:space="preserve"> на подолання невеликого опору РЕН</w:t>
      </w:r>
      <w:r>
        <w:t>Т</w:t>
      </w:r>
      <w:r w:rsidRPr="00D41531">
        <w:t xml:space="preserve">). Чим вище вихідний тиск </w:t>
      </w:r>
      <w:r w:rsidRPr="003E78D6">
        <w:rPr>
          <w:rStyle w:val="af7"/>
        </w:rPr>
        <w:t>p</w:t>
      </w:r>
      <w:r w:rsidRPr="000246FD">
        <w:rPr>
          <w:rStyle w:val="af7"/>
          <w:vertAlign w:val="subscript"/>
        </w:rPr>
        <w:t>0</w:t>
      </w:r>
      <w:r w:rsidRPr="00BE4620">
        <w:t xml:space="preserve"> </w:t>
      </w:r>
      <w:r w:rsidRPr="00D41531">
        <w:t xml:space="preserve">в контурі (чим більш напружено заповнений контур, що відповідає більшому ОЦК — в абсолютно жорсткому контурі </w:t>
      </w:r>
      <w:r>
        <w:t>об’єм</w:t>
      </w:r>
      <w:r w:rsidRPr="00D41531">
        <w:t xml:space="preserve"> циркулюючої рідини збільшити практично неможливо), тобто чим вище «переднавантаження», тим легше поршню рухатися вгору, тим більший </w:t>
      </w:r>
      <w:r>
        <w:t>об’єм</w:t>
      </w:r>
      <w:r w:rsidRPr="00D41531">
        <w:t xml:space="preserve"> він може засмоктати. Чим більший </w:t>
      </w:r>
      <w:r>
        <w:t>об’єм</w:t>
      </w:r>
      <w:r w:rsidRPr="00D41531">
        <w:t xml:space="preserve"> рідини входить в насос, тим більше знижується тиск в ємнісному елементі низького тиску і його </w:t>
      </w:r>
      <w:r>
        <w:t>об’єм</w:t>
      </w:r>
      <w:r w:rsidRPr="00D41531">
        <w:t xml:space="preserve">. Завдяки закритому вихідному клапану насоса зниження тиску елементам високого тиску буде передаватися тільки в напрямку проти струму рідини і дуже повільно через наявність резистивних і ємнісних елементів зниженого тиску. Після того, як поршень досягне найвищої точки, рух рідини поступово припиниться, тиск в контурі знову вирівняється і повернеться до вихідного </w:t>
      </w:r>
      <w:r w:rsidRPr="003E78D6">
        <w:rPr>
          <w:rStyle w:val="af7"/>
        </w:rPr>
        <w:t>p</w:t>
      </w:r>
      <w:r w:rsidRPr="000246FD">
        <w:rPr>
          <w:rStyle w:val="af7"/>
          <w:vertAlign w:val="subscript"/>
        </w:rPr>
        <w:t>0</w:t>
      </w:r>
      <w:r w:rsidRPr="00D41531">
        <w:t>.</w:t>
      </w:r>
    </w:p>
    <w:p w14:paraId="04AFB843" w14:textId="5B2014B5" w:rsidR="00A473B2" w:rsidRPr="00CE3C49" w:rsidRDefault="00A473B2" w:rsidP="00A473B2">
      <w:pPr>
        <w:pStyle w:val="10"/>
      </w:pPr>
      <w:r w:rsidRPr="000243DE">
        <w:t>Наступний крок до наближення контуру</w:t>
      </w:r>
      <w:r>
        <w:t xml:space="preserve">, що </w:t>
      </w:r>
      <w:r w:rsidRPr="000243DE">
        <w:t>розгля</w:t>
      </w:r>
      <w:r>
        <w:t>дається,</w:t>
      </w:r>
      <w:r w:rsidRPr="000243DE">
        <w:t xml:space="preserve"> до реальної СК полягає в збільшенні частоти роботи поршня до такої міри, щоб рідина не встигала повністю зупинятися. Тоді потік рідини буде пульсуючим і безперервним, а тиск в різних ділянках контуру буде змінюватися по-різному, при цьому, згідно з принципом Бернуллі, в будь-яких ділянках контуру величина </w:t>
      </w:r>
      <m:oMath>
        <m:d>
          <m:dPr>
            <m:ctrlPr>
              <w:rPr>
                <w:rFonts w:ascii="Cambria Math" w:hAnsi="Cambria Math"/>
                <w:i/>
              </w:rPr>
            </m:ctrlPr>
          </m:dPr>
          <m:e>
            <m:f>
              <m:fPr>
                <m:ctrlPr>
                  <w:rPr>
                    <w:rFonts w:ascii="Cambria Math" w:hAnsi="Cambria Math"/>
                    <w:i/>
                  </w:rPr>
                </m:ctrlPr>
              </m:fPr>
              <m:num>
                <m:r>
                  <w:rPr>
                    <w:rFonts w:ascii="Cambria Math" w:hAnsi="Cambria Math"/>
                  </w:rPr>
                  <m:t>ρ</m:t>
                </m:r>
                <m:sSup>
                  <m:sSupPr>
                    <m:ctrlPr>
                      <w:rPr>
                        <w:rFonts w:ascii="Cambria Math" w:hAnsi="Cambria Math"/>
                        <w:i/>
                      </w:rPr>
                    </m:ctrlPr>
                  </m:sSupPr>
                  <m:e>
                    <m:r>
                      <w:rPr>
                        <w:rFonts w:ascii="Cambria Math" w:hAnsi="Cambria Math"/>
                      </w:rPr>
                      <m:t>v</m:t>
                    </m:r>
                  </m:e>
                  <m:sup>
                    <m:r>
                      <w:rPr>
                        <w:rFonts w:ascii="Cambria Math" w:hAnsi="Cambria Math"/>
                      </w:rPr>
                      <m:t>2</m:t>
                    </m:r>
                  </m:sup>
                </m:sSup>
              </m:num>
              <m:den>
                <m:r>
                  <w:rPr>
                    <w:rFonts w:ascii="Cambria Math" w:hAnsi="Cambria Math"/>
                  </w:rPr>
                  <m:t>2</m:t>
                </m:r>
              </m:den>
            </m:f>
            <m:r>
              <w:rPr>
                <w:rFonts w:ascii="Cambria Math" w:hAnsi="Cambria Math"/>
              </w:rPr>
              <m:t>+p</m:t>
            </m:r>
          </m:e>
        </m:d>
      </m:oMath>
      <w:r w:rsidRPr="000243DE">
        <w:t xml:space="preserve"> буде постійною (тут </w:t>
      </w:r>
      <w:r w:rsidRPr="000246FD">
        <w:rPr>
          <w:rStyle w:val="af7"/>
        </w:rPr>
        <w:t>ρ</w:t>
      </w:r>
      <w:r>
        <w:t xml:space="preserve"> — </w:t>
      </w:r>
      <w:r w:rsidRPr="000243DE">
        <w:t xml:space="preserve">щільність рідини, </w:t>
      </w:r>
      <w:r w:rsidRPr="000246FD">
        <w:rPr>
          <w:rStyle w:val="af7"/>
        </w:rPr>
        <w:t>v</w:t>
      </w:r>
      <w:r>
        <w:t xml:space="preserve"> — </w:t>
      </w:r>
      <w:r w:rsidRPr="000243DE">
        <w:t>лінійна швидкість руху рідини)</w:t>
      </w:r>
      <w:r>
        <w:t xml:space="preserve"> </w:t>
      </w:r>
      <w:r w:rsidRPr="00012F8D">
        <w:t>[</w:t>
      </w:r>
      <w:r w:rsidR="00271259" w:rsidRPr="00064F22">
        <w:t>5</w:t>
      </w:r>
      <w:r w:rsidR="00271259" w:rsidRPr="00271259">
        <w:t xml:space="preserve">, </w:t>
      </w:r>
      <w:r w:rsidR="00271259" w:rsidRPr="00064F22">
        <w:t>150</w:t>
      </w:r>
      <w:r w:rsidRPr="00012F8D">
        <w:t>]</w:t>
      </w:r>
      <w:r>
        <w:t>.</w:t>
      </w:r>
    </w:p>
    <w:p w14:paraId="643C9CB5" w14:textId="77777777" w:rsidR="00A473B2" w:rsidRDefault="00A473B2" w:rsidP="00A473B2">
      <w:pPr>
        <w:pStyle w:val="10"/>
      </w:pPr>
      <w:r w:rsidRPr="009207EC">
        <w:t>В елементах високого тиску під час ходу поршня вгору тиск, як уже було показано, буде знижуватися повільніше, ніж в самому насосі, і коли воно впаде до певної ненульової величини (тобто залишиться вище атмосферного), поршень знову почне рухатися вниз, тиск в елементах високого тиску знову почне підвищуватися до максимального рівня, рівного максимальному тиску під поршнем. Таким чином, тиск під поршнем буде коливатися від практично нульового до деякої максимальної величини, яка визначається нагнітальною здатністю насоса, в елементах же високого тиску коливання виявляться згладженими, мінімальний тиск буде вище 0, максимальне — приблизно дорівнює максимальному тиску в насосі. Далі, по ходу контуру, тиск завдяки резистивним елементам буде знижуватися, як і його пульсації, і в ємнісних елементах воно буде мінімальним, а пульсації — практично нульовими. Чим більшу енергію в одиницю часу насос буде передавати циркулюючої рідини, тим вище буде тиск в елементах високого тиску (АТ в СК) і нижче в елементах низького тиску (</w:t>
      </w:r>
      <w:r>
        <w:t>ЦВТ</w:t>
      </w:r>
      <w:r w:rsidRPr="009207EC">
        <w:t xml:space="preserve"> в СК), і тим більше буде об'ємна швидкість руху рідини (СВ в СК). Якщо нагнітальна здатність насоса знизиться, то зменшиться і різниця тисків між елементами високого і низького тисків (у СК — зниження АТ і підвищення ЦВТ), причому і в тому і в іншому елементах цей тиск буде наближатися до </w:t>
      </w:r>
      <w:r w:rsidRPr="003E78D6">
        <w:rPr>
          <w:rStyle w:val="af7"/>
        </w:rPr>
        <w:t>p</w:t>
      </w:r>
      <w:r w:rsidRPr="000246FD">
        <w:rPr>
          <w:rStyle w:val="af7"/>
          <w:vertAlign w:val="subscript"/>
        </w:rPr>
        <w:t>0</w:t>
      </w:r>
      <w:r w:rsidRPr="009207EC">
        <w:t>, з тією лише різницею, що в елементах низького тиску воно буде рости, а в елементах високого тиску — падати.</w:t>
      </w:r>
    </w:p>
    <w:p w14:paraId="0454B8B4" w14:textId="77777777" w:rsidR="00A473B2" w:rsidRDefault="00A473B2" w:rsidP="00A473B2">
      <w:pPr>
        <w:pStyle w:val="10"/>
      </w:pPr>
      <w:r w:rsidRPr="009207EC">
        <w:t>Оскільки кровот</w:t>
      </w:r>
      <w:r w:rsidR="00266AF9">
        <w:t>о</w:t>
      </w:r>
      <w:r w:rsidRPr="009207EC">
        <w:t xml:space="preserve">к по СК і </w:t>
      </w:r>
      <w:r>
        <w:t>об’єм</w:t>
      </w:r>
      <w:r w:rsidRPr="009207EC">
        <w:t xml:space="preserve"> судинного русла є пульсуючими, СК можна розглядати як своєрідний коливальний контур, в якому джерело енергії (міокард) збуджує коливання тиску і об'ємної швидкості кровотоку. На жаль, визначити резонансну частоту такого контуру технічно надзвичайно важко, якщо взагалі можливо, але цілком ймовірно, що в стані спокою ЧСС якраз і збігається з резонансною частою СК. У всякому разі, це може бути одним з перспективних напрямків дослідження фізіології СК.</w:t>
      </w:r>
    </w:p>
    <w:p w14:paraId="413E88EA" w14:textId="77777777" w:rsidR="00A473B2" w:rsidRDefault="00A473B2" w:rsidP="00A473B2">
      <w:pPr>
        <w:pStyle w:val="10"/>
      </w:pPr>
      <w:r w:rsidRPr="00914248">
        <w:t>ОЦК є однією з трьох рівноправних складових СК і, отже, теж визначає стан всієї СК і повинен входити в співвідношення кінетичних і енергодинамічних показників Ц</w:t>
      </w:r>
      <w:r>
        <w:t>Л</w:t>
      </w:r>
      <w:r w:rsidRPr="00914248">
        <w:t xml:space="preserve"> СТК. У ці співвідношення його можна ввести наступним чином. Як уже згадано, СВ за визначенням є об'ємом крові, що проходить через перетин аорти до її розгалуження в одиницю часу (</w:t>
      </w:r>
      <w:r w:rsidRPr="00FC7475">
        <w:rPr>
          <w:rStyle w:val="af7"/>
        </w:rPr>
        <w:t>Q</w:t>
      </w:r>
      <w:r w:rsidRPr="00FC7475">
        <w:t> = </w:t>
      </w:r>
      <w:r w:rsidRPr="00FC7475">
        <w:rPr>
          <w:rStyle w:val="af7"/>
        </w:rPr>
        <w:t>V</w:t>
      </w:r>
      <w:r w:rsidRPr="00FC7475">
        <w:t>/</w:t>
      </w:r>
      <w:r w:rsidRPr="00FC7475">
        <w:rPr>
          <w:rStyle w:val="af7"/>
        </w:rPr>
        <w:t>t</w:t>
      </w:r>
      <w:r>
        <w:rPr>
          <w:rStyle w:val="af9"/>
        </w:rPr>
        <w:t>)</w:t>
      </w:r>
      <w:r w:rsidRPr="00914248">
        <w:t xml:space="preserve">. </w:t>
      </w:r>
      <w:r w:rsidRPr="00914248">
        <w:rPr>
          <w:rStyle w:val="af7"/>
        </w:rPr>
        <w:t>V</w:t>
      </w:r>
      <w:r w:rsidRPr="00914248">
        <w:t xml:space="preserve"> можна виразити через ОЦК (</w:t>
      </w:r>
      <w:r w:rsidRPr="00FC7475">
        <w:rPr>
          <w:rStyle w:val="af7"/>
        </w:rPr>
        <w:t>V</w:t>
      </w:r>
      <w:r w:rsidRPr="00751B5D">
        <w:rPr>
          <w:rStyle w:val="af7"/>
          <w:vertAlign w:val="subscript"/>
        </w:rPr>
        <w:t>ЦК</w:t>
      </w:r>
      <w:r w:rsidRPr="00914248">
        <w:t>):</w:t>
      </w:r>
    </w:p>
    <w:p w14:paraId="17174357" w14:textId="77777777" w:rsidR="00A473B2" w:rsidRPr="008527EC" w:rsidRDefault="00A473B2" w:rsidP="00A473B2">
      <w:pPr>
        <w:pStyle w:val="10"/>
        <w:keepNext/>
        <w:spacing w:line="240" w:lineRule="auto"/>
        <w:rPr>
          <w:lang w:val="la-Latn"/>
        </w:rPr>
      </w:pPr>
    </w:p>
    <w:tbl>
      <w:tblPr>
        <w:tblW w:w="5000" w:type="pct"/>
        <w:jc w:val="center"/>
        <w:tblLayout w:type="fixed"/>
        <w:tblLook w:val="01E0" w:firstRow="1" w:lastRow="1" w:firstColumn="1" w:lastColumn="1" w:noHBand="0" w:noVBand="0"/>
      </w:tblPr>
      <w:tblGrid>
        <w:gridCol w:w="1076"/>
        <w:gridCol w:w="7699"/>
        <w:gridCol w:w="1078"/>
      </w:tblGrid>
      <w:tr w:rsidR="00A473B2" w14:paraId="204BDB38" w14:textId="77777777" w:rsidTr="008A78E2">
        <w:trPr>
          <w:cantSplit/>
          <w:trHeight w:val="284"/>
          <w:jc w:val="center"/>
        </w:trPr>
        <w:tc>
          <w:tcPr>
            <w:tcW w:w="454" w:type="pct"/>
            <w:shd w:val="clear" w:color="auto" w:fill="auto"/>
            <w:vAlign w:val="center"/>
          </w:tcPr>
          <w:p w14:paraId="727F1B46" w14:textId="77777777" w:rsidR="00A473B2" w:rsidRPr="008527EC" w:rsidRDefault="00A473B2" w:rsidP="008A78E2">
            <w:pPr>
              <w:keepNext/>
              <w:spacing w:line="240" w:lineRule="auto"/>
              <w:jc w:val="center"/>
              <w:rPr>
                <w:lang w:val="la-Latn"/>
              </w:rPr>
            </w:pPr>
          </w:p>
        </w:tc>
        <w:tc>
          <w:tcPr>
            <w:tcW w:w="3250" w:type="pct"/>
            <w:shd w:val="clear" w:color="auto" w:fill="auto"/>
            <w:vAlign w:val="center"/>
          </w:tcPr>
          <w:p w14:paraId="11462EE3" w14:textId="77777777" w:rsidR="00A473B2" w:rsidRPr="00BB069A" w:rsidRDefault="00A473B2" w:rsidP="008A78E2">
            <w:pPr>
              <w:keepNext/>
              <w:spacing w:line="240" w:lineRule="auto"/>
              <w:jc w:val="center"/>
              <w:rPr>
                <w:lang w:val="en-US"/>
              </w:rPr>
            </w:pPr>
            <w:r w:rsidRPr="00FC7475">
              <w:rPr>
                <w:rStyle w:val="af7"/>
              </w:rPr>
              <w:t>V</w:t>
            </w:r>
            <w:r w:rsidRPr="00751B5D">
              <w:t> = </w:t>
            </w:r>
            <w:r>
              <w:rPr>
                <w:rStyle w:val="af7"/>
                <w:lang w:val="en-US"/>
              </w:rPr>
              <w:t>n</w:t>
            </w:r>
            <w:r w:rsidRPr="00FC7475">
              <w:rPr>
                <w:rStyle w:val="af7"/>
              </w:rPr>
              <w:t>V</w:t>
            </w:r>
            <w:r w:rsidRPr="00751B5D">
              <w:rPr>
                <w:rStyle w:val="af7"/>
                <w:vertAlign w:val="subscript"/>
              </w:rPr>
              <w:t>ЦК</w:t>
            </w:r>
          </w:p>
        </w:tc>
        <w:tc>
          <w:tcPr>
            <w:tcW w:w="455" w:type="pct"/>
            <w:shd w:val="clear" w:color="auto" w:fill="auto"/>
            <w:vAlign w:val="center"/>
          </w:tcPr>
          <w:p w14:paraId="4C818804" w14:textId="77777777" w:rsidR="00A473B2" w:rsidRPr="00D46145" w:rsidRDefault="00A473B2" w:rsidP="008A78E2">
            <w:pPr>
              <w:keepNext/>
              <w:spacing w:line="240" w:lineRule="auto"/>
              <w:jc w:val="right"/>
            </w:pPr>
            <w:r w:rsidRPr="00D46145">
              <w:t>(</w:t>
            </w:r>
            <w:r>
              <w:t>4.6</w:t>
            </w:r>
            <w:r w:rsidRPr="00D46145">
              <w:t>)</w:t>
            </w:r>
          </w:p>
        </w:tc>
      </w:tr>
    </w:tbl>
    <w:p w14:paraId="1925BE0D" w14:textId="77777777" w:rsidR="00A473B2" w:rsidRDefault="00A473B2" w:rsidP="00A473B2">
      <w:pPr>
        <w:pStyle w:val="10"/>
        <w:spacing w:line="240" w:lineRule="auto"/>
      </w:pPr>
    </w:p>
    <w:p w14:paraId="57F8AFDE" w14:textId="77777777" w:rsidR="00A473B2" w:rsidRDefault="00A473B2" w:rsidP="00A473B2">
      <w:r w:rsidRPr="003427A3">
        <w:rPr>
          <w:rStyle w:val="af9"/>
        </w:rPr>
        <w:t xml:space="preserve">де </w:t>
      </w:r>
      <w:r>
        <w:rPr>
          <w:rStyle w:val="af7"/>
          <w:lang w:val="en-US"/>
        </w:rPr>
        <w:t>n</w:t>
      </w:r>
      <w:r w:rsidRPr="00751B5D">
        <w:t xml:space="preserve"> </w:t>
      </w:r>
      <w:r w:rsidRPr="003427A3">
        <w:rPr>
          <w:rStyle w:val="af9"/>
        </w:rPr>
        <w:t xml:space="preserve">— </w:t>
      </w:r>
      <w:r>
        <w:rPr>
          <w:rStyle w:val="af9"/>
        </w:rPr>
        <w:t>будь-яке</w:t>
      </w:r>
      <w:r w:rsidRPr="003427A3">
        <w:rPr>
          <w:rStyle w:val="af9"/>
        </w:rPr>
        <w:t xml:space="preserve"> по</w:t>
      </w:r>
      <w:r>
        <w:rPr>
          <w:rStyle w:val="af9"/>
        </w:rPr>
        <w:t>зитивне число. Тоді</w:t>
      </w:r>
    </w:p>
    <w:p w14:paraId="7A7FCBDC" w14:textId="77777777" w:rsidR="00A473B2" w:rsidRPr="008527EC" w:rsidRDefault="00A473B2" w:rsidP="00A473B2">
      <w:pPr>
        <w:pStyle w:val="10"/>
        <w:keepNext/>
        <w:spacing w:line="240" w:lineRule="auto"/>
        <w:rPr>
          <w:lang w:val="la-Latn"/>
        </w:rPr>
      </w:pPr>
    </w:p>
    <w:tbl>
      <w:tblPr>
        <w:tblW w:w="5000" w:type="pct"/>
        <w:jc w:val="center"/>
        <w:tblLayout w:type="fixed"/>
        <w:tblLook w:val="01E0" w:firstRow="1" w:lastRow="1" w:firstColumn="1" w:lastColumn="1" w:noHBand="0" w:noVBand="0"/>
      </w:tblPr>
      <w:tblGrid>
        <w:gridCol w:w="1076"/>
        <w:gridCol w:w="7699"/>
        <w:gridCol w:w="1078"/>
      </w:tblGrid>
      <w:tr w:rsidR="00A473B2" w14:paraId="22D2766B" w14:textId="77777777" w:rsidTr="008A78E2">
        <w:trPr>
          <w:cantSplit/>
          <w:trHeight w:val="579"/>
          <w:jc w:val="center"/>
        </w:trPr>
        <w:tc>
          <w:tcPr>
            <w:tcW w:w="454" w:type="pct"/>
            <w:shd w:val="clear" w:color="auto" w:fill="auto"/>
            <w:vAlign w:val="center"/>
          </w:tcPr>
          <w:p w14:paraId="13BCAC90" w14:textId="77777777" w:rsidR="00A473B2" w:rsidRPr="008527EC" w:rsidRDefault="00A473B2" w:rsidP="008A78E2">
            <w:pPr>
              <w:keepNext/>
              <w:spacing w:line="240" w:lineRule="auto"/>
              <w:jc w:val="center"/>
              <w:rPr>
                <w:lang w:val="la-Latn"/>
              </w:rPr>
            </w:pPr>
          </w:p>
        </w:tc>
        <w:tc>
          <w:tcPr>
            <w:tcW w:w="3250" w:type="pct"/>
            <w:shd w:val="clear" w:color="auto" w:fill="auto"/>
            <w:vAlign w:val="center"/>
          </w:tcPr>
          <w:p w14:paraId="4834CAAE" w14:textId="77777777" w:rsidR="00A473B2" w:rsidRPr="00BE4159" w:rsidRDefault="00A473B2" w:rsidP="008A78E2">
            <w:pPr>
              <w:keepNext/>
              <w:spacing w:line="240" w:lineRule="auto"/>
              <w:jc w:val="center"/>
              <w:rPr>
                <w:lang w:val="la-Latn"/>
              </w:rPr>
            </w:pPr>
            <w:r w:rsidRPr="00FC7475">
              <w:rPr>
                <w:rStyle w:val="af7"/>
              </w:rPr>
              <w:t>P</w:t>
            </w:r>
            <w:r w:rsidRPr="00FC7475">
              <w:rPr>
                <w:rStyle w:val="af7"/>
                <w:vertAlign w:val="subscript"/>
              </w:rPr>
              <w:t>Q</w:t>
            </w:r>
            <w:r w:rsidRPr="00BE4159">
              <w:rPr>
                <w:lang w:val="la-Latn"/>
              </w:rPr>
              <w:t> = </w:t>
            </w:r>
            <w:r w:rsidRPr="00FC7475">
              <w:rPr>
                <w:rStyle w:val="af7"/>
              </w:rPr>
              <w:t>p</w:t>
            </w:r>
            <w:r w:rsidRPr="00FC7475">
              <w:rPr>
                <w:rStyle w:val="af7"/>
                <w:vertAlign w:val="subscript"/>
              </w:rPr>
              <w:t>SC</w:t>
            </w:r>
            <w:r w:rsidRPr="00FC7475">
              <w:rPr>
                <w:rStyle w:val="af7"/>
              </w:rPr>
              <w:t>Q</w:t>
            </w:r>
            <w:r w:rsidRPr="00BE4159">
              <w:rPr>
                <w:lang w:val="la-Latn"/>
              </w:rPr>
              <w:t> = </w:t>
            </w:r>
            <w:r w:rsidRPr="00FC7475">
              <w:rPr>
                <w:rStyle w:val="af7"/>
              </w:rPr>
              <w:t>p</w:t>
            </w:r>
            <w:r w:rsidRPr="00FC7475">
              <w:rPr>
                <w:rStyle w:val="af7"/>
                <w:vertAlign w:val="subscript"/>
              </w:rPr>
              <w:t>SC</w:t>
            </w:r>
            <w:r w:rsidRPr="00BE4159">
              <w:rPr>
                <w:lang w:val="la-Latn"/>
              </w:rPr>
              <w:t>(</w:t>
            </w:r>
            <w:r w:rsidRPr="00751B5D">
              <w:rPr>
                <w:rStyle w:val="af7"/>
              </w:rPr>
              <w:t>n</w:t>
            </w:r>
            <w:r w:rsidRPr="00BE4159">
              <w:rPr>
                <w:lang w:val="la-Latn"/>
              </w:rPr>
              <w:t>/</w:t>
            </w:r>
            <w:r w:rsidRPr="00751B5D">
              <w:rPr>
                <w:rStyle w:val="af7"/>
              </w:rPr>
              <w:t>t</w:t>
            </w:r>
            <w:r w:rsidRPr="00BE4159">
              <w:rPr>
                <w:lang w:val="la-Latn"/>
              </w:rPr>
              <w:t>)</w:t>
            </w:r>
            <w:r w:rsidRPr="00FC7475">
              <w:rPr>
                <w:rStyle w:val="af7"/>
              </w:rPr>
              <w:t>V</w:t>
            </w:r>
            <w:r w:rsidRPr="00BE4159">
              <w:rPr>
                <w:rStyle w:val="af7"/>
                <w:vertAlign w:val="subscript"/>
              </w:rPr>
              <w:t>ЦК</w:t>
            </w:r>
          </w:p>
        </w:tc>
        <w:tc>
          <w:tcPr>
            <w:tcW w:w="455" w:type="pct"/>
            <w:shd w:val="clear" w:color="auto" w:fill="auto"/>
            <w:vAlign w:val="center"/>
          </w:tcPr>
          <w:p w14:paraId="2C506228" w14:textId="77777777" w:rsidR="00A473B2" w:rsidRPr="00D46145" w:rsidRDefault="00A473B2" w:rsidP="008A78E2">
            <w:pPr>
              <w:keepNext/>
              <w:spacing w:line="240" w:lineRule="auto"/>
              <w:jc w:val="right"/>
            </w:pPr>
            <w:r w:rsidRPr="00D46145">
              <w:t>(</w:t>
            </w:r>
            <w:r>
              <w:t>4.7</w:t>
            </w:r>
            <w:r w:rsidRPr="00D46145">
              <w:t>)</w:t>
            </w:r>
          </w:p>
        </w:tc>
      </w:tr>
    </w:tbl>
    <w:p w14:paraId="7F15B132" w14:textId="77777777" w:rsidR="00A473B2" w:rsidRDefault="00A473B2" w:rsidP="00A473B2">
      <w:pPr>
        <w:pStyle w:val="10"/>
        <w:spacing w:line="240" w:lineRule="auto"/>
      </w:pPr>
    </w:p>
    <w:p w14:paraId="7E3BD28E" w14:textId="77777777" w:rsidR="00A473B2" w:rsidRDefault="00A473B2" w:rsidP="00A473B2">
      <w:pPr>
        <w:rPr>
          <w:rStyle w:val="af9"/>
        </w:rPr>
      </w:pPr>
      <w:r w:rsidRPr="007A56B2">
        <w:rPr>
          <w:rStyle w:val="af9"/>
        </w:rPr>
        <w:t xml:space="preserve">де </w:t>
      </w:r>
      <w:r w:rsidRPr="00751B5D">
        <w:rPr>
          <w:rStyle w:val="af7"/>
        </w:rPr>
        <w:t>n</w:t>
      </w:r>
      <w:r w:rsidRPr="00751B5D">
        <w:t>/</w:t>
      </w:r>
      <w:r w:rsidRPr="00751B5D">
        <w:rPr>
          <w:rStyle w:val="af7"/>
        </w:rPr>
        <w:t>t</w:t>
      </w:r>
      <w:r w:rsidRPr="007A56B2">
        <w:rPr>
          <w:rStyle w:val="af9"/>
        </w:rPr>
        <w:t xml:space="preserve"> являє собою кількість </w:t>
      </w:r>
      <w:r>
        <w:rPr>
          <w:rStyle w:val="af9"/>
        </w:rPr>
        <w:t>об’єм</w:t>
      </w:r>
      <w:r w:rsidRPr="007A56B2">
        <w:rPr>
          <w:rStyle w:val="af9"/>
        </w:rPr>
        <w:t>ів циркулюючої крові, що викидаються ЛШ в аорту за одиницю часу.</w:t>
      </w:r>
    </w:p>
    <w:p w14:paraId="58099A7B" w14:textId="77777777" w:rsidR="00A473B2" w:rsidRDefault="00A473B2" w:rsidP="00A473B2">
      <w:pPr>
        <w:pStyle w:val="10"/>
      </w:pPr>
      <w:r w:rsidRPr="00DC6948">
        <w:t xml:space="preserve">Звідси можна уявити способи зниження енерговитрат міокарда при зниженні його скорочувальної здатності. При високому </w:t>
      </w:r>
      <w:r>
        <w:t>СПТ</w:t>
      </w:r>
      <w:r w:rsidRPr="00DC6948">
        <w:t xml:space="preserve"> (в разі, наприклад, гіпертонічної хвороби) його необхідно знизити (тобто знизити роботу по переміщенню одиничного об'єму крові). Цього можна домогтися шляхом зниження </w:t>
      </w:r>
      <w:r w:rsidRPr="00FC7475">
        <w:rPr>
          <w:rStyle w:val="af7"/>
        </w:rPr>
        <w:t>Q</w:t>
      </w:r>
      <w:r>
        <w:rPr>
          <w:rStyle w:val="af9"/>
        </w:rPr>
        <w:t xml:space="preserve"> — </w:t>
      </w:r>
      <w:r w:rsidRPr="00DC6948">
        <w:t xml:space="preserve">або за рахунок </w:t>
      </w:r>
      <w:r w:rsidRPr="00DC6948">
        <w:rPr>
          <w:rStyle w:val="af7"/>
        </w:rPr>
        <w:t>n</w:t>
      </w:r>
      <w:r w:rsidRPr="00DC6948">
        <w:t xml:space="preserve">, або за рахунок </w:t>
      </w:r>
      <w:r w:rsidRPr="00FC7475">
        <w:rPr>
          <w:rStyle w:val="af7"/>
        </w:rPr>
        <w:t>V</w:t>
      </w:r>
      <w:r w:rsidRPr="00751B5D">
        <w:rPr>
          <w:rStyle w:val="af7"/>
          <w:vertAlign w:val="subscript"/>
        </w:rPr>
        <w:t>ЦК</w:t>
      </w:r>
      <w:r w:rsidRPr="00DC6948">
        <w:t xml:space="preserve">. При цьому треба пам'ятати, що </w:t>
      </w:r>
      <w:r w:rsidRPr="00FC7475">
        <w:rPr>
          <w:rStyle w:val="af7"/>
        </w:rPr>
        <w:t>p</w:t>
      </w:r>
      <w:r w:rsidRPr="00FC7475">
        <w:rPr>
          <w:rStyle w:val="af7"/>
          <w:vertAlign w:val="subscript"/>
        </w:rPr>
        <w:t>SC</w:t>
      </w:r>
      <w:r w:rsidRPr="00B00745">
        <w:rPr>
          <w:rStyle w:val="af9"/>
        </w:rPr>
        <w:t xml:space="preserve"> </w:t>
      </w:r>
      <w:r w:rsidRPr="00DC6948">
        <w:t xml:space="preserve">залежить в тому числі від </w:t>
      </w:r>
      <w:r w:rsidRPr="00FC7475">
        <w:rPr>
          <w:rStyle w:val="af7"/>
        </w:rPr>
        <w:t>V</w:t>
      </w:r>
      <w:r w:rsidRPr="00751B5D">
        <w:rPr>
          <w:rStyle w:val="af7"/>
          <w:vertAlign w:val="subscript"/>
        </w:rPr>
        <w:t>ЦК</w:t>
      </w:r>
      <w:r w:rsidRPr="00B00745">
        <w:rPr>
          <w:rStyle w:val="af9"/>
        </w:rPr>
        <w:t xml:space="preserve"> </w:t>
      </w:r>
      <w:r w:rsidRPr="00DC6948">
        <w:t xml:space="preserve">і </w:t>
      </w:r>
      <w:r>
        <w:t>об’єм</w:t>
      </w:r>
      <w:r w:rsidRPr="00DC6948">
        <w:t>у судин.</w:t>
      </w:r>
    </w:p>
    <w:p w14:paraId="03783522" w14:textId="77777777" w:rsidR="00A473B2" w:rsidRDefault="00A473B2" w:rsidP="00A473B2">
      <w:pPr>
        <w:pStyle w:val="10"/>
      </w:pPr>
      <w:r w:rsidRPr="00936981">
        <w:t xml:space="preserve">При гіпертонічній хворобі доцільно зниження як </w:t>
      </w:r>
      <w:r w:rsidRPr="00FC7475">
        <w:rPr>
          <w:rStyle w:val="af7"/>
        </w:rPr>
        <w:t>V</w:t>
      </w:r>
      <w:r w:rsidRPr="00751B5D">
        <w:rPr>
          <w:rStyle w:val="af7"/>
          <w:vertAlign w:val="subscript"/>
        </w:rPr>
        <w:t>ЦК</w:t>
      </w:r>
      <w:r w:rsidRPr="00B00745">
        <w:rPr>
          <w:rStyle w:val="af9"/>
        </w:rPr>
        <w:t xml:space="preserve"> </w:t>
      </w:r>
      <w:r w:rsidRPr="00936981">
        <w:t xml:space="preserve">(за допомогою діуретиків), так і </w:t>
      </w:r>
      <w:r w:rsidRPr="00936981">
        <w:rPr>
          <w:rStyle w:val="af7"/>
        </w:rPr>
        <w:t>n</w:t>
      </w:r>
      <w:r w:rsidRPr="00936981">
        <w:t xml:space="preserve"> (за допомогою β</w:t>
      </w:r>
      <w:r w:rsidRPr="00936981">
        <w:rPr>
          <w:vertAlign w:val="subscript"/>
        </w:rPr>
        <w:t>1</w:t>
      </w:r>
      <w:r>
        <w:t>-</w:t>
      </w:r>
      <w:r w:rsidRPr="00936981">
        <w:t xml:space="preserve">адреноблокаторів) і підвищення об'єму судин (наприклад, за допомогою інгібіторів АПФ). Результатом буде не тільки зниження </w:t>
      </w:r>
      <w:r>
        <w:t>СПТ</w:t>
      </w:r>
      <w:r w:rsidRPr="00936981">
        <w:t>, але і надмірно висок</w:t>
      </w:r>
      <w:r w:rsidR="00B838D6">
        <w:t>а</w:t>
      </w:r>
      <w:r w:rsidRPr="00936981">
        <w:t xml:space="preserve"> </w:t>
      </w:r>
      <w:r>
        <w:t>ПКТ</w:t>
      </w:r>
      <w:r w:rsidRPr="00936981">
        <w:t>.</w:t>
      </w:r>
    </w:p>
    <w:p w14:paraId="359B01AA" w14:textId="77777777" w:rsidR="00B838D6" w:rsidRDefault="00B838D6" w:rsidP="00B838D6">
      <w:pPr>
        <w:pStyle w:val="10"/>
      </w:pPr>
      <w:r w:rsidRPr="002B49B2">
        <w:t xml:space="preserve">Повторимо тепер всі описані вище уявні експерименти при наявності реактивних елементів. Якщо в системі відкрити кран (модель первинного зниження ОЦК) або знизити нагнітальну здатність насоса (модель серцевої слабкості) або підключити паралельно контуру додаткові трубки (модель первинного збільшення </w:t>
      </w:r>
      <w:r>
        <w:t>об’єм</w:t>
      </w:r>
      <w:r w:rsidRPr="002B49B2">
        <w:t xml:space="preserve">у судин — судинної недостатності), то в деякій ділянці контуру з властивостями реактивного елемента </w:t>
      </w:r>
      <w:r>
        <w:t>об’єм</w:t>
      </w:r>
      <w:r w:rsidRPr="002B49B2">
        <w:t xml:space="preserve"> і тиск рідини почнуть знижуватися, і завдяки податливості стінок ділянки контуру його </w:t>
      </w:r>
      <w:r>
        <w:t>об’єм</w:t>
      </w:r>
      <w:r w:rsidRPr="002B49B2">
        <w:t xml:space="preserve"> під дією атмосферного тиску теж знизиться відповідно до зниження </w:t>
      </w:r>
      <w:r>
        <w:t>об’єм</w:t>
      </w:r>
      <w:r w:rsidRPr="002B49B2">
        <w:t xml:space="preserve">у рідини, </w:t>
      </w:r>
      <w:r>
        <w:t>об’єм</w:t>
      </w:r>
      <w:r w:rsidRPr="002B49B2">
        <w:t>и рідини і ділянки контуру залишаться рівними. При цьому, якщо вважати довжину перетину судини незмінною, то воно з круглого перейде в еліпсоїдне. Наслідки цього описані вище. Підтримка об'ємної швидкості може бути досягнут</w:t>
      </w:r>
      <w:r>
        <w:t>а</w:t>
      </w:r>
      <w:r w:rsidRPr="002B49B2">
        <w:t xml:space="preserve"> завдяки збільшенню частоти роботи насоса (в СК — тахікардія), збільшенням його нагнітальної здатності (в СК — наприклад, використання β</w:t>
      </w:r>
      <w:r w:rsidRPr="002B49B2">
        <w:rPr>
          <w:vertAlign w:val="subscript"/>
        </w:rPr>
        <w:t>1</w:t>
      </w:r>
      <w:r>
        <w:t>-</w:t>
      </w:r>
      <w:r w:rsidRPr="002B49B2">
        <w:t>адреноміметиків), додаванням деякого об'єму рідини в контур (інфузія) або зменшенням довжини перетину контуру зі збереженням його круглої форми (вазопресори).</w:t>
      </w:r>
    </w:p>
    <w:p w14:paraId="169BA5F6" w14:textId="77777777" w:rsidR="00B838D6" w:rsidRDefault="00B838D6" w:rsidP="00B838D6">
      <w:pPr>
        <w:pStyle w:val="10"/>
      </w:pPr>
      <w:r>
        <w:t>У реальності</w:t>
      </w:r>
      <w:r w:rsidRPr="00255767">
        <w:t xml:space="preserve"> не буває елементів з чисто активним або реактивним (ємнісним і індуктивним) опором, всі вони мають в тій чи іншій мірі всі види опору, або гідродинамічни</w:t>
      </w:r>
      <w:r>
        <w:t>й</w:t>
      </w:r>
      <w:r w:rsidRPr="00255767">
        <w:t xml:space="preserve"> імпеданс. Так само і в СК по всіх її ділянках розподілені, хоча і нерівномірно, всі види гідродинамічного опору (наприклад, аорта і великі артерії в основному мають індуктивни</w:t>
      </w:r>
      <w:r>
        <w:t>й</w:t>
      </w:r>
      <w:r w:rsidRPr="00255767">
        <w:t xml:space="preserve"> оп</w:t>
      </w:r>
      <w:r>
        <w:t>і</w:t>
      </w:r>
      <w:r w:rsidRPr="00255767">
        <w:t>р, порожнисті вени — в основному ємнісни</w:t>
      </w:r>
      <w:r>
        <w:t>й</w:t>
      </w:r>
      <w:r w:rsidRPr="00255767">
        <w:t>, «включени</w:t>
      </w:r>
      <w:r>
        <w:t>й</w:t>
      </w:r>
      <w:r w:rsidRPr="00255767">
        <w:t xml:space="preserve"> паралельно» низькому резистивно</w:t>
      </w:r>
      <w:r>
        <w:t>му</w:t>
      </w:r>
      <w:r w:rsidRPr="00255767">
        <w:t xml:space="preserve"> і індуктивно</w:t>
      </w:r>
      <w:r>
        <w:t>му</w:t>
      </w:r>
      <w:r w:rsidRPr="00255767">
        <w:t>; далі це питання ми розглянемо докладніше).</w:t>
      </w:r>
    </w:p>
    <w:p w14:paraId="6C3A819E" w14:textId="77777777" w:rsidR="007C4203" w:rsidRDefault="006671D2" w:rsidP="006671D2">
      <w:pPr>
        <w:pStyle w:val="2"/>
      </w:pPr>
      <w:r>
        <w:t>4.3</w:t>
      </w:r>
      <w:r>
        <w:tab/>
      </w:r>
      <w:r w:rsidRPr="0045451C">
        <w:t xml:space="preserve">Електродинамічне моделювання </w:t>
      </w:r>
      <w:r w:rsidRPr="00631401">
        <w:t xml:space="preserve">фізіологічних реакцій </w:t>
      </w:r>
      <w:r>
        <w:t xml:space="preserve">та </w:t>
      </w:r>
      <w:r w:rsidRPr="0045451C">
        <w:t>порушень кровообігу</w:t>
      </w:r>
    </w:p>
    <w:p w14:paraId="1B8B6D88" w14:textId="77777777" w:rsidR="006671D2" w:rsidRDefault="006671D2" w:rsidP="006671D2">
      <w:pPr>
        <w:pStyle w:val="10"/>
      </w:pPr>
      <w:r w:rsidRPr="00646C63">
        <w:t>Електродинамічна аналогія моделі, представленої</w:t>
      </w:r>
      <w:r>
        <w:t xml:space="preserve"> на рис. 4.6, зображена на рис. </w:t>
      </w:r>
      <w:r w:rsidR="00BC0D61">
        <w:t>14</w:t>
      </w:r>
      <w:r w:rsidRPr="00646C63">
        <w:t>.</w:t>
      </w:r>
      <w:r w:rsidR="00BC0D61">
        <w:t>7</w:t>
      </w:r>
      <w:r w:rsidRPr="00646C63">
        <w:t>.</w:t>
      </w:r>
    </w:p>
    <w:p w14:paraId="4EF5B9DF" w14:textId="77777777" w:rsidR="006671D2" w:rsidRDefault="006671D2" w:rsidP="006671D2">
      <w:pPr>
        <w:pStyle w:val="af3"/>
        <w:rPr>
          <w:rStyle w:val="af9"/>
        </w:rPr>
      </w:pPr>
      <w:r w:rsidRPr="00ED76BA">
        <w:rPr>
          <w:noProof/>
          <w:lang w:val="ru-RU"/>
        </w:rPr>
        <w:drawing>
          <wp:inline distT="0" distB="0" distL="0" distR="0" wp14:anchorId="0219B90A" wp14:editId="2FDC58AD">
            <wp:extent cx="6115050" cy="4393565"/>
            <wp:effectExtent l="0" t="0" r="0" b="0"/>
            <wp:docPr id="297" name="Рисунок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115050" cy="4393565"/>
                    </a:xfrm>
                    <a:prstGeom prst="rect">
                      <a:avLst/>
                    </a:prstGeom>
                    <a:noFill/>
                    <a:ln>
                      <a:noFill/>
                    </a:ln>
                  </pic:spPr>
                </pic:pic>
              </a:graphicData>
            </a:graphic>
          </wp:inline>
        </w:drawing>
      </w:r>
    </w:p>
    <w:p w14:paraId="43E87415" w14:textId="77777777" w:rsidR="006671D2" w:rsidRDefault="006671D2" w:rsidP="006671D2">
      <w:pPr>
        <w:pStyle w:val="ab"/>
      </w:pPr>
      <w:r>
        <w:t xml:space="preserve">Рис. </w:t>
      </w:r>
      <w:r w:rsidR="00763948">
        <w:t>4</w:t>
      </w:r>
      <w:r>
        <w:t>.</w:t>
      </w:r>
      <w:r w:rsidR="00763948">
        <w:t>7</w:t>
      </w:r>
      <w:r>
        <w:t>.</w:t>
      </w:r>
      <w:r>
        <w:tab/>
      </w:r>
      <w:r w:rsidRPr="00646C63">
        <w:t>Електротехнічна модель загальної схеми системи кровообігу</w:t>
      </w:r>
      <w:r>
        <w:t>.</w:t>
      </w:r>
    </w:p>
    <w:p w14:paraId="47BA1BD3" w14:textId="77777777" w:rsidR="006671D2" w:rsidRDefault="006671D2" w:rsidP="006671D2">
      <w:pPr>
        <w:pStyle w:val="10"/>
      </w:pPr>
      <w:r w:rsidRPr="00BF57A6">
        <w:t>Штриховою рамкою вгорі рис.</w:t>
      </w:r>
      <w:r>
        <w:t> </w:t>
      </w:r>
      <w:r w:rsidR="00BC0D61">
        <w:t>14</w:t>
      </w:r>
      <w:r w:rsidRPr="00BF57A6">
        <w:t>.</w:t>
      </w:r>
      <w:r w:rsidR="00BC0D61">
        <w:t>7</w:t>
      </w:r>
      <w:r w:rsidRPr="00BF57A6">
        <w:t xml:space="preserve"> позначений "насос з оксигенатором", </w:t>
      </w:r>
      <w:r>
        <w:t xml:space="preserve">що </w:t>
      </w:r>
      <w:r w:rsidRPr="00BF57A6">
        <w:t xml:space="preserve">сам по собі має теж складну структуру, яку для спрощення ми тут не розглядаємо. Штрихова рамка внизу </w:t>
      </w:r>
      <w:r>
        <w:t>рисунка</w:t>
      </w:r>
      <w:r w:rsidRPr="00BF57A6">
        <w:t xml:space="preserve"> обмежує систему мікроциркуляції, інакше </w:t>
      </w:r>
      <w:r>
        <w:t>—</w:t>
      </w:r>
      <w:r w:rsidRPr="00BF57A6">
        <w:t xml:space="preserve"> "споживача", заради потреб якого і працює СК.</w:t>
      </w:r>
    </w:p>
    <w:p w14:paraId="49CA5175" w14:textId="77777777" w:rsidR="006671D2" w:rsidRDefault="006671D2" w:rsidP="006671D2">
      <w:pPr>
        <w:pStyle w:val="10"/>
        <w:keepNext/>
      </w:pPr>
      <w:r w:rsidRPr="00BF57A6">
        <w:t>Позначення на схемі наступні.</w:t>
      </w: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5809"/>
      </w:tblGrid>
      <w:tr w:rsidR="006671D2" w14:paraId="5A7ABC2D" w14:textId="77777777" w:rsidTr="008A78E2">
        <w:trPr>
          <w:cantSplit/>
          <w:trHeight w:val="330"/>
        </w:trPr>
        <w:tc>
          <w:tcPr>
            <w:tcW w:w="2235" w:type="dxa"/>
            <w:vAlign w:val="center"/>
          </w:tcPr>
          <w:p w14:paraId="71A3CD3E" w14:textId="77777777" w:rsidR="006671D2" w:rsidRDefault="006671D2" w:rsidP="008A78E2">
            <w:pPr>
              <w:pStyle w:val="10"/>
              <w:spacing w:line="312" w:lineRule="auto"/>
            </w:pPr>
            <w:r>
              <w:t>ПС</w:t>
            </w:r>
          </w:p>
        </w:tc>
        <w:tc>
          <w:tcPr>
            <w:tcW w:w="5809" w:type="dxa"/>
            <w:vAlign w:val="center"/>
          </w:tcPr>
          <w:p w14:paraId="3405B843" w14:textId="77777777" w:rsidR="006671D2" w:rsidRDefault="006671D2" w:rsidP="008A78E2">
            <w:pPr>
              <w:pStyle w:val="10"/>
              <w:spacing w:line="312" w:lineRule="auto"/>
              <w:ind w:firstLine="0"/>
              <w:jc w:val="left"/>
            </w:pPr>
            <w:r>
              <w:t>праве серце</w:t>
            </w:r>
          </w:p>
        </w:tc>
      </w:tr>
      <w:tr w:rsidR="006671D2" w14:paraId="3F80D880" w14:textId="77777777" w:rsidTr="008A78E2">
        <w:trPr>
          <w:cantSplit/>
          <w:trHeight w:val="330"/>
        </w:trPr>
        <w:tc>
          <w:tcPr>
            <w:tcW w:w="2235" w:type="dxa"/>
            <w:vAlign w:val="center"/>
          </w:tcPr>
          <w:p w14:paraId="31920262" w14:textId="77777777" w:rsidR="006671D2" w:rsidRDefault="006671D2" w:rsidP="008A78E2">
            <w:pPr>
              <w:pStyle w:val="10"/>
              <w:spacing w:line="312" w:lineRule="auto"/>
            </w:pPr>
            <w:r>
              <w:t>ЛС</w:t>
            </w:r>
          </w:p>
        </w:tc>
        <w:tc>
          <w:tcPr>
            <w:tcW w:w="5809" w:type="dxa"/>
            <w:vAlign w:val="center"/>
          </w:tcPr>
          <w:p w14:paraId="497242FE" w14:textId="77777777" w:rsidR="006671D2" w:rsidRDefault="006671D2" w:rsidP="008A78E2">
            <w:pPr>
              <w:pStyle w:val="10"/>
              <w:spacing w:line="312" w:lineRule="auto"/>
              <w:ind w:firstLine="0"/>
              <w:jc w:val="left"/>
            </w:pPr>
            <w:r>
              <w:t>ліве серце</w:t>
            </w:r>
          </w:p>
        </w:tc>
      </w:tr>
      <w:tr w:rsidR="006671D2" w14:paraId="269AC8BD" w14:textId="77777777" w:rsidTr="008A78E2">
        <w:trPr>
          <w:cantSplit/>
          <w:trHeight w:val="330"/>
        </w:trPr>
        <w:tc>
          <w:tcPr>
            <w:tcW w:w="2235" w:type="dxa"/>
            <w:vAlign w:val="center"/>
          </w:tcPr>
          <w:p w14:paraId="4CFE7241" w14:textId="77777777" w:rsidR="006671D2" w:rsidRDefault="006671D2" w:rsidP="008A78E2">
            <w:pPr>
              <w:pStyle w:val="10"/>
              <w:spacing w:line="312" w:lineRule="auto"/>
            </w:pPr>
            <w:r>
              <w:t>Л</w:t>
            </w:r>
          </w:p>
        </w:tc>
        <w:tc>
          <w:tcPr>
            <w:tcW w:w="5809" w:type="dxa"/>
            <w:vAlign w:val="center"/>
          </w:tcPr>
          <w:p w14:paraId="5871F397" w14:textId="77777777" w:rsidR="006671D2" w:rsidRDefault="006671D2" w:rsidP="008A78E2">
            <w:pPr>
              <w:pStyle w:val="10"/>
              <w:spacing w:line="312" w:lineRule="auto"/>
              <w:ind w:firstLine="0"/>
              <w:jc w:val="left"/>
            </w:pPr>
            <w:r>
              <w:t>легені</w:t>
            </w:r>
          </w:p>
        </w:tc>
      </w:tr>
      <w:tr w:rsidR="006671D2" w14:paraId="32418723" w14:textId="77777777" w:rsidTr="008A78E2">
        <w:trPr>
          <w:cantSplit/>
          <w:trHeight w:val="330"/>
        </w:trPr>
        <w:tc>
          <w:tcPr>
            <w:tcW w:w="2235" w:type="dxa"/>
            <w:vAlign w:val="center"/>
          </w:tcPr>
          <w:p w14:paraId="1B13CF2F" w14:textId="77777777" w:rsidR="006671D2" w:rsidRPr="00B55D0A" w:rsidRDefault="006671D2" w:rsidP="008A78E2">
            <w:pPr>
              <w:pStyle w:val="10"/>
              <w:spacing w:line="312" w:lineRule="auto"/>
              <w:rPr>
                <w:lang w:val="en-US"/>
              </w:rPr>
            </w:pPr>
            <w:r>
              <w:rPr>
                <w:lang w:val="en-US"/>
              </w:rPr>
              <w:t>A</w:t>
            </w:r>
          </w:p>
        </w:tc>
        <w:tc>
          <w:tcPr>
            <w:tcW w:w="5809" w:type="dxa"/>
            <w:vAlign w:val="center"/>
          </w:tcPr>
          <w:p w14:paraId="61FFED5A" w14:textId="77777777" w:rsidR="006671D2" w:rsidRDefault="006671D2" w:rsidP="008A78E2">
            <w:pPr>
              <w:pStyle w:val="10"/>
              <w:spacing w:line="312" w:lineRule="auto"/>
              <w:ind w:firstLine="0"/>
              <w:jc w:val="left"/>
            </w:pPr>
            <w:r>
              <w:t>судини високого тиску</w:t>
            </w:r>
          </w:p>
        </w:tc>
      </w:tr>
      <w:tr w:rsidR="006671D2" w14:paraId="59692125" w14:textId="77777777" w:rsidTr="008A78E2">
        <w:trPr>
          <w:cantSplit/>
          <w:trHeight w:val="330"/>
        </w:trPr>
        <w:tc>
          <w:tcPr>
            <w:tcW w:w="2235" w:type="dxa"/>
            <w:vAlign w:val="center"/>
          </w:tcPr>
          <w:p w14:paraId="16EA23B5" w14:textId="77777777" w:rsidR="006671D2" w:rsidRDefault="006671D2" w:rsidP="008A78E2">
            <w:pPr>
              <w:pStyle w:val="10"/>
              <w:spacing w:line="312" w:lineRule="auto"/>
              <w:rPr>
                <w:lang w:val="en-US"/>
              </w:rPr>
            </w:pPr>
            <w:r>
              <w:rPr>
                <w:lang w:val="en-US"/>
              </w:rPr>
              <w:t>a</w:t>
            </w:r>
          </w:p>
        </w:tc>
        <w:tc>
          <w:tcPr>
            <w:tcW w:w="5809" w:type="dxa"/>
            <w:vAlign w:val="center"/>
          </w:tcPr>
          <w:p w14:paraId="2F689000" w14:textId="77777777" w:rsidR="006671D2" w:rsidRDefault="006671D2" w:rsidP="008A78E2">
            <w:pPr>
              <w:pStyle w:val="10"/>
              <w:spacing w:line="312" w:lineRule="auto"/>
              <w:ind w:firstLine="0"/>
              <w:jc w:val="left"/>
            </w:pPr>
            <w:r>
              <w:t>артеріальні резистивні судини</w:t>
            </w:r>
          </w:p>
        </w:tc>
      </w:tr>
      <w:tr w:rsidR="006671D2" w14:paraId="4F8BAD47" w14:textId="77777777" w:rsidTr="008A78E2">
        <w:trPr>
          <w:cantSplit/>
          <w:trHeight w:val="330"/>
        </w:trPr>
        <w:tc>
          <w:tcPr>
            <w:tcW w:w="2235" w:type="dxa"/>
            <w:vAlign w:val="center"/>
          </w:tcPr>
          <w:p w14:paraId="31297DC8" w14:textId="77777777" w:rsidR="006671D2" w:rsidRDefault="006671D2" w:rsidP="008A78E2">
            <w:pPr>
              <w:pStyle w:val="10"/>
              <w:spacing w:line="312" w:lineRule="auto"/>
              <w:rPr>
                <w:lang w:val="en-US"/>
              </w:rPr>
            </w:pPr>
            <w:r>
              <w:rPr>
                <w:lang w:val="en-US"/>
              </w:rPr>
              <w:t>V</w:t>
            </w:r>
          </w:p>
        </w:tc>
        <w:tc>
          <w:tcPr>
            <w:tcW w:w="5809" w:type="dxa"/>
            <w:vAlign w:val="center"/>
          </w:tcPr>
          <w:p w14:paraId="1FCB265E" w14:textId="77777777" w:rsidR="006671D2" w:rsidRDefault="006671D2" w:rsidP="008A78E2">
            <w:pPr>
              <w:pStyle w:val="10"/>
              <w:spacing w:line="312" w:lineRule="auto"/>
              <w:ind w:firstLine="0"/>
              <w:jc w:val="left"/>
            </w:pPr>
            <w:r>
              <w:t>судини-ємності</w:t>
            </w:r>
          </w:p>
        </w:tc>
      </w:tr>
      <w:tr w:rsidR="006671D2" w14:paraId="2462BC54" w14:textId="77777777" w:rsidTr="008A78E2">
        <w:trPr>
          <w:cantSplit/>
          <w:trHeight w:val="330"/>
        </w:trPr>
        <w:tc>
          <w:tcPr>
            <w:tcW w:w="2235" w:type="dxa"/>
            <w:vAlign w:val="center"/>
          </w:tcPr>
          <w:p w14:paraId="3C83616C" w14:textId="77777777" w:rsidR="006671D2" w:rsidRPr="00B55D0A" w:rsidRDefault="006671D2" w:rsidP="008A78E2">
            <w:pPr>
              <w:pStyle w:val="10"/>
              <w:spacing w:line="312" w:lineRule="auto"/>
            </w:pPr>
            <w:r>
              <w:rPr>
                <w:lang w:val="en-US"/>
              </w:rPr>
              <w:t>v</w:t>
            </w:r>
          </w:p>
        </w:tc>
        <w:tc>
          <w:tcPr>
            <w:tcW w:w="5809" w:type="dxa"/>
            <w:vAlign w:val="center"/>
          </w:tcPr>
          <w:p w14:paraId="173D43E7" w14:textId="77777777" w:rsidR="006671D2" w:rsidRDefault="006671D2" w:rsidP="008A78E2">
            <w:pPr>
              <w:pStyle w:val="10"/>
              <w:spacing w:line="312" w:lineRule="auto"/>
              <w:ind w:firstLine="0"/>
              <w:jc w:val="left"/>
            </w:pPr>
            <w:r>
              <w:t>венозні резистивні судини</w:t>
            </w:r>
          </w:p>
        </w:tc>
      </w:tr>
      <w:tr w:rsidR="006671D2" w14:paraId="1433C396" w14:textId="77777777" w:rsidTr="008A78E2">
        <w:trPr>
          <w:cantSplit/>
          <w:trHeight w:val="330"/>
        </w:trPr>
        <w:tc>
          <w:tcPr>
            <w:tcW w:w="2235" w:type="dxa"/>
            <w:vAlign w:val="center"/>
          </w:tcPr>
          <w:p w14:paraId="7ADF99F6" w14:textId="77777777" w:rsidR="006671D2" w:rsidRPr="00B55D0A" w:rsidRDefault="006671D2" w:rsidP="008A78E2">
            <w:pPr>
              <w:pStyle w:val="10"/>
              <w:spacing w:line="312" w:lineRule="auto"/>
            </w:pPr>
            <w:r>
              <w:t>ПрС</w:t>
            </w:r>
          </w:p>
        </w:tc>
        <w:tc>
          <w:tcPr>
            <w:tcW w:w="5809" w:type="dxa"/>
            <w:vAlign w:val="center"/>
          </w:tcPr>
          <w:p w14:paraId="6F225C17" w14:textId="77777777" w:rsidR="006671D2" w:rsidRDefault="006671D2" w:rsidP="008A78E2">
            <w:pPr>
              <w:pStyle w:val="10"/>
              <w:spacing w:line="312" w:lineRule="auto"/>
              <w:ind w:firstLine="0"/>
              <w:jc w:val="left"/>
            </w:pPr>
            <w:r>
              <w:t>прекапілярные сфінктери</w:t>
            </w:r>
          </w:p>
        </w:tc>
      </w:tr>
      <w:tr w:rsidR="006671D2" w14:paraId="2FE2ED4A" w14:textId="77777777" w:rsidTr="008A78E2">
        <w:trPr>
          <w:cantSplit/>
          <w:trHeight w:val="330"/>
        </w:trPr>
        <w:tc>
          <w:tcPr>
            <w:tcW w:w="2235" w:type="dxa"/>
            <w:vAlign w:val="center"/>
          </w:tcPr>
          <w:p w14:paraId="20E31441" w14:textId="77777777" w:rsidR="006671D2" w:rsidRDefault="006671D2" w:rsidP="008A78E2">
            <w:pPr>
              <w:pStyle w:val="10"/>
              <w:spacing w:line="312" w:lineRule="auto"/>
            </w:pPr>
            <w:r>
              <w:t>ПсС</w:t>
            </w:r>
          </w:p>
        </w:tc>
        <w:tc>
          <w:tcPr>
            <w:tcW w:w="5809" w:type="dxa"/>
            <w:vAlign w:val="center"/>
          </w:tcPr>
          <w:p w14:paraId="428CD562" w14:textId="77777777" w:rsidR="006671D2" w:rsidRDefault="006671D2" w:rsidP="008A78E2">
            <w:pPr>
              <w:pStyle w:val="10"/>
              <w:spacing w:line="312" w:lineRule="auto"/>
              <w:ind w:firstLine="0"/>
              <w:jc w:val="left"/>
            </w:pPr>
            <w:r>
              <w:t>посткапілярні сфінктери</w:t>
            </w:r>
          </w:p>
        </w:tc>
      </w:tr>
      <w:tr w:rsidR="006671D2" w14:paraId="113AFF84" w14:textId="77777777" w:rsidTr="008A78E2">
        <w:trPr>
          <w:cantSplit/>
          <w:trHeight w:val="552"/>
        </w:trPr>
        <w:tc>
          <w:tcPr>
            <w:tcW w:w="2235" w:type="dxa"/>
            <w:vAlign w:val="center"/>
          </w:tcPr>
          <w:p w14:paraId="2FB5FDCF" w14:textId="77777777" w:rsidR="006671D2" w:rsidRPr="002E7784" w:rsidRDefault="006671D2" w:rsidP="008A78E2">
            <w:pPr>
              <w:pStyle w:val="10"/>
              <w:spacing w:line="312" w:lineRule="auto"/>
              <w:rPr>
                <w:b/>
                <w:sz w:val="32"/>
                <w:szCs w:val="32"/>
                <w:u w:val="single"/>
                <w:lang w:val="en-US"/>
              </w:rPr>
            </w:pPr>
            <w:r w:rsidRPr="002E7784">
              <w:rPr>
                <w:b/>
                <w:sz w:val="32"/>
                <w:szCs w:val="32"/>
                <w:u w:val="single"/>
                <w:lang w:val="en-US"/>
              </w:rPr>
              <w:t>~</w:t>
            </w:r>
          </w:p>
        </w:tc>
        <w:tc>
          <w:tcPr>
            <w:tcW w:w="5809" w:type="dxa"/>
            <w:vAlign w:val="center"/>
          </w:tcPr>
          <w:p w14:paraId="73D6C470" w14:textId="77777777" w:rsidR="006671D2" w:rsidRPr="002E7784" w:rsidRDefault="006671D2" w:rsidP="008A78E2">
            <w:pPr>
              <w:pStyle w:val="10"/>
              <w:spacing w:line="312" w:lineRule="auto"/>
              <w:ind w:firstLine="0"/>
              <w:jc w:val="left"/>
            </w:pPr>
            <w:r>
              <w:t>генерується постійно позитивний, але змінний за величиною тиск</w:t>
            </w:r>
          </w:p>
        </w:tc>
      </w:tr>
      <w:tr w:rsidR="006671D2" w14:paraId="31CE16EF" w14:textId="77777777" w:rsidTr="008A78E2">
        <w:trPr>
          <w:cantSplit/>
          <w:trHeight w:val="329"/>
        </w:trPr>
        <w:tc>
          <w:tcPr>
            <w:tcW w:w="2235" w:type="dxa"/>
            <w:vAlign w:val="center"/>
          </w:tcPr>
          <w:p w14:paraId="1F692420" w14:textId="77777777" w:rsidR="006671D2" w:rsidRDefault="006671D2" w:rsidP="008A78E2">
            <w:pPr>
              <w:pStyle w:val="10"/>
              <w:spacing w:line="312" w:lineRule="auto"/>
            </w:pPr>
            <w:r>
              <w:t>К</w:t>
            </w:r>
          </w:p>
        </w:tc>
        <w:tc>
          <w:tcPr>
            <w:tcW w:w="5809" w:type="dxa"/>
            <w:vAlign w:val="center"/>
          </w:tcPr>
          <w:p w14:paraId="1F9BA9CE" w14:textId="77777777" w:rsidR="006671D2" w:rsidRDefault="006671D2" w:rsidP="008A78E2">
            <w:pPr>
              <w:pStyle w:val="10"/>
              <w:spacing w:line="312" w:lineRule="auto"/>
              <w:ind w:firstLine="0"/>
              <w:jc w:val="left"/>
            </w:pPr>
            <w:r>
              <w:t>судини обміну</w:t>
            </w:r>
          </w:p>
        </w:tc>
      </w:tr>
      <w:tr w:rsidR="006671D2" w14:paraId="3F25C5BB" w14:textId="77777777" w:rsidTr="008A78E2">
        <w:trPr>
          <w:cantSplit/>
          <w:trHeight w:val="329"/>
        </w:trPr>
        <w:tc>
          <w:tcPr>
            <w:tcW w:w="2235" w:type="dxa"/>
            <w:vAlign w:val="center"/>
          </w:tcPr>
          <w:p w14:paraId="4A529329" w14:textId="77777777" w:rsidR="006671D2" w:rsidRDefault="006671D2" w:rsidP="008A78E2">
            <w:pPr>
              <w:pStyle w:val="10"/>
              <w:spacing w:line="312" w:lineRule="auto"/>
            </w:pPr>
            <w:r>
              <w:rPr>
                <w:noProof/>
                <w:lang w:val="ru-RU"/>
              </w:rPr>
              <mc:AlternateContent>
                <mc:Choice Requires="wps">
                  <w:drawing>
                    <wp:inline distT="0" distB="0" distL="0" distR="0" wp14:anchorId="3342A67D" wp14:editId="1EF9D863">
                      <wp:extent cx="107950" cy="373380"/>
                      <wp:effectExtent l="635" t="0" r="26035" b="26035"/>
                      <wp:docPr id="298" name="Rectangle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07950" cy="373380"/>
                              </a:xfrm>
                              <a:prstGeom prst="rect">
                                <a:avLst/>
                              </a:prstGeom>
                              <a:noFill/>
                              <a:ln w="12700">
                                <a:solidFill>
                                  <a:schemeClr val="tx1"/>
                                </a:solidFill>
                                <a:miter lim="800000"/>
                                <a:headEnd/>
                                <a:tailEnd/>
                              </a:ln>
                            </wps:spPr>
                            <wps:bodyPr rot="0" vert="horz" wrap="square" lIns="91440" tIns="45720" rIns="91440" bIns="45720" anchor="t" anchorCtr="0" upright="1">
                              <a:noAutofit/>
                            </wps:bodyPr>
                          </wps:wsp>
                        </a:graphicData>
                      </a:graphic>
                    </wp:inline>
                  </w:drawing>
                </mc:Choice>
                <mc:Fallback>
                  <w:pict>
                    <v:rect w14:anchorId="2734B91E" id="Rectangle 88" o:spid="_x0000_s1026" style="width:8.5pt;height:29.4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" filled="f" strokecolor="black [3213]" strokeweight="1pt">
                      <w10:anchorlock/>
                    </v:rect>
                  </w:pict>
                </mc:Fallback>
              </mc:AlternateContent>
            </w:r>
          </w:p>
        </w:tc>
        <w:tc>
          <w:tcPr>
            <w:tcW w:w="5809" w:type="dxa"/>
            <w:vAlign w:val="center"/>
          </w:tcPr>
          <w:p w14:paraId="5CE4588B" w14:textId="77777777" w:rsidR="006671D2" w:rsidRDefault="006671D2" w:rsidP="008A78E2">
            <w:pPr>
              <w:pStyle w:val="10"/>
              <w:spacing w:line="312" w:lineRule="auto"/>
              <w:ind w:firstLine="0"/>
              <w:jc w:val="left"/>
            </w:pPr>
            <w:r>
              <w:t>активний опір</w:t>
            </w:r>
          </w:p>
        </w:tc>
      </w:tr>
      <w:tr w:rsidR="006671D2" w14:paraId="02A5F03E" w14:textId="77777777" w:rsidTr="008A78E2">
        <w:trPr>
          <w:cantSplit/>
          <w:trHeight w:val="329"/>
        </w:trPr>
        <w:tc>
          <w:tcPr>
            <w:tcW w:w="2235" w:type="dxa"/>
            <w:vAlign w:val="center"/>
          </w:tcPr>
          <w:p w14:paraId="271F6CBA" w14:textId="77777777" w:rsidR="006671D2" w:rsidRDefault="006671D2" w:rsidP="008A78E2">
            <w:pPr>
              <w:pStyle w:val="10"/>
              <w:spacing w:line="312" w:lineRule="auto"/>
              <w:rPr>
                <w:noProof/>
              </w:rPr>
            </w:pPr>
            <w:r w:rsidRPr="00412F20">
              <w:rPr>
                <w:noProof/>
                <w:lang w:val="ru-RU"/>
              </w:rPr>
              <w:drawing>
                <wp:inline distT="0" distB="0" distL="0" distR="0" wp14:anchorId="71EF12AC" wp14:editId="7BAC3FF9">
                  <wp:extent cx="129540" cy="251460"/>
                  <wp:effectExtent l="0" t="3810" r="0" b="0"/>
                  <wp:docPr id="340"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7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rot="16200000">
                            <a:off x="0" y="0"/>
                            <a:ext cx="129540" cy="251460"/>
                          </a:xfrm>
                          <a:prstGeom prst="rect">
                            <a:avLst/>
                          </a:prstGeom>
                          <a:noFill/>
                        </pic:spPr>
                      </pic:pic>
                    </a:graphicData>
                  </a:graphic>
                </wp:inline>
              </w:drawing>
            </w:r>
            <w:r w:rsidRPr="00412F20">
              <w:rPr>
                <w:noProof/>
                <w:lang w:val="ru-RU"/>
              </w:rPr>
              <w:drawing>
                <wp:inline distT="0" distB="0" distL="0" distR="0" wp14:anchorId="1A1F3E74" wp14:editId="3BAB9985">
                  <wp:extent cx="129540" cy="251460"/>
                  <wp:effectExtent l="0" t="3810" r="0" b="0"/>
                  <wp:docPr id="341"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8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rot="16200000">
                            <a:off x="0" y="0"/>
                            <a:ext cx="129540" cy="251460"/>
                          </a:xfrm>
                          <a:prstGeom prst="rect">
                            <a:avLst/>
                          </a:prstGeom>
                          <a:noFill/>
                        </pic:spPr>
                      </pic:pic>
                    </a:graphicData>
                  </a:graphic>
                </wp:inline>
              </w:drawing>
            </w:r>
            <w:r w:rsidRPr="00412F20">
              <w:rPr>
                <w:noProof/>
                <w:lang w:val="ru-RU"/>
              </w:rPr>
              <w:drawing>
                <wp:inline distT="0" distB="0" distL="0" distR="0" wp14:anchorId="412D51B1" wp14:editId="02A3CCFE">
                  <wp:extent cx="129540" cy="251460"/>
                  <wp:effectExtent l="0" t="3810" r="0" b="0"/>
                  <wp:docPr id="342"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7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rot="16200000">
                            <a:off x="0" y="0"/>
                            <a:ext cx="129540" cy="251460"/>
                          </a:xfrm>
                          <a:prstGeom prst="rect">
                            <a:avLst/>
                          </a:prstGeom>
                          <a:noFill/>
                        </pic:spPr>
                      </pic:pic>
                    </a:graphicData>
                  </a:graphic>
                </wp:inline>
              </w:drawing>
            </w:r>
          </w:p>
        </w:tc>
        <w:tc>
          <w:tcPr>
            <w:tcW w:w="5809" w:type="dxa"/>
            <w:vAlign w:val="center"/>
          </w:tcPr>
          <w:p w14:paraId="7B9AF495" w14:textId="77777777" w:rsidR="006671D2" w:rsidRDefault="006671D2" w:rsidP="008A78E2">
            <w:pPr>
              <w:pStyle w:val="10"/>
              <w:spacing w:line="312" w:lineRule="auto"/>
              <w:ind w:firstLine="0"/>
              <w:jc w:val="left"/>
            </w:pPr>
            <w:r>
              <w:t>індуктивний опір</w:t>
            </w:r>
          </w:p>
        </w:tc>
      </w:tr>
      <w:tr w:rsidR="006671D2" w14:paraId="41912841" w14:textId="77777777" w:rsidTr="008A78E2">
        <w:trPr>
          <w:cantSplit/>
          <w:trHeight w:val="329"/>
        </w:trPr>
        <w:tc>
          <w:tcPr>
            <w:tcW w:w="2235" w:type="dxa"/>
            <w:vAlign w:val="center"/>
          </w:tcPr>
          <w:p w14:paraId="32FE3498" w14:textId="77777777" w:rsidR="006671D2" w:rsidRPr="00D75731" w:rsidRDefault="006671D2" w:rsidP="008A78E2">
            <w:pPr>
              <w:pStyle w:val="10"/>
              <w:spacing w:line="312" w:lineRule="auto"/>
              <w:rPr>
                <w:b/>
                <w:noProof/>
                <w:spacing w:val="-20"/>
                <w:sz w:val="32"/>
                <w:szCs w:val="32"/>
              </w:rPr>
            </w:pPr>
            <w:r w:rsidRPr="00D75731">
              <w:rPr>
                <w:b/>
                <w:noProof/>
                <w:spacing w:val="-20"/>
                <w:sz w:val="32"/>
                <w:szCs w:val="32"/>
              </w:rPr>
              <w:t>—</w:t>
            </w:r>
            <w:r w:rsidRPr="00D75731">
              <w:rPr>
                <w:b/>
                <w:noProof/>
                <w:spacing w:val="-20"/>
                <w:sz w:val="32"/>
                <w:szCs w:val="32"/>
                <w:lang w:val="en-US"/>
              </w:rPr>
              <w:t>| |</w:t>
            </w:r>
            <w:r w:rsidRPr="00D75731">
              <w:rPr>
                <w:b/>
                <w:noProof/>
                <w:spacing w:val="-20"/>
                <w:sz w:val="32"/>
                <w:szCs w:val="32"/>
              </w:rPr>
              <w:t>—</w:t>
            </w:r>
          </w:p>
        </w:tc>
        <w:tc>
          <w:tcPr>
            <w:tcW w:w="5809" w:type="dxa"/>
            <w:vAlign w:val="center"/>
          </w:tcPr>
          <w:p w14:paraId="5D347C4B" w14:textId="77777777" w:rsidR="006671D2" w:rsidRDefault="006671D2" w:rsidP="008A78E2">
            <w:pPr>
              <w:pStyle w:val="10"/>
              <w:spacing w:line="312" w:lineRule="auto"/>
              <w:ind w:firstLine="0"/>
              <w:jc w:val="left"/>
            </w:pPr>
            <w:r>
              <w:t>ємнісний опір</w:t>
            </w:r>
          </w:p>
        </w:tc>
      </w:tr>
      <w:tr w:rsidR="006671D2" w14:paraId="581FB92B" w14:textId="77777777" w:rsidTr="008A78E2">
        <w:trPr>
          <w:cantSplit/>
          <w:trHeight w:val="552"/>
        </w:trPr>
        <w:tc>
          <w:tcPr>
            <w:tcW w:w="2235" w:type="dxa"/>
            <w:vAlign w:val="center"/>
          </w:tcPr>
          <w:p w14:paraId="78C22BBD" w14:textId="77777777" w:rsidR="006671D2" w:rsidRPr="00104829" w:rsidRDefault="006671D2" w:rsidP="008A78E2">
            <w:pPr>
              <w:pStyle w:val="10"/>
              <w:spacing w:line="312" w:lineRule="auto"/>
              <w:rPr>
                <w:noProof/>
                <w:spacing w:val="-100"/>
              </w:rPr>
            </w:pPr>
            <w:r w:rsidRPr="00104829">
              <w:rPr>
                <w:b/>
                <w:noProof/>
                <w:spacing w:val="-100"/>
                <w:sz w:val="44"/>
                <w:szCs w:val="44"/>
                <w:vertAlign w:val="superscript"/>
              </w:rPr>
              <w:t>—</w:t>
            </w:r>
            <w:r w:rsidRPr="00104829">
              <w:rPr>
                <w:noProof/>
                <w:spacing w:val="-100"/>
                <w:lang w:val="ru-RU"/>
              </w:rPr>
              <mc:AlternateContent>
                <mc:Choice Requires="wps">
                  <w:drawing>
                    <wp:inline distT="0" distB="0" distL="0" distR="0" wp14:anchorId="60FBF002" wp14:editId="3C335E5C">
                      <wp:extent cx="144000" cy="144000"/>
                      <wp:effectExtent l="0" t="57150" r="46990" b="66040"/>
                      <wp:docPr id="338" name="AutoShap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3420025">
                                <a:off x="0" y="0"/>
                                <a:ext cx="144000" cy="144000"/>
                              </a:xfrm>
                              <a:prstGeom prst="rtTriangle">
                                <a:avLst/>
                              </a:prstGeom>
                              <a:solidFill>
                                <a:schemeClr val="tx1"/>
                              </a:solidFill>
                              <a:ln w="9525">
                                <a:solidFill>
                                  <a:srgbClr val="000080"/>
                                </a:solidFill>
                                <a:miter lim="800000"/>
                                <a:headEnd/>
                                <a:tailEnd/>
                              </a:ln>
                            </wps:spPr>
                            <wps:bodyPr rot="0" vert="horz" wrap="square" lIns="91440" tIns="45720" rIns="91440" bIns="45720" anchor="t" anchorCtr="0" upright="1">
                              <a:noAutofit/>
                            </wps:bodyPr>
                          </wps:wsp>
                        </a:graphicData>
                      </a:graphic>
                    </wp:inline>
                  </w:drawing>
                </mc:Choice>
                <mc:Fallback>
                  <w:pict>
                    <v:shapetype w14:anchorId="7C9782FC" id="_x0000_t6" coordsize="21600,21600" o:spt="6" path="m,l,21600r21600,xe">
                      <v:stroke joinstyle="miter"/>
                      <v:path gradientshapeok="t" o:connecttype="custom" o:connectlocs="0,0;0,10800;0,21600;10800,21600;21600,21600;10800,10800" textboxrect="1800,12600,12600,19800"/>
                    </v:shapetype>
                    <v:shape id="AutoShape 63" o:spid="_x0000_s1026" type="#_x0000_t6" style="width:11.35pt;height:11.35pt;rotation:-8934714fd;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" fillcolor="black [3213]" strokecolor="navy">
                      <w10:anchorlock/>
                    </v:shape>
                  </w:pict>
                </mc:Fallback>
              </mc:AlternateContent>
            </w:r>
            <w:r w:rsidRPr="00104829">
              <w:rPr>
                <w:b/>
                <w:noProof/>
                <w:spacing w:val="-100"/>
                <w:sz w:val="44"/>
                <w:szCs w:val="44"/>
                <w:vertAlign w:val="superscript"/>
                <w:lang w:val="en-US"/>
              </w:rPr>
              <w:t>|</w:t>
            </w:r>
            <w:r w:rsidRPr="00104829">
              <w:rPr>
                <w:b/>
                <w:noProof/>
                <w:spacing w:val="-100"/>
                <w:sz w:val="44"/>
                <w:szCs w:val="44"/>
                <w:vertAlign w:val="superscript"/>
              </w:rPr>
              <w:t>—</w:t>
            </w:r>
          </w:p>
        </w:tc>
        <w:tc>
          <w:tcPr>
            <w:tcW w:w="5809" w:type="dxa"/>
            <w:vAlign w:val="center"/>
          </w:tcPr>
          <w:p w14:paraId="4C14E19A" w14:textId="77777777" w:rsidR="006671D2" w:rsidRDefault="006671D2" w:rsidP="008A78E2">
            <w:pPr>
              <w:pStyle w:val="10"/>
              <w:spacing w:line="312" w:lineRule="auto"/>
              <w:ind w:firstLine="0"/>
              <w:jc w:val="left"/>
            </w:pPr>
            <w:r>
              <w:t>клапан</w:t>
            </w:r>
          </w:p>
        </w:tc>
      </w:tr>
      <w:tr w:rsidR="006671D2" w14:paraId="751FC074" w14:textId="77777777" w:rsidTr="008A78E2">
        <w:trPr>
          <w:cantSplit/>
          <w:trHeight w:val="803"/>
        </w:trPr>
        <w:tc>
          <w:tcPr>
            <w:tcW w:w="2235" w:type="dxa"/>
            <w:vAlign w:val="center"/>
          </w:tcPr>
          <w:p w14:paraId="540F99DC" w14:textId="77777777" w:rsidR="006671D2" w:rsidRPr="00D75731" w:rsidRDefault="006671D2" w:rsidP="008A78E2">
            <w:pPr>
              <w:pStyle w:val="10"/>
              <w:spacing w:line="312" w:lineRule="auto"/>
              <w:rPr>
                <w:b/>
                <w:noProof/>
                <w:spacing w:val="-20"/>
                <w:sz w:val="32"/>
                <w:szCs w:val="32"/>
              </w:rPr>
            </w:pPr>
            <w:r>
              <w:rPr>
                <w:noProof/>
                <w:lang w:val="ru-RU"/>
              </w:rPr>
              <mc:AlternateContent>
                <mc:Choice Requires="wps">
                  <w:drawing>
                    <wp:inline distT="0" distB="0" distL="0" distR="0" wp14:anchorId="19B7D3E7" wp14:editId="3C490EA6">
                      <wp:extent cx="306887" cy="299086"/>
                      <wp:effectExtent l="0" t="38100" r="55245" b="24765"/>
                      <wp:docPr id="339" name="Line 147"/>
                      <wp:cNvGraphicFramePr/>
                      <a:graphic xmlns:a="http://schemas.openxmlformats.org/drawingml/2006/main">
                        <a:graphicData uri="http://schemas.microsoft.com/office/word/2010/wordprocessingShape">
                          <wps:wsp>
                            <wps:cNvCnPr/>
                            <wps:spPr bwMode="auto">
                              <a:xfrm flipV="1">
                                <a:off x="0" y="0"/>
                                <a:ext cx="306887" cy="299086"/>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inline>
                  </w:drawing>
                </mc:Choice>
                <mc:Fallback>
                  <w:pict>
                    <v:line w14:anchorId="5085EAFC" id="Line 147" o:spid="_x0000_s1026" style="flip:y;visibility:visible;mso-wrap-style:square;mso-left-percent:-10001;mso-top-percent:-10001;mso-position-horizontal:absolute;mso-position-horizontal-relative:char;mso-position-vertical:absolute;mso-position-vertical-relative:line;mso-left-percent:-10001;mso-top-percent:-10001" from="0,0" to="24.15pt,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" strokeweight="1.5pt">
                      <v:stroke endarrow="block"/>
                      <w10:anchorlock/>
                    </v:line>
                  </w:pict>
                </mc:Fallback>
              </mc:AlternateContent>
            </w:r>
          </w:p>
        </w:tc>
        <w:tc>
          <w:tcPr>
            <w:tcW w:w="5809" w:type="dxa"/>
            <w:vAlign w:val="center"/>
          </w:tcPr>
          <w:p w14:paraId="758E74B2" w14:textId="77777777" w:rsidR="006671D2" w:rsidRDefault="006671D2" w:rsidP="008A78E2">
            <w:pPr>
              <w:pStyle w:val="10"/>
              <w:spacing w:line="312" w:lineRule="auto"/>
              <w:ind w:firstLine="0"/>
              <w:jc w:val="left"/>
            </w:pPr>
            <w:r>
              <w:t>елемент, що регулюється</w:t>
            </w:r>
          </w:p>
        </w:tc>
      </w:tr>
    </w:tbl>
    <w:p w14:paraId="5E2722A4" w14:textId="77777777" w:rsidR="006671D2" w:rsidRDefault="006671D2" w:rsidP="006671D2">
      <w:pPr>
        <w:pStyle w:val="10"/>
      </w:pPr>
    </w:p>
    <w:p w14:paraId="1E68DB33" w14:textId="77777777" w:rsidR="006671D2" w:rsidRDefault="006671D2" w:rsidP="006671D2">
      <w:pPr>
        <w:pStyle w:val="10"/>
      </w:pPr>
      <w:r w:rsidRPr="003808B1">
        <w:t>Природно, представлена схема, як і будь-яка аналогія, не повна, але вона допомагає розібратися в кінетиці, динаміці та енергетиці кровообігу. Суцільні лінії на цій схемі відповідають судина</w:t>
      </w:r>
      <w:r>
        <w:t>м</w:t>
      </w:r>
      <w:r w:rsidRPr="003808B1">
        <w:t>, пунктирні</w:t>
      </w:r>
      <w:r>
        <w:t xml:space="preserve"> — </w:t>
      </w:r>
      <w:r w:rsidRPr="003808B1">
        <w:t xml:space="preserve">елементам, несуттєвим для регуляції кровообігу або </w:t>
      </w:r>
      <w:r>
        <w:t xml:space="preserve">тим, що </w:t>
      </w:r>
      <w:r w:rsidRPr="003808B1">
        <w:t xml:space="preserve">змінюють свої параметри пасивно, штрихові пов'язують елементи, регуляція яких має єдине походження. Оскільки потік крові має як </w:t>
      </w:r>
      <w:r>
        <w:t>сталу</w:t>
      </w:r>
      <w:r w:rsidRPr="003808B1">
        <w:t xml:space="preserve">, так і змінну складові, а електрична ємність не пропускає </w:t>
      </w:r>
      <w:r>
        <w:t>сталу</w:t>
      </w:r>
      <w:r w:rsidRPr="003808B1">
        <w:t xml:space="preserve"> складову електричного струму, тоді як гідравлічна ємність пропускає постійний струм рідини, вс</w:t>
      </w:r>
      <w:r>
        <w:t>і</w:t>
      </w:r>
      <w:r w:rsidRPr="003808B1">
        <w:t xml:space="preserve"> ємності на схемі шунтовані опорами; до того ж, як ми відзначали раніше, всі види опорів (активне, ємнісне і індуктивне) розподілені по всій судинній системі. Група елементів між A і V (внизу </w:t>
      </w:r>
      <w:r>
        <w:t>рисунка</w:t>
      </w:r>
      <w:r w:rsidRPr="003808B1">
        <w:t>) спрощена, так як реально таких груп безліч і всі вони з'єднані паралельно. Завдяки наявності</w:t>
      </w:r>
      <w:r w:rsidR="00905084">
        <w:t xml:space="preserve"> в деяких ділянках СК артеріоло</w:t>
      </w:r>
      <w:r w:rsidRPr="003808B1">
        <w:t>венулярних шунтів (головним чином, в шкірі) циркуляція триває і при відсутності споживання в тканинах.</w:t>
      </w:r>
    </w:p>
    <w:p w14:paraId="37AE0367" w14:textId="77777777" w:rsidR="006671D2" w:rsidRDefault="006671D2" w:rsidP="006671D2">
      <w:pPr>
        <w:pStyle w:val="10"/>
      </w:pPr>
      <w:r w:rsidRPr="00AA19C4">
        <w:t>Таким чином, СК можна уявити як послідовне з'єднання наступних елементів: джерело енергії, що створює різницю тисків (потенціалів), система «споживання» (мікроциркуляції) і з'єднувальні елементи (судини високого тиску, що створюють переважно індуктивний опір, і ємнісні судини, що створюють переважно ємнісний опір).</w:t>
      </w:r>
    </w:p>
    <w:p w14:paraId="29C55206" w14:textId="77777777" w:rsidR="006671D2" w:rsidRDefault="006671D2" w:rsidP="006671D2">
      <w:pPr>
        <w:pStyle w:val="10"/>
      </w:pPr>
      <w:r w:rsidRPr="00FD2DFC">
        <w:t>Закони руху рідини по ЗГЦС і закони руху електричних зарядів по замкнутому електричному ланцюгу мають однакову форму, що допомагає зрозуміти багато закономірностей гідродинаміки. Відпов</w:t>
      </w:r>
      <w:r>
        <w:t>ідність законів електро</w:t>
      </w:r>
      <w:r w:rsidRPr="00FD2DFC">
        <w:t>- і гемодинаміки можна представити наступним чином:</w:t>
      </w:r>
    </w:p>
    <w:tbl>
      <w:tblPr>
        <w:tblStyle w:val="af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1"/>
        <w:gridCol w:w="893"/>
        <w:gridCol w:w="4056"/>
        <w:gridCol w:w="893"/>
      </w:tblGrid>
      <w:tr w:rsidR="006671D2" w14:paraId="55FE265D" w14:textId="77777777" w:rsidTr="008A78E2">
        <w:trPr>
          <w:cantSplit/>
          <w:trHeight w:val="372"/>
          <w:jc w:val="center"/>
        </w:trPr>
        <w:tc>
          <w:tcPr>
            <w:tcW w:w="4926" w:type="dxa"/>
            <w:gridSpan w:val="2"/>
            <w:tcBorders>
              <w:bottom w:val="single" w:sz="4" w:space="0" w:color="auto"/>
              <w:right w:val="single" w:sz="4" w:space="0" w:color="auto"/>
            </w:tcBorders>
            <w:vAlign w:val="center"/>
          </w:tcPr>
          <w:p w14:paraId="11E86E39" w14:textId="77777777" w:rsidR="006671D2" w:rsidRDefault="006671D2" w:rsidP="008A78E2">
            <w:pPr>
              <w:pStyle w:val="10"/>
              <w:keepNext/>
              <w:spacing w:before="120" w:line="240" w:lineRule="auto"/>
              <w:ind w:firstLine="0"/>
              <w:jc w:val="center"/>
            </w:pPr>
            <w:r>
              <w:t>Електродинаміка</w:t>
            </w:r>
          </w:p>
        </w:tc>
        <w:tc>
          <w:tcPr>
            <w:tcW w:w="4927" w:type="dxa"/>
            <w:gridSpan w:val="2"/>
            <w:tcBorders>
              <w:left w:val="single" w:sz="4" w:space="0" w:color="auto"/>
              <w:bottom w:val="single" w:sz="4" w:space="0" w:color="auto"/>
            </w:tcBorders>
            <w:vAlign w:val="center"/>
          </w:tcPr>
          <w:p w14:paraId="1CD94378" w14:textId="77777777" w:rsidR="006671D2" w:rsidRDefault="006671D2" w:rsidP="008A78E2">
            <w:pPr>
              <w:pStyle w:val="10"/>
              <w:keepNext/>
              <w:spacing w:before="120" w:line="240" w:lineRule="auto"/>
              <w:ind w:firstLine="0"/>
              <w:jc w:val="center"/>
            </w:pPr>
            <w:r>
              <w:t>Гемодинаміка</w:t>
            </w:r>
          </w:p>
        </w:tc>
      </w:tr>
      <w:tr w:rsidR="006671D2" w14:paraId="1C665038" w14:textId="77777777" w:rsidTr="008A78E2">
        <w:trPr>
          <w:cantSplit/>
          <w:trHeight w:val="371"/>
          <w:jc w:val="center"/>
        </w:trPr>
        <w:tc>
          <w:tcPr>
            <w:tcW w:w="4361" w:type="dxa"/>
            <w:tcBorders>
              <w:top w:val="single" w:sz="4" w:space="0" w:color="auto"/>
            </w:tcBorders>
            <w:vAlign w:val="center"/>
          </w:tcPr>
          <w:p w14:paraId="12129A79" w14:textId="77777777" w:rsidR="006671D2" w:rsidRDefault="006671D2" w:rsidP="008A78E2">
            <w:pPr>
              <w:pStyle w:val="10"/>
              <w:keepNext/>
              <w:spacing w:line="240" w:lineRule="auto"/>
              <w:ind w:firstLine="0"/>
              <w:jc w:val="center"/>
            </w:pPr>
            <m:oMathPara>
              <m:oMath>
                <m:r>
                  <w:rPr>
                    <w:rFonts w:ascii="Cambria Math" w:hAnsi="Cambria Math"/>
                  </w:rPr>
                  <m:t>I=</m:t>
                </m:r>
                <m:f>
                  <m:fPr>
                    <m:ctrlPr>
                      <w:rPr>
                        <w:rFonts w:ascii="Cambria Math" w:hAnsi="Cambria Math"/>
                        <w:i/>
                      </w:rPr>
                    </m:ctrlPr>
                  </m:fPr>
                  <m:num>
                    <m:r>
                      <w:rPr>
                        <w:rFonts w:ascii="Cambria Math" w:hAnsi="Cambria Math"/>
                      </w:rPr>
                      <m:t>ε</m:t>
                    </m:r>
                  </m:num>
                  <m:den>
                    <m:r>
                      <w:rPr>
                        <w:rFonts w:ascii="Cambria Math" w:hAnsi="Cambria Math"/>
                      </w:rPr>
                      <m:t>R+r</m:t>
                    </m:r>
                  </m:den>
                </m:f>
              </m:oMath>
            </m:oMathPara>
          </w:p>
        </w:tc>
        <w:tc>
          <w:tcPr>
            <w:tcW w:w="565" w:type="dxa"/>
            <w:tcBorders>
              <w:top w:val="single" w:sz="4" w:space="0" w:color="auto"/>
              <w:right w:val="single" w:sz="4" w:space="0" w:color="auto"/>
            </w:tcBorders>
            <w:vAlign w:val="center"/>
          </w:tcPr>
          <w:p w14:paraId="6EBCE1E1" w14:textId="77777777" w:rsidR="006671D2" w:rsidRDefault="006671D2" w:rsidP="00C62404">
            <w:pPr>
              <w:pStyle w:val="10"/>
              <w:keepNext/>
              <w:spacing w:line="240" w:lineRule="auto"/>
              <w:ind w:firstLine="0"/>
              <w:jc w:val="right"/>
            </w:pPr>
            <w:r>
              <w:t>(</w:t>
            </w:r>
            <w:r w:rsidR="00C62404">
              <w:t>4.8</w:t>
            </w:r>
            <w:r>
              <w:t>)</w:t>
            </w:r>
          </w:p>
        </w:tc>
        <w:tc>
          <w:tcPr>
            <w:tcW w:w="4396" w:type="dxa"/>
            <w:tcBorders>
              <w:top w:val="single" w:sz="4" w:space="0" w:color="auto"/>
              <w:left w:val="single" w:sz="4" w:space="0" w:color="auto"/>
            </w:tcBorders>
            <w:vAlign w:val="center"/>
          </w:tcPr>
          <w:p w14:paraId="5F327158" w14:textId="77777777" w:rsidR="006671D2" w:rsidRDefault="006671D2" w:rsidP="008A78E2">
            <w:pPr>
              <w:pStyle w:val="10"/>
              <w:keepNext/>
              <w:spacing w:line="240" w:lineRule="auto"/>
              <w:ind w:firstLine="0"/>
              <w:jc w:val="center"/>
            </w:pPr>
            <m:oMathPara>
              <m:oMath>
                <m:r>
                  <w:rPr>
                    <w:rFonts w:ascii="Cambria Math" w:hAnsi="Cambria Math"/>
                  </w:rPr>
                  <m:t>Q=</m:t>
                </m:r>
                <m:f>
                  <m:fPr>
                    <m:ctrlPr>
                      <w:rPr>
                        <w:rFonts w:ascii="Cambria Math" w:hAnsi="Cambria Math"/>
                        <w:i/>
                      </w:rPr>
                    </m:ctrlPr>
                  </m:fPr>
                  <m:num>
                    <m:r>
                      <w:rPr>
                        <w:rFonts w:ascii="Cambria Math" w:hAnsi="Cambria Math"/>
                      </w:rPr>
                      <m:t>κ</m:t>
                    </m:r>
                  </m:num>
                  <m:den>
                    <m:sSub>
                      <m:sSubPr>
                        <m:ctrlPr>
                          <w:rPr>
                            <w:rFonts w:ascii="Cambria Math" w:hAnsi="Cambria Math"/>
                            <w:i/>
                          </w:rPr>
                        </m:ctrlPr>
                      </m:sSubPr>
                      <m:e>
                        <m:r>
                          <w:rPr>
                            <w:rFonts w:ascii="Cambria Math" w:hAnsi="Cambria Math"/>
                          </w:rPr>
                          <m:t>R</m:t>
                        </m:r>
                      </m:e>
                      <m:sub>
                        <m:r>
                          <w:rPr>
                            <w:rFonts w:ascii="Cambria Math" w:hAnsi="Cambria Math"/>
                          </w:rPr>
                          <m:t>SC</m:t>
                        </m:r>
                      </m:sub>
                    </m:sSub>
                    <m:r>
                      <w:rPr>
                        <w:rFonts w:ascii="Cambria Math" w:hAnsi="Cambria Math"/>
                      </w:rPr>
                      <m:t>+</m:t>
                    </m:r>
                    <m:sSub>
                      <m:sSubPr>
                        <m:ctrlPr>
                          <w:rPr>
                            <w:rFonts w:ascii="Cambria Math" w:hAnsi="Cambria Math"/>
                            <w:i/>
                          </w:rPr>
                        </m:ctrlPr>
                      </m:sSubPr>
                      <m:e>
                        <m:r>
                          <w:rPr>
                            <w:rFonts w:ascii="Cambria Math" w:hAnsi="Cambria Math"/>
                            <w:lang w:val="en-US"/>
                          </w:rPr>
                          <m:t>r</m:t>
                        </m:r>
                      </m:e>
                      <m:sub>
                        <m:r>
                          <w:rPr>
                            <w:rFonts w:ascii="Cambria Math" w:hAnsi="Cambria Math"/>
                          </w:rPr>
                          <m:t>h</m:t>
                        </m:r>
                      </m:sub>
                    </m:sSub>
                  </m:den>
                </m:f>
              </m:oMath>
            </m:oMathPara>
          </w:p>
        </w:tc>
        <w:tc>
          <w:tcPr>
            <w:tcW w:w="531" w:type="dxa"/>
            <w:tcBorders>
              <w:top w:val="single" w:sz="4" w:space="0" w:color="auto"/>
            </w:tcBorders>
            <w:vAlign w:val="center"/>
          </w:tcPr>
          <w:p w14:paraId="2D331982" w14:textId="77777777" w:rsidR="006671D2" w:rsidRDefault="006671D2" w:rsidP="00C62404">
            <w:pPr>
              <w:pStyle w:val="10"/>
              <w:keepNext/>
              <w:spacing w:line="240" w:lineRule="auto"/>
              <w:ind w:firstLine="0"/>
              <w:jc w:val="right"/>
            </w:pPr>
            <w:r>
              <w:t>(</w:t>
            </w:r>
            <w:r w:rsidR="00C62404">
              <w:t>4.12</w:t>
            </w:r>
            <w:r>
              <w:t>)</w:t>
            </w:r>
          </w:p>
        </w:tc>
      </w:tr>
      <w:tr w:rsidR="006671D2" w14:paraId="34CE7806" w14:textId="77777777" w:rsidTr="008A78E2">
        <w:trPr>
          <w:cantSplit/>
          <w:trHeight w:val="641"/>
          <w:jc w:val="center"/>
        </w:trPr>
        <w:tc>
          <w:tcPr>
            <w:tcW w:w="4361" w:type="dxa"/>
            <w:vAlign w:val="center"/>
          </w:tcPr>
          <w:p w14:paraId="1C202C78" w14:textId="77777777" w:rsidR="006671D2" w:rsidRDefault="006671D2" w:rsidP="008A78E2">
            <w:pPr>
              <w:pStyle w:val="10"/>
              <w:keepNext/>
              <w:spacing w:line="240" w:lineRule="auto"/>
              <w:ind w:firstLine="0"/>
              <w:jc w:val="center"/>
            </w:pPr>
            <m:oMathPara>
              <m:oMath>
                <m:r>
                  <w:rPr>
                    <w:rFonts w:ascii="Cambria Math" w:hAnsi="Cambria Math"/>
                  </w:rPr>
                  <m:t>P=UI=</m:t>
                </m:r>
                <m:sSup>
                  <m:sSupPr>
                    <m:ctrlPr>
                      <w:rPr>
                        <w:rFonts w:ascii="Cambria Math" w:hAnsi="Cambria Math"/>
                        <w:i/>
                      </w:rPr>
                    </m:ctrlPr>
                  </m:sSupPr>
                  <m:e>
                    <m:r>
                      <w:rPr>
                        <w:rFonts w:ascii="Cambria Math" w:hAnsi="Cambria Math"/>
                      </w:rPr>
                      <m:t>I</m:t>
                    </m:r>
                  </m:e>
                  <m:sup>
                    <m:r>
                      <w:rPr>
                        <w:rFonts w:ascii="Cambria Math" w:hAnsi="Cambria Math"/>
                      </w:rPr>
                      <m:t>2</m:t>
                    </m:r>
                  </m:sup>
                </m:sSup>
                <m:r>
                  <w:rPr>
                    <w:rFonts w:ascii="Cambria Math" w:hAnsi="Cambria Math"/>
                  </w:rPr>
                  <m:t>R=</m:t>
                </m:r>
                <m:sSup>
                  <m:sSupPr>
                    <m:ctrlPr>
                      <w:rPr>
                        <w:rFonts w:ascii="Cambria Math" w:hAnsi="Cambria Math"/>
                        <w:i/>
                      </w:rPr>
                    </m:ctrlPr>
                  </m:sSupPr>
                  <m:e>
                    <m:r>
                      <w:rPr>
                        <w:rFonts w:ascii="Cambria Math" w:hAnsi="Cambria Math"/>
                      </w:rPr>
                      <m:t>U</m:t>
                    </m:r>
                  </m:e>
                  <m:sup>
                    <m:r>
                      <w:rPr>
                        <w:rFonts w:ascii="Cambria Math" w:hAnsi="Cambria Math"/>
                      </w:rPr>
                      <m:t>2</m:t>
                    </m:r>
                  </m:sup>
                </m:sSup>
                <m:r>
                  <w:rPr>
                    <w:rFonts w:ascii="Cambria Math" w:hAnsi="Cambria Math"/>
                  </w:rPr>
                  <m:t>/R</m:t>
                </m:r>
              </m:oMath>
            </m:oMathPara>
          </w:p>
        </w:tc>
        <w:tc>
          <w:tcPr>
            <w:tcW w:w="565" w:type="dxa"/>
            <w:tcBorders>
              <w:right w:val="single" w:sz="4" w:space="0" w:color="auto"/>
            </w:tcBorders>
            <w:vAlign w:val="center"/>
          </w:tcPr>
          <w:p w14:paraId="1956ACF2" w14:textId="77777777" w:rsidR="006671D2" w:rsidRDefault="006671D2" w:rsidP="00C62404">
            <w:pPr>
              <w:pStyle w:val="10"/>
              <w:keepNext/>
              <w:spacing w:line="240" w:lineRule="auto"/>
              <w:ind w:firstLine="0"/>
              <w:jc w:val="right"/>
            </w:pPr>
            <w:r>
              <w:t>(</w:t>
            </w:r>
            <w:r w:rsidR="00C62404">
              <w:t>4.9</w:t>
            </w:r>
            <w:r>
              <w:t>)</w:t>
            </w:r>
          </w:p>
        </w:tc>
        <w:tc>
          <w:tcPr>
            <w:tcW w:w="4396" w:type="dxa"/>
            <w:tcBorders>
              <w:left w:val="single" w:sz="4" w:space="0" w:color="auto"/>
            </w:tcBorders>
            <w:vAlign w:val="center"/>
          </w:tcPr>
          <w:p w14:paraId="2D357FFB" w14:textId="77777777" w:rsidR="006671D2" w:rsidRDefault="00C55716" w:rsidP="008A78E2">
            <w:pPr>
              <w:pStyle w:val="10"/>
              <w:keepNext/>
              <w:spacing w:line="240" w:lineRule="auto"/>
              <w:ind w:firstLine="0"/>
              <w:jc w:val="center"/>
            </w:pPr>
            <m:oMathPara>
              <m:oMath>
                <m:sSub>
                  <m:sSubPr>
                    <m:ctrlPr>
                      <w:rPr>
                        <w:rFonts w:ascii="Cambria Math" w:hAnsi="Cambria Math"/>
                        <w:i/>
                      </w:rPr>
                    </m:ctrlPr>
                  </m:sSubPr>
                  <m:e>
                    <m:r>
                      <w:rPr>
                        <w:rFonts w:ascii="Cambria Math" w:hAnsi="Cambria Math"/>
                      </w:rPr>
                      <m:t>P</m:t>
                    </m:r>
                  </m:e>
                  <m:sub>
                    <m:r>
                      <w:rPr>
                        <w:rFonts w:ascii="Cambria Math" w:hAnsi="Cambria Math"/>
                      </w:rPr>
                      <m:t>Q</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SC</m:t>
                    </m:r>
                  </m:sub>
                </m:sSub>
                <m:r>
                  <w:rPr>
                    <w:rFonts w:ascii="Cambria Math" w:hAnsi="Cambria Math"/>
                  </w:rPr>
                  <m:t>Q=</m:t>
                </m:r>
                <m:sSubSup>
                  <m:sSubSupPr>
                    <m:ctrlPr>
                      <w:rPr>
                        <w:rFonts w:ascii="Cambria Math" w:hAnsi="Cambria Math"/>
                        <w:i/>
                      </w:rPr>
                    </m:ctrlPr>
                  </m:sSubSupPr>
                  <m:e>
                    <m:sSup>
                      <m:sSupPr>
                        <m:ctrlPr>
                          <w:rPr>
                            <w:rFonts w:ascii="Cambria Math" w:hAnsi="Cambria Math"/>
                            <w:i/>
                          </w:rPr>
                        </m:ctrlPr>
                      </m:sSupPr>
                      <m:e>
                        <m:r>
                          <w:rPr>
                            <w:rFonts w:ascii="Cambria Math" w:hAnsi="Cambria Math"/>
                          </w:rPr>
                          <m:t>Q</m:t>
                        </m:r>
                      </m:e>
                      <m:sup>
                        <m:r>
                          <w:rPr>
                            <w:rFonts w:ascii="Cambria Math" w:hAnsi="Cambria Math"/>
                          </w:rPr>
                          <m:t>2</m:t>
                        </m:r>
                      </m:sup>
                    </m:sSup>
                    <m:sSub>
                      <m:sSubPr>
                        <m:ctrlPr>
                          <w:rPr>
                            <w:rFonts w:ascii="Cambria Math" w:hAnsi="Cambria Math"/>
                            <w:i/>
                          </w:rPr>
                        </m:ctrlPr>
                      </m:sSubPr>
                      <m:e>
                        <m:r>
                          <w:rPr>
                            <w:rFonts w:ascii="Cambria Math" w:hAnsi="Cambria Math"/>
                          </w:rPr>
                          <m:t>R</m:t>
                        </m:r>
                      </m:e>
                      <m:sub>
                        <m:r>
                          <w:rPr>
                            <w:rFonts w:ascii="Cambria Math" w:hAnsi="Cambria Math"/>
                          </w:rPr>
                          <m:t>SC</m:t>
                        </m:r>
                      </m:sub>
                    </m:sSub>
                    <m:r>
                      <w:rPr>
                        <w:rFonts w:ascii="Cambria Math" w:hAnsi="Cambria Math"/>
                      </w:rPr>
                      <m:t>=p</m:t>
                    </m:r>
                  </m:e>
                  <m:sub>
                    <m:r>
                      <w:rPr>
                        <w:rFonts w:ascii="Cambria Math" w:hAnsi="Cambria Math"/>
                      </w:rPr>
                      <m:t>SC</m:t>
                    </m:r>
                  </m:sub>
                  <m:sup>
                    <m:r>
                      <w:rPr>
                        <w:rFonts w:ascii="Cambria Math" w:hAnsi="Cambria Math"/>
                      </w:rPr>
                      <m:t>2</m:t>
                    </m:r>
                  </m:sup>
                </m:sSubSup>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SC</m:t>
                    </m:r>
                  </m:sub>
                </m:sSub>
              </m:oMath>
            </m:oMathPara>
          </w:p>
        </w:tc>
        <w:tc>
          <w:tcPr>
            <w:tcW w:w="531" w:type="dxa"/>
            <w:vAlign w:val="center"/>
          </w:tcPr>
          <w:p w14:paraId="787B7F45" w14:textId="77777777" w:rsidR="006671D2" w:rsidRDefault="006671D2" w:rsidP="00C62404">
            <w:pPr>
              <w:pStyle w:val="10"/>
              <w:keepNext/>
              <w:spacing w:line="240" w:lineRule="auto"/>
              <w:ind w:firstLine="0"/>
              <w:jc w:val="right"/>
            </w:pPr>
            <w:r>
              <w:t>(</w:t>
            </w:r>
            <w:r w:rsidR="00C62404">
              <w:t>4.13</w:t>
            </w:r>
            <w:r>
              <w:t>)</w:t>
            </w:r>
          </w:p>
        </w:tc>
      </w:tr>
      <w:tr w:rsidR="006671D2" w14:paraId="0CD8D310" w14:textId="77777777" w:rsidTr="008A78E2">
        <w:trPr>
          <w:cantSplit/>
          <w:trHeight w:val="641"/>
          <w:jc w:val="center"/>
        </w:trPr>
        <w:tc>
          <w:tcPr>
            <w:tcW w:w="4361" w:type="dxa"/>
            <w:vAlign w:val="center"/>
          </w:tcPr>
          <w:p w14:paraId="6FDF3EB1" w14:textId="77777777" w:rsidR="006671D2" w:rsidRPr="00C61309" w:rsidRDefault="00C55716" w:rsidP="008A78E2">
            <w:pPr>
              <w:pStyle w:val="10"/>
              <w:keepNext/>
              <w:spacing w:line="240" w:lineRule="auto"/>
              <w:ind w:firstLine="0"/>
              <w:jc w:val="center"/>
            </w:pPr>
            <m:oMathPara>
              <m:oMath>
                <m:sSub>
                  <m:sSubPr>
                    <m:ctrlPr>
                      <w:rPr>
                        <w:rFonts w:ascii="Cambria Math" w:hAnsi="Cambria Math"/>
                        <w:i/>
                      </w:rPr>
                    </m:ctrlPr>
                  </m:sSubPr>
                  <m:e>
                    <m:r>
                      <w:rPr>
                        <w:rFonts w:ascii="Cambria Math" w:hAnsi="Cambria Math"/>
                      </w:rPr>
                      <m:t>U</m:t>
                    </m:r>
                  </m:e>
                  <m:sub>
                    <m:r>
                      <w:rPr>
                        <w:rFonts w:ascii="Cambria Math" w:hAnsi="Cambria Math"/>
                      </w:rPr>
                      <m:t>r</m:t>
                    </m:r>
                  </m:sub>
                </m:sSub>
                <m:r>
                  <w:rPr>
                    <w:rFonts w:ascii="Cambria Math" w:hAnsi="Cambria Math"/>
                  </w:rPr>
                  <m:t>=Ir</m:t>
                </m:r>
              </m:oMath>
            </m:oMathPara>
          </w:p>
        </w:tc>
        <w:tc>
          <w:tcPr>
            <w:tcW w:w="565" w:type="dxa"/>
            <w:tcBorders>
              <w:right w:val="single" w:sz="4" w:space="0" w:color="auto"/>
            </w:tcBorders>
            <w:vAlign w:val="center"/>
          </w:tcPr>
          <w:p w14:paraId="6274F533" w14:textId="77777777" w:rsidR="006671D2" w:rsidRDefault="006671D2" w:rsidP="00C62404">
            <w:pPr>
              <w:pStyle w:val="10"/>
              <w:keepNext/>
              <w:spacing w:line="240" w:lineRule="auto"/>
              <w:ind w:firstLine="0"/>
              <w:jc w:val="right"/>
            </w:pPr>
            <w:r>
              <w:t>(</w:t>
            </w:r>
            <w:r w:rsidR="00C62404">
              <w:t>4.10</w:t>
            </w:r>
            <w:r>
              <w:t>)</w:t>
            </w:r>
          </w:p>
        </w:tc>
        <w:tc>
          <w:tcPr>
            <w:tcW w:w="4396" w:type="dxa"/>
            <w:tcBorders>
              <w:left w:val="single" w:sz="4" w:space="0" w:color="auto"/>
            </w:tcBorders>
            <w:vAlign w:val="center"/>
          </w:tcPr>
          <w:p w14:paraId="3BEF8AC2" w14:textId="77777777" w:rsidR="006671D2" w:rsidRPr="00163F76" w:rsidRDefault="00C55716" w:rsidP="008A78E2">
            <w:pPr>
              <w:pStyle w:val="10"/>
              <w:keepNext/>
              <w:spacing w:line="240" w:lineRule="auto"/>
              <w:ind w:firstLine="0"/>
              <w:jc w:val="center"/>
              <w:rPr>
                <w:i/>
                <w:lang w:val="en-US"/>
              </w:rPr>
            </w:pPr>
            <m:oMathPara>
              <m:oMath>
                <m:sSub>
                  <m:sSubPr>
                    <m:ctrlPr>
                      <w:rPr>
                        <w:rFonts w:ascii="Cambria Math" w:hAnsi="Cambria Math"/>
                        <w:i/>
                      </w:rPr>
                    </m:ctrlPr>
                  </m:sSubPr>
                  <m:e>
                    <m:r>
                      <w:rPr>
                        <w:rFonts w:ascii="Cambria Math" w:hAnsi="Cambria Math"/>
                      </w:rPr>
                      <m:t>p</m:t>
                    </m:r>
                  </m:e>
                  <m:sub>
                    <m:r>
                      <w:rPr>
                        <w:rFonts w:ascii="Cambria Math" w:hAnsi="Cambria Math"/>
                      </w:rPr>
                      <m:t>h</m:t>
                    </m:r>
                  </m:sub>
                </m:sSub>
                <m:r>
                  <w:rPr>
                    <w:rFonts w:ascii="Cambria Math" w:hAnsi="Cambria Math"/>
                  </w:rPr>
                  <m:t>=Q</m:t>
                </m:r>
                <m:sSub>
                  <m:sSubPr>
                    <m:ctrlPr>
                      <w:rPr>
                        <w:rFonts w:ascii="Cambria Math" w:hAnsi="Cambria Math"/>
                        <w:i/>
                      </w:rPr>
                    </m:ctrlPr>
                  </m:sSubPr>
                  <m:e>
                    <m:r>
                      <w:rPr>
                        <w:rFonts w:ascii="Cambria Math" w:hAnsi="Cambria Math"/>
                      </w:rPr>
                      <m:t>r</m:t>
                    </m:r>
                  </m:e>
                  <m:sub>
                    <m:r>
                      <w:rPr>
                        <w:rFonts w:ascii="Cambria Math" w:hAnsi="Cambria Math"/>
                      </w:rPr>
                      <m:t>h</m:t>
                    </m:r>
                  </m:sub>
                </m:sSub>
              </m:oMath>
            </m:oMathPara>
          </w:p>
        </w:tc>
        <w:tc>
          <w:tcPr>
            <w:tcW w:w="531" w:type="dxa"/>
            <w:vAlign w:val="center"/>
          </w:tcPr>
          <w:p w14:paraId="6FAAF729" w14:textId="77777777" w:rsidR="006671D2" w:rsidRDefault="006671D2" w:rsidP="00C62404">
            <w:pPr>
              <w:pStyle w:val="10"/>
              <w:keepNext/>
              <w:spacing w:line="240" w:lineRule="auto"/>
              <w:ind w:firstLine="0"/>
              <w:jc w:val="right"/>
            </w:pPr>
            <w:r>
              <w:t>(</w:t>
            </w:r>
            <w:r w:rsidR="00C62404">
              <w:t>4.14</w:t>
            </w:r>
            <w:r>
              <w:t>)</w:t>
            </w:r>
          </w:p>
        </w:tc>
      </w:tr>
      <w:tr w:rsidR="006671D2" w14:paraId="01D325CD" w14:textId="77777777" w:rsidTr="008A78E2">
        <w:trPr>
          <w:cantSplit/>
          <w:trHeight w:val="641"/>
          <w:jc w:val="center"/>
        </w:trPr>
        <w:tc>
          <w:tcPr>
            <w:tcW w:w="4361" w:type="dxa"/>
            <w:vAlign w:val="center"/>
          </w:tcPr>
          <w:p w14:paraId="7525C754" w14:textId="77777777" w:rsidR="006671D2" w:rsidRDefault="00C55716" w:rsidP="008A78E2">
            <w:pPr>
              <w:pStyle w:val="10"/>
              <w:keepNext/>
              <w:spacing w:line="240" w:lineRule="auto"/>
              <w:ind w:firstLine="0"/>
              <w:jc w:val="center"/>
            </w:pPr>
            <m:oMathPara>
              <m:oMath>
                <m:sSub>
                  <m:sSubPr>
                    <m:ctrlPr>
                      <w:rPr>
                        <w:rFonts w:ascii="Cambria Math" w:hAnsi="Cambria Math"/>
                        <w:i/>
                      </w:rPr>
                    </m:ctrlPr>
                  </m:sSubPr>
                  <m:e>
                    <m:r>
                      <w:rPr>
                        <w:rFonts w:ascii="Cambria Math" w:hAnsi="Cambria Math"/>
                      </w:rPr>
                      <m:t>P</m:t>
                    </m:r>
                  </m:e>
                  <m:sub>
                    <m:r>
                      <w:rPr>
                        <w:rFonts w:ascii="Cambria Math" w:hAnsi="Cambria Math"/>
                      </w:rPr>
                      <m:t>r</m:t>
                    </m:r>
                  </m:sub>
                </m:sSub>
                <m:r>
                  <w:rPr>
                    <w:rFonts w:ascii="Cambria Math" w:hAnsi="Cambria Math"/>
                  </w:rPr>
                  <m:t>=</m:t>
                </m:r>
                <m:sSup>
                  <m:sSupPr>
                    <m:ctrlPr>
                      <w:rPr>
                        <w:rFonts w:ascii="Cambria Math" w:hAnsi="Cambria Math"/>
                        <w:i/>
                      </w:rPr>
                    </m:ctrlPr>
                  </m:sSupPr>
                  <m:e>
                    <m:r>
                      <w:rPr>
                        <w:rFonts w:ascii="Cambria Math" w:hAnsi="Cambria Math"/>
                      </w:rPr>
                      <m:t>I</m:t>
                    </m:r>
                  </m:e>
                  <m:sup>
                    <m:r>
                      <w:rPr>
                        <w:rFonts w:ascii="Cambria Math" w:hAnsi="Cambria Math"/>
                      </w:rPr>
                      <m:t>2</m:t>
                    </m:r>
                  </m:sup>
                </m:sSup>
                <m:r>
                  <w:rPr>
                    <w:rFonts w:ascii="Cambria Math" w:hAnsi="Cambria Math"/>
                  </w:rPr>
                  <m:t>r</m:t>
                </m:r>
              </m:oMath>
            </m:oMathPara>
          </w:p>
        </w:tc>
        <w:tc>
          <w:tcPr>
            <w:tcW w:w="565" w:type="dxa"/>
            <w:tcBorders>
              <w:right w:val="single" w:sz="4" w:space="0" w:color="auto"/>
            </w:tcBorders>
            <w:vAlign w:val="center"/>
          </w:tcPr>
          <w:p w14:paraId="455CDC66" w14:textId="77777777" w:rsidR="006671D2" w:rsidRDefault="006671D2" w:rsidP="00C62404">
            <w:pPr>
              <w:pStyle w:val="10"/>
              <w:keepNext/>
              <w:spacing w:line="240" w:lineRule="auto"/>
              <w:ind w:firstLine="0"/>
              <w:jc w:val="right"/>
            </w:pPr>
            <w:r>
              <w:t>(</w:t>
            </w:r>
            <w:r w:rsidR="00C62404">
              <w:t>4.11</w:t>
            </w:r>
            <w:r>
              <w:t>)</w:t>
            </w:r>
          </w:p>
        </w:tc>
        <w:tc>
          <w:tcPr>
            <w:tcW w:w="4396" w:type="dxa"/>
            <w:tcBorders>
              <w:left w:val="single" w:sz="4" w:space="0" w:color="auto"/>
            </w:tcBorders>
            <w:vAlign w:val="center"/>
          </w:tcPr>
          <w:p w14:paraId="16800AB3" w14:textId="77777777" w:rsidR="006671D2" w:rsidRDefault="00C55716" w:rsidP="008A78E2">
            <w:pPr>
              <w:pStyle w:val="10"/>
              <w:keepNext/>
              <w:spacing w:line="240" w:lineRule="auto"/>
              <w:ind w:firstLine="0"/>
              <w:jc w:val="center"/>
            </w:pPr>
            <m:oMathPara>
              <m:oMath>
                <m:sSub>
                  <m:sSubPr>
                    <m:ctrlPr>
                      <w:rPr>
                        <w:rFonts w:ascii="Cambria Math" w:hAnsi="Cambria Math"/>
                        <w:i/>
                      </w:rPr>
                    </m:ctrlPr>
                  </m:sSubPr>
                  <m:e>
                    <m:r>
                      <w:rPr>
                        <w:rFonts w:ascii="Cambria Math" w:hAnsi="Cambria Math"/>
                      </w:rPr>
                      <m:t>P</m:t>
                    </m:r>
                  </m:e>
                  <m:sub>
                    <m:r>
                      <w:rPr>
                        <w:rFonts w:ascii="Cambria Math" w:hAnsi="Cambria Math"/>
                      </w:rPr>
                      <m:t>h</m:t>
                    </m:r>
                  </m:sub>
                </m:sSub>
                <m:r>
                  <w:rPr>
                    <w:rFonts w:ascii="Cambria Math" w:hAnsi="Cambria Math"/>
                  </w:rPr>
                  <m:t>=</m:t>
                </m:r>
                <m:sSup>
                  <m:sSupPr>
                    <m:ctrlPr>
                      <w:rPr>
                        <w:rFonts w:ascii="Cambria Math" w:hAnsi="Cambria Math"/>
                        <w:i/>
                      </w:rPr>
                    </m:ctrlPr>
                  </m:sSupPr>
                  <m:e>
                    <m:r>
                      <w:rPr>
                        <w:rFonts w:ascii="Cambria Math" w:hAnsi="Cambria Math"/>
                      </w:rPr>
                      <m:t>Q</m:t>
                    </m:r>
                  </m:e>
                  <m:sup>
                    <m:r>
                      <w:rPr>
                        <w:rFonts w:ascii="Cambria Math" w:hAnsi="Cambria Math"/>
                      </w:rPr>
                      <m:t>2</m:t>
                    </m:r>
                  </m:sup>
                </m:sSup>
                <m:sSub>
                  <m:sSubPr>
                    <m:ctrlPr>
                      <w:rPr>
                        <w:rFonts w:ascii="Cambria Math" w:hAnsi="Cambria Math"/>
                        <w:i/>
                      </w:rPr>
                    </m:ctrlPr>
                  </m:sSubPr>
                  <m:e>
                    <m:r>
                      <w:rPr>
                        <w:rFonts w:ascii="Cambria Math" w:hAnsi="Cambria Math"/>
                      </w:rPr>
                      <m:t>r</m:t>
                    </m:r>
                  </m:e>
                  <m:sub>
                    <m:r>
                      <w:rPr>
                        <w:rFonts w:ascii="Cambria Math" w:hAnsi="Cambria Math"/>
                      </w:rPr>
                      <m:t>h</m:t>
                    </m:r>
                  </m:sub>
                </m:sSub>
              </m:oMath>
            </m:oMathPara>
          </w:p>
        </w:tc>
        <w:tc>
          <w:tcPr>
            <w:tcW w:w="531" w:type="dxa"/>
            <w:vAlign w:val="center"/>
          </w:tcPr>
          <w:p w14:paraId="4927401B" w14:textId="77777777" w:rsidR="006671D2" w:rsidRDefault="006671D2" w:rsidP="00C62404">
            <w:pPr>
              <w:pStyle w:val="10"/>
              <w:keepNext/>
              <w:spacing w:line="240" w:lineRule="auto"/>
              <w:ind w:firstLine="0"/>
              <w:jc w:val="right"/>
            </w:pPr>
            <w:r>
              <w:t>(</w:t>
            </w:r>
            <w:r w:rsidR="00C62404">
              <w:t>4.15</w:t>
            </w:r>
            <w:r>
              <w:t>)</w:t>
            </w:r>
          </w:p>
        </w:tc>
      </w:tr>
    </w:tbl>
    <w:p w14:paraId="1C5DE2B8" w14:textId="77777777" w:rsidR="006671D2" w:rsidRDefault="006671D2" w:rsidP="006671D2">
      <w:pPr>
        <w:pStyle w:val="10"/>
      </w:pPr>
    </w:p>
    <w:p w14:paraId="58CF7DFE" w14:textId="77777777" w:rsidR="006671D2" w:rsidRPr="00A31DD9" w:rsidRDefault="006671D2" w:rsidP="006671D2">
      <w:r w:rsidRPr="00351CAF">
        <w:t xml:space="preserve">де </w:t>
      </w:r>
      <w:r w:rsidRPr="00351CAF">
        <w:rPr>
          <w:rStyle w:val="af7"/>
        </w:rPr>
        <w:t>I</w:t>
      </w:r>
      <w:r w:rsidRPr="00351CAF">
        <w:t xml:space="preserve"> — сила струму, </w:t>
      </w:r>
      <w:r w:rsidRPr="00351CAF">
        <w:rPr>
          <w:rStyle w:val="af7"/>
        </w:rPr>
        <w:t>ε</w:t>
      </w:r>
      <w:r>
        <w:t xml:space="preserve"> — електрорушійна сила (е.р.</w:t>
      </w:r>
      <w:r w:rsidRPr="00351CAF">
        <w:t xml:space="preserve">с. джерела електричної енергії, </w:t>
      </w:r>
      <w:r w:rsidRPr="00351CAF">
        <w:rPr>
          <w:rStyle w:val="af7"/>
        </w:rPr>
        <w:t>U</w:t>
      </w:r>
      <w:r w:rsidRPr="00351CAF">
        <w:t xml:space="preserve"> — електрична напруга (різниця електричних потенціалів), </w:t>
      </w:r>
      <w:r w:rsidRPr="00351CAF">
        <w:rPr>
          <w:rStyle w:val="af7"/>
        </w:rPr>
        <w:t>R</w:t>
      </w:r>
      <w:r w:rsidRPr="00351CAF">
        <w:t xml:space="preserve"> — електричний опір ланцюга, </w:t>
      </w:r>
      <w:r w:rsidRPr="00351CAF">
        <w:rPr>
          <w:rStyle w:val="af7"/>
        </w:rPr>
        <w:t>r</w:t>
      </w:r>
      <w:r w:rsidRPr="00351CAF">
        <w:t xml:space="preserve"> — внутрішній опір джерела електричної енергії, </w:t>
      </w:r>
      <w:r w:rsidRPr="00351CAF">
        <w:rPr>
          <w:rStyle w:val="af7"/>
        </w:rPr>
        <w:t>P</w:t>
      </w:r>
      <w:r w:rsidRPr="00351CAF">
        <w:t xml:space="preserve"> — потужність електричного струму, </w:t>
      </w:r>
      <w:r w:rsidRPr="00BF1E1B">
        <w:rPr>
          <w:rStyle w:val="af7"/>
        </w:rPr>
        <w:t>U</w:t>
      </w:r>
      <w:r w:rsidRPr="00BF1E1B">
        <w:rPr>
          <w:rStyle w:val="af7"/>
          <w:vertAlign w:val="subscript"/>
        </w:rPr>
        <w:t>r</w:t>
      </w:r>
      <w:r>
        <w:t xml:space="preserve"> </w:t>
      </w:r>
      <w:r w:rsidRPr="00351CAF">
        <w:t>— напруга, падаюч</w:t>
      </w:r>
      <w:r>
        <w:t>а</w:t>
      </w:r>
      <w:r w:rsidRPr="00351CAF">
        <w:t xml:space="preserve"> на джерел</w:t>
      </w:r>
      <w:r>
        <w:t>і</w:t>
      </w:r>
      <w:r w:rsidRPr="00351CAF">
        <w:t xml:space="preserve"> електричної енергії, </w:t>
      </w:r>
      <w:r>
        <w:rPr>
          <w:rStyle w:val="af7"/>
          <w:lang w:val="en-US"/>
        </w:rPr>
        <w:t>P</w:t>
      </w:r>
      <w:r>
        <w:rPr>
          <w:rStyle w:val="af7"/>
          <w:vertAlign w:val="subscript"/>
          <w:lang w:val="en-US"/>
        </w:rPr>
        <w:t>r</w:t>
      </w:r>
      <w:r>
        <w:t xml:space="preserve"> </w:t>
      </w:r>
      <w:r w:rsidRPr="00351CAF">
        <w:t>— потужність, що втрачається на джерел</w:t>
      </w:r>
      <w:r>
        <w:t>і</w:t>
      </w:r>
      <w:r w:rsidRPr="00351CAF">
        <w:t xml:space="preserve"> електричної енергії, </w:t>
      </w:r>
      <w:r w:rsidRPr="00351CAF">
        <w:rPr>
          <w:rStyle w:val="af7"/>
        </w:rPr>
        <w:t>Q</w:t>
      </w:r>
      <w:r w:rsidRPr="00351CAF">
        <w:t xml:space="preserve"> — серцевий викид (СВ), </w:t>
      </w:r>
      <w:r w:rsidRPr="00351CAF">
        <w:rPr>
          <w:rStyle w:val="af7"/>
        </w:rPr>
        <w:t>κ</w:t>
      </w:r>
      <w:r w:rsidRPr="00351CAF">
        <w:t xml:space="preserve"> — «крово</w:t>
      </w:r>
      <w:r>
        <w:t>рушійна» сила (к.р.</w:t>
      </w:r>
      <w:r w:rsidRPr="00351CAF">
        <w:t xml:space="preserve">с.), </w:t>
      </w:r>
      <w:r w:rsidRPr="00AD62CD">
        <w:rPr>
          <w:rStyle w:val="af7"/>
        </w:rPr>
        <w:t>R</w:t>
      </w:r>
      <w:r w:rsidRPr="00AD62CD">
        <w:rPr>
          <w:rStyle w:val="af7"/>
          <w:vertAlign w:val="subscript"/>
        </w:rPr>
        <w:t>SC</w:t>
      </w:r>
      <w:r w:rsidRPr="00AD62CD">
        <w:t xml:space="preserve"> </w:t>
      </w:r>
      <w:r w:rsidRPr="00351CAF">
        <w:t xml:space="preserve">— загальний периферичний судинний опір (ЗПСО) системного кровообігу, </w:t>
      </w:r>
      <w:r w:rsidRPr="006D548C">
        <w:rPr>
          <w:rStyle w:val="af7"/>
        </w:rPr>
        <w:t>r</w:t>
      </w:r>
      <w:r w:rsidRPr="006D548C">
        <w:rPr>
          <w:rStyle w:val="af7"/>
          <w:vertAlign w:val="subscript"/>
        </w:rPr>
        <w:t>h</w:t>
      </w:r>
      <w:r>
        <w:t xml:space="preserve"> </w:t>
      </w:r>
      <w:r w:rsidRPr="00351CAF">
        <w:t xml:space="preserve">— внутрішній гідродинамічний опір міокарда (джерела гемодинамічної енергії), </w:t>
      </w:r>
      <w:r w:rsidRPr="00AD62CD">
        <w:rPr>
          <w:rStyle w:val="af7"/>
        </w:rPr>
        <w:t>P</w:t>
      </w:r>
      <w:r w:rsidRPr="00AD62CD">
        <w:rPr>
          <w:rStyle w:val="af7"/>
          <w:vertAlign w:val="subscript"/>
        </w:rPr>
        <w:t>Q</w:t>
      </w:r>
      <w:r w:rsidRPr="00AD62CD">
        <w:t xml:space="preserve"> </w:t>
      </w:r>
      <w:r w:rsidRPr="00351CAF">
        <w:t>— потужність кровотоку (</w:t>
      </w:r>
      <w:r>
        <w:t>ПКТ</w:t>
      </w:r>
      <w:r w:rsidRPr="00351CAF">
        <w:t xml:space="preserve">), </w:t>
      </w:r>
      <w:r w:rsidRPr="00AD62CD">
        <w:rPr>
          <w:rStyle w:val="af7"/>
        </w:rPr>
        <w:t>p</w:t>
      </w:r>
      <w:r w:rsidRPr="00AD62CD">
        <w:rPr>
          <w:rStyle w:val="af7"/>
          <w:vertAlign w:val="subscript"/>
        </w:rPr>
        <w:t>SC</w:t>
      </w:r>
      <w:r>
        <w:t xml:space="preserve"> </w:t>
      </w:r>
      <w:r w:rsidRPr="00351CAF">
        <w:t>— системний перфузійний тиск (</w:t>
      </w:r>
      <w:r>
        <w:t>СПТ</w:t>
      </w:r>
      <w:r w:rsidRPr="00351CAF">
        <w:t xml:space="preserve">), тобто різниця між середнім (ефективним) артеріальним і центральним венозним тиском, </w:t>
      </w:r>
      <w:r>
        <w:rPr>
          <w:rStyle w:val="af7"/>
          <w:lang w:val="en-US"/>
        </w:rPr>
        <w:t>p</w:t>
      </w:r>
      <w:r w:rsidRPr="006D548C">
        <w:rPr>
          <w:rStyle w:val="af7"/>
          <w:vertAlign w:val="subscript"/>
        </w:rPr>
        <w:t>h</w:t>
      </w:r>
      <w:r>
        <w:t xml:space="preserve"> </w:t>
      </w:r>
      <w:r w:rsidRPr="00351CAF">
        <w:t xml:space="preserve">— тиск, що падає на міокарді, </w:t>
      </w:r>
      <w:r>
        <w:rPr>
          <w:rStyle w:val="af7"/>
          <w:lang w:val="en-US"/>
        </w:rPr>
        <w:t>P</w:t>
      </w:r>
      <w:r w:rsidRPr="006D548C">
        <w:rPr>
          <w:rStyle w:val="af7"/>
          <w:vertAlign w:val="subscript"/>
        </w:rPr>
        <w:t>h</w:t>
      </w:r>
      <w:r>
        <w:t xml:space="preserve"> </w:t>
      </w:r>
      <w:r w:rsidRPr="00351CAF">
        <w:t>— потужність кровотоку, що втрачається на міокарді.</w:t>
      </w:r>
    </w:p>
    <w:p w14:paraId="2B215F41" w14:textId="77777777" w:rsidR="006671D2" w:rsidRDefault="006671D2" w:rsidP="006671D2">
      <w:pPr>
        <w:pStyle w:val="10"/>
      </w:pPr>
      <w:r w:rsidRPr="00DD2AAA">
        <w:t xml:space="preserve">Електродинамічна аналогія дозволяє ввести </w:t>
      </w:r>
      <w:r>
        <w:t>нові гемодинамічні величини. Е.</w:t>
      </w:r>
      <w:r w:rsidR="00905084">
        <w:t>р</w:t>
      </w:r>
      <w:r w:rsidRPr="00DD2AAA">
        <w:t>.с. можна поставити у відповідність «кровору</w:t>
      </w:r>
      <w:r>
        <w:t>шійну силу» (к.р</w:t>
      </w:r>
      <w:r w:rsidRPr="00DD2AAA">
        <w:t>.</w:t>
      </w:r>
      <w:r>
        <w:t>с.) міокарда. Як відомо, е.</w:t>
      </w:r>
      <w:r w:rsidR="00905084">
        <w:t>р</w:t>
      </w:r>
      <w:r w:rsidRPr="00DD2AAA">
        <w:t>.с. — напруга (різниця електричних потенціалів) на клемах джерела електричної енергії, не підключеного до ланцюга (</w:t>
      </w:r>
      <w:r w:rsidRPr="00DD2AAA">
        <w:rPr>
          <w:rStyle w:val="af7"/>
        </w:rPr>
        <w:t>R</w:t>
      </w:r>
      <w:r w:rsidRPr="00DD2AAA">
        <w:t xml:space="preserve"> нескінченно велик</w:t>
      </w:r>
      <w:r>
        <w:t>ий, струму немає), тоді к.р</w:t>
      </w:r>
      <w:r w:rsidRPr="00DD2AAA">
        <w:t>.с. — максимальна різниця тисків між лівим шлуночком і правим передсердям (</w:t>
      </w:r>
      <w:r>
        <w:t>СПТ</w:t>
      </w:r>
      <w:r w:rsidRPr="00DD2AAA">
        <w:t>) при повністю перетиснутих аорті і порожнистих венах (</w:t>
      </w:r>
      <w:r>
        <w:t>ЗПСО</w:t>
      </w:r>
      <w:r w:rsidRPr="00DD2AAA">
        <w:t xml:space="preserve"> нескінченно велике, </w:t>
      </w:r>
      <w:r w:rsidRPr="00AD62CD">
        <w:rPr>
          <w:rStyle w:val="af7"/>
        </w:rPr>
        <w:t>Q</w:t>
      </w:r>
      <w:r>
        <w:t> = 0</w:t>
      </w:r>
      <w:r w:rsidRPr="00DD2AAA">
        <w:t>), яку може забезпечити міокард. Джерело електроенергії, як і гідравлічний насос, може віддати в контур максимальну потужність при рівності внутрішнього опору джерела і опору контуру.</w:t>
      </w:r>
    </w:p>
    <w:p w14:paraId="3A4FFC42" w14:textId="78C7460F" w:rsidR="006671D2" w:rsidRDefault="006671D2" w:rsidP="006671D2">
      <w:pPr>
        <w:pStyle w:val="10"/>
      </w:pPr>
      <w:r w:rsidRPr="00990DE5">
        <w:t>За допомогою електродинамічного моделювання кровообігу можна пояснити результати експериментів на ізольованому перфузованому серці, наведених розділі 1</w:t>
      </w:r>
      <w:r>
        <w:t xml:space="preserve"> </w:t>
      </w:r>
      <w:r w:rsidRPr="001B5889">
        <w:t>[</w:t>
      </w:r>
      <w:r w:rsidR="00271259">
        <w:rPr>
          <w:lang w:val="ru-RU"/>
        </w:rPr>
        <w:t>8</w:t>
      </w:r>
      <w:r w:rsidRPr="001B5889">
        <w:t>]</w:t>
      </w:r>
      <w:r>
        <w:t xml:space="preserve">, </w:t>
      </w:r>
      <w:r w:rsidRPr="00990DE5">
        <w:t>зокрема</w:t>
      </w:r>
      <w:r>
        <w:t xml:space="preserve"> — </w:t>
      </w:r>
      <w:r w:rsidRPr="00990DE5">
        <w:t>протиріччя</w:t>
      </w:r>
      <w:r>
        <w:t>, що здається,</w:t>
      </w:r>
      <w:r w:rsidRPr="00990DE5">
        <w:t xml:space="preserve"> між теоретично передбаченими і реальними результатами.</w:t>
      </w:r>
    </w:p>
    <w:p w14:paraId="298D39EF" w14:textId="77777777" w:rsidR="006671D2" w:rsidRDefault="006671D2" w:rsidP="006671D2">
      <w:pPr>
        <w:pStyle w:val="10"/>
      </w:pPr>
      <w:r w:rsidRPr="00947C5E">
        <w:t>Якщо поставити за</w:t>
      </w:r>
      <w:r>
        <w:t>дачу</w:t>
      </w:r>
      <w:r w:rsidRPr="00947C5E">
        <w:t xml:space="preserve"> підтримувати в електричному ланцюзі силу струму або напругу постійними при різних опорах навантаження, то вирішити її можна, лише змінюючи внутрішній опір джерела.</w:t>
      </w:r>
    </w:p>
    <w:p w14:paraId="29F44404" w14:textId="77777777" w:rsidR="006671D2" w:rsidRDefault="006671D2" w:rsidP="006671D2">
      <w:pPr>
        <w:pStyle w:val="10"/>
      </w:pPr>
      <w:r w:rsidRPr="00947C5E">
        <w:t>Якщо опір навантаження збільши</w:t>
      </w:r>
      <w:r>
        <w:t>в</w:t>
      </w:r>
      <w:r w:rsidRPr="00947C5E">
        <w:t xml:space="preserve">ся, наприклад, в 2 або 3 рази, то підтримка </w:t>
      </w:r>
      <w:r>
        <w:t>тієї ж</w:t>
      </w:r>
      <w:r w:rsidRPr="00947C5E">
        <w:t xml:space="preserve"> сили струму можлив</w:t>
      </w:r>
      <w:r>
        <w:t>а</w:t>
      </w:r>
      <w:r w:rsidRPr="00947C5E">
        <w:t xml:space="preserve"> лише шляхом збільшення напруги теж в 2 або 3 рази, а це можна зробити тільки шляхом додавання додаткових джерел енергії, з'єднаних з першим послідовно, що, природно, збільшить загальний внутрішній опір джерел в ті ж 2 або 3 рази. Таким чином, співвідношення внутрішнього і зовнішнього опорів не зміниться, і ККД залишиться </w:t>
      </w:r>
      <w:r>
        <w:t>тим же</w:t>
      </w:r>
      <w:r w:rsidRPr="00947C5E">
        <w:t>, а потужність</w:t>
      </w:r>
      <w:r>
        <w:t>, що віддається,</w:t>
      </w:r>
      <w:r w:rsidRPr="00947C5E">
        <w:t xml:space="preserve"> зросте в 2 або 3 рази. Це можна проілюструвати за допомогою рис.</w:t>
      </w:r>
      <w:r>
        <w:t> </w:t>
      </w:r>
      <w:r w:rsidR="00BC0D61">
        <w:t>4</w:t>
      </w:r>
      <w:r w:rsidRPr="00947C5E">
        <w:t>.</w:t>
      </w:r>
      <w:r w:rsidR="00BC0D61">
        <w:t>8</w:t>
      </w:r>
      <w:r w:rsidRPr="00947C5E">
        <w:t>.</w:t>
      </w:r>
    </w:p>
    <w:p w14:paraId="1AE21E27" w14:textId="77777777" w:rsidR="006671D2" w:rsidRDefault="006671D2" w:rsidP="006671D2">
      <w:pPr>
        <w:pStyle w:val="af3"/>
      </w:pPr>
      <w:r>
        <w:rPr>
          <w:noProof/>
          <w:lang w:val="ru-RU"/>
        </w:rPr>
        <mc:AlternateContent>
          <mc:Choice Requires="wpc">
            <w:drawing>
              <wp:inline distT="0" distB="0" distL="0" distR="0" wp14:anchorId="59C3C5F4" wp14:editId="468DFEB4">
                <wp:extent cx="2964657" cy="2200275"/>
                <wp:effectExtent l="0" t="0" r="0" b="0"/>
                <wp:docPr id="314" name="Полотно 3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38" name="Line 4"/>
                        <wps:cNvCnPr>
                          <a:cxnSpLocks noChangeShapeType="1"/>
                        </wps:cNvCnPr>
                        <wps:spPr bwMode="auto">
                          <a:xfrm>
                            <a:off x="577339" y="335852"/>
                            <a:ext cx="0" cy="34299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 name="Line 5"/>
                        <wps:cNvCnPr>
                          <a:cxnSpLocks noChangeShapeType="1"/>
                        </wps:cNvCnPr>
                        <wps:spPr bwMode="auto">
                          <a:xfrm>
                            <a:off x="644028" y="420331"/>
                            <a:ext cx="635" cy="172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 name="Line 6"/>
                        <wps:cNvCnPr>
                          <a:cxnSpLocks noChangeShapeType="1"/>
                        </wps:cNvCnPr>
                        <wps:spPr bwMode="auto">
                          <a:xfrm>
                            <a:off x="1491935" y="335852"/>
                            <a:ext cx="635" cy="34299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 name="Line 7"/>
                        <wps:cNvCnPr>
                          <a:cxnSpLocks noChangeShapeType="1"/>
                        </wps:cNvCnPr>
                        <wps:spPr bwMode="auto">
                          <a:xfrm>
                            <a:off x="1558624" y="420331"/>
                            <a:ext cx="635" cy="172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 name="Line 8"/>
                        <wps:cNvCnPr>
                          <a:cxnSpLocks noChangeShapeType="1"/>
                        </wps:cNvCnPr>
                        <wps:spPr bwMode="auto">
                          <a:xfrm>
                            <a:off x="2387476" y="335852"/>
                            <a:ext cx="635" cy="34299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 name="Line 9"/>
                        <wps:cNvCnPr>
                          <a:cxnSpLocks noChangeShapeType="1"/>
                        </wps:cNvCnPr>
                        <wps:spPr bwMode="auto">
                          <a:xfrm>
                            <a:off x="2454166" y="420331"/>
                            <a:ext cx="635" cy="172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 name="Line 10"/>
                        <wps:cNvCnPr>
                          <a:cxnSpLocks noChangeShapeType="1"/>
                        </wps:cNvCnPr>
                        <wps:spPr bwMode="auto">
                          <a:xfrm flipV="1">
                            <a:off x="647204" y="510527"/>
                            <a:ext cx="273108"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 name="Line 11"/>
                        <wps:cNvCnPr>
                          <a:cxnSpLocks noChangeShapeType="1"/>
                        </wps:cNvCnPr>
                        <wps:spPr bwMode="auto">
                          <a:xfrm flipV="1">
                            <a:off x="1212475" y="513703"/>
                            <a:ext cx="273108"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 name="Line 12"/>
                        <wps:cNvCnPr>
                          <a:cxnSpLocks noChangeShapeType="1"/>
                        </wps:cNvCnPr>
                        <wps:spPr bwMode="auto">
                          <a:xfrm flipH="1" flipV="1">
                            <a:off x="917136" y="510527"/>
                            <a:ext cx="268027" cy="37031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Line 13"/>
                        <wps:cNvCnPr>
                          <a:cxnSpLocks noChangeShapeType="1"/>
                        </wps:cNvCnPr>
                        <wps:spPr bwMode="auto">
                          <a:xfrm flipV="1">
                            <a:off x="1561800" y="513703"/>
                            <a:ext cx="273108"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 name="Line 14"/>
                        <wps:cNvCnPr>
                          <a:cxnSpLocks noChangeShapeType="1"/>
                        </wps:cNvCnPr>
                        <wps:spPr bwMode="auto">
                          <a:xfrm flipV="1">
                            <a:off x="2108016" y="520055"/>
                            <a:ext cx="273108"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 name="Line 15"/>
                        <wps:cNvCnPr>
                          <a:cxnSpLocks noChangeShapeType="1"/>
                        </wps:cNvCnPr>
                        <wps:spPr bwMode="auto">
                          <a:xfrm flipV="1">
                            <a:off x="2457341" y="520055"/>
                            <a:ext cx="273108"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 name="Oval 16"/>
                        <wps:cNvSpPr>
                          <a:spLocks noChangeAspect="1" noChangeArrowheads="1"/>
                        </wps:cNvSpPr>
                        <wps:spPr bwMode="auto">
                          <a:xfrm>
                            <a:off x="913961" y="500999"/>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51" name="Oval 17"/>
                        <wps:cNvSpPr>
                          <a:spLocks noChangeAspect="1" noChangeArrowheads="1"/>
                        </wps:cNvSpPr>
                        <wps:spPr bwMode="auto">
                          <a:xfrm>
                            <a:off x="1206123" y="504175"/>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52" name="Oval 18"/>
                        <wps:cNvSpPr>
                          <a:spLocks noChangeAspect="1" noChangeArrowheads="1"/>
                        </wps:cNvSpPr>
                        <wps:spPr bwMode="auto">
                          <a:xfrm>
                            <a:off x="1825381" y="504175"/>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53" name="Oval 19"/>
                        <wps:cNvSpPr>
                          <a:spLocks noChangeAspect="1" noChangeArrowheads="1"/>
                        </wps:cNvSpPr>
                        <wps:spPr bwMode="auto">
                          <a:xfrm>
                            <a:off x="2092138" y="510527"/>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54" name="Oval 20"/>
                        <wps:cNvSpPr>
                          <a:spLocks noChangeAspect="1" noChangeArrowheads="1"/>
                        </wps:cNvSpPr>
                        <wps:spPr bwMode="auto">
                          <a:xfrm>
                            <a:off x="1177542" y="872580"/>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55" name="Oval 21"/>
                        <wps:cNvSpPr>
                          <a:spLocks noChangeAspect="1" noChangeArrowheads="1"/>
                        </wps:cNvSpPr>
                        <wps:spPr bwMode="auto">
                          <a:xfrm>
                            <a:off x="2085787" y="863053"/>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56" name="Line 22"/>
                        <wps:cNvCnPr>
                          <a:cxnSpLocks noChangeShapeType="1"/>
                        </wps:cNvCnPr>
                        <wps:spPr bwMode="auto">
                          <a:xfrm flipH="1" flipV="1">
                            <a:off x="1836813" y="518784"/>
                            <a:ext cx="268027" cy="37031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 name="Line 23"/>
                        <wps:cNvCnPr>
                          <a:cxnSpLocks noChangeShapeType="1"/>
                        </wps:cNvCnPr>
                        <wps:spPr bwMode="auto">
                          <a:xfrm flipV="1">
                            <a:off x="1190880" y="880838"/>
                            <a:ext cx="501122" cy="381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 name="Line 24"/>
                        <wps:cNvCnPr>
                          <a:cxnSpLocks noChangeShapeType="1"/>
                        </wps:cNvCnPr>
                        <wps:spPr bwMode="auto">
                          <a:xfrm flipV="1">
                            <a:off x="1688827" y="515608"/>
                            <a:ext cx="635" cy="36205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 name="Oval 25"/>
                        <wps:cNvSpPr>
                          <a:spLocks noChangeAspect="1" noChangeArrowheads="1"/>
                        </wps:cNvSpPr>
                        <wps:spPr bwMode="auto">
                          <a:xfrm>
                            <a:off x="1674854" y="498458"/>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60" name="Line 26"/>
                        <wps:cNvCnPr>
                          <a:cxnSpLocks noChangeShapeType="1"/>
                        </wps:cNvCnPr>
                        <wps:spPr bwMode="auto">
                          <a:xfrm flipV="1">
                            <a:off x="2096584" y="874486"/>
                            <a:ext cx="501122" cy="381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 name="Line 27"/>
                        <wps:cNvCnPr>
                          <a:cxnSpLocks noChangeShapeType="1"/>
                        </wps:cNvCnPr>
                        <wps:spPr bwMode="auto">
                          <a:xfrm flipV="1">
                            <a:off x="2594531" y="515608"/>
                            <a:ext cx="635" cy="36205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 name="Oval 28"/>
                        <wps:cNvSpPr>
                          <a:spLocks noChangeAspect="1" noChangeArrowheads="1"/>
                        </wps:cNvSpPr>
                        <wps:spPr bwMode="auto">
                          <a:xfrm>
                            <a:off x="2576747" y="506081"/>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63" name="Rectangle 29"/>
                        <wps:cNvSpPr>
                          <a:spLocks noChangeArrowheads="1"/>
                        </wps:cNvSpPr>
                        <wps:spPr bwMode="auto">
                          <a:xfrm>
                            <a:off x="685800" y="1789863"/>
                            <a:ext cx="295653" cy="108616"/>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8" name="Line 32"/>
                        <wps:cNvCnPr>
                          <a:cxnSpLocks noChangeShapeType="1"/>
                        </wps:cNvCnPr>
                        <wps:spPr bwMode="auto">
                          <a:xfrm>
                            <a:off x="1547191" y="1346801"/>
                            <a:ext cx="1185164"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9" name="Line 33"/>
                        <wps:cNvCnPr>
                          <a:cxnSpLocks noChangeShapeType="1"/>
                        </wps:cNvCnPr>
                        <wps:spPr bwMode="auto">
                          <a:xfrm flipV="1">
                            <a:off x="302325" y="512432"/>
                            <a:ext cx="273108"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0" name="Line 34"/>
                        <wps:cNvCnPr>
                          <a:cxnSpLocks noChangeShapeType="1"/>
                        </wps:cNvCnPr>
                        <wps:spPr bwMode="auto">
                          <a:xfrm flipH="1">
                            <a:off x="2730449" y="521960"/>
                            <a:ext cx="636" cy="82547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1" name="Line 35"/>
                        <wps:cNvCnPr>
                          <a:cxnSpLocks noChangeShapeType="1"/>
                        </wps:cNvCnPr>
                        <wps:spPr bwMode="auto">
                          <a:xfrm>
                            <a:off x="296955" y="1844814"/>
                            <a:ext cx="385381"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2" name="Line 36"/>
                        <wps:cNvCnPr>
                          <a:cxnSpLocks noChangeShapeType="1"/>
                        </wps:cNvCnPr>
                        <wps:spPr bwMode="auto">
                          <a:xfrm>
                            <a:off x="302613" y="515608"/>
                            <a:ext cx="635" cy="133261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3" name="Text Box 38"/>
                        <wps:cNvSpPr txBox="1">
                          <a:spLocks noChangeArrowheads="1"/>
                        </wps:cNvSpPr>
                        <wps:spPr bwMode="auto">
                          <a:xfrm>
                            <a:off x="1004150" y="808427"/>
                            <a:ext cx="181014" cy="2172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E3A427" w14:textId="77777777" w:rsidR="00644688" w:rsidRPr="0098496C" w:rsidRDefault="00644688" w:rsidP="006671D2">
                              <w:pPr>
                                <w:spacing w:line="240" w:lineRule="auto"/>
                                <w:jc w:val="center"/>
                                <w:rPr>
                                  <w:sz w:val="20"/>
                                  <w:szCs w:val="20"/>
                                </w:rPr>
                              </w:pPr>
                              <w:r>
                                <w:rPr>
                                  <w:sz w:val="20"/>
                                  <w:szCs w:val="20"/>
                                </w:rPr>
                                <w:t>0</w:t>
                              </w:r>
                            </w:p>
                          </w:txbxContent>
                        </wps:txbx>
                        <wps:bodyPr rot="0" vert="horz" wrap="square" lIns="91440" tIns="45720" rIns="91440" bIns="45720" anchor="t" anchorCtr="0" upright="1">
                          <a:noAutofit/>
                        </wps:bodyPr>
                      </wps:wsp>
                      <wps:wsp>
                        <wps:cNvPr id="244" name="Text Box 39"/>
                        <wps:cNvSpPr txBox="1">
                          <a:spLocks noChangeArrowheads="1"/>
                        </wps:cNvSpPr>
                        <wps:spPr bwMode="auto">
                          <a:xfrm>
                            <a:off x="1148961" y="482579"/>
                            <a:ext cx="181014" cy="2534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4A5573" w14:textId="77777777" w:rsidR="00644688" w:rsidRPr="0098496C" w:rsidRDefault="00644688" w:rsidP="006671D2">
                              <w:pPr>
                                <w:jc w:val="center"/>
                                <w:rPr>
                                  <w:sz w:val="20"/>
                                  <w:szCs w:val="20"/>
                                </w:rPr>
                              </w:pPr>
                              <w:r>
                                <w:rPr>
                                  <w:sz w:val="20"/>
                                  <w:szCs w:val="20"/>
                                </w:rPr>
                                <w:t>2</w:t>
                              </w:r>
                            </w:p>
                          </w:txbxContent>
                        </wps:txbx>
                        <wps:bodyPr rot="0" vert="horz" wrap="square" lIns="91440" tIns="45720" rIns="91440" bIns="45720" anchor="t" anchorCtr="0" upright="1">
                          <a:noAutofit/>
                        </wps:bodyPr>
                      </wps:wsp>
                      <wps:wsp>
                        <wps:cNvPr id="245" name="Text Box 40"/>
                        <wps:cNvSpPr txBox="1">
                          <a:spLocks noChangeArrowheads="1"/>
                        </wps:cNvSpPr>
                        <wps:spPr bwMode="auto">
                          <a:xfrm>
                            <a:off x="1909219" y="789372"/>
                            <a:ext cx="181014" cy="2534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393B72" w14:textId="77777777" w:rsidR="00644688" w:rsidRPr="0098496C" w:rsidRDefault="00644688" w:rsidP="006671D2">
                              <w:pPr>
                                <w:jc w:val="center"/>
                                <w:rPr>
                                  <w:sz w:val="20"/>
                                  <w:szCs w:val="20"/>
                                </w:rPr>
                              </w:pPr>
                              <w:r w:rsidRPr="0098496C">
                                <w:rPr>
                                  <w:sz w:val="20"/>
                                  <w:szCs w:val="20"/>
                                </w:rPr>
                                <w:t>1</w:t>
                              </w:r>
                            </w:p>
                          </w:txbxContent>
                        </wps:txbx>
                        <wps:bodyPr rot="0" vert="horz" wrap="square" lIns="91440" tIns="45720" rIns="91440" bIns="45720" anchor="t" anchorCtr="0" upright="1">
                          <a:noAutofit/>
                        </wps:bodyPr>
                      </wps:wsp>
                      <wps:wsp>
                        <wps:cNvPr id="246" name="Text Box 41"/>
                        <wps:cNvSpPr txBox="1">
                          <a:spLocks noChangeArrowheads="1"/>
                        </wps:cNvSpPr>
                        <wps:spPr bwMode="auto">
                          <a:xfrm>
                            <a:off x="2017827" y="482579"/>
                            <a:ext cx="181014" cy="2534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44F168" w14:textId="77777777" w:rsidR="00644688" w:rsidRPr="0098496C" w:rsidRDefault="00644688" w:rsidP="006671D2">
                              <w:pPr>
                                <w:jc w:val="center"/>
                                <w:rPr>
                                  <w:sz w:val="20"/>
                                  <w:szCs w:val="20"/>
                                </w:rPr>
                              </w:pPr>
                              <w:r>
                                <w:rPr>
                                  <w:sz w:val="20"/>
                                  <w:szCs w:val="20"/>
                                </w:rPr>
                                <w:t>3</w:t>
                              </w:r>
                            </w:p>
                          </w:txbxContent>
                        </wps:txbx>
                        <wps:bodyPr rot="0" vert="horz" wrap="square" lIns="91440" tIns="45720" rIns="91440" bIns="45720" anchor="t" anchorCtr="0" upright="1">
                          <a:noAutofit/>
                        </wps:bodyPr>
                      </wps:wsp>
                      <wps:wsp>
                        <wps:cNvPr id="247" name="Text Box 42"/>
                        <wps:cNvSpPr txBox="1">
                          <a:spLocks noChangeArrowheads="1"/>
                        </wps:cNvSpPr>
                        <wps:spPr bwMode="auto">
                          <a:xfrm>
                            <a:off x="1231528" y="1392098"/>
                            <a:ext cx="181014" cy="2179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A840F3" w14:textId="77777777" w:rsidR="00644688" w:rsidRPr="0098496C" w:rsidRDefault="00644688" w:rsidP="006671D2">
                              <w:pPr>
                                <w:jc w:val="center"/>
                                <w:rPr>
                                  <w:sz w:val="20"/>
                                  <w:szCs w:val="20"/>
                                </w:rPr>
                              </w:pPr>
                              <w:r>
                                <w:rPr>
                                  <w:sz w:val="20"/>
                                  <w:szCs w:val="20"/>
                                </w:rPr>
                                <w:t>0</w:t>
                              </w:r>
                            </w:p>
                          </w:txbxContent>
                        </wps:txbx>
                        <wps:bodyPr rot="0" vert="horz" wrap="square" lIns="91440" tIns="45720" rIns="91440" bIns="45720" anchor="t" anchorCtr="0" upright="1">
                          <a:noAutofit/>
                        </wps:bodyPr>
                      </wps:wsp>
                      <wps:wsp>
                        <wps:cNvPr id="248" name="Text Box 43"/>
                        <wps:cNvSpPr txBox="1">
                          <a:spLocks noChangeArrowheads="1"/>
                        </wps:cNvSpPr>
                        <wps:spPr bwMode="auto">
                          <a:xfrm>
                            <a:off x="1628960" y="1378493"/>
                            <a:ext cx="305663" cy="2534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76CA74" w14:textId="77777777" w:rsidR="00644688" w:rsidRPr="0098496C" w:rsidRDefault="00644688" w:rsidP="006671D2">
                              <w:pPr>
                                <w:jc w:val="center"/>
                                <w:rPr>
                                  <w:sz w:val="20"/>
                                  <w:szCs w:val="20"/>
                                </w:rPr>
                              </w:pPr>
                              <w:r>
                                <w:rPr>
                                  <w:sz w:val="20"/>
                                  <w:szCs w:val="20"/>
                                </w:rPr>
                                <w:t>2'</w:t>
                              </w:r>
                            </w:p>
                          </w:txbxContent>
                        </wps:txbx>
                        <wps:bodyPr rot="0" vert="horz" wrap="square" lIns="91440" tIns="45720" rIns="91440" bIns="45720" anchor="t" anchorCtr="0" upright="1">
                          <a:noAutofit/>
                        </wps:bodyPr>
                      </wps:wsp>
                      <wps:wsp>
                        <wps:cNvPr id="249" name="Text Box 44"/>
                        <wps:cNvSpPr txBox="1">
                          <a:spLocks noChangeArrowheads="1"/>
                        </wps:cNvSpPr>
                        <wps:spPr bwMode="auto">
                          <a:xfrm>
                            <a:off x="1412541" y="1379295"/>
                            <a:ext cx="287717" cy="2534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9CA552" w14:textId="77777777" w:rsidR="00644688" w:rsidRPr="0098496C" w:rsidRDefault="00644688" w:rsidP="006671D2">
                              <w:pPr>
                                <w:jc w:val="center"/>
                                <w:rPr>
                                  <w:sz w:val="20"/>
                                  <w:szCs w:val="20"/>
                                </w:rPr>
                              </w:pPr>
                              <w:r>
                                <w:rPr>
                                  <w:sz w:val="20"/>
                                  <w:szCs w:val="20"/>
                                </w:rPr>
                                <w:t>1'</w:t>
                              </w:r>
                            </w:p>
                          </w:txbxContent>
                        </wps:txbx>
                        <wps:bodyPr rot="0" vert="horz" wrap="square" lIns="91440" tIns="45720" rIns="91440" bIns="45720" anchor="t" anchorCtr="0" upright="1">
                          <a:noAutofit/>
                        </wps:bodyPr>
                      </wps:wsp>
                      <wps:wsp>
                        <wps:cNvPr id="250" name="Text Box 45"/>
                        <wps:cNvSpPr txBox="1">
                          <a:spLocks noChangeArrowheads="1"/>
                        </wps:cNvSpPr>
                        <wps:spPr bwMode="auto">
                          <a:xfrm>
                            <a:off x="352500" y="120525"/>
                            <a:ext cx="470636" cy="2534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32C00C" w14:textId="77777777" w:rsidR="00644688" w:rsidRPr="00DB7A64" w:rsidRDefault="00644688" w:rsidP="006671D2">
                              <w:pPr>
                                <w:spacing w:line="240" w:lineRule="auto"/>
                                <w:jc w:val="center"/>
                                <w:rPr>
                                  <w:sz w:val="20"/>
                                  <w:szCs w:val="20"/>
                                </w:rPr>
                              </w:pPr>
                              <w:r w:rsidRPr="00FF31A9">
                                <w:rPr>
                                  <w:rStyle w:val="af7"/>
                                  <w:sz w:val="20"/>
                                  <w:szCs w:val="20"/>
                                </w:rPr>
                                <w:t>ε</w:t>
                              </w:r>
                              <w:r>
                                <w:rPr>
                                  <w:sz w:val="20"/>
                                  <w:szCs w:val="20"/>
                                  <w:vertAlign w:val="subscript"/>
                                </w:rPr>
                                <w:t>0</w:t>
                              </w:r>
                              <w:r>
                                <w:rPr>
                                  <w:sz w:val="20"/>
                                  <w:szCs w:val="20"/>
                                </w:rPr>
                                <w:t xml:space="preserve">, </w:t>
                              </w:r>
                              <w:r w:rsidRPr="00FF31A9">
                                <w:rPr>
                                  <w:rStyle w:val="af7"/>
                                  <w:sz w:val="20"/>
                                  <w:szCs w:val="20"/>
                                </w:rPr>
                                <w:t>r</w:t>
                              </w:r>
                              <w:r>
                                <w:rPr>
                                  <w:sz w:val="20"/>
                                  <w:szCs w:val="20"/>
                                  <w:vertAlign w:val="subscript"/>
                                </w:rPr>
                                <w:t>0</w:t>
                              </w:r>
                            </w:p>
                          </w:txbxContent>
                        </wps:txbx>
                        <wps:bodyPr rot="0" vert="horz" wrap="square" lIns="91440" tIns="45720" rIns="91440" bIns="45720" anchor="t" anchorCtr="0" upright="1">
                          <a:noAutofit/>
                        </wps:bodyPr>
                      </wps:wsp>
                      <wps:wsp>
                        <wps:cNvPr id="251" name="Text Box 46"/>
                        <wps:cNvSpPr txBox="1">
                          <a:spLocks noChangeArrowheads="1"/>
                        </wps:cNvSpPr>
                        <wps:spPr bwMode="auto">
                          <a:xfrm>
                            <a:off x="1271542" y="120525"/>
                            <a:ext cx="470636" cy="2534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75DD4A" w14:textId="77777777" w:rsidR="00644688" w:rsidRPr="00DB7A64" w:rsidRDefault="00644688" w:rsidP="006671D2">
                              <w:pPr>
                                <w:spacing w:line="240" w:lineRule="auto"/>
                                <w:jc w:val="center"/>
                                <w:rPr>
                                  <w:sz w:val="20"/>
                                  <w:szCs w:val="20"/>
                                </w:rPr>
                              </w:pPr>
                              <w:r w:rsidRPr="00FF31A9">
                                <w:rPr>
                                  <w:rStyle w:val="af7"/>
                                  <w:sz w:val="20"/>
                                  <w:szCs w:val="20"/>
                                </w:rPr>
                                <w:t>ε</w:t>
                              </w:r>
                              <w:r>
                                <w:rPr>
                                  <w:sz w:val="20"/>
                                  <w:szCs w:val="20"/>
                                  <w:vertAlign w:val="subscript"/>
                                </w:rPr>
                                <w:t>1</w:t>
                              </w:r>
                              <w:r>
                                <w:rPr>
                                  <w:sz w:val="20"/>
                                  <w:szCs w:val="20"/>
                                </w:rPr>
                                <w:t xml:space="preserve">, </w:t>
                              </w:r>
                              <w:r w:rsidRPr="00FF31A9">
                                <w:rPr>
                                  <w:rStyle w:val="af7"/>
                                  <w:sz w:val="20"/>
                                  <w:szCs w:val="20"/>
                                </w:rPr>
                                <w:t>r</w:t>
                              </w:r>
                              <w:r>
                                <w:rPr>
                                  <w:sz w:val="20"/>
                                  <w:szCs w:val="20"/>
                                  <w:vertAlign w:val="subscript"/>
                                </w:rPr>
                                <w:t>1</w:t>
                              </w:r>
                            </w:p>
                          </w:txbxContent>
                        </wps:txbx>
                        <wps:bodyPr rot="0" vert="horz" wrap="square" lIns="91440" tIns="45720" rIns="91440" bIns="45720" anchor="t" anchorCtr="0" upright="1">
                          <a:noAutofit/>
                        </wps:bodyPr>
                      </wps:wsp>
                      <wps:wsp>
                        <wps:cNvPr id="252" name="Text Box 47"/>
                        <wps:cNvSpPr txBox="1">
                          <a:spLocks noChangeArrowheads="1"/>
                        </wps:cNvSpPr>
                        <wps:spPr bwMode="auto">
                          <a:xfrm>
                            <a:off x="2162638" y="140851"/>
                            <a:ext cx="470636" cy="2534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314B43" w14:textId="77777777" w:rsidR="00644688" w:rsidRPr="00DB7A64" w:rsidRDefault="00644688" w:rsidP="006671D2">
                              <w:pPr>
                                <w:spacing w:line="240" w:lineRule="auto"/>
                                <w:jc w:val="center"/>
                                <w:rPr>
                                  <w:sz w:val="20"/>
                                  <w:szCs w:val="20"/>
                                </w:rPr>
                              </w:pPr>
                              <w:r w:rsidRPr="00FF31A9">
                                <w:rPr>
                                  <w:rStyle w:val="af7"/>
                                  <w:sz w:val="20"/>
                                  <w:szCs w:val="20"/>
                                </w:rPr>
                                <w:t>ε</w:t>
                              </w:r>
                              <w:r>
                                <w:rPr>
                                  <w:sz w:val="20"/>
                                  <w:szCs w:val="20"/>
                                  <w:vertAlign w:val="subscript"/>
                                </w:rPr>
                                <w:t>2</w:t>
                              </w:r>
                              <w:r>
                                <w:rPr>
                                  <w:sz w:val="20"/>
                                  <w:szCs w:val="20"/>
                                </w:rPr>
                                <w:t xml:space="preserve">, </w:t>
                              </w:r>
                              <w:r w:rsidRPr="00FF31A9">
                                <w:rPr>
                                  <w:rStyle w:val="af7"/>
                                  <w:sz w:val="20"/>
                                  <w:szCs w:val="20"/>
                                </w:rPr>
                                <w:t>r</w:t>
                              </w:r>
                              <w:r>
                                <w:rPr>
                                  <w:sz w:val="20"/>
                                  <w:szCs w:val="20"/>
                                  <w:vertAlign w:val="subscript"/>
                                </w:rPr>
                                <w:t>2</w:t>
                              </w:r>
                            </w:p>
                          </w:txbxContent>
                        </wps:txbx>
                        <wps:bodyPr rot="0" vert="horz" wrap="square" lIns="91440" tIns="45720" rIns="91440" bIns="45720" anchor="t" anchorCtr="0" upright="1">
                          <a:noAutofit/>
                        </wps:bodyPr>
                      </wps:wsp>
                      <wps:wsp>
                        <wps:cNvPr id="253" name="Text Box 48"/>
                        <wps:cNvSpPr txBox="1">
                          <a:spLocks noChangeArrowheads="1"/>
                        </wps:cNvSpPr>
                        <wps:spPr bwMode="auto">
                          <a:xfrm>
                            <a:off x="1271542" y="1939725"/>
                            <a:ext cx="663082" cy="2172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19525F" w14:textId="77777777" w:rsidR="00644688" w:rsidRPr="0098496C" w:rsidRDefault="00644688" w:rsidP="006671D2">
                              <w:pPr>
                                <w:spacing w:line="240" w:lineRule="auto"/>
                                <w:jc w:val="center"/>
                                <w:rPr>
                                  <w:sz w:val="20"/>
                                  <w:szCs w:val="20"/>
                                </w:rPr>
                              </w:pPr>
                              <w:r>
                                <w:rPr>
                                  <w:sz w:val="20"/>
                                  <w:szCs w:val="20"/>
                                </w:rPr>
                                <w:t>ЗПСО</w:t>
                              </w:r>
                            </w:p>
                          </w:txbxContent>
                        </wps:txbx>
                        <wps:bodyPr rot="0" vert="horz" wrap="square" lIns="91440" tIns="45720" rIns="91440" bIns="45720" anchor="t" anchorCtr="0" upright="1">
                          <a:noAutofit/>
                        </wps:bodyPr>
                      </wps:wsp>
                      <wps:wsp>
                        <wps:cNvPr id="254" name="Text Box 49"/>
                        <wps:cNvSpPr txBox="1">
                          <a:spLocks noChangeArrowheads="1"/>
                        </wps:cNvSpPr>
                        <wps:spPr bwMode="auto">
                          <a:xfrm>
                            <a:off x="1218191" y="1041064"/>
                            <a:ext cx="663082" cy="289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F74181" w14:textId="77777777" w:rsidR="00644688" w:rsidRPr="0098496C" w:rsidRDefault="00644688" w:rsidP="006671D2">
                              <w:pPr>
                                <w:spacing w:line="240" w:lineRule="auto"/>
                                <w:jc w:val="center"/>
                                <w:rPr>
                                  <w:sz w:val="20"/>
                                  <w:szCs w:val="20"/>
                                </w:rPr>
                              </w:pPr>
                              <w:r>
                                <w:rPr>
                                  <w:sz w:val="20"/>
                                  <w:szCs w:val="20"/>
                                </w:rPr>
                                <w:t>СПТ</w:t>
                              </w:r>
                            </w:p>
                          </w:txbxContent>
                        </wps:txbx>
                        <wps:bodyPr rot="0" vert="horz" wrap="square" lIns="91440" tIns="45720" rIns="91440" bIns="45720" anchor="t" anchorCtr="0" upright="1">
                          <a:noAutofit/>
                        </wps:bodyPr>
                      </wps:wsp>
                      <wps:wsp>
                        <wps:cNvPr id="255" name="Line 50"/>
                        <wps:cNvCnPr>
                          <a:cxnSpLocks noChangeShapeType="1"/>
                        </wps:cNvCnPr>
                        <wps:spPr bwMode="auto">
                          <a:xfrm>
                            <a:off x="284541" y="1061865"/>
                            <a:ext cx="2463058" cy="635"/>
                          </a:xfrm>
                          <a:prstGeom prst="line">
                            <a:avLst/>
                          </a:prstGeom>
                          <a:noFill/>
                          <a:ln w="6350" cap="rnd">
                            <a:solidFill>
                              <a:srgbClr val="000000"/>
                            </a:solidFill>
                            <a:prstDash val="sysDot"/>
                            <a:round/>
                            <a:headEnd type="arrow" w="med" len="med"/>
                            <a:tailEnd type="arrow" w="sm" len="sm"/>
                          </a:ln>
                          <a:extLst>
                            <a:ext uri="{909E8E84-426E-40DD-AFC4-6F175D3DCCD1}">
                              <a14:hiddenFill xmlns:a14="http://schemas.microsoft.com/office/drawing/2010/main">
                                <a:noFill/>
                              </a14:hiddenFill>
                            </a:ext>
                          </a:extLst>
                        </wps:spPr>
                        <wps:bodyPr/>
                      </wps:wsp>
                      <wps:wsp>
                        <wps:cNvPr id="288" name="Rectangle 141"/>
                        <wps:cNvSpPr>
                          <a:spLocks noChangeArrowheads="1"/>
                        </wps:cNvSpPr>
                        <wps:spPr bwMode="auto">
                          <a:xfrm>
                            <a:off x="1196498" y="0"/>
                            <a:ext cx="1358900" cy="678815"/>
                          </a:xfrm>
                          <a:prstGeom prst="rect">
                            <a:avLst/>
                          </a:prstGeom>
                          <a:noFill/>
                          <a:ln w="9525" cap="flat">
                            <a:solidFill>
                              <a:srgbClr val="000000"/>
                            </a:solidFill>
                            <a:prstDash val="sys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9" name="Text Box 142"/>
                        <wps:cNvSpPr txBox="1">
                          <a:spLocks noChangeArrowheads="1"/>
                        </wps:cNvSpPr>
                        <wps:spPr bwMode="auto">
                          <a:xfrm>
                            <a:off x="1428940" y="0"/>
                            <a:ext cx="1113826" cy="227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a:solidFill>
                                  <a:srgbClr val="000000"/>
                                </a:solidFill>
                                <a:prstDash val="sysDot"/>
                                <a:miter lim="800000"/>
                                <a:headEnd/>
                                <a:tailEnd/>
                              </a14:hiddenLine>
                            </a:ext>
                          </a:extLst>
                        </wps:spPr>
                        <wps:txbx>
                          <w:txbxContent>
                            <w:p w14:paraId="21EA4F2B" w14:textId="77777777" w:rsidR="00644688" w:rsidRPr="00602EE0" w:rsidRDefault="00644688" w:rsidP="006671D2">
                              <w:pPr>
                                <w:spacing w:line="240" w:lineRule="auto"/>
                                <w:jc w:val="center"/>
                                <w:rPr>
                                  <w:sz w:val="18"/>
                                  <w:szCs w:val="18"/>
                                </w:rPr>
                              </w:pPr>
                              <w:r w:rsidRPr="00602EE0">
                                <w:rPr>
                                  <w:sz w:val="18"/>
                                  <w:szCs w:val="18"/>
                                </w:rPr>
                                <w:t xml:space="preserve">Резерв </w:t>
                              </w:r>
                              <w:r>
                                <w:rPr>
                                  <w:sz w:val="18"/>
                                  <w:szCs w:val="18"/>
                                </w:rPr>
                                <w:t>потужності</w:t>
                              </w:r>
                            </w:p>
                          </w:txbxContent>
                        </wps:txbx>
                        <wps:bodyPr rot="0" vert="horz" wrap="square" lIns="91440" tIns="45720" rIns="91440" bIns="45720" anchor="t" anchorCtr="0" upright="1">
                          <a:noAutofit/>
                        </wps:bodyPr>
                      </wps:wsp>
                      <wps:wsp>
                        <wps:cNvPr id="290" name="Rectangle 29"/>
                        <wps:cNvSpPr>
                          <a:spLocks noChangeArrowheads="1"/>
                        </wps:cNvSpPr>
                        <wps:spPr bwMode="auto">
                          <a:xfrm>
                            <a:off x="1432232" y="1791959"/>
                            <a:ext cx="295275" cy="1085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7DF1C77" w14:textId="77777777" w:rsidR="00644688" w:rsidRDefault="00644688" w:rsidP="006671D2"/>
                          </w:txbxContent>
                        </wps:txbx>
                        <wps:bodyPr rot="0" vert="horz" wrap="square" lIns="91440" tIns="45720" rIns="91440" bIns="45720" anchor="t" anchorCtr="0" upright="1">
                          <a:noAutofit/>
                        </wps:bodyPr>
                      </wps:wsp>
                      <wps:wsp>
                        <wps:cNvPr id="291" name="Rectangle 29"/>
                        <wps:cNvSpPr>
                          <a:spLocks noChangeArrowheads="1"/>
                        </wps:cNvSpPr>
                        <wps:spPr bwMode="auto">
                          <a:xfrm>
                            <a:off x="2184417" y="1798887"/>
                            <a:ext cx="295275" cy="1085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188BF5A"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292" name="Line 35"/>
                        <wps:cNvCnPr>
                          <a:cxnSpLocks noChangeShapeType="1"/>
                        </wps:cNvCnPr>
                        <wps:spPr bwMode="auto">
                          <a:xfrm>
                            <a:off x="979170" y="1848219"/>
                            <a:ext cx="45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5" name="Line 35"/>
                        <wps:cNvCnPr>
                          <a:cxnSpLocks noChangeShapeType="1"/>
                        </wps:cNvCnPr>
                        <wps:spPr bwMode="auto">
                          <a:xfrm>
                            <a:off x="1730971" y="1853305"/>
                            <a:ext cx="4495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6" name="Oval 16"/>
                        <wps:cNvSpPr>
                          <a:spLocks noChangeAspect="1" noChangeArrowheads="1"/>
                        </wps:cNvSpPr>
                        <wps:spPr bwMode="auto">
                          <a:xfrm>
                            <a:off x="1367939" y="1559421"/>
                            <a:ext cx="25400" cy="25400"/>
                          </a:xfrm>
                          <a:prstGeom prst="ellipse">
                            <a:avLst/>
                          </a:prstGeom>
                          <a:solidFill>
                            <a:srgbClr val="000000"/>
                          </a:solidFill>
                          <a:ln w="9525">
                            <a:solidFill>
                              <a:srgbClr val="000000"/>
                            </a:solidFill>
                            <a:round/>
                            <a:headEnd/>
                            <a:tailEnd/>
                          </a:ln>
                        </wps:spPr>
                        <wps:txbx>
                          <w:txbxContent>
                            <w:p w14:paraId="26563443"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299" name="Oval 16"/>
                        <wps:cNvSpPr>
                          <a:spLocks noChangeAspect="1" noChangeArrowheads="1"/>
                        </wps:cNvSpPr>
                        <wps:spPr bwMode="auto">
                          <a:xfrm>
                            <a:off x="1558624" y="1559421"/>
                            <a:ext cx="25400" cy="25400"/>
                          </a:xfrm>
                          <a:prstGeom prst="ellipse">
                            <a:avLst/>
                          </a:prstGeom>
                          <a:solidFill>
                            <a:srgbClr val="000000"/>
                          </a:solidFill>
                          <a:ln w="9525">
                            <a:solidFill>
                              <a:srgbClr val="000000"/>
                            </a:solidFill>
                            <a:round/>
                            <a:headEnd/>
                            <a:tailEnd/>
                          </a:ln>
                        </wps:spPr>
                        <wps:txbx>
                          <w:txbxContent>
                            <w:p w14:paraId="6149CA26"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300" name="Oval 16"/>
                        <wps:cNvSpPr>
                          <a:spLocks noChangeAspect="1" noChangeArrowheads="1"/>
                        </wps:cNvSpPr>
                        <wps:spPr bwMode="auto">
                          <a:xfrm>
                            <a:off x="1742178" y="1559421"/>
                            <a:ext cx="25400" cy="25400"/>
                          </a:xfrm>
                          <a:prstGeom prst="ellipse">
                            <a:avLst/>
                          </a:prstGeom>
                          <a:solidFill>
                            <a:srgbClr val="000000"/>
                          </a:solidFill>
                          <a:ln w="9525">
                            <a:solidFill>
                              <a:srgbClr val="000000"/>
                            </a:solidFill>
                            <a:round/>
                            <a:headEnd/>
                            <a:tailEnd/>
                          </a:ln>
                        </wps:spPr>
                        <wps:txbx>
                          <w:txbxContent>
                            <w:p w14:paraId="48F9920C"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301" name="Line 34"/>
                        <wps:cNvCnPr>
                          <a:cxnSpLocks noChangeShapeType="1"/>
                        </wps:cNvCnPr>
                        <wps:spPr bwMode="auto">
                          <a:xfrm flipH="1">
                            <a:off x="1202215" y="1571145"/>
                            <a:ext cx="0" cy="273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2" name="Line 34"/>
                        <wps:cNvCnPr>
                          <a:cxnSpLocks noChangeShapeType="1"/>
                        </wps:cNvCnPr>
                        <wps:spPr bwMode="auto">
                          <a:xfrm>
                            <a:off x="1970931" y="1707662"/>
                            <a:ext cx="0" cy="13782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3" name="Line 35"/>
                        <wps:cNvCnPr>
                          <a:cxnSpLocks noChangeShapeType="1"/>
                        </wps:cNvCnPr>
                        <wps:spPr bwMode="auto">
                          <a:xfrm flipV="1">
                            <a:off x="2480721" y="1844745"/>
                            <a:ext cx="251634" cy="7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4" name="Line 34"/>
                        <wps:cNvCnPr>
                          <a:cxnSpLocks noChangeShapeType="1"/>
                        </wps:cNvCnPr>
                        <wps:spPr bwMode="auto">
                          <a:xfrm flipH="1">
                            <a:off x="2730449" y="1571236"/>
                            <a:ext cx="0" cy="273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5" name="Line 35"/>
                        <wps:cNvCnPr>
                          <a:cxnSpLocks noChangeShapeType="1"/>
                        </wps:cNvCnPr>
                        <wps:spPr bwMode="auto">
                          <a:xfrm flipV="1">
                            <a:off x="1206123" y="1574865"/>
                            <a:ext cx="183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6" name="Line 35"/>
                        <wps:cNvCnPr>
                          <a:cxnSpLocks noChangeShapeType="1"/>
                        </wps:cNvCnPr>
                        <wps:spPr bwMode="auto">
                          <a:xfrm>
                            <a:off x="1569138" y="1707221"/>
                            <a:ext cx="402858" cy="36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8" name="Line 34"/>
                        <wps:cNvCnPr>
                          <a:cxnSpLocks noChangeShapeType="1"/>
                        </wps:cNvCnPr>
                        <wps:spPr bwMode="auto">
                          <a:xfrm flipH="1">
                            <a:off x="1569138" y="1584821"/>
                            <a:ext cx="0" cy="122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9" name="Line 32"/>
                        <wps:cNvCnPr>
                          <a:cxnSpLocks noChangeShapeType="1"/>
                        </wps:cNvCnPr>
                        <wps:spPr bwMode="auto">
                          <a:xfrm flipV="1">
                            <a:off x="1763857" y="1572399"/>
                            <a:ext cx="968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0" name="Oval 16"/>
                        <wps:cNvSpPr>
                          <a:spLocks noChangeAspect="1" noChangeArrowheads="1"/>
                        </wps:cNvSpPr>
                        <wps:spPr bwMode="auto">
                          <a:xfrm>
                            <a:off x="1190372" y="1835985"/>
                            <a:ext cx="25400" cy="25400"/>
                          </a:xfrm>
                          <a:prstGeom prst="ellipse">
                            <a:avLst/>
                          </a:prstGeom>
                          <a:solidFill>
                            <a:srgbClr val="000000"/>
                          </a:solidFill>
                          <a:ln w="9525">
                            <a:solidFill>
                              <a:srgbClr val="000000"/>
                            </a:solidFill>
                            <a:round/>
                            <a:headEnd/>
                            <a:tailEnd/>
                          </a:ln>
                        </wps:spPr>
                        <wps:txbx>
                          <w:txbxContent>
                            <w:p w14:paraId="16B4471B"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311" name="Oval 16"/>
                        <wps:cNvSpPr>
                          <a:spLocks noChangeAspect="1" noChangeArrowheads="1"/>
                        </wps:cNvSpPr>
                        <wps:spPr bwMode="auto">
                          <a:xfrm>
                            <a:off x="1961694" y="1838297"/>
                            <a:ext cx="25400" cy="25400"/>
                          </a:xfrm>
                          <a:prstGeom prst="ellipse">
                            <a:avLst/>
                          </a:prstGeom>
                          <a:solidFill>
                            <a:srgbClr val="000000"/>
                          </a:solidFill>
                          <a:ln w="9525">
                            <a:solidFill>
                              <a:srgbClr val="000000"/>
                            </a:solidFill>
                            <a:round/>
                            <a:headEnd/>
                            <a:tailEnd/>
                          </a:ln>
                        </wps:spPr>
                        <wps:txbx>
                          <w:txbxContent>
                            <w:p w14:paraId="55BF532D"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312" name="Oval 16"/>
                        <wps:cNvSpPr>
                          <a:spLocks noChangeAspect="1" noChangeArrowheads="1"/>
                        </wps:cNvSpPr>
                        <wps:spPr bwMode="auto">
                          <a:xfrm>
                            <a:off x="1547715" y="1333474"/>
                            <a:ext cx="25400" cy="25400"/>
                          </a:xfrm>
                          <a:prstGeom prst="ellipse">
                            <a:avLst/>
                          </a:prstGeom>
                          <a:solidFill>
                            <a:srgbClr val="000000"/>
                          </a:solidFill>
                          <a:ln w="9525">
                            <a:solidFill>
                              <a:srgbClr val="000000"/>
                            </a:solidFill>
                            <a:round/>
                            <a:headEnd/>
                            <a:tailEnd/>
                          </a:ln>
                        </wps:spPr>
                        <wps:txbx>
                          <w:txbxContent>
                            <w:p w14:paraId="5BD6B3DF"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313" name="Line 12"/>
                        <wps:cNvCnPr>
                          <a:cxnSpLocks noChangeShapeType="1"/>
                        </wps:cNvCnPr>
                        <wps:spPr bwMode="auto">
                          <a:xfrm flipV="1">
                            <a:off x="1380639" y="1337197"/>
                            <a:ext cx="182954" cy="2372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59C3C5F4" id="Полотно 314" o:spid="_x0000_s1101" editas="canvas" style="width:233.45pt;height:173.25pt;mso-position-horizontal-relative:char;mso-position-vertical-relative:line" coordsize="29641,22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">
                <v:shape id="_x0000_s1102" type="#_x0000_t75" style="position:absolute;width:29641;height:22002;visibility:visible;mso-wrap-style:square">
                  <v:fill o:detectmouseclick="t"/>
                  <v:path o:connecttype="none"/>
                </v:shape>
                <v:line id="Line 4" o:spid="_x0000_s1103" style="position:absolute;visibility:visible;mso-wrap-style:square" from="5773,3358" to="5773,6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"/>
                <v:line id="Line 5" o:spid="_x0000_s1104" style="position:absolute;visibility:visible;mso-wrap-style:square" from="6440,4203" to="6446,5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"/>
                <v:line id="Line 6" o:spid="_x0000_s1105" style="position:absolute;visibility:visible;mso-wrap-style:square" from="14919,3358" to="14925,6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iSVwgAAANsAAAAPAAAAZHJzL2Rvd25yZXYueG1sRE/Pa8Iw&#10;FL4P/B/CE3abqdso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CokiSVwgAAANsAAAAPAAAA&#10;AAAAAAAAAAAAAAcCAABkcnMvZG93bnJldi54bWxQSwUGAAAAAAMAAwC3AAAA9gIAAAAA&#10;"/>
                <v:line id="Line 7" o:spid="_x0000_s1106" style="position:absolute;visibility:visible;mso-wrap-style:square" from="15586,4203" to="15592,5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oEOxgAAANsAAAAPAAAAZHJzL2Rvd25yZXYueG1sRI9Ba8JA&#10;FITvBf/D8gq91Y22BE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x96BDsYAAADbAAAA&#10;DwAAAAAAAAAAAAAAAAAHAgAAZHJzL2Rvd25yZXYueG1sUEsFBgAAAAADAAMAtwAAAPoCAAAAAA==&#10;"/>
                <v:line id="Line 8" o:spid="_x0000_s1107" style="position:absolute;visibility:visible;mso-wrap-style:square" from="23874,3358" to="23881,6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"/>
                <v:line id="Line 9" o:spid="_x0000_s1108" style="position:absolute;visibility:visible;mso-wrap-style:square" from="24541,4203" to="24548,5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"/>
                <v:line id="Line 10" o:spid="_x0000_s1109" style="position:absolute;flip:y;visibility:visible;mso-wrap-style:square" from="6472,5105" to="9203,51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"/>
                <v:line id="Line 11" o:spid="_x0000_s1110" style="position:absolute;flip:y;visibility:visible;mso-wrap-style:square" from="12124,5137" to="14855,5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"/>
                <v:line id="Line 12" o:spid="_x0000_s1111" style="position:absolute;flip:x y;visibility:visible;mso-wrap-style:square" from="9171,5105" to="11851,8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"/>
                <v:line id="Line 13" o:spid="_x0000_s1112" style="position:absolute;flip:y;visibility:visible;mso-wrap-style:square" from="15618,5137" to="18349,5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"/>
                <v:line id="Line 14" o:spid="_x0000_s1113" style="position:absolute;flip:y;visibility:visible;mso-wrap-style:square" from="21080,5200" to="23811,5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"/>
                <v:line id="Line 15" o:spid="_x0000_s1114" style="position:absolute;flip:y;visibility:visible;mso-wrap-style:square" from="24573,5200" to="27304,5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"/>
                <v:oval id="Oval 16" o:spid="_x0000_s1115" style="position:absolute;left:9139;top:5009;width:254;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" fillcolor="black">
                  <o:lock v:ext="edit" aspectratio="t"/>
                </v:oval>
                <v:oval id="Oval 17" o:spid="_x0000_s1116" style="position:absolute;left:12061;top:5041;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" fillcolor="black">
                  <o:lock v:ext="edit" aspectratio="t"/>
                </v:oval>
                <v:oval id="Oval 18" o:spid="_x0000_s1117" style="position:absolute;left:18253;top:5041;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" fillcolor="black">
                  <o:lock v:ext="edit" aspectratio="t"/>
                </v:oval>
                <v:oval id="Oval 19" o:spid="_x0000_s1118" style="position:absolute;left:20921;top:5105;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" fillcolor="black">
                  <o:lock v:ext="edit" aspectratio="t"/>
                </v:oval>
                <v:oval id="Oval 20" o:spid="_x0000_s1119" style="position:absolute;left:11775;top:8725;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" fillcolor="black">
                  <o:lock v:ext="edit" aspectratio="t"/>
                </v:oval>
                <v:oval id="Oval 21" o:spid="_x0000_s1120" style="position:absolute;left:20857;top:8630;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" fillcolor="black">
                  <o:lock v:ext="edit" aspectratio="t"/>
                </v:oval>
                <v:line id="Line 22" o:spid="_x0000_s1121" style="position:absolute;flip:x y;visibility:visible;mso-wrap-style:square" from="18368,5187" to="21048,88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"/>
                <v:line id="Line 23" o:spid="_x0000_s1122" style="position:absolute;flip:y;visibility:visible;mso-wrap-style:square" from="11908,8808" to="16920,88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"/>
                <v:line id="Line 24" o:spid="_x0000_s1123" style="position:absolute;flip:y;visibility:visible;mso-wrap-style:square" from="16888,5156" to="16894,8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"/>
                <v:oval id="Oval 25" o:spid="_x0000_s1124" style="position:absolute;left:16748;top:4984;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" fillcolor="black">
                  <o:lock v:ext="edit" aspectratio="t"/>
                </v:oval>
                <v:line id="Line 26" o:spid="_x0000_s1125" style="position:absolute;flip:y;visibility:visible;mso-wrap-style:square" from="20965,8744" to="25977,87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"/>
                <v:line id="Line 27" o:spid="_x0000_s1126" style="position:absolute;flip:y;visibility:visible;mso-wrap-style:square" from="25945,5156" to="25951,8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"/>
                <v:oval id="Oval 28" o:spid="_x0000_s1127" style="position:absolute;left:25767;top:5060;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" fillcolor="black">
                  <o:lock v:ext="edit" aspectratio="t"/>
                </v:oval>
                <v:rect id="Rectangle 29" o:spid="_x0000_s1128" style="position:absolute;left:6858;top:17898;width:2956;height:1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" filled="f"/>
                <v:line id="Line 32" o:spid="_x0000_s1129" style="position:absolute;visibility:visible;mso-wrap-style:square" from="15471,13468" to="27323,134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"/>
                <v:line id="Line 33" o:spid="_x0000_s1130" style="position:absolute;flip:y;visibility:visible;mso-wrap-style:square" from="3023,5124" to="5754,5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"/>
                <v:line id="Line 34" o:spid="_x0000_s1131" style="position:absolute;flip:x;visibility:visible;mso-wrap-style:square" from="27304,5219" to="27310,134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"/>
                <v:line id="Line 35" o:spid="_x0000_s1132" style="position:absolute;visibility:visible;mso-wrap-style:square" from="2969,18448" to="6823,18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"/>
                <v:line id="Line 36" o:spid="_x0000_s1133" style="position:absolute;visibility:visible;mso-wrap-style:square" from="3026,5156" to="3032,184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"/>
                <v:shape id="Text Box 38" o:spid="_x0000_s1134" type="#_x0000_t202" style="position:absolute;left:10041;top:8084;width:1810;height:2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" filled="f" stroked="f">
                  <v:textbox>
                    <w:txbxContent>
                      <w:p w14:paraId="4FE3A427" w14:textId="77777777" w:rsidR="00644688" w:rsidRPr="0098496C" w:rsidRDefault="00644688" w:rsidP="006671D2">
                        <w:pPr>
                          <w:spacing w:line="240" w:lineRule="auto"/>
                          <w:jc w:val="center"/>
                          <w:rPr>
                            <w:sz w:val="20"/>
                            <w:szCs w:val="20"/>
                          </w:rPr>
                        </w:pPr>
                        <w:r>
                          <w:rPr>
                            <w:sz w:val="20"/>
                            <w:szCs w:val="20"/>
                          </w:rPr>
                          <w:t>0</w:t>
                        </w:r>
                      </w:p>
                    </w:txbxContent>
                  </v:textbox>
                </v:shape>
                <v:shape id="Text Box 39" o:spid="_x0000_s1135" type="#_x0000_t202" style="position:absolute;left:11489;top:4825;width:1810;height:2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" filled="f" stroked="f">
                  <v:textbox>
                    <w:txbxContent>
                      <w:p w14:paraId="5C4A5573" w14:textId="77777777" w:rsidR="00644688" w:rsidRPr="0098496C" w:rsidRDefault="00644688" w:rsidP="006671D2">
                        <w:pPr>
                          <w:jc w:val="center"/>
                          <w:rPr>
                            <w:sz w:val="20"/>
                            <w:szCs w:val="20"/>
                          </w:rPr>
                        </w:pPr>
                        <w:r>
                          <w:rPr>
                            <w:sz w:val="20"/>
                            <w:szCs w:val="20"/>
                          </w:rPr>
                          <w:t>2</w:t>
                        </w:r>
                      </w:p>
                    </w:txbxContent>
                  </v:textbox>
                </v:shape>
                <v:shape id="Text Box 40" o:spid="_x0000_s1136" type="#_x0000_t202" style="position:absolute;left:19092;top:7893;width:1810;height:2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" filled="f" stroked="f">
                  <v:textbox>
                    <w:txbxContent>
                      <w:p w14:paraId="31393B72" w14:textId="77777777" w:rsidR="00644688" w:rsidRPr="0098496C" w:rsidRDefault="00644688" w:rsidP="006671D2">
                        <w:pPr>
                          <w:jc w:val="center"/>
                          <w:rPr>
                            <w:sz w:val="20"/>
                            <w:szCs w:val="20"/>
                          </w:rPr>
                        </w:pPr>
                        <w:r w:rsidRPr="0098496C">
                          <w:rPr>
                            <w:sz w:val="20"/>
                            <w:szCs w:val="20"/>
                          </w:rPr>
                          <w:t>1</w:t>
                        </w:r>
                      </w:p>
                    </w:txbxContent>
                  </v:textbox>
                </v:shape>
                <v:shape id="Text Box 41" o:spid="_x0000_s1137" type="#_x0000_t202" style="position:absolute;left:20178;top:4825;width:1810;height:2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" filled="f" stroked="f">
                  <v:textbox>
                    <w:txbxContent>
                      <w:p w14:paraId="5244F168" w14:textId="77777777" w:rsidR="00644688" w:rsidRPr="0098496C" w:rsidRDefault="00644688" w:rsidP="006671D2">
                        <w:pPr>
                          <w:jc w:val="center"/>
                          <w:rPr>
                            <w:sz w:val="20"/>
                            <w:szCs w:val="20"/>
                          </w:rPr>
                        </w:pPr>
                        <w:r>
                          <w:rPr>
                            <w:sz w:val="20"/>
                            <w:szCs w:val="20"/>
                          </w:rPr>
                          <w:t>3</w:t>
                        </w:r>
                      </w:p>
                    </w:txbxContent>
                  </v:textbox>
                </v:shape>
                <v:shape id="Text Box 42" o:spid="_x0000_s1138" type="#_x0000_t202" style="position:absolute;left:12315;top:13920;width:1810;height:2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" filled="f" stroked="f">
                  <v:textbox>
                    <w:txbxContent>
                      <w:p w14:paraId="78A840F3" w14:textId="77777777" w:rsidR="00644688" w:rsidRPr="0098496C" w:rsidRDefault="00644688" w:rsidP="006671D2">
                        <w:pPr>
                          <w:jc w:val="center"/>
                          <w:rPr>
                            <w:sz w:val="20"/>
                            <w:szCs w:val="20"/>
                          </w:rPr>
                        </w:pPr>
                        <w:r>
                          <w:rPr>
                            <w:sz w:val="20"/>
                            <w:szCs w:val="20"/>
                          </w:rPr>
                          <w:t>0</w:t>
                        </w:r>
                      </w:p>
                    </w:txbxContent>
                  </v:textbox>
                </v:shape>
                <v:shape id="Text Box 43" o:spid="_x0000_s1139" type="#_x0000_t202" style="position:absolute;left:16289;top:13784;width:3057;height:2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" filled="f" stroked="f">
                  <v:textbox>
                    <w:txbxContent>
                      <w:p w14:paraId="0476CA74" w14:textId="77777777" w:rsidR="00644688" w:rsidRPr="0098496C" w:rsidRDefault="00644688" w:rsidP="006671D2">
                        <w:pPr>
                          <w:jc w:val="center"/>
                          <w:rPr>
                            <w:sz w:val="20"/>
                            <w:szCs w:val="20"/>
                          </w:rPr>
                        </w:pPr>
                        <w:r>
                          <w:rPr>
                            <w:sz w:val="20"/>
                            <w:szCs w:val="20"/>
                          </w:rPr>
                          <w:t>2'</w:t>
                        </w:r>
                      </w:p>
                    </w:txbxContent>
                  </v:textbox>
                </v:shape>
                <v:shape id="Text Box 44" o:spid="_x0000_s1140" type="#_x0000_t202" style="position:absolute;left:14125;top:13792;width:2877;height:2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" filled="f" stroked="f">
                  <v:textbox>
                    <w:txbxContent>
                      <w:p w14:paraId="559CA552" w14:textId="77777777" w:rsidR="00644688" w:rsidRPr="0098496C" w:rsidRDefault="00644688" w:rsidP="006671D2">
                        <w:pPr>
                          <w:jc w:val="center"/>
                          <w:rPr>
                            <w:sz w:val="20"/>
                            <w:szCs w:val="20"/>
                          </w:rPr>
                        </w:pPr>
                        <w:r>
                          <w:rPr>
                            <w:sz w:val="20"/>
                            <w:szCs w:val="20"/>
                          </w:rPr>
                          <w:t>1'</w:t>
                        </w:r>
                      </w:p>
                    </w:txbxContent>
                  </v:textbox>
                </v:shape>
                <v:shape id="Text Box 45" o:spid="_x0000_s1141" type="#_x0000_t202" style="position:absolute;left:3525;top:1205;width:4706;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" filled="f" stroked="f">
                  <v:textbox>
                    <w:txbxContent>
                      <w:p w14:paraId="2932C00C" w14:textId="77777777" w:rsidR="00644688" w:rsidRPr="00DB7A64" w:rsidRDefault="00644688" w:rsidP="006671D2">
                        <w:pPr>
                          <w:spacing w:line="240" w:lineRule="auto"/>
                          <w:jc w:val="center"/>
                          <w:rPr>
                            <w:sz w:val="20"/>
                            <w:szCs w:val="20"/>
                          </w:rPr>
                        </w:pPr>
                        <w:r w:rsidRPr="00FF31A9">
                          <w:rPr>
                            <w:rStyle w:val="af7"/>
                            <w:sz w:val="20"/>
                            <w:szCs w:val="20"/>
                          </w:rPr>
                          <w:t>ε</w:t>
                        </w:r>
                        <w:r>
                          <w:rPr>
                            <w:sz w:val="20"/>
                            <w:szCs w:val="20"/>
                            <w:vertAlign w:val="subscript"/>
                          </w:rPr>
                          <w:t>0</w:t>
                        </w:r>
                        <w:r>
                          <w:rPr>
                            <w:sz w:val="20"/>
                            <w:szCs w:val="20"/>
                          </w:rPr>
                          <w:t xml:space="preserve">, </w:t>
                        </w:r>
                        <w:r w:rsidRPr="00FF31A9">
                          <w:rPr>
                            <w:rStyle w:val="af7"/>
                            <w:sz w:val="20"/>
                            <w:szCs w:val="20"/>
                          </w:rPr>
                          <w:t>r</w:t>
                        </w:r>
                        <w:r>
                          <w:rPr>
                            <w:sz w:val="20"/>
                            <w:szCs w:val="20"/>
                            <w:vertAlign w:val="subscript"/>
                          </w:rPr>
                          <w:t>0</w:t>
                        </w:r>
                      </w:p>
                    </w:txbxContent>
                  </v:textbox>
                </v:shape>
                <v:shape id="Text Box 46" o:spid="_x0000_s1142" type="#_x0000_t202" style="position:absolute;left:12715;top:1205;width:4706;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" filled="f" stroked="f">
                  <v:textbox>
                    <w:txbxContent>
                      <w:p w14:paraId="2A75DD4A" w14:textId="77777777" w:rsidR="00644688" w:rsidRPr="00DB7A64" w:rsidRDefault="00644688" w:rsidP="006671D2">
                        <w:pPr>
                          <w:spacing w:line="240" w:lineRule="auto"/>
                          <w:jc w:val="center"/>
                          <w:rPr>
                            <w:sz w:val="20"/>
                            <w:szCs w:val="20"/>
                          </w:rPr>
                        </w:pPr>
                        <w:r w:rsidRPr="00FF31A9">
                          <w:rPr>
                            <w:rStyle w:val="af7"/>
                            <w:sz w:val="20"/>
                            <w:szCs w:val="20"/>
                          </w:rPr>
                          <w:t>ε</w:t>
                        </w:r>
                        <w:r>
                          <w:rPr>
                            <w:sz w:val="20"/>
                            <w:szCs w:val="20"/>
                            <w:vertAlign w:val="subscript"/>
                          </w:rPr>
                          <w:t>1</w:t>
                        </w:r>
                        <w:r>
                          <w:rPr>
                            <w:sz w:val="20"/>
                            <w:szCs w:val="20"/>
                          </w:rPr>
                          <w:t xml:space="preserve">, </w:t>
                        </w:r>
                        <w:r w:rsidRPr="00FF31A9">
                          <w:rPr>
                            <w:rStyle w:val="af7"/>
                            <w:sz w:val="20"/>
                            <w:szCs w:val="20"/>
                          </w:rPr>
                          <w:t>r</w:t>
                        </w:r>
                        <w:r>
                          <w:rPr>
                            <w:sz w:val="20"/>
                            <w:szCs w:val="20"/>
                            <w:vertAlign w:val="subscript"/>
                          </w:rPr>
                          <w:t>1</w:t>
                        </w:r>
                      </w:p>
                    </w:txbxContent>
                  </v:textbox>
                </v:shape>
                <v:shape id="Text Box 47" o:spid="_x0000_s1143" type="#_x0000_t202" style="position:absolute;left:21626;top:1408;width:4706;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" filled="f" stroked="f">
                  <v:textbox>
                    <w:txbxContent>
                      <w:p w14:paraId="3D314B43" w14:textId="77777777" w:rsidR="00644688" w:rsidRPr="00DB7A64" w:rsidRDefault="00644688" w:rsidP="006671D2">
                        <w:pPr>
                          <w:spacing w:line="240" w:lineRule="auto"/>
                          <w:jc w:val="center"/>
                          <w:rPr>
                            <w:sz w:val="20"/>
                            <w:szCs w:val="20"/>
                          </w:rPr>
                        </w:pPr>
                        <w:r w:rsidRPr="00FF31A9">
                          <w:rPr>
                            <w:rStyle w:val="af7"/>
                            <w:sz w:val="20"/>
                            <w:szCs w:val="20"/>
                          </w:rPr>
                          <w:t>ε</w:t>
                        </w:r>
                        <w:r>
                          <w:rPr>
                            <w:sz w:val="20"/>
                            <w:szCs w:val="20"/>
                            <w:vertAlign w:val="subscript"/>
                          </w:rPr>
                          <w:t>2</w:t>
                        </w:r>
                        <w:r>
                          <w:rPr>
                            <w:sz w:val="20"/>
                            <w:szCs w:val="20"/>
                          </w:rPr>
                          <w:t xml:space="preserve">, </w:t>
                        </w:r>
                        <w:r w:rsidRPr="00FF31A9">
                          <w:rPr>
                            <w:rStyle w:val="af7"/>
                            <w:sz w:val="20"/>
                            <w:szCs w:val="20"/>
                          </w:rPr>
                          <w:t>r</w:t>
                        </w:r>
                        <w:r>
                          <w:rPr>
                            <w:sz w:val="20"/>
                            <w:szCs w:val="20"/>
                            <w:vertAlign w:val="subscript"/>
                          </w:rPr>
                          <w:t>2</w:t>
                        </w:r>
                      </w:p>
                    </w:txbxContent>
                  </v:textbox>
                </v:shape>
                <v:shape id="Text Box 48" o:spid="_x0000_s1144" type="#_x0000_t202" style="position:absolute;left:12715;top:19397;width:6631;height:2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" filled="f" stroked="f">
                  <v:textbox>
                    <w:txbxContent>
                      <w:p w14:paraId="3A19525F" w14:textId="77777777" w:rsidR="00644688" w:rsidRPr="0098496C" w:rsidRDefault="00644688" w:rsidP="006671D2">
                        <w:pPr>
                          <w:spacing w:line="240" w:lineRule="auto"/>
                          <w:jc w:val="center"/>
                          <w:rPr>
                            <w:sz w:val="20"/>
                            <w:szCs w:val="20"/>
                          </w:rPr>
                        </w:pPr>
                        <w:r>
                          <w:rPr>
                            <w:sz w:val="20"/>
                            <w:szCs w:val="20"/>
                          </w:rPr>
                          <w:t>ЗПСО</w:t>
                        </w:r>
                      </w:p>
                    </w:txbxContent>
                  </v:textbox>
                </v:shape>
                <v:shape id="Text Box 49" o:spid="_x0000_s1145" type="#_x0000_t202" style="position:absolute;left:12181;top:10410;width:6631;height:28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" filled="f" stroked="f">
                  <v:textbox>
                    <w:txbxContent>
                      <w:p w14:paraId="74F74181" w14:textId="77777777" w:rsidR="00644688" w:rsidRPr="0098496C" w:rsidRDefault="00644688" w:rsidP="006671D2">
                        <w:pPr>
                          <w:spacing w:line="240" w:lineRule="auto"/>
                          <w:jc w:val="center"/>
                          <w:rPr>
                            <w:sz w:val="20"/>
                            <w:szCs w:val="20"/>
                          </w:rPr>
                        </w:pPr>
                        <w:r>
                          <w:rPr>
                            <w:sz w:val="20"/>
                            <w:szCs w:val="20"/>
                          </w:rPr>
                          <w:t>СПТ</w:t>
                        </w:r>
                      </w:p>
                    </w:txbxContent>
                  </v:textbox>
                </v:shape>
                <v:line id="Line 50" o:spid="_x0000_s1146" style="position:absolute;visibility:visible;mso-wrap-style:square" from="2845,10618" to="27475,106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" strokeweight=".5pt">
                  <v:stroke dashstyle="1 1" startarrow="open" endarrow="open" endarrowwidth="narrow" endarrowlength="short" endcap="round"/>
                </v:line>
                <v:rect id="Rectangle 141" o:spid="_x0000_s1147" style="position:absolute;left:11964;width:13589;height:67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" filled="f">
                  <v:stroke dashstyle="1 1"/>
                </v:rect>
                <v:shape id="Text Box 142" o:spid="_x0000_s1148" type="#_x0000_t202" style="position:absolute;left:14289;width:11138;height:2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" filled="f" stroked="f">
                  <v:stroke dashstyle="1 1"/>
                  <v:textbox>
                    <w:txbxContent>
                      <w:p w14:paraId="21EA4F2B" w14:textId="77777777" w:rsidR="00644688" w:rsidRPr="00602EE0" w:rsidRDefault="00644688" w:rsidP="006671D2">
                        <w:pPr>
                          <w:spacing w:line="240" w:lineRule="auto"/>
                          <w:jc w:val="center"/>
                          <w:rPr>
                            <w:sz w:val="18"/>
                            <w:szCs w:val="18"/>
                          </w:rPr>
                        </w:pPr>
                        <w:r w:rsidRPr="00602EE0">
                          <w:rPr>
                            <w:sz w:val="18"/>
                            <w:szCs w:val="18"/>
                          </w:rPr>
                          <w:t xml:space="preserve">Резерв </w:t>
                        </w:r>
                        <w:r>
                          <w:rPr>
                            <w:sz w:val="18"/>
                            <w:szCs w:val="18"/>
                          </w:rPr>
                          <w:t>потужності</w:t>
                        </w:r>
                      </w:p>
                    </w:txbxContent>
                  </v:textbox>
                </v:shape>
                <v:rect id="Rectangle 29" o:spid="_x0000_s1149" style="position:absolute;left:14322;top:17919;width:2953;height:1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" filled="f">
                  <v:textbox>
                    <w:txbxContent>
                      <w:p w14:paraId="57DF1C77" w14:textId="77777777" w:rsidR="00644688" w:rsidRDefault="00644688" w:rsidP="006671D2"/>
                    </w:txbxContent>
                  </v:textbox>
                </v:rect>
                <v:rect id="Rectangle 29" o:spid="_x0000_s1150" style="position:absolute;left:21844;top:17988;width:2952;height:1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" filled="f">
                  <v:textbox>
                    <w:txbxContent>
                      <w:p w14:paraId="2188BF5A" w14:textId="77777777" w:rsidR="00644688" w:rsidRDefault="00644688" w:rsidP="006671D2">
                        <w:pPr>
                          <w:pStyle w:val="aff"/>
                          <w:spacing w:before="0" w:beforeAutospacing="0" w:after="0" w:afterAutospacing="0" w:line="360" w:lineRule="auto"/>
                          <w:jc w:val="both"/>
                        </w:pPr>
                        <w:r>
                          <w:rPr>
                            <w:rFonts w:eastAsia="Times New Roman"/>
                          </w:rPr>
                          <w:t> </w:t>
                        </w:r>
                      </w:p>
                    </w:txbxContent>
                  </v:textbox>
                </v:rect>
                <v:line id="Line 35" o:spid="_x0000_s1151" style="position:absolute;visibility:visible;mso-wrap-style:square" from="9791,18482" to="14291,184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"/>
                <v:line id="Line 35" o:spid="_x0000_s1152" style="position:absolute;visibility:visible;mso-wrap-style:square" from="17309,18533" to="21805,185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"/>
                <v:oval id="Oval 16" o:spid="_x0000_s1153" style="position:absolute;left:13679;top:15594;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" fillcolor="black">
                  <o:lock v:ext="edit" aspectratio="t"/>
                  <v:textbox>
                    <w:txbxContent>
                      <w:p w14:paraId="26563443" w14:textId="77777777" w:rsidR="00644688" w:rsidRDefault="00644688" w:rsidP="006671D2">
                        <w:pPr>
                          <w:pStyle w:val="aff"/>
                          <w:spacing w:before="0" w:beforeAutospacing="0" w:after="0" w:afterAutospacing="0" w:line="360" w:lineRule="auto"/>
                          <w:jc w:val="both"/>
                        </w:pPr>
                        <w:r>
                          <w:rPr>
                            <w:rFonts w:eastAsia="Times New Roman"/>
                          </w:rPr>
                          <w:t> </w:t>
                        </w:r>
                      </w:p>
                    </w:txbxContent>
                  </v:textbox>
                </v:oval>
                <v:oval id="Oval 16" o:spid="_x0000_s1154" style="position:absolute;left:15586;top:15594;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" fillcolor="black">
                  <o:lock v:ext="edit" aspectratio="t"/>
                  <v:textbox>
                    <w:txbxContent>
                      <w:p w14:paraId="6149CA26" w14:textId="77777777" w:rsidR="00644688" w:rsidRDefault="00644688" w:rsidP="006671D2">
                        <w:pPr>
                          <w:pStyle w:val="aff"/>
                          <w:spacing w:before="0" w:beforeAutospacing="0" w:after="0" w:afterAutospacing="0" w:line="360" w:lineRule="auto"/>
                          <w:jc w:val="both"/>
                        </w:pPr>
                        <w:r>
                          <w:rPr>
                            <w:rFonts w:eastAsia="Times New Roman"/>
                          </w:rPr>
                          <w:t> </w:t>
                        </w:r>
                      </w:p>
                    </w:txbxContent>
                  </v:textbox>
                </v:oval>
                <v:oval id="Oval 16" o:spid="_x0000_s1155" style="position:absolute;left:17421;top:15594;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" fillcolor="black">
                  <o:lock v:ext="edit" aspectratio="t"/>
                  <v:textbox>
                    <w:txbxContent>
                      <w:p w14:paraId="48F9920C" w14:textId="77777777" w:rsidR="00644688" w:rsidRDefault="00644688" w:rsidP="006671D2">
                        <w:pPr>
                          <w:pStyle w:val="aff"/>
                          <w:spacing w:before="0" w:beforeAutospacing="0" w:after="0" w:afterAutospacing="0" w:line="360" w:lineRule="auto"/>
                          <w:jc w:val="both"/>
                        </w:pPr>
                        <w:r>
                          <w:rPr>
                            <w:rFonts w:eastAsia="Times New Roman"/>
                          </w:rPr>
                          <w:t> </w:t>
                        </w:r>
                      </w:p>
                    </w:txbxContent>
                  </v:textbox>
                </v:oval>
                <v:line id="Line 34" o:spid="_x0000_s1156" style="position:absolute;flip:x;visibility:visible;mso-wrap-style:square" from="12022,15711" to="12022,184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"/>
                <v:line id="Line 34" o:spid="_x0000_s1157" style="position:absolute;visibility:visible;mso-wrap-style:square" from="19709,17076" to="19709,18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"/>
                <v:line id="Line 35" o:spid="_x0000_s1158" style="position:absolute;flip:y;visibility:visible;mso-wrap-style:square" from="24807,18447" to="27323,18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"/>
                <v:line id="Line 34" o:spid="_x0000_s1159" style="position:absolute;flip:x;visibility:visible;mso-wrap-style:square" from="27304,15712" to="27304,184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"/>
                <v:line id="Line 35" o:spid="_x0000_s1160" style="position:absolute;flip:y;visibility:visible;mso-wrap-style:square" from="12061,15748" to="13897,157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"/>
                <v:line id="Line 35" o:spid="_x0000_s1161" style="position:absolute;visibility:visible;mso-wrap-style:square" from="15691,17072" to="19719,17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"/>
                <v:line id="Line 34" o:spid="_x0000_s1162" style="position:absolute;flip:x;visibility:visible;mso-wrap-style:square" from="15691,15848" to="15691,170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"/>
                <v:line id="Line 32" o:spid="_x0000_s1163" style="position:absolute;flip:y;visibility:visible;mso-wrap-style:square" from="17638,15723" to="27322,157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"/>
                <v:oval id="Oval 16" o:spid="_x0000_s1164" style="position:absolute;left:11903;top:18359;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" fillcolor="black">
                  <o:lock v:ext="edit" aspectratio="t"/>
                  <v:textbox>
                    <w:txbxContent>
                      <w:p w14:paraId="16B4471B" w14:textId="77777777" w:rsidR="00644688" w:rsidRDefault="00644688" w:rsidP="006671D2">
                        <w:pPr>
                          <w:pStyle w:val="aff"/>
                          <w:spacing w:before="0" w:beforeAutospacing="0" w:after="0" w:afterAutospacing="0" w:line="360" w:lineRule="auto"/>
                          <w:jc w:val="both"/>
                        </w:pPr>
                        <w:r>
                          <w:rPr>
                            <w:rFonts w:eastAsia="Times New Roman"/>
                          </w:rPr>
                          <w:t> </w:t>
                        </w:r>
                      </w:p>
                    </w:txbxContent>
                  </v:textbox>
                </v:oval>
                <v:oval id="Oval 16" o:spid="_x0000_s1165" style="position:absolute;left:19616;top:18382;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" fillcolor="black">
                  <o:lock v:ext="edit" aspectratio="t"/>
                  <v:textbox>
                    <w:txbxContent>
                      <w:p w14:paraId="55BF532D" w14:textId="77777777" w:rsidR="00644688" w:rsidRDefault="00644688" w:rsidP="006671D2">
                        <w:pPr>
                          <w:pStyle w:val="aff"/>
                          <w:spacing w:before="0" w:beforeAutospacing="0" w:after="0" w:afterAutospacing="0" w:line="360" w:lineRule="auto"/>
                          <w:jc w:val="both"/>
                        </w:pPr>
                        <w:r>
                          <w:rPr>
                            <w:rFonts w:eastAsia="Times New Roman"/>
                          </w:rPr>
                          <w:t> </w:t>
                        </w:r>
                      </w:p>
                    </w:txbxContent>
                  </v:textbox>
                </v:oval>
                <v:oval id="Oval 16" o:spid="_x0000_s1166" style="position:absolute;left:15477;top:13334;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" fillcolor="black">
                  <o:lock v:ext="edit" aspectratio="t"/>
                  <v:textbox>
                    <w:txbxContent>
                      <w:p w14:paraId="5BD6B3DF" w14:textId="77777777" w:rsidR="00644688" w:rsidRDefault="00644688" w:rsidP="006671D2">
                        <w:pPr>
                          <w:pStyle w:val="aff"/>
                          <w:spacing w:before="0" w:beforeAutospacing="0" w:after="0" w:afterAutospacing="0" w:line="360" w:lineRule="auto"/>
                          <w:jc w:val="both"/>
                        </w:pPr>
                        <w:r>
                          <w:rPr>
                            <w:rFonts w:eastAsia="Times New Roman"/>
                          </w:rPr>
                          <w:t> </w:t>
                        </w:r>
                      </w:p>
                    </w:txbxContent>
                  </v:textbox>
                </v:oval>
                <v:line id="Line 12" o:spid="_x0000_s1167" style="position:absolute;flip:y;visibility:visible;mso-wrap-style:square" from="13806,13371" to="15635,15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"/>
                <w10:anchorlock/>
              </v:group>
            </w:pict>
          </mc:Fallback>
        </mc:AlternateContent>
      </w:r>
    </w:p>
    <w:p w14:paraId="6FAB89B1" w14:textId="77777777" w:rsidR="006671D2" w:rsidRDefault="006671D2" w:rsidP="006671D2">
      <w:pPr>
        <w:pStyle w:val="ab"/>
      </w:pPr>
      <w:r>
        <w:t xml:space="preserve">Рис. </w:t>
      </w:r>
      <w:r w:rsidR="00763948">
        <w:t>4</w:t>
      </w:r>
      <w:r>
        <w:t>.</w:t>
      </w:r>
      <w:r w:rsidR="00763948">
        <w:t>8</w:t>
      </w:r>
      <w:r>
        <w:t>.</w:t>
      </w:r>
      <w:r>
        <w:tab/>
      </w:r>
      <w:r w:rsidRPr="00E32672">
        <w:t>Підтримка постійної сили струму при зростанні опору шляхом підвищення напруги.</w:t>
      </w:r>
    </w:p>
    <w:p w14:paraId="22CE4F1A" w14:textId="77777777" w:rsidR="006671D2" w:rsidRDefault="006671D2" w:rsidP="006671D2">
      <w:pPr>
        <w:pStyle w:val="10"/>
      </w:pPr>
      <w:r w:rsidRPr="001E544F">
        <w:t>Положення перемикачів, позначені як 0 і 1, відповідають вихідному стану, 2, 1 і 1' — зростанн</w:t>
      </w:r>
      <w:r>
        <w:t>ю</w:t>
      </w:r>
      <w:r w:rsidRPr="001E544F">
        <w:t xml:space="preserve"> </w:t>
      </w:r>
      <w:r>
        <w:t>ЗПСО</w:t>
      </w:r>
      <w:r w:rsidRPr="001E544F">
        <w:t xml:space="preserve"> в 2 рази, 2, 3 і 2' — зростанн</w:t>
      </w:r>
      <w:r>
        <w:t>ю</w:t>
      </w:r>
      <w:r w:rsidRPr="001E544F">
        <w:t xml:space="preserve"> </w:t>
      </w:r>
      <w:r>
        <w:t>ЗПСО</w:t>
      </w:r>
      <w:r w:rsidRPr="001E544F">
        <w:t xml:space="preserve"> в 3 рази, причому сила струму і ККД не змінюються, а напруга і потужність струму ростуть. У разі ЗГЦС електричній напрузі можна поставити у відповідність </w:t>
      </w:r>
      <w:r>
        <w:t>СПТ</w:t>
      </w:r>
      <w:r w:rsidRPr="001E544F">
        <w:t xml:space="preserve">, електричному опору — </w:t>
      </w:r>
      <w:r>
        <w:t>ЗПСО</w:t>
      </w:r>
      <w:r w:rsidRPr="001E544F">
        <w:t>. Обведені в пунктирну рамку додаткові джерела енергії відповідають енергетичним резервам міокарда.</w:t>
      </w:r>
    </w:p>
    <w:p w14:paraId="5FBD5F67" w14:textId="77777777" w:rsidR="006671D2" w:rsidRDefault="006671D2" w:rsidP="006671D2">
      <w:pPr>
        <w:pStyle w:val="10"/>
      </w:pPr>
      <w:r w:rsidRPr="001E544F">
        <w:t>Якщо ж опір навантаження впа</w:t>
      </w:r>
      <w:r>
        <w:t>в</w:t>
      </w:r>
      <w:r w:rsidRPr="001E544F">
        <w:t xml:space="preserve">, то підтримка </w:t>
      </w:r>
      <w:r>
        <w:t>тієї ж</w:t>
      </w:r>
      <w:r w:rsidRPr="001E544F">
        <w:t xml:space="preserve"> напруги можливо, але тільки при великих енергетичних резервах джерела (при його велик</w:t>
      </w:r>
      <w:r>
        <w:t>ій</w:t>
      </w:r>
      <w:r w:rsidRPr="001E544F">
        <w:t xml:space="preserve"> потужності або, що те ж саме, при зневажливо малому внутрішньому опорі в порівнянні із зовнішнім). Оскільки при цьому зовнішній опір стане менше відрізнятися від внутрішнього опору джерела, ККД підвищиться, сила струму і його потужність також зростуть, а напруга практично не зміниться. За відсутності великих енергетичних резервів у джерела доведеться додати додаткові джерела, з'єднавши їх з першим паралельно, що, природно, знизить загальний </w:t>
      </w:r>
      <w:r>
        <w:t>внутрішній опір, не змінивши е.</w:t>
      </w:r>
      <w:r w:rsidR="00B05C16">
        <w:t>р</w:t>
      </w:r>
      <w:r>
        <w:t>.</w:t>
      </w:r>
      <w:r w:rsidRPr="001E544F">
        <w:t>с. Важливо відзначити, що для підвищення ККД (як вийшло в вище описаному експерименті) кількість джерел</w:t>
      </w:r>
      <w:r>
        <w:t xml:space="preserve">, що </w:t>
      </w:r>
      <w:r w:rsidRPr="001E544F">
        <w:t>додаю</w:t>
      </w:r>
      <w:r>
        <w:t>ться,</w:t>
      </w:r>
      <w:r w:rsidRPr="001E544F">
        <w:t xml:space="preserve"> повинн</w:t>
      </w:r>
      <w:r>
        <w:t>а</w:t>
      </w:r>
      <w:r w:rsidRPr="001E544F">
        <w:t xml:space="preserve"> бути більше, ніж кратність зниження зовнішнього опору, або джерела</w:t>
      </w:r>
      <w:r>
        <w:t xml:space="preserve">, що </w:t>
      </w:r>
      <w:r w:rsidRPr="001E544F">
        <w:t>додаю</w:t>
      </w:r>
      <w:r>
        <w:t>ться,</w:t>
      </w:r>
      <w:r w:rsidRPr="001E544F">
        <w:t xml:space="preserve"> повинні </w:t>
      </w:r>
      <w:r>
        <w:t>мати</w:t>
      </w:r>
      <w:r w:rsidRPr="001E544F">
        <w:t xml:space="preserve"> менши</w:t>
      </w:r>
      <w:r>
        <w:t>й</w:t>
      </w:r>
      <w:r w:rsidRPr="001E544F">
        <w:t xml:space="preserve"> внутрішні</w:t>
      </w:r>
      <w:r>
        <w:t>й</w:t>
      </w:r>
      <w:r w:rsidRPr="001E544F">
        <w:t xml:space="preserve"> оп</w:t>
      </w:r>
      <w:r>
        <w:t>і</w:t>
      </w:r>
      <w:r w:rsidRPr="001E544F">
        <w:t>р і велики</w:t>
      </w:r>
      <w:r>
        <w:t>й</w:t>
      </w:r>
      <w:r w:rsidRPr="001E544F">
        <w:t xml:space="preserve"> енергетичн</w:t>
      </w:r>
      <w:r>
        <w:t>ий</w:t>
      </w:r>
      <w:r w:rsidRPr="001E544F">
        <w:t xml:space="preserve"> резерв (бути більш потужними), ніж вихідний, в іншому випадку співвідношення </w:t>
      </w:r>
      <w:r w:rsidRPr="00CD330B">
        <w:rPr>
          <w:rStyle w:val="af7"/>
        </w:rPr>
        <w:t>R</w:t>
      </w:r>
      <w:r w:rsidRPr="00CD330B">
        <w:t>/</w:t>
      </w:r>
      <w:r w:rsidRPr="00CD330B">
        <w:rPr>
          <w:rStyle w:val="af7"/>
        </w:rPr>
        <w:t>r</w:t>
      </w:r>
      <w:r w:rsidRPr="001E544F">
        <w:t xml:space="preserve"> і ККД не зміняться, що суперечить результатам другого експерименту. Чим менше енергетичні резерви джерел, тим більше їх треба підключити (рис.</w:t>
      </w:r>
      <w:r>
        <w:t> </w:t>
      </w:r>
      <w:r w:rsidR="00BC0D61">
        <w:t>4</w:t>
      </w:r>
      <w:r w:rsidRPr="001E544F">
        <w:t>.</w:t>
      </w:r>
      <w:r w:rsidR="00BC0D61">
        <w:t>9</w:t>
      </w:r>
      <w:r w:rsidRPr="001E544F">
        <w:t xml:space="preserve">). Це означає, що зниження зовнішнього опору (або </w:t>
      </w:r>
      <w:r>
        <w:t>ЗПСО</w:t>
      </w:r>
      <w:r w:rsidRPr="001E544F">
        <w:t>) пред'являє джерелу (міокарду) більші вимоги, ніж його підвищення.</w:t>
      </w:r>
    </w:p>
    <w:p w14:paraId="7F01CCC7" w14:textId="77777777" w:rsidR="006671D2" w:rsidRDefault="006671D2" w:rsidP="006671D2">
      <w:pPr>
        <w:pStyle w:val="af3"/>
      </w:pPr>
      <w:r>
        <w:rPr>
          <w:noProof/>
          <w:lang w:val="ru-RU"/>
        </w:rPr>
        <mc:AlternateContent>
          <mc:Choice Requires="wpc">
            <w:drawing>
              <wp:inline distT="0" distB="0" distL="0" distR="0" wp14:anchorId="507109CB" wp14:editId="1B9198C0">
                <wp:extent cx="2970028" cy="3175590"/>
                <wp:effectExtent l="0" t="0" r="0" b="0"/>
                <wp:docPr id="370" name="Полотно 37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15" name="Line 148"/>
                        <wps:cNvCnPr/>
                        <wps:spPr bwMode="auto">
                          <a:xfrm>
                            <a:off x="1491615" y="81280"/>
                            <a:ext cx="635"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6" name="Line 149"/>
                        <wps:cNvCnPr/>
                        <wps:spPr bwMode="auto">
                          <a:xfrm>
                            <a:off x="1558290" y="165735"/>
                            <a:ext cx="635" cy="172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7" name="Line 150"/>
                        <wps:cNvCnPr/>
                        <wps:spPr bwMode="auto">
                          <a:xfrm>
                            <a:off x="1565910" y="264160"/>
                            <a:ext cx="1163955"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8" name="Oval 151"/>
                        <wps:cNvSpPr>
                          <a:spLocks noChangeAspect="1" noChangeArrowheads="1"/>
                        </wps:cNvSpPr>
                        <wps:spPr bwMode="auto">
                          <a:xfrm>
                            <a:off x="560705" y="640715"/>
                            <a:ext cx="25400" cy="2540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319" name="Line 156"/>
                        <wps:cNvCnPr/>
                        <wps:spPr bwMode="auto">
                          <a:xfrm>
                            <a:off x="302260" y="258445"/>
                            <a:ext cx="1191260" cy="57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6" name="Line 157"/>
                        <wps:cNvCnPr/>
                        <wps:spPr bwMode="auto">
                          <a:xfrm>
                            <a:off x="2730061" y="267215"/>
                            <a:ext cx="1339" cy="25867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7" name="Line 159"/>
                        <wps:cNvCnPr/>
                        <wps:spPr bwMode="auto">
                          <a:xfrm>
                            <a:off x="299038" y="260886"/>
                            <a:ext cx="3208" cy="257608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9" name="Text Box 161"/>
                        <wps:cNvSpPr txBox="1">
                          <a:spLocks noChangeArrowheads="1"/>
                        </wps:cNvSpPr>
                        <wps:spPr bwMode="auto">
                          <a:xfrm>
                            <a:off x="664845" y="604520"/>
                            <a:ext cx="180975" cy="253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A4A422" w14:textId="77777777" w:rsidR="00644688" w:rsidRPr="0098496C" w:rsidRDefault="00644688" w:rsidP="006671D2">
                              <w:pPr>
                                <w:jc w:val="center"/>
                                <w:rPr>
                                  <w:sz w:val="20"/>
                                  <w:szCs w:val="20"/>
                                </w:rPr>
                              </w:pPr>
                              <w:r>
                                <w:rPr>
                                  <w:sz w:val="20"/>
                                  <w:szCs w:val="20"/>
                                </w:rPr>
                                <w:t>1</w:t>
                              </w:r>
                            </w:p>
                          </w:txbxContent>
                        </wps:txbx>
                        <wps:bodyPr rot="0" vert="horz" wrap="square" lIns="91440" tIns="45720" rIns="91440" bIns="45720" anchor="t" anchorCtr="0" upright="1">
                          <a:noAutofit/>
                        </wps:bodyPr>
                      </wps:wsp>
                      <wps:wsp>
                        <wps:cNvPr id="100" name="Text Box 162"/>
                        <wps:cNvSpPr txBox="1">
                          <a:spLocks noChangeArrowheads="1"/>
                        </wps:cNvSpPr>
                        <wps:spPr bwMode="auto">
                          <a:xfrm>
                            <a:off x="668020" y="1820891"/>
                            <a:ext cx="180975" cy="253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550E40" w14:textId="77777777" w:rsidR="00644688" w:rsidRPr="0098496C" w:rsidRDefault="00644688" w:rsidP="006671D2">
                              <w:pPr>
                                <w:jc w:val="center"/>
                                <w:rPr>
                                  <w:sz w:val="20"/>
                                  <w:szCs w:val="20"/>
                                </w:rPr>
                              </w:pPr>
                              <w:r>
                                <w:rPr>
                                  <w:sz w:val="20"/>
                                  <w:szCs w:val="20"/>
                                </w:rPr>
                                <w:t>2</w:t>
                              </w:r>
                            </w:p>
                          </w:txbxContent>
                        </wps:txbx>
                        <wps:bodyPr rot="0" vert="horz" wrap="square" lIns="91440" tIns="45720" rIns="91440" bIns="45720" anchor="t" anchorCtr="0" upright="1">
                          <a:noAutofit/>
                        </wps:bodyPr>
                      </wps:wsp>
                      <wps:wsp>
                        <wps:cNvPr id="101" name="Text Box 163"/>
                        <wps:cNvSpPr txBox="1">
                          <a:spLocks noChangeArrowheads="1"/>
                        </wps:cNvSpPr>
                        <wps:spPr bwMode="auto">
                          <a:xfrm>
                            <a:off x="1999684" y="2649620"/>
                            <a:ext cx="341010" cy="2396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7FEA7F" w14:textId="77777777" w:rsidR="00644688" w:rsidRPr="0098496C" w:rsidRDefault="00644688" w:rsidP="006671D2">
                              <w:pPr>
                                <w:jc w:val="center"/>
                                <w:rPr>
                                  <w:sz w:val="20"/>
                                  <w:szCs w:val="20"/>
                                </w:rPr>
                              </w:pPr>
                              <w:r>
                                <w:rPr>
                                  <w:sz w:val="20"/>
                                  <w:szCs w:val="20"/>
                                </w:rPr>
                                <w:t>2'</w:t>
                              </w:r>
                            </w:p>
                          </w:txbxContent>
                        </wps:txbx>
                        <wps:bodyPr rot="0" vert="horz" wrap="square" lIns="91440" tIns="45720" rIns="91440" bIns="45720" anchor="t" anchorCtr="0" upright="1">
                          <a:noAutofit/>
                        </wps:bodyPr>
                      </wps:wsp>
                      <wps:wsp>
                        <wps:cNvPr id="102" name="Text Box 164"/>
                        <wps:cNvSpPr txBox="1">
                          <a:spLocks noChangeArrowheads="1"/>
                        </wps:cNvSpPr>
                        <wps:spPr bwMode="auto">
                          <a:xfrm>
                            <a:off x="2538069" y="2075844"/>
                            <a:ext cx="180975" cy="2170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70AE18" w14:textId="77777777" w:rsidR="00644688" w:rsidRPr="0098496C" w:rsidRDefault="00644688" w:rsidP="006671D2">
                              <w:pPr>
                                <w:jc w:val="center"/>
                                <w:rPr>
                                  <w:sz w:val="20"/>
                                  <w:szCs w:val="20"/>
                                </w:rPr>
                              </w:pPr>
                              <w:r>
                                <w:rPr>
                                  <w:sz w:val="20"/>
                                  <w:szCs w:val="20"/>
                                </w:rPr>
                                <w:t>0</w:t>
                              </w:r>
                            </w:p>
                          </w:txbxContent>
                        </wps:txbx>
                        <wps:bodyPr rot="0" vert="horz" wrap="square" lIns="91440" tIns="45720" rIns="91440" bIns="45720" anchor="t" anchorCtr="0" upright="1">
                          <a:noAutofit/>
                        </wps:bodyPr>
                      </wps:wsp>
                      <wps:wsp>
                        <wps:cNvPr id="103" name="Text Box 165"/>
                        <wps:cNvSpPr txBox="1">
                          <a:spLocks noChangeArrowheads="1"/>
                        </wps:cNvSpPr>
                        <wps:spPr bwMode="auto">
                          <a:xfrm>
                            <a:off x="2028035" y="2371763"/>
                            <a:ext cx="314710" cy="2290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0DC91E" w14:textId="77777777" w:rsidR="00644688" w:rsidRPr="0098496C" w:rsidRDefault="00644688" w:rsidP="006671D2">
                              <w:pPr>
                                <w:jc w:val="center"/>
                                <w:rPr>
                                  <w:sz w:val="20"/>
                                  <w:szCs w:val="20"/>
                                </w:rPr>
                              </w:pPr>
                              <w:r>
                                <w:rPr>
                                  <w:sz w:val="20"/>
                                  <w:szCs w:val="20"/>
                                </w:rPr>
                                <w:t>1'</w:t>
                              </w:r>
                            </w:p>
                          </w:txbxContent>
                        </wps:txbx>
                        <wps:bodyPr rot="0" vert="horz" wrap="square" lIns="91440" tIns="45720" rIns="91440" bIns="45720" anchor="t" anchorCtr="0" upright="1">
                          <a:noAutofit/>
                        </wps:bodyPr>
                      </wps:wsp>
                      <wps:wsp>
                        <wps:cNvPr id="104" name="Text Box 166"/>
                        <wps:cNvSpPr txBox="1">
                          <a:spLocks noChangeArrowheads="1"/>
                        </wps:cNvSpPr>
                        <wps:spPr bwMode="auto">
                          <a:xfrm>
                            <a:off x="1486708" y="49208"/>
                            <a:ext cx="470535" cy="253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A719E1" w14:textId="77777777" w:rsidR="00644688" w:rsidRPr="00DB7A64" w:rsidRDefault="00644688" w:rsidP="006671D2">
                              <w:pPr>
                                <w:spacing w:line="240" w:lineRule="auto"/>
                                <w:jc w:val="center"/>
                                <w:rPr>
                                  <w:sz w:val="20"/>
                                  <w:szCs w:val="20"/>
                                </w:rPr>
                              </w:pPr>
                              <w:r w:rsidRPr="00FF31A9">
                                <w:rPr>
                                  <w:rStyle w:val="af7"/>
                                  <w:sz w:val="20"/>
                                  <w:szCs w:val="20"/>
                                </w:rPr>
                                <w:t>ε</w:t>
                              </w:r>
                              <w:r>
                                <w:rPr>
                                  <w:sz w:val="20"/>
                                  <w:szCs w:val="20"/>
                                  <w:vertAlign w:val="subscript"/>
                                </w:rPr>
                                <w:t>0</w:t>
                              </w:r>
                              <w:r>
                                <w:rPr>
                                  <w:sz w:val="20"/>
                                  <w:szCs w:val="20"/>
                                </w:rPr>
                                <w:t xml:space="preserve">, </w:t>
                              </w:r>
                              <w:r w:rsidRPr="00FF31A9">
                                <w:rPr>
                                  <w:rStyle w:val="af7"/>
                                  <w:sz w:val="20"/>
                                  <w:szCs w:val="20"/>
                                </w:rPr>
                                <w:t>r</w:t>
                              </w:r>
                              <w:r>
                                <w:rPr>
                                  <w:sz w:val="20"/>
                                  <w:szCs w:val="20"/>
                                  <w:vertAlign w:val="subscript"/>
                                </w:rPr>
                                <w:t>0</w:t>
                              </w:r>
                            </w:p>
                          </w:txbxContent>
                        </wps:txbx>
                        <wps:bodyPr rot="0" vert="horz" wrap="square" lIns="91440" tIns="45720" rIns="91440" bIns="45720" anchor="t" anchorCtr="0" upright="1">
                          <a:noAutofit/>
                        </wps:bodyPr>
                      </wps:wsp>
                      <wps:wsp>
                        <wps:cNvPr id="105" name="Text Box 167"/>
                        <wps:cNvSpPr txBox="1">
                          <a:spLocks noChangeArrowheads="1"/>
                        </wps:cNvSpPr>
                        <wps:spPr bwMode="auto">
                          <a:xfrm>
                            <a:off x="1623526" y="702749"/>
                            <a:ext cx="470535" cy="253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D7347F" w14:textId="77777777" w:rsidR="00644688" w:rsidRPr="00DB7A64" w:rsidRDefault="00644688" w:rsidP="006671D2">
                              <w:pPr>
                                <w:spacing w:line="240" w:lineRule="auto"/>
                                <w:jc w:val="center"/>
                                <w:rPr>
                                  <w:sz w:val="20"/>
                                  <w:szCs w:val="20"/>
                                </w:rPr>
                              </w:pPr>
                              <w:r w:rsidRPr="00FF31A9">
                                <w:rPr>
                                  <w:rStyle w:val="af7"/>
                                  <w:sz w:val="20"/>
                                  <w:szCs w:val="20"/>
                                </w:rPr>
                                <w:t>ε</w:t>
                              </w:r>
                              <w:r>
                                <w:rPr>
                                  <w:sz w:val="20"/>
                                  <w:szCs w:val="20"/>
                                  <w:vertAlign w:val="subscript"/>
                                </w:rPr>
                                <w:t>1</w:t>
                              </w:r>
                              <w:r>
                                <w:rPr>
                                  <w:sz w:val="20"/>
                                  <w:szCs w:val="20"/>
                                </w:rPr>
                                <w:t xml:space="preserve">, </w:t>
                              </w:r>
                              <w:r w:rsidRPr="00FF31A9">
                                <w:rPr>
                                  <w:rStyle w:val="af7"/>
                                  <w:sz w:val="20"/>
                                  <w:szCs w:val="20"/>
                                </w:rPr>
                                <w:t>r</w:t>
                              </w:r>
                              <w:r>
                                <w:rPr>
                                  <w:sz w:val="20"/>
                                  <w:szCs w:val="20"/>
                                  <w:vertAlign w:val="subscript"/>
                                </w:rPr>
                                <w:t>1</w:t>
                              </w:r>
                            </w:p>
                          </w:txbxContent>
                        </wps:txbx>
                        <wps:bodyPr rot="0" vert="horz" wrap="square" lIns="91440" tIns="45720" rIns="91440" bIns="45720" anchor="t" anchorCtr="0" upright="1">
                          <a:noAutofit/>
                        </wps:bodyPr>
                      </wps:wsp>
                      <wps:wsp>
                        <wps:cNvPr id="107" name="Text Box 168"/>
                        <wps:cNvSpPr txBox="1">
                          <a:spLocks noChangeArrowheads="1"/>
                        </wps:cNvSpPr>
                        <wps:spPr bwMode="auto">
                          <a:xfrm>
                            <a:off x="1636741" y="1553120"/>
                            <a:ext cx="470535" cy="253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417F42" w14:textId="77777777" w:rsidR="00644688" w:rsidRPr="00DB7A64" w:rsidRDefault="00644688" w:rsidP="006671D2">
                              <w:pPr>
                                <w:spacing w:line="240" w:lineRule="auto"/>
                                <w:jc w:val="center"/>
                                <w:rPr>
                                  <w:sz w:val="20"/>
                                  <w:szCs w:val="20"/>
                                </w:rPr>
                              </w:pPr>
                              <w:r w:rsidRPr="00FF31A9">
                                <w:rPr>
                                  <w:rStyle w:val="af7"/>
                                  <w:sz w:val="20"/>
                                  <w:szCs w:val="20"/>
                                </w:rPr>
                                <w:t>ε</w:t>
                              </w:r>
                              <w:r>
                                <w:rPr>
                                  <w:sz w:val="20"/>
                                  <w:szCs w:val="20"/>
                                  <w:vertAlign w:val="subscript"/>
                                </w:rPr>
                                <w:t>2</w:t>
                              </w:r>
                              <w:r>
                                <w:rPr>
                                  <w:sz w:val="20"/>
                                  <w:szCs w:val="20"/>
                                </w:rPr>
                                <w:t xml:space="preserve">, </w:t>
                              </w:r>
                              <w:r w:rsidRPr="00FF31A9">
                                <w:rPr>
                                  <w:rStyle w:val="af7"/>
                                  <w:sz w:val="20"/>
                                  <w:szCs w:val="20"/>
                                </w:rPr>
                                <w:t>r</w:t>
                              </w:r>
                              <w:r>
                                <w:rPr>
                                  <w:sz w:val="20"/>
                                  <w:szCs w:val="20"/>
                                  <w:vertAlign w:val="subscript"/>
                                </w:rPr>
                                <w:t>2</w:t>
                              </w:r>
                            </w:p>
                          </w:txbxContent>
                        </wps:txbx>
                        <wps:bodyPr rot="0" vert="horz" wrap="square" lIns="91440" tIns="45720" rIns="91440" bIns="45720" anchor="t" anchorCtr="0" upright="1">
                          <a:noAutofit/>
                        </wps:bodyPr>
                      </wps:wsp>
                      <wps:wsp>
                        <wps:cNvPr id="108" name="Text Box 169"/>
                        <wps:cNvSpPr txBox="1">
                          <a:spLocks noChangeArrowheads="1"/>
                        </wps:cNvSpPr>
                        <wps:spPr bwMode="auto">
                          <a:xfrm>
                            <a:off x="1221885" y="2872522"/>
                            <a:ext cx="662940" cy="217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F7EE46" w14:textId="77777777" w:rsidR="00644688" w:rsidRPr="0098496C" w:rsidRDefault="00644688" w:rsidP="006671D2">
                              <w:pPr>
                                <w:spacing w:line="240" w:lineRule="auto"/>
                                <w:jc w:val="center"/>
                                <w:rPr>
                                  <w:sz w:val="20"/>
                                  <w:szCs w:val="20"/>
                                </w:rPr>
                              </w:pPr>
                              <w:r>
                                <w:rPr>
                                  <w:sz w:val="20"/>
                                  <w:szCs w:val="20"/>
                                </w:rPr>
                                <w:t>ЗПСО</w:t>
                              </w:r>
                            </w:p>
                          </w:txbxContent>
                        </wps:txbx>
                        <wps:bodyPr rot="0" vert="horz" wrap="square" lIns="91440" tIns="45720" rIns="91440" bIns="45720" anchor="t" anchorCtr="0" upright="1">
                          <a:noAutofit/>
                        </wps:bodyPr>
                      </wps:wsp>
                      <wps:wsp>
                        <wps:cNvPr id="109" name="Text Box 170"/>
                        <wps:cNvSpPr txBox="1">
                          <a:spLocks noChangeArrowheads="1"/>
                        </wps:cNvSpPr>
                        <wps:spPr bwMode="auto">
                          <a:xfrm>
                            <a:off x="1752600" y="241935"/>
                            <a:ext cx="662940" cy="289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5F84D9" w14:textId="77777777" w:rsidR="00644688" w:rsidRPr="0098496C" w:rsidRDefault="00644688" w:rsidP="006671D2">
                              <w:pPr>
                                <w:spacing w:line="240" w:lineRule="auto"/>
                                <w:jc w:val="center"/>
                                <w:rPr>
                                  <w:sz w:val="20"/>
                                  <w:szCs w:val="20"/>
                                </w:rPr>
                              </w:pPr>
                              <w:r>
                                <w:rPr>
                                  <w:sz w:val="20"/>
                                  <w:szCs w:val="20"/>
                                </w:rPr>
                                <w:t>СПТ</w:t>
                              </w:r>
                            </w:p>
                          </w:txbxContent>
                        </wps:txbx>
                        <wps:bodyPr rot="0" vert="horz" wrap="square" lIns="91440" tIns="45720" rIns="91440" bIns="45720" anchor="t" anchorCtr="0" upright="1">
                          <a:noAutofit/>
                        </wps:bodyPr>
                      </wps:wsp>
                      <wps:wsp>
                        <wps:cNvPr id="110" name="Line 171"/>
                        <wps:cNvCnPr/>
                        <wps:spPr bwMode="auto">
                          <a:xfrm>
                            <a:off x="298450" y="445135"/>
                            <a:ext cx="2444750" cy="0"/>
                          </a:xfrm>
                          <a:prstGeom prst="line">
                            <a:avLst/>
                          </a:prstGeom>
                          <a:noFill/>
                          <a:ln w="6350" cap="rnd">
                            <a:solidFill>
                              <a:srgbClr val="000000"/>
                            </a:solidFill>
                            <a:prstDash val="sysDot"/>
                            <a:round/>
                            <a:headEnd type="arrow" w="med" len="med"/>
                            <a:tailEnd type="arrow" w="sm" len="sm"/>
                          </a:ln>
                          <a:extLst>
                            <a:ext uri="{909E8E84-426E-40DD-AFC4-6F175D3DCCD1}">
                              <a14:hiddenFill xmlns:a14="http://schemas.microsoft.com/office/drawing/2010/main">
                                <a:noFill/>
                              </a14:hiddenFill>
                            </a:ext>
                          </a:extLst>
                        </wps:spPr>
                        <wps:bodyPr/>
                      </wps:wsp>
                      <wps:wsp>
                        <wps:cNvPr id="111" name="Line 172"/>
                        <wps:cNvCnPr/>
                        <wps:spPr bwMode="auto">
                          <a:xfrm>
                            <a:off x="1488440" y="477520"/>
                            <a:ext cx="635"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2" name="Line 173"/>
                        <wps:cNvCnPr/>
                        <wps:spPr bwMode="auto">
                          <a:xfrm>
                            <a:off x="1555115" y="561975"/>
                            <a:ext cx="635" cy="172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 name="Line 174"/>
                        <wps:cNvCnPr/>
                        <wps:spPr bwMode="auto">
                          <a:xfrm>
                            <a:off x="1490345" y="1677310"/>
                            <a:ext cx="635"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4" name="Line 175"/>
                        <wps:cNvCnPr/>
                        <wps:spPr bwMode="auto">
                          <a:xfrm>
                            <a:off x="1557020" y="1761765"/>
                            <a:ext cx="635" cy="172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5" name="Line 176"/>
                        <wps:cNvCnPr/>
                        <wps:spPr bwMode="auto">
                          <a:xfrm flipV="1">
                            <a:off x="298450" y="659130"/>
                            <a:ext cx="27305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6" name="Line 177"/>
                        <wps:cNvCnPr/>
                        <wps:spPr bwMode="auto">
                          <a:xfrm flipH="1">
                            <a:off x="570230" y="514350"/>
                            <a:ext cx="204470" cy="1447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7" name="Line 178"/>
                        <wps:cNvCnPr/>
                        <wps:spPr bwMode="auto">
                          <a:xfrm flipV="1">
                            <a:off x="792480" y="640080"/>
                            <a:ext cx="69342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8" name="Oval 179"/>
                        <wps:cNvSpPr>
                          <a:spLocks noChangeAspect="1" noChangeArrowheads="1"/>
                        </wps:cNvSpPr>
                        <wps:spPr bwMode="auto">
                          <a:xfrm>
                            <a:off x="767080" y="632460"/>
                            <a:ext cx="25400" cy="2540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119" name="Oval 180"/>
                        <wps:cNvSpPr>
                          <a:spLocks noChangeAspect="1" noChangeArrowheads="1"/>
                        </wps:cNvSpPr>
                        <wps:spPr bwMode="auto">
                          <a:xfrm>
                            <a:off x="561340" y="1856380"/>
                            <a:ext cx="25400" cy="2540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120" name="Line 181"/>
                        <wps:cNvCnPr/>
                        <wps:spPr bwMode="auto">
                          <a:xfrm flipV="1">
                            <a:off x="299085" y="1874795"/>
                            <a:ext cx="27305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1" name="Line 182"/>
                        <wps:cNvCnPr/>
                        <wps:spPr bwMode="auto">
                          <a:xfrm flipH="1">
                            <a:off x="570865" y="1730015"/>
                            <a:ext cx="204470" cy="1447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2" name="Line 183"/>
                        <wps:cNvCnPr/>
                        <wps:spPr bwMode="auto">
                          <a:xfrm flipV="1">
                            <a:off x="793115" y="1855745"/>
                            <a:ext cx="69342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3" name="Oval 184"/>
                        <wps:cNvSpPr>
                          <a:spLocks noChangeAspect="1" noChangeArrowheads="1"/>
                        </wps:cNvSpPr>
                        <wps:spPr bwMode="auto">
                          <a:xfrm>
                            <a:off x="767715" y="1848125"/>
                            <a:ext cx="25400" cy="2540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124" name="Line 185"/>
                        <wps:cNvCnPr/>
                        <wps:spPr bwMode="auto">
                          <a:xfrm>
                            <a:off x="1565275" y="640715"/>
                            <a:ext cx="1163955"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5" name="Line 186"/>
                        <wps:cNvCnPr/>
                        <wps:spPr bwMode="auto">
                          <a:xfrm>
                            <a:off x="1563370" y="1852570"/>
                            <a:ext cx="1163955"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6" name="Rectangle 187"/>
                        <wps:cNvSpPr>
                          <a:spLocks noChangeArrowheads="1"/>
                        </wps:cNvSpPr>
                        <wps:spPr bwMode="auto">
                          <a:xfrm>
                            <a:off x="1114980" y="477484"/>
                            <a:ext cx="1581785" cy="1572489"/>
                          </a:xfrm>
                          <a:prstGeom prst="rect">
                            <a:avLst/>
                          </a:prstGeom>
                          <a:noFill/>
                          <a:ln w="9525" cap="flat">
                            <a:solidFill>
                              <a:srgbClr val="000000"/>
                            </a:solidFill>
                            <a:prstDash val="sys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7" name="Text Box 188"/>
                        <wps:cNvSpPr txBox="1">
                          <a:spLocks noChangeArrowheads="1"/>
                        </wps:cNvSpPr>
                        <wps:spPr bwMode="auto">
                          <a:xfrm>
                            <a:off x="1553261" y="1130090"/>
                            <a:ext cx="1121883" cy="227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a:solidFill>
                                  <a:srgbClr val="000000"/>
                                </a:solidFill>
                                <a:prstDash val="sysDot"/>
                                <a:miter lim="800000"/>
                                <a:headEnd/>
                                <a:tailEnd/>
                              </a14:hiddenLine>
                            </a:ext>
                          </a:extLst>
                        </wps:spPr>
                        <wps:txbx>
                          <w:txbxContent>
                            <w:p w14:paraId="20E6BD43" w14:textId="77777777" w:rsidR="00644688" w:rsidRPr="00602EE0" w:rsidRDefault="00644688" w:rsidP="006671D2">
                              <w:pPr>
                                <w:spacing w:line="240" w:lineRule="auto"/>
                                <w:jc w:val="center"/>
                                <w:rPr>
                                  <w:sz w:val="18"/>
                                  <w:szCs w:val="18"/>
                                </w:rPr>
                              </w:pPr>
                              <w:r w:rsidRPr="00602EE0">
                                <w:rPr>
                                  <w:sz w:val="18"/>
                                  <w:szCs w:val="18"/>
                                </w:rPr>
                                <w:t xml:space="preserve">Резерв </w:t>
                              </w:r>
                              <w:r>
                                <w:rPr>
                                  <w:sz w:val="18"/>
                                  <w:szCs w:val="18"/>
                                </w:rPr>
                                <w:t>потужності</w:t>
                              </w:r>
                            </w:p>
                          </w:txbxContent>
                        </wps:txbx>
                        <wps:bodyPr rot="0" vert="horz" wrap="square" lIns="91440" tIns="45720" rIns="91440" bIns="45720" anchor="t" anchorCtr="0" upright="1">
                          <a:noAutofit/>
                        </wps:bodyPr>
                      </wps:wsp>
                      <wps:wsp>
                        <wps:cNvPr id="320" name="Oval 184"/>
                        <wps:cNvSpPr>
                          <a:spLocks noChangeAspect="1" noChangeArrowheads="1"/>
                        </wps:cNvSpPr>
                        <wps:spPr bwMode="auto">
                          <a:xfrm>
                            <a:off x="293007" y="645931"/>
                            <a:ext cx="24130" cy="24130"/>
                          </a:xfrm>
                          <a:prstGeom prst="ellipse">
                            <a:avLst/>
                          </a:prstGeom>
                          <a:solidFill>
                            <a:srgbClr val="000000"/>
                          </a:solidFill>
                          <a:ln w="9525">
                            <a:solidFill>
                              <a:srgbClr val="000000"/>
                            </a:solidFill>
                            <a:round/>
                            <a:headEnd/>
                            <a:tailEnd/>
                          </a:ln>
                        </wps:spPr>
                        <wps:txbx>
                          <w:txbxContent>
                            <w:p w14:paraId="04A60C4D"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321" name="Oval 184"/>
                        <wps:cNvSpPr>
                          <a:spLocks noChangeAspect="1" noChangeArrowheads="1"/>
                        </wps:cNvSpPr>
                        <wps:spPr bwMode="auto">
                          <a:xfrm>
                            <a:off x="291158" y="1859956"/>
                            <a:ext cx="24130" cy="24130"/>
                          </a:xfrm>
                          <a:prstGeom prst="ellipse">
                            <a:avLst/>
                          </a:prstGeom>
                          <a:solidFill>
                            <a:srgbClr val="000000"/>
                          </a:solidFill>
                          <a:ln w="9525">
                            <a:solidFill>
                              <a:srgbClr val="000000"/>
                            </a:solidFill>
                            <a:round/>
                            <a:headEnd/>
                            <a:tailEnd/>
                          </a:ln>
                        </wps:spPr>
                        <wps:txbx>
                          <w:txbxContent>
                            <w:p w14:paraId="3AD15DFF"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322" name="Oval 184"/>
                        <wps:cNvSpPr>
                          <a:spLocks noChangeAspect="1" noChangeArrowheads="1"/>
                        </wps:cNvSpPr>
                        <wps:spPr bwMode="auto">
                          <a:xfrm>
                            <a:off x="2719401" y="627796"/>
                            <a:ext cx="24130" cy="24130"/>
                          </a:xfrm>
                          <a:prstGeom prst="ellipse">
                            <a:avLst/>
                          </a:prstGeom>
                          <a:solidFill>
                            <a:srgbClr val="000000"/>
                          </a:solidFill>
                          <a:ln w="9525">
                            <a:solidFill>
                              <a:srgbClr val="000000"/>
                            </a:solidFill>
                            <a:round/>
                            <a:headEnd/>
                            <a:tailEnd/>
                          </a:ln>
                        </wps:spPr>
                        <wps:txbx>
                          <w:txbxContent>
                            <w:p w14:paraId="33593787"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323" name="Oval 184"/>
                        <wps:cNvSpPr>
                          <a:spLocks noChangeAspect="1" noChangeArrowheads="1"/>
                        </wps:cNvSpPr>
                        <wps:spPr bwMode="auto">
                          <a:xfrm>
                            <a:off x="2720276" y="1839033"/>
                            <a:ext cx="24130" cy="24130"/>
                          </a:xfrm>
                          <a:prstGeom prst="ellipse">
                            <a:avLst/>
                          </a:prstGeom>
                          <a:solidFill>
                            <a:srgbClr val="000000"/>
                          </a:solidFill>
                          <a:ln w="9525">
                            <a:solidFill>
                              <a:srgbClr val="000000"/>
                            </a:solidFill>
                            <a:round/>
                            <a:headEnd/>
                            <a:tailEnd/>
                          </a:ln>
                        </wps:spPr>
                        <wps:txbx>
                          <w:txbxContent>
                            <w:p w14:paraId="17451D9A"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324" name="Line 174"/>
                        <wps:cNvCnPr/>
                        <wps:spPr bwMode="auto">
                          <a:xfrm flipH="1">
                            <a:off x="1319637" y="1486614"/>
                            <a:ext cx="836" cy="36535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5" name="Line 174"/>
                        <wps:cNvCnPr/>
                        <wps:spPr bwMode="auto">
                          <a:xfrm>
                            <a:off x="1487485" y="846750"/>
                            <a:ext cx="635" cy="34226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6" name="Line 175"/>
                        <wps:cNvCnPr/>
                        <wps:spPr bwMode="auto">
                          <a:xfrm>
                            <a:off x="1554160" y="931205"/>
                            <a:ext cx="635" cy="1720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7" name="Line 174"/>
                        <wps:cNvCnPr/>
                        <wps:spPr bwMode="auto">
                          <a:xfrm>
                            <a:off x="1490721" y="1303950"/>
                            <a:ext cx="635" cy="34226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8" name="Line 175"/>
                        <wps:cNvCnPr/>
                        <wps:spPr bwMode="auto">
                          <a:xfrm>
                            <a:off x="1557396" y="1388405"/>
                            <a:ext cx="635" cy="1720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9" name="Line 181"/>
                        <wps:cNvCnPr/>
                        <wps:spPr bwMode="auto">
                          <a:xfrm>
                            <a:off x="1320473" y="1486721"/>
                            <a:ext cx="172866"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0" name="Line 174"/>
                        <wps:cNvCnPr/>
                        <wps:spPr bwMode="auto">
                          <a:xfrm flipH="1">
                            <a:off x="1318921" y="640046"/>
                            <a:ext cx="635" cy="3651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1" name="Line 174"/>
                        <wps:cNvCnPr/>
                        <wps:spPr bwMode="auto">
                          <a:xfrm flipH="1">
                            <a:off x="1706976" y="645897"/>
                            <a:ext cx="635" cy="3651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2" name="Line 174"/>
                        <wps:cNvCnPr/>
                        <wps:spPr bwMode="auto">
                          <a:xfrm flipH="1">
                            <a:off x="1712229" y="1486006"/>
                            <a:ext cx="635" cy="3651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3" name="Line 181"/>
                        <wps:cNvCnPr/>
                        <wps:spPr bwMode="auto">
                          <a:xfrm>
                            <a:off x="1557544" y="1486614"/>
                            <a:ext cx="152355" cy="221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4" name="Line 181"/>
                        <wps:cNvCnPr/>
                        <wps:spPr bwMode="auto">
                          <a:xfrm>
                            <a:off x="1318313" y="1004376"/>
                            <a:ext cx="172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5" name="Line 181"/>
                        <wps:cNvCnPr/>
                        <wps:spPr bwMode="auto">
                          <a:xfrm>
                            <a:off x="1553331" y="1009041"/>
                            <a:ext cx="151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7" name="Oval 184"/>
                        <wps:cNvSpPr>
                          <a:spLocks noChangeAspect="1" noChangeArrowheads="1"/>
                        </wps:cNvSpPr>
                        <wps:spPr bwMode="auto">
                          <a:xfrm>
                            <a:off x="1306635" y="627673"/>
                            <a:ext cx="24130" cy="24130"/>
                          </a:xfrm>
                          <a:prstGeom prst="ellipse">
                            <a:avLst/>
                          </a:prstGeom>
                          <a:solidFill>
                            <a:srgbClr val="000000"/>
                          </a:solidFill>
                          <a:ln w="9525">
                            <a:solidFill>
                              <a:srgbClr val="000000"/>
                            </a:solidFill>
                            <a:round/>
                            <a:headEnd/>
                            <a:tailEnd/>
                          </a:ln>
                        </wps:spPr>
                        <wps:txbx>
                          <w:txbxContent>
                            <w:p w14:paraId="394CAEA1"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343" name="Oval 184"/>
                        <wps:cNvSpPr>
                          <a:spLocks noChangeAspect="1" noChangeArrowheads="1"/>
                        </wps:cNvSpPr>
                        <wps:spPr bwMode="auto">
                          <a:xfrm>
                            <a:off x="1697213" y="629208"/>
                            <a:ext cx="24130" cy="24130"/>
                          </a:xfrm>
                          <a:prstGeom prst="ellipse">
                            <a:avLst/>
                          </a:prstGeom>
                          <a:solidFill>
                            <a:srgbClr val="000000"/>
                          </a:solidFill>
                          <a:ln w="9525">
                            <a:solidFill>
                              <a:srgbClr val="000000"/>
                            </a:solidFill>
                            <a:round/>
                            <a:headEnd/>
                            <a:tailEnd/>
                          </a:ln>
                        </wps:spPr>
                        <wps:txbx>
                          <w:txbxContent>
                            <w:p w14:paraId="5C8623C5"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344" name="Oval 184"/>
                        <wps:cNvSpPr>
                          <a:spLocks noChangeAspect="1" noChangeArrowheads="1"/>
                        </wps:cNvSpPr>
                        <wps:spPr bwMode="auto">
                          <a:xfrm>
                            <a:off x="1307222" y="1843514"/>
                            <a:ext cx="24130" cy="24130"/>
                          </a:xfrm>
                          <a:prstGeom prst="ellipse">
                            <a:avLst/>
                          </a:prstGeom>
                          <a:solidFill>
                            <a:srgbClr val="000000"/>
                          </a:solidFill>
                          <a:ln w="9525">
                            <a:solidFill>
                              <a:srgbClr val="000000"/>
                            </a:solidFill>
                            <a:round/>
                            <a:headEnd/>
                            <a:tailEnd/>
                          </a:ln>
                        </wps:spPr>
                        <wps:txbx>
                          <w:txbxContent>
                            <w:p w14:paraId="0EDA38E9"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345" name="Oval 184"/>
                        <wps:cNvSpPr>
                          <a:spLocks noChangeAspect="1" noChangeArrowheads="1"/>
                        </wps:cNvSpPr>
                        <wps:spPr bwMode="auto">
                          <a:xfrm>
                            <a:off x="1704443" y="1838601"/>
                            <a:ext cx="24130" cy="24130"/>
                          </a:xfrm>
                          <a:prstGeom prst="ellipse">
                            <a:avLst/>
                          </a:prstGeom>
                          <a:solidFill>
                            <a:srgbClr val="000000"/>
                          </a:solidFill>
                          <a:ln w="9525">
                            <a:solidFill>
                              <a:srgbClr val="000000"/>
                            </a:solidFill>
                            <a:round/>
                            <a:headEnd/>
                            <a:tailEnd/>
                          </a:ln>
                        </wps:spPr>
                        <wps:txbx>
                          <w:txbxContent>
                            <w:p w14:paraId="1CC44F4D"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347" name="Rectangle 29"/>
                        <wps:cNvSpPr>
                          <a:spLocks noChangeArrowheads="1"/>
                        </wps:cNvSpPr>
                        <wps:spPr bwMode="auto">
                          <a:xfrm>
                            <a:off x="1363486" y="2489946"/>
                            <a:ext cx="295275" cy="1085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59F6D37" w14:textId="77777777" w:rsidR="00644688" w:rsidRDefault="00644688" w:rsidP="006671D2"/>
                          </w:txbxContent>
                        </wps:txbx>
                        <wps:bodyPr rot="0" vert="horz" wrap="square" lIns="91440" tIns="45720" rIns="91440" bIns="45720" anchor="t" anchorCtr="0" upright="1">
                          <a:noAutofit/>
                        </wps:bodyPr>
                      </wps:wsp>
                      <wps:wsp>
                        <wps:cNvPr id="348" name="Rectangle 29"/>
                        <wps:cNvSpPr>
                          <a:spLocks noChangeArrowheads="1"/>
                        </wps:cNvSpPr>
                        <wps:spPr bwMode="auto">
                          <a:xfrm>
                            <a:off x="1363521" y="2192190"/>
                            <a:ext cx="295275" cy="1079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DAFA17A"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349" name="Rectangle 29"/>
                        <wps:cNvSpPr>
                          <a:spLocks noChangeArrowheads="1"/>
                        </wps:cNvSpPr>
                        <wps:spPr bwMode="auto">
                          <a:xfrm>
                            <a:off x="1366949" y="2775911"/>
                            <a:ext cx="295275" cy="1079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E727F93"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350" name="Line 181"/>
                        <wps:cNvCnPr/>
                        <wps:spPr bwMode="auto">
                          <a:xfrm>
                            <a:off x="298735" y="2832825"/>
                            <a:ext cx="106815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1" name="Oval 184"/>
                        <wps:cNvSpPr>
                          <a:spLocks noChangeAspect="1" noChangeArrowheads="1"/>
                        </wps:cNvSpPr>
                        <wps:spPr bwMode="auto">
                          <a:xfrm>
                            <a:off x="289081" y="2531165"/>
                            <a:ext cx="23495" cy="23495"/>
                          </a:xfrm>
                          <a:prstGeom prst="ellipse">
                            <a:avLst/>
                          </a:prstGeom>
                          <a:solidFill>
                            <a:srgbClr val="000000"/>
                          </a:solidFill>
                          <a:ln w="9525">
                            <a:solidFill>
                              <a:srgbClr val="000000"/>
                            </a:solidFill>
                            <a:round/>
                            <a:headEnd/>
                            <a:tailEnd/>
                          </a:ln>
                        </wps:spPr>
                        <wps:txbx>
                          <w:txbxContent>
                            <w:p w14:paraId="41585828"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352" name="Oval 184"/>
                        <wps:cNvSpPr>
                          <a:spLocks noChangeAspect="1" noChangeArrowheads="1"/>
                        </wps:cNvSpPr>
                        <wps:spPr bwMode="auto">
                          <a:xfrm>
                            <a:off x="2720302" y="2239163"/>
                            <a:ext cx="23495" cy="23495"/>
                          </a:xfrm>
                          <a:prstGeom prst="ellipse">
                            <a:avLst/>
                          </a:prstGeom>
                          <a:solidFill>
                            <a:srgbClr val="000000"/>
                          </a:solidFill>
                          <a:ln w="9525">
                            <a:solidFill>
                              <a:srgbClr val="000000"/>
                            </a:solidFill>
                            <a:round/>
                            <a:headEnd/>
                            <a:tailEnd/>
                          </a:ln>
                        </wps:spPr>
                        <wps:txbx>
                          <w:txbxContent>
                            <w:p w14:paraId="6D63F227"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353" name="Oval 184"/>
                        <wps:cNvSpPr>
                          <a:spLocks noChangeAspect="1" noChangeArrowheads="1"/>
                        </wps:cNvSpPr>
                        <wps:spPr bwMode="auto">
                          <a:xfrm>
                            <a:off x="2247982" y="2816738"/>
                            <a:ext cx="22860" cy="22860"/>
                          </a:xfrm>
                          <a:prstGeom prst="ellipse">
                            <a:avLst/>
                          </a:prstGeom>
                          <a:solidFill>
                            <a:srgbClr val="000000"/>
                          </a:solidFill>
                          <a:ln w="9525">
                            <a:solidFill>
                              <a:srgbClr val="000000"/>
                            </a:solidFill>
                            <a:round/>
                            <a:headEnd/>
                            <a:tailEnd/>
                          </a:ln>
                        </wps:spPr>
                        <wps:txbx>
                          <w:txbxContent>
                            <w:p w14:paraId="78268841"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354" name="Oval 184"/>
                        <wps:cNvSpPr>
                          <a:spLocks noChangeAspect="1" noChangeArrowheads="1"/>
                        </wps:cNvSpPr>
                        <wps:spPr bwMode="auto">
                          <a:xfrm>
                            <a:off x="2719046" y="2551979"/>
                            <a:ext cx="22860" cy="22860"/>
                          </a:xfrm>
                          <a:prstGeom prst="ellipse">
                            <a:avLst/>
                          </a:prstGeom>
                          <a:solidFill>
                            <a:srgbClr val="000000"/>
                          </a:solidFill>
                          <a:ln w="9525">
                            <a:solidFill>
                              <a:srgbClr val="000000"/>
                            </a:solidFill>
                            <a:round/>
                            <a:headEnd/>
                            <a:tailEnd/>
                          </a:ln>
                        </wps:spPr>
                        <wps:txbx>
                          <w:txbxContent>
                            <w:p w14:paraId="141FA980"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355" name="Oval 184"/>
                        <wps:cNvSpPr>
                          <a:spLocks noChangeAspect="1" noChangeArrowheads="1"/>
                        </wps:cNvSpPr>
                        <wps:spPr bwMode="auto">
                          <a:xfrm>
                            <a:off x="293594" y="2241154"/>
                            <a:ext cx="22860" cy="22860"/>
                          </a:xfrm>
                          <a:prstGeom prst="ellipse">
                            <a:avLst/>
                          </a:prstGeom>
                          <a:solidFill>
                            <a:srgbClr val="000000"/>
                          </a:solidFill>
                          <a:ln w="9525">
                            <a:solidFill>
                              <a:srgbClr val="000000"/>
                            </a:solidFill>
                            <a:round/>
                            <a:headEnd/>
                            <a:tailEnd/>
                          </a:ln>
                        </wps:spPr>
                        <wps:txbx>
                          <w:txbxContent>
                            <w:p w14:paraId="74D935F9"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356" name="Oval 184"/>
                        <wps:cNvSpPr>
                          <a:spLocks noChangeAspect="1" noChangeArrowheads="1"/>
                        </wps:cNvSpPr>
                        <wps:spPr bwMode="auto">
                          <a:xfrm>
                            <a:off x="2450868" y="2557939"/>
                            <a:ext cx="22860" cy="22860"/>
                          </a:xfrm>
                          <a:prstGeom prst="ellipse">
                            <a:avLst/>
                          </a:prstGeom>
                          <a:solidFill>
                            <a:srgbClr val="000000"/>
                          </a:solidFill>
                          <a:ln w="9525">
                            <a:solidFill>
                              <a:srgbClr val="000000"/>
                            </a:solidFill>
                            <a:round/>
                            <a:headEnd/>
                            <a:tailEnd/>
                          </a:ln>
                        </wps:spPr>
                        <wps:txbx>
                          <w:txbxContent>
                            <w:p w14:paraId="176F2F5F"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357" name="Line 182"/>
                        <wps:cNvCnPr/>
                        <wps:spPr bwMode="auto">
                          <a:xfrm flipH="1" flipV="1">
                            <a:off x="2254897" y="2369335"/>
                            <a:ext cx="210301" cy="20011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8" name="Line 181"/>
                        <wps:cNvCnPr/>
                        <wps:spPr bwMode="auto">
                          <a:xfrm>
                            <a:off x="301426" y="2547500"/>
                            <a:ext cx="106199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9" name="Line 181"/>
                        <wps:cNvCnPr/>
                        <wps:spPr bwMode="auto">
                          <a:xfrm>
                            <a:off x="301544" y="2253144"/>
                            <a:ext cx="10618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0" name="Line 181"/>
                        <wps:cNvCnPr/>
                        <wps:spPr bwMode="auto">
                          <a:xfrm>
                            <a:off x="1664088" y="2251637"/>
                            <a:ext cx="10674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1" name="Line 181"/>
                        <wps:cNvCnPr/>
                        <wps:spPr bwMode="auto">
                          <a:xfrm flipV="1">
                            <a:off x="2458348" y="2566170"/>
                            <a:ext cx="27241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2" name="Line 181"/>
                        <wps:cNvCnPr/>
                        <wps:spPr bwMode="auto">
                          <a:xfrm flipV="1">
                            <a:off x="1657609" y="2543455"/>
                            <a:ext cx="600558" cy="63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3" name="Line 182"/>
                        <wps:cNvCnPr/>
                        <wps:spPr bwMode="auto">
                          <a:xfrm flipH="1" flipV="1">
                            <a:off x="2262638" y="2656988"/>
                            <a:ext cx="210185" cy="2000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5" name="Line 181"/>
                        <wps:cNvCnPr/>
                        <wps:spPr bwMode="auto">
                          <a:xfrm flipV="1">
                            <a:off x="2466473" y="2853838"/>
                            <a:ext cx="27178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7" name="Line 181"/>
                        <wps:cNvCnPr/>
                        <wps:spPr bwMode="auto">
                          <a:xfrm flipV="1">
                            <a:off x="1665738" y="2830978"/>
                            <a:ext cx="60007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8" name="Oval 184"/>
                        <wps:cNvSpPr>
                          <a:spLocks noChangeAspect="1" noChangeArrowheads="1"/>
                        </wps:cNvSpPr>
                        <wps:spPr bwMode="auto">
                          <a:xfrm>
                            <a:off x="2251340" y="2532240"/>
                            <a:ext cx="22225" cy="22225"/>
                          </a:xfrm>
                          <a:prstGeom prst="ellipse">
                            <a:avLst/>
                          </a:prstGeom>
                          <a:solidFill>
                            <a:srgbClr val="000000"/>
                          </a:solidFill>
                          <a:ln w="9525">
                            <a:solidFill>
                              <a:srgbClr val="000000"/>
                            </a:solidFill>
                            <a:round/>
                            <a:headEnd/>
                            <a:tailEnd/>
                          </a:ln>
                        </wps:spPr>
                        <wps:txbx>
                          <w:txbxContent>
                            <w:p w14:paraId="0306B7F8"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369" name="Oval 184"/>
                        <wps:cNvSpPr>
                          <a:spLocks noChangeAspect="1" noChangeArrowheads="1"/>
                        </wps:cNvSpPr>
                        <wps:spPr bwMode="auto">
                          <a:xfrm>
                            <a:off x="2455555" y="2841242"/>
                            <a:ext cx="22225" cy="22225"/>
                          </a:xfrm>
                          <a:prstGeom prst="ellipse">
                            <a:avLst/>
                          </a:prstGeom>
                          <a:solidFill>
                            <a:srgbClr val="000000"/>
                          </a:solidFill>
                          <a:ln w="9525">
                            <a:solidFill>
                              <a:srgbClr val="000000"/>
                            </a:solidFill>
                            <a:round/>
                            <a:headEnd/>
                            <a:tailEnd/>
                          </a:ln>
                        </wps:spPr>
                        <wps:txbx>
                          <w:txbxContent>
                            <w:p w14:paraId="43AAB0FA" w14:textId="77777777" w:rsidR="00644688" w:rsidRDefault="00644688" w:rsidP="006671D2">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c:wpc>
                  </a:graphicData>
                </a:graphic>
              </wp:inline>
            </w:drawing>
          </mc:Choice>
          <mc:Fallback>
            <w:pict>
              <v:group w14:anchorId="507109CB" id="Полотно 370" o:spid="_x0000_s1168" editas="canvas" style="width:233.85pt;height:250.05pt;mso-position-horizontal-relative:char;mso-position-vertical-relative:line" coordsize="29698,31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">
                <v:shape id="_x0000_s1169" type="#_x0000_t75" style="position:absolute;width:29698;height:31750;visibility:visible;mso-wrap-style:square">
                  <v:fill o:detectmouseclick="t"/>
                  <v:path o:connecttype="none"/>
                </v:shape>
                <v:line id="Line 148" o:spid="_x0000_s1170" style="position:absolute;visibility:visible;mso-wrap-style:square" from="14916,812" to="14922,4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"/>
                <v:line id="Line 149" o:spid="_x0000_s1171" style="position:absolute;visibility:visible;mso-wrap-style:square" from="15582,1657" to="15589,33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"/>
                <v:line id="Line 150" o:spid="_x0000_s1172" style="position:absolute;visibility:visible;mso-wrap-style:square" from="15659,2641" to="27298,2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"/>
                <v:oval id="Oval 151" o:spid="_x0000_s1173" style="position:absolute;left:5607;top:6407;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" fillcolor="black">
                  <o:lock v:ext="edit" aspectratio="t"/>
                </v:oval>
                <v:line id="Line 156" o:spid="_x0000_s1174" style="position:absolute;visibility:visible;mso-wrap-style:square" from="3022,2584" to="14935,26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"/>
                <v:line id="Line 157" o:spid="_x0000_s1175" style="position:absolute;visibility:visible;mso-wrap-style:square" from="27300,2672" to="27314,285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"/>
                <v:line id="Line 159" o:spid="_x0000_s1176" style="position:absolute;visibility:visible;mso-wrap-style:square" from="2990,2608" to="3022,283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"/>
                <v:shape id="Text Box 161" o:spid="_x0000_s1177" type="#_x0000_t202" style="position:absolute;left:6648;top:6045;width:1810;height:2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" filled="f" stroked="f">
                  <v:textbox>
                    <w:txbxContent>
                      <w:p w14:paraId="08A4A422" w14:textId="77777777" w:rsidR="00644688" w:rsidRPr="0098496C" w:rsidRDefault="00644688" w:rsidP="006671D2">
                        <w:pPr>
                          <w:jc w:val="center"/>
                          <w:rPr>
                            <w:sz w:val="20"/>
                            <w:szCs w:val="20"/>
                          </w:rPr>
                        </w:pPr>
                        <w:r>
                          <w:rPr>
                            <w:sz w:val="20"/>
                            <w:szCs w:val="20"/>
                          </w:rPr>
                          <w:t>1</w:t>
                        </w:r>
                      </w:p>
                    </w:txbxContent>
                  </v:textbox>
                </v:shape>
                <v:shape id="Text Box 162" o:spid="_x0000_s1178" type="#_x0000_t202" style="position:absolute;left:6680;top:18208;width:1809;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" filled="f" stroked="f">
                  <v:textbox>
                    <w:txbxContent>
                      <w:p w14:paraId="45550E40" w14:textId="77777777" w:rsidR="00644688" w:rsidRPr="0098496C" w:rsidRDefault="00644688" w:rsidP="006671D2">
                        <w:pPr>
                          <w:jc w:val="center"/>
                          <w:rPr>
                            <w:sz w:val="20"/>
                            <w:szCs w:val="20"/>
                          </w:rPr>
                        </w:pPr>
                        <w:r>
                          <w:rPr>
                            <w:sz w:val="20"/>
                            <w:szCs w:val="20"/>
                          </w:rPr>
                          <w:t>2</w:t>
                        </w:r>
                      </w:p>
                    </w:txbxContent>
                  </v:textbox>
                </v:shape>
                <v:shape id="Text Box 163" o:spid="_x0000_s1179" type="#_x0000_t202" style="position:absolute;left:19996;top:26496;width:3410;height:2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" filled="f" stroked="f">
                  <v:textbox>
                    <w:txbxContent>
                      <w:p w14:paraId="747FEA7F" w14:textId="77777777" w:rsidR="00644688" w:rsidRPr="0098496C" w:rsidRDefault="00644688" w:rsidP="006671D2">
                        <w:pPr>
                          <w:jc w:val="center"/>
                          <w:rPr>
                            <w:sz w:val="20"/>
                            <w:szCs w:val="20"/>
                          </w:rPr>
                        </w:pPr>
                        <w:r>
                          <w:rPr>
                            <w:sz w:val="20"/>
                            <w:szCs w:val="20"/>
                          </w:rPr>
                          <w:t>2'</w:t>
                        </w:r>
                      </w:p>
                    </w:txbxContent>
                  </v:textbox>
                </v:shape>
                <v:shape id="Text Box 164" o:spid="_x0000_s1180" type="#_x0000_t202" style="position:absolute;left:25380;top:20758;width:1810;height:2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" filled="f" stroked="f">
                  <v:textbox>
                    <w:txbxContent>
                      <w:p w14:paraId="3670AE18" w14:textId="77777777" w:rsidR="00644688" w:rsidRPr="0098496C" w:rsidRDefault="00644688" w:rsidP="006671D2">
                        <w:pPr>
                          <w:jc w:val="center"/>
                          <w:rPr>
                            <w:sz w:val="20"/>
                            <w:szCs w:val="20"/>
                          </w:rPr>
                        </w:pPr>
                        <w:r>
                          <w:rPr>
                            <w:sz w:val="20"/>
                            <w:szCs w:val="20"/>
                          </w:rPr>
                          <w:t>0</w:t>
                        </w:r>
                      </w:p>
                    </w:txbxContent>
                  </v:textbox>
                </v:shape>
                <v:shape id="Text Box 165" o:spid="_x0000_s1181" type="#_x0000_t202" style="position:absolute;left:20280;top:23717;width:3147;height:2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" filled="f" stroked="f">
                  <v:textbox>
                    <w:txbxContent>
                      <w:p w14:paraId="1F0DC91E" w14:textId="77777777" w:rsidR="00644688" w:rsidRPr="0098496C" w:rsidRDefault="00644688" w:rsidP="006671D2">
                        <w:pPr>
                          <w:jc w:val="center"/>
                          <w:rPr>
                            <w:sz w:val="20"/>
                            <w:szCs w:val="20"/>
                          </w:rPr>
                        </w:pPr>
                        <w:r>
                          <w:rPr>
                            <w:sz w:val="20"/>
                            <w:szCs w:val="20"/>
                          </w:rPr>
                          <w:t>1'</w:t>
                        </w:r>
                      </w:p>
                    </w:txbxContent>
                  </v:textbox>
                </v:shape>
                <v:shape id="Text Box 166" o:spid="_x0000_s1182" type="#_x0000_t202" style="position:absolute;left:14867;top:492;width:4705;height:2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" filled="f" stroked="f">
                  <v:textbox>
                    <w:txbxContent>
                      <w:p w14:paraId="08A719E1" w14:textId="77777777" w:rsidR="00644688" w:rsidRPr="00DB7A64" w:rsidRDefault="00644688" w:rsidP="006671D2">
                        <w:pPr>
                          <w:spacing w:line="240" w:lineRule="auto"/>
                          <w:jc w:val="center"/>
                          <w:rPr>
                            <w:sz w:val="20"/>
                            <w:szCs w:val="20"/>
                          </w:rPr>
                        </w:pPr>
                        <w:r w:rsidRPr="00FF31A9">
                          <w:rPr>
                            <w:rStyle w:val="af7"/>
                            <w:sz w:val="20"/>
                            <w:szCs w:val="20"/>
                          </w:rPr>
                          <w:t>ε</w:t>
                        </w:r>
                        <w:r>
                          <w:rPr>
                            <w:sz w:val="20"/>
                            <w:szCs w:val="20"/>
                            <w:vertAlign w:val="subscript"/>
                          </w:rPr>
                          <w:t>0</w:t>
                        </w:r>
                        <w:r>
                          <w:rPr>
                            <w:sz w:val="20"/>
                            <w:szCs w:val="20"/>
                          </w:rPr>
                          <w:t xml:space="preserve">, </w:t>
                        </w:r>
                        <w:r w:rsidRPr="00FF31A9">
                          <w:rPr>
                            <w:rStyle w:val="af7"/>
                            <w:sz w:val="20"/>
                            <w:szCs w:val="20"/>
                          </w:rPr>
                          <w:t>r</w:t>
                        </w:r>
                        <w:r>
                          <w:rPr>
                            <w:sz w:val="20"/>
                            <w:szCs w:val="20"/>
                            <w:vertAlign w:val="subscript"/>
                          </w:rPr>
                          <w:t>0</w:t>
                        </w:r>
                      </w:p>
                    </w:txbxContent>
                  </v:textbox>
                </v:shape>
                <v:shape id="Text Box 167" o:spid="_x0000_s1183" type="#_x0000_t202" style="position:absolute;left:16235;top:7027;width:4705;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" filled="f" stroked="f">
                  <v:textbox>
                    <w:txbxContent>
                      <w:p w14:paraId="30D7347F" w14:textId="77777777" w:rsidR="00644688" w:rsidRPr="00DB7A64" w:rsidRDefault="00644688" w:rsidP="006671D2">
                        <w:pPr>
                          <w:spacing w:line="240" w:lineRule="auto"/>
                          <w:jc w:val="center"/>
                          <w:rPr>
                            <w:sz w:val="20"/>
                            <w:szCs w:val="20"/>
                          </w:rPr>
                        </w:pPr>
                        <w:r w:rsidRPr="00FF31A9">
                          <w:rPr>
                            <w:rStyle w:val="af7"/>
                            <w:sz w:val="20"/>
                            <w:szCs w:val="20"/>
                          </w:rPr>
                          <w:t>ε</w:t>
                        </w:r>
                        <w:r>
                          <w:rPr>
                            <w:sz w:val="20"/>
                            <w:szCs w:val="20"/>
                            <w:vertAlign w:val="subscript"/>
                          </w:rPr>
                          <w:t>1</w:t>
                        </w:r>
                        <w:r>
                          <w:rPr>
                            <w:sz w:val="20"/>
                            <w:szCs w:val="20"/>
                          </w:rPr>
                          <w:t xml:space="preserve">, </w:t>
                        </w:r>
                        <w:r w:rsidRPr="00FF31A9">
                          <w:rPr>
                            <w:rStyle w:val="af7"/>
                            <w:sz w:val="20"/>
                            <w:szCs w:val="20"/>
                          </w:rPr>
                          <w:t>r</w:t>
                        </w:r>
                        <w:r>
                          <w:rPr>
                            <w:sz w:val="20"/>
                            <w:szCs w:val="20"/>
                            <w:vertAlign w:val="subscript"/>
                          </w:rPr>
                          <w:t>1</w:t>
                        </w:r>
                      </w:p>
                    </w:txbxContent>
                  </v:textbox>
                </v:shape>
                <v:shape id="Text Box 168" o:spid="_x0000_s1184" type="#_x0000_t202" style="position:absolute;left:16367;top:15531;width:4705;height:2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" filled="f" stroked="f">
                  <v:textbox>
                    <w:txbxContent>
                      <w:p w14:paraId="34417F42" w14:textId="77777777" w:rsidR="00644688" w:rsidRPr="00DB7A64" w:rsidRDefault="00644688" w:rsidP="006671D2">
                        <w:pPr>
                          <w:spacing w:line="240" w:lineRule="auto"/>
                          <w:jc w:val="center"/>
                          <w:rPr>
                            <w:sz w:val="20"/>
                            <w:szCs w:val="20"/>
                          </w:rPr>
                        </w:pPr>
                        <w:r w:rsidRPr="00FF31A9">
                          <w:rPr>
                            <w:rStyle w:val="af7"/>
                            <w:sz w:val="20"/>
                            <w:szCs w:val="20"/>
                          </w:rPr>
                          <w:t>ε</w:t>
                        </w:r>
                        <w:r>
                          <w:rPr>
                            <w:sz w:val="20"/>
                            <w:szCs w:val="20"/>
                            <w:vertAlign w:val="subscript"/>
                          </w:rPr>
                          <w:t>2</w:t>
                        </w:r>
                        <w:r>
                          <w:rPr>
                            <w:sz w:val="20"/>
                            <w:szCs w:val="20"/>
                          </w:rPr>
                          <w:t xml:space="preserve">, </w:t>
                        </w:r>
                        <w:r w:rsidRPr="00FF31A9">
                          <w:rPr>
                            <w:rStyle w:val="af7"/>
                            <w:sz w:val="20"/>
                            <w:szCs w:val="20"/>
                          </w:rPr>
                          <w:t>r</w:t>
                        </w:r>
                        <w:r>
                          <w:rPr>
                            <w:sz w:val="20"/>
                            <w:szCs w:val="20"/>
                            <w:vertAlign w:val="subscript"/>
                          </w:rPr>
                          <w:t>2</w:t>
                        </w:r>
                      </w:p>
                    </w:txbxContent>
                  </v:textbox>
                </v:shape>
                <v:shape id="Text Box 169" o:spid="_x0000_s1185" type="#_x0000_t202" style="position:absolute;left:12218;top:28725;width:6630;height:2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" filled="f" stroked="f">
                  <v:textbox>
                    <w:txbxContent>
                      <w:p w14:paraId="71F7EE46" w14:textId="77777777" w:rsidR="00644688" w:rsidRPr="0098496C" w:rsidRDefault="00644688" w:rsidP="006671D2">
                        <w:pPr>
                          <w:spacing w:line="240" w:lineRule="auto"/>
                          <w:jc w:val="center"/>
                          <w:rPr>
                            <w:sz w:val="20"/>
                            <w:szCs w:val="20"/>
                          </w:rPr>
                        </w:pPr>
                        <w:r>
                          <w:rPr>
                            <w:sz w:val="20"/>
                            <w:szCs w:val="20"/>
                          </w:rPr>
                          <w:t>ЗПСО</w:t>
                        </w:r>
                      </w:p>
                    </w:txbxContent>
                  </v:textbox>
                </v:shape>
                <v:shape id="Text Box 170" o:spid="_x0000_s1186" type="#_x0000_t202" style="position:absolute;left:17526;top:2419;width:6629;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" filled="f" stroked="f">
                  <v:textbox>
                    <w:txbxContent>
                      <w:p w14:paraId="045F84D9" w14:textId="77777777" w:rsidR="00644688" w:rsidRPr="0098496C" w:rsidRDefault="00644688" w:rsidP="006671D2">
                        <w:pPr>
                          <w:spacing w:line="240" w:lineRule="auto"/>
                          <w:jc w:val="center"/>
                          <w:rPr>
                            <w:sz w:val="20"/>
                            <w:szCs w:val="20"/>
                          </w:rPr>
                        </w:pPr>
                        <w:r>
                          <w:rPr>
                            <w:sz w:val="20"/>
                            <w:szCs w:val="20"/>
                          </w:rPr>
                          <w:t>СПТ</w:t>
                        </w:r>
                      </w:p>
                    </w:txbxContent>
                  </v:textbox>
                </v:shape>
                <v:line id="Line 171" o:spid="_x0000_s1187" style="position:absolute;visibility:visible;mso-wrap-style:square" from="2984,4451" to="27432,44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" strokeweight=".5pt">
                  <v:stroke dashstyle="1 1" startarrow="open" endarrow="open" endarrowwidth="narrow" endarrowlength="short" endcap="round"/>
                </v:line>
                <v:line id="Line 172" o:spid="_x0000_s1188" style="position:absolute;visibility:visible;mso-wrap-style:square" from="14884,4775" to="14890,82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"/>
                <v:line id="Line 173" o:spid="_x0000_s1189" style="position:absolute;visibility:visible;mso-wrap-style:square" from="15551,5619" to="15557,73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"/>
                <v:line id="Line 174" o:spid="_x0000_s1190" style="position:absolute;visibility:visible;mso-wrap-style:square" from="14903,16773" to="14909,20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"/>
                <v:line id="Line 175" o:spid="_x0000_s1191" style="position:absolute;visibility:visible;mso-wrap-style:square" from="15570,17617" to="15576,19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"/>
                <v:line id="Line 176" o:spid="_x0000_s1192" style="position:absolute;flip:y;visibility:visible;mso-wrap-style:square" from="2984,6591" to="5715,6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"/>
                <v:line id="Line 177" o:spid="_x0000_s1193" style="position:absolute;flip:x;visibility:visible;mso-wrap-style:square" from="5702,5143" to="7747,6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"/>
                <v:line id="Line 178" o:spid="_x0000_s1194" style="position:absolute;flip:y;visibility:visible;mso-wrap-style:square" from="7924,6400" to="14859,64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"/>
                <v:oval id="Oval 179" o:spid="_x0000_s1195" style="position:absolute;left:7670;top:6324;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" fillcolor="black">
                  <o:lock v:ext="edit" aspectratio="t"/>
                </v:oval>
                <v:oval id="Oval 180" o:spid="_x0000_s1196" style="position:absolute;left:5613;top:18563;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" fillcolor="black">
                  <o:lock v:ext="edit" aspectratio="t"/>
                </v:oval>
                <v:line id="Line 181" o:spid="_x0000_s1197" style="position:absolute;flip:y;visibility:visible;mso-wrap-style:square" from="2990,18747" to="5721,18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"/>
                <v:line id="Line 182" o:spid="_x0000_s1198" style="position:absolute;flip:x;visibility:visible;mso-wrap-style:square" from="5708,17300" to="7753,18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"/>
                <v:line id="Line 183" o:spid="_x0000_s1199" style="position:absolute;flip:y;visibility:visible;mso-wrap-style:square" from="7931,18557" to="14865,18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"/>
                <v:oval id="Oval 184" o:spid="_x0000_s1200" style="position:absolute;left:7677;top:18481;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" fillcolor="black">
                  <o:lock v:ext="edit" aspectratio="t"/>
                </v:oval>
                <v:line id="Line 185" o:spid="_x0000_s1201" style="position:absolute;visibility:visible;mso-wrap-style:square" from="15652,6407" to="27292,64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"/>
                <v:line id="Line 186" o:spid="_x0000_s1202" style="position:absolute;visibility:visible;mso-wrap-style:square" from="15633,18525" to="27273,185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"/>
                <v:rect id="Rectangle 187" o:spid="_x0000_s1203" style="position:absolute;left:11149;top:4774;width:15818;height:157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" filled="f">
                  <v:stroke dashstyle="1 1"/>
                </v:rect>
                <v:shape id="Text Box 188" o:spid="_x0000_s1204" type="#_x0000_t202" style="position:absolute;left:15532;top:11300;width:11219;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" filled="f" stroked="f">
                  <v:stroke dashstyle="1 1"/>
                  <v:textbox>
                    <w:txbxContent>
                      <w:p w14:paraId="20E6BD43" w14:textId="77777777" w:rsidR="00644688" w:rsidRPr="00602EE0" w:rsidRDefault="00644688" w:rsidP="006671D2">
                        <w:pPr>
                          <w:spacing w:line="240" w:lineRule="auto"/>
                          <w:jc w:val="center"/>
                          <w:rPr>
                            <w:sz w:val="18"/>
                            <w:szCs w:val="18"/>
                          </w:rPr>
                        </w:pPr>
                        <w:r w:rsidRPr="00602EE0">
                          <w:rPr>
                            <w:sz w:val="18"/>
                            <w:szCs w:val="18"/>
                          </w:rPr>
                          <w:t xml:space="preserve">Резерв </w:t>
                        </w:r>
                        <w:r>
                          <w:rPr>
                            <w:sz w:val="18"/>
                            <w:szCs w:val="18"/>
                          </w:rPr>
                          <w:t>потужності</w:t>
                        </w:r>
                      </w:p>
                    </w:txbxContent>
                  </v:textbox>
                </v:shape>
                <v:oval id="Oval 184" o:spid="_x0000_s1205" style="position:absolute;left:2930;top:6459;width:241;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" fillcolor="black">
                  <o:lock v:ext="edit" aspectratio="t"/>
                  <v:textbox>
                    <w:txbxContent>
                      <w:p w14:paraId="04A60C4D" w14:textId="77777777" w:rsidR="00644688" w:rsidRDefault="00644688" w:rsidP="006671D2">
                        <w:pPr>
                          <w:pStyle w:val="aff"/>
                          <w:spacing w:before="0" w:beforeAutospacing="0" w:after="0" w:afterAutospacing="0" w:line="360" w:lineRule="auto"/>
                          <w:jc w:val="both"/>
                        </w:pPr>
                        <w:r>
                          <w:rPr>
                            <w:rFonts w:eastAsia="Times New Roman"/>
                          </w:rPr>
                          <w:t> </w:t>
                        </w:r>
                      </w:p>
                    </w:txbxContent>
                  </v:textbox>
                </v:oval>
                <v:oval id="Oval 184" o:spid="_x0000_s1206" style="position:absolute;left:2911;top:18599;width:241;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" fillcolor="black">
                  <o:lock v:ext="edit" aspectratio="t"/>
                  <v:textbox>
                    <w:txbxContent>
                      <w:p w14:paraId="3AD15DFF" w14:textId="77777777" w:rsidR="00644688" w:rsidRDefault="00644688" w:rsidP="006671D2">
                        <w:pPr>
                          <w:pStyle w:val="aff"/>
                          <w:spacing w:before="0" w:beforeAutospacing="0" w:after="0" w:afterAutospacing="0" w:line="360" w:lineRule="auto"/>
                          <w:jc w:val="both"/>
                        </w:pPr>
                        <w:r>
                          <w:rPr>
                            <w:rFonts w:eastAsia="Times New Roman"/>
                          </w:rPr>
                          <w:t> </w:t>
                        </w:r>
                      </w:p>
                    </w:txbxContent>
                  </v:textbox>
                </v:oval>
                <v:oval id="Oval 184" o:spid="_x0000_s1207" style="position:absolute;left:27194;top:6277;width:241;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" fillcolor="black">
                  <o:lock v:ext="edit" aspectratio="t"/>
                  <v:textbox>
                    <w:txbxContent>
                      <w:p w14:paraId="33593787" w14:textId="77777777" w:rsidR="00644688" w:rsidRDefault="00644688" w:rsidP="006671D2">
                        <w:pPr>
                          <w:pStyle w:val="aff"/>
                          <w:spacing w:before="0" w:beforeAutospacing="0" w:after="0" w:afterAutospacing="0" w:line="360" w:lineRule="auto"/>
                          <w:jc w:val="both"/>
                        </w:pPr>
                        <w:r>
                          <w:rPr>
                            <w:rFonts w:eastAsia="Times New Roman"/>
                          </w:rPr>
                          <w:t> </w:t>
                        </w:r>
                      </w:p>
                    </w:txbxContent>
                  </v:textbox>
                </v:oval>
                <v:oval id="Oval 184" o:spid="_x0000_s1208" style="position:absolute;left:27202;top:18390;width:242;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" fillcolor="black">
                  <o:lock v:ext="edit" aspectratio="t"/>
                  <v:textbox>
                    <w:txbxContent>
                      <w:p w14:paraId="17451D9A" w14:textId="77777777" w:rsidR="00644688" w:rsidRDefault="00644688" w:rsidP="006671D2">
                        <w:pPr>
                          <w:pStyle w:val="aff"/>
                          <w:spacing w:before="0" w:beforeAutospacing="0" w:after="0" w:afterAutospacing="0" w:line="360" w:lineRule="auto"/>
                          <w:jc w:val="both"/>
                        </w:pPr>
                        <w:r>
                          <w:rPr>
                            <w:rFonts w:eastAsia="Times New Roman"/>
                          </w:rPr>
                          <w:t> </w:t>
                        </w:r>
                      </w:p>
                    </w:txbxContent>
                  </v:textbox>
                </v:oval>
                <v:line id="Line 174" o:spid="_x0000_s1209" style="position:absolute;flip:x;visibility:visible;mso-wrap-style:square" from="13196,14866" to="13204,185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"/>
                <v:line id="Line 174" o:spid="_x0000_s1210" style="position:absolute;visibility:visible;mso-wrap-style:square" from="14874,8467" to="14881,118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"/>
                <v:line id="Line 175" o:spid="_x0000_s1211" style="position:absolute;visibility:visible;mso-wrap-style:square" from="15541,9312" to="15547,11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"/>
                <v:line id="Line 174" o:spid="_x0000_s1212" style="position:absolute;visibility:visible;mso-wrap-style:square" from="14907,13039" to="14913,164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"/>
                <v:line id="Line 175" o:spid="_x0000_s1213" style="position:absolute;visibility:visible;mso-wrap-style:square" from="15573,13884" to="15580,15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"/>
                <v:line id="Line 181" o:spid="_x0000_s1214" style="position:absolute;visibility:visible;mso-wrap-style:square" from="13204,14867" to="14933,148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"/>
                <v:line id="Line 174" o:spid="_x0000_s1215" style="position:absolute;flip:x;visibility:visible;mso-wrap-style:square" from="13189,6400" to="13195,100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"/>
                <v:line id="Line 174" o:spid="_x0000_s1216" style="position:absolute;flip:x;visibility:visible;mso-wrap-style:square" from="17069,6458" to="17076,10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"/>
                <v:line id="Line 174" o:spid="_x0000_s1217" style="position:absolute;flip:x;visibility:visible;mso-wrap-style:square" from="17122,14860" to="17128,18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"/>
                <v:line id="Line 181" o:spid="_x0000_s1218" style="position:absolute;visibility:visible;mso-wrap-style:square" from="15575,14866" to="17098,148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"/>
                <v:line id="Line 181" o:spid="_x0000_s1219" style="position:absolute;visibility:visible;mso-wrap-style:square" from="13183,10043" to="14910,100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"/>
                <v:line id="Line 181" o:spid="_x0000_s1220" style="position:absolute;visibility:visible;mso-wrap-style:square" from="15533,10090" to="17045,10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"/>
                <v:oval id="Oval 184" o:spid="_x0000_s1221" style="position:absolute;left:13066;top:6276;width:241;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" fillcolor="black">
                  <o:lock v:ext="edit" aspectratio="t"/>
                  <v:textbox>
                    <w:txbxContent>
                      <w:p w14:paraId="394CAEA1" w14:textId="77777777" w:rsidR="00644688" w:rsidRDefault="00644688" w:rsidP="006671D2">
                        <w:pPr>
                          <w:pStyle w:val="aff"/>
                          <w:spacing w:before="0" w:beforeAutospacing="0" w:after="0" w:afterAutospacing="0" w:line="360" w:lineRule="auto"/>
                          <w:jc w:val="both"/>
                        </w:pPr>
                        <w:r>
                          <w:rPr>
                            <w:rFonts w:eastAsia="Times New Roman"/>
                          </w:rPr>
                          <w:t> </w:t>
                        </w:r>
                      </w:p>
                    </w:txbxContent>
                  </v:textbox>
                </v:oval>
                <v:oval id="Oval 184" o:spid="_x0000_s1222" style="position:absolute;left:16972;top:6292;width:241;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" fillcolor="black">
                  <o:lock v:ext="edit" aspectratio="t"/>
                  <v:textbox>
                    <w:txbxContent>
                      <w:p w14:paraId="5C8623C5" w14:textId="77777777" w:rsidR="00644688" w:rsidRDefault="00644688" w:rsidP="006671D2">
                        <w:pPr>
                          <w:pStyle w:val="aff"/>
                          <w:spacing w:before="0" w:beforeAutospacing="0" w:after="0" w:afterAutospacing="0" w:line="360" w:lineRule="auto"/>
                          <w:jc w:val="both"/>
                        </w:pPr>
                        <w:r>
                          <w:rPr>
                            <w:rFonts w:eastAsia="Times New Roman"/>
                          </w:rPr>
                          <w:t> </w:t>
                        </w:r>
                      </w:p>
                    </w:txbxContent>
                  </v:textbox>
                </v:oval>
                <v:oval id="Oval 184" o:spid="_x0000_s1223" style="position:absolute;left:13072;top:18435;width:241;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" fillcolor="black">
                  <o:lock v:ext="edit" aspectratio="t"/>
                  <v:textbox>
                    <w:txbxContent>
                      <w:p w14:paraId="0EDA38E9" w14:textId="77777777" w:rsidR="00644688" w:rsidRDefault="00644688" w:rsidP="006671D2">
                        <w:pPr>
                          <w:pStyle w:val="aff"/>
                          <w:spacing w:before="0" w:beforeAutospacing="0" w:after="0" w:afterAutospacing="0" w:line="360" w:lineRule="auto"/>
                          <w:jc w:val="both"/>
                        </w:pPr>
                        <w:r>
                          <w:rPr>
                            <w:rFonts w:eastAsia="Times New Roman"/>
                          </w:rPr>
                          <w:t> </w:t>
                        </w:r>
                      </w:p>
                    </w:txbxContent>
                  </v:textbox>
                </v:oval>
                <v:oval id="Oval 184" o:spid="_x0000_s1224" style="position:absolute;left:17044;top:18386;width:241;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" fillcolor="black">
                  <o:lock v:ext="edit" aspectratio="t"/>
                  <v:textbox>
                    <w:txbxContent>
                      <w:p w14:paraId="1CC44F4D" w14:textId="77777777" w:rsidR="00644688" w:rsidRDefault="00644688" w:rsidP="006671D2">
                        <w:pPr>
                          <w:pStyle w:val="aff"/>
                          <w:spacing w:before="0" w:beforeAutospacing="0" w:after="0" w:afterAutospacing="0" w:line="360" w:lineRule="auto"/>
                          <w:jc w:val="both"/>
                        </w:pPr>
                        <w:r>
                          <w:rPr>
                            <w:rFonts w:eastAsia="Times New Roman"/>
                          </w:rPr>
                          <w:t> </w:t>
                        </w:r>
                      </w:p>
                    </w:txbxContent>
                  </v:textbox>
                </v:oval>
                <v:rect id="Rectangle 29" o:spid="_x0000_s1225" style="position:absolute;left:13634;top:24899;width:2953;height:1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" filled="f">
                  <v:textbox>
                    <w:txbxContent>
                      <w:p w14:paraId="059F6D37" w14:textId="77777777" w:rsidR="00644688" w:rsidRDefault="00644688" w:rsidP="006671D2"/>
                    </w:txbxContent>
                  </v:textbox>
                </v:rect>
                <v:rect id="Rectangle 29" o:spid="_x0000_s1226" style="position:absolute;left:13635;top:21921;width:2952;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" filled="f">
                  <v:textbox>
                    <w:txbxContent>
                      <w:p w14:paraId="7DAFA17A" w14:textId="77777777" w:rsidR="00644688" w:rsidRDefault="00644688" w:rsidP="006671D2">
                        <w:pPr>
                          <w:pStyle w:val="aff"/>
                          <w:spacing w:before="0" w:beforeAutospacing="0" w:after="0" w:afterAutospacing="0" w:line="360" w:lineRule="auto"/>
                          <w:jc w:val="both"/>
                        </w:pPr>
                        <w:r>
                          <w:rPr>
                            <w:rFonts w:eastAsia="Times New Roman"/>
                          </w:rPr>
                          <w:t> </w:t>
                        </w:r>
                      </w:p>
                    </w:txbxContent>
                  </v:textbox>
                </v:rect>
                <v:rect id="Rectangle 29" o:spid="_x0000_s1227" style="position:absolute;left:13669;top:27759;width:2953;height:1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" filled="f">
                  <v:textbox>
                    <w:txbxContent>
                      <w:p w14:paraId="0E727F93" w14:textId="77777777" w:rsidR="00644688" w:rsidRDefault="00644688" w:rsidP="006671D2">
                        <w:pPr>
                          <w:pStyle w:val="aff"/>
                          <w:spacing w:before="0" w:beforeAutospacing="0" w:after="0" w:afterAutospacing="0" w:line="360" w:lineRule="auto"/>
                          <w:jc w:val="both"/>
                        </w:pPr>
                        <w:r>
                          <w:rPr>
                            <w:rFonts w:eastAsia="Times New Roman"/>
                          </w:rPr>
                          <w:t> </w:t>
                        </w:r>
                      </w:p>
                    </w:txbxContent>
                  </v:textbox>
                </v:rect>
                <v:line id="Line 181" o:spid="_x0000_s1228" style="position:absolute;visibility:visible;mso-wrap-style:square" from="2987,28328" to="13668,28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"/>
                <v:oval id="Oval 184" o:spid="_x0000_s1229" style="position:absolute;left:2890;top:25311;width:235;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" fillcolor="black">
                  <o:lock v:ext="edit" aspectratio="t"/>
                  <v:textbox>
                    <w:txbxContent>
                      <w:p w14:paraId="41585828" w14:textId="77777777" w:rsidR="00644688" w:rsidRDefault="00644688" w:rsidP="006671D2">
                        <w:pPr>
                          <w:pStyle w:val="aff"/>
                          <w:spacing w:before="0" w:beforeAutospacing="0" w:after="0" w:afterAutospacing="0" w:line="360" w:lineRule="auto"/>
                          <w:jc w:val="both"/>
                        </w:pPr>
                        <w:r>
                          <w:rPr>
                            <w:rFonts w:eastAsia="Times New Roman"/>
                          </w:rPr>
                          <w:t> </w:t>
                        </w:r>
                      </w:p>
                    </w:txbxContent>
                  </v:textbox>
                </v:oval>
                <v:oval id="Oval 184" o:spid="_x0000_s1230" style="position:absolute;left:27203;top:22391;width:234;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" fillcolor="black">
                  <o:lock v:ext="edit" aspectratio="t"/>
                  <v:textbox>
                    <w:txbxContent>
                      <w:p w14:paraId="6D63F227" w14:textId="77777777" w:rsidR="00644688" w:rsidRDefault="00644688" w:rsidP="006671D2">
                        <w:pPr>
                          <w:pStyle w:val="aff"/>
                          <w:spacing w:before="0" w:beforeAutospacing="0" w:after="0" w:afterAutospacing="0" w:line="360" w:lineRule="auto"/>
                          <w:jc w:val="both"/>
                        </w:pPr>
                        <w:r>
                          <w:rPr>
                            <w:rFonts w:eastAsia="Times New Roman"/>
                          </w:rPr>
                          <w:t> </w:t>
                        </w:r>
                      </w:p>
                    </w:txbxContent>
                  </v:textbox>
                </v:oval>
                <v:oval id="Oval 184" o:spid="_x0000_s1231" style="position:absolute;left:22479;top:28167;width:229;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" fillcolor="black">
                  <o:lock v:ext="edit" aspectratio="t"/>
                  <v:textbox>
                    <w:txbxContent>
                      <w:p w14:paraId="78268841" w14:textId="77777777" w:rsidR="00644688" w:rsidRDefault="00644688" w:rsidP="006671D2">
                        <w:pPr>
                          <w:pStyle w:val="aff"/>
                          <w:spacing w:before="0" w:beforeAutospacing="0" w:after="0" w:afterAutospacing="0" w:line="360" w:lineRule="auto"/>
                          <w:jc w:val="both"/>
                        </w:pPr>
                        <w:r>
                          <w:rPr>
                            <w:rFonts w:eastAsia="Times New Roman"/>
                          </w:rPr>
                          <w:t> </w:t>
                        </w:r>
                      </w:p>
                    </w:txbxContent>
                  </v:textbox>
                </v:oval>
                <v:oval id="Oval 184" o:spid="_x0000_s1232" style="position:absolute;left:27190;top:25519;width:229;height: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" fillcolor="black">
                  <o:lock v:ext="edit" aspectratio="t"/>
                  <v:textbox>
                    <w:txbxContent>
                      <w:p w14:paraId="141FA980" w14:textId="77777777" w:rsidR="00644688" w:rsidRDefault="00644688" w:rsidP="006671D2">
                        <w:pPr>
                          <w:pStyle w:val="aff"/>
                          <w:spacing w:before="0" w:beforeAutospacing="0" w:after="0" w:afterAutospacing="0" w:line="360" w:lineRule="auto"/>
                          <w:jc w:val="both"/>
                        </w:pPr>
                        <w:r>
                          <w:rPr>
                            <w:rFonts w:eastAsia="Times New Roman"/>
                          </w:rPr>
                          <w:t> </w:t>
                        </w:r>
                      </w:p>
                    </w:txbxContent>
                  </v:textbox>
                </v:oval>
                <v:oval id="Oval 184" o:spid="_x0000_s1233" style="position:absolute;left:2935;top:22411;width:229;height: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" fillcolor="black">
                  <o:lock v:ext="edit" aspectratio="t"/>
                  <v:textbox>
                    <w:txbxContent>
                      <w:p w14:paraId="74D935F9" w14:textId="77777777" w:rsidR="00644688" w:rsidRDefault="00644688" w:rsidP="006671D2">
                        <w:pPr>
                          <w:pStyle w:val="aff"/>
                          <w:spacing w:before="0" w:beforeAutospacing="0" w:after="0" w:afterAutospacing="0" w:line="360" w:lineRule="auto"/>
                          <w:jc w:val="both"/>
                        </w:pPr>
                        <w:r>
                          <w:rPr>
                            <w:rFonts w:eastAsia="Times New Roman"/>
                          </w:rPr>
                          <w:t> </w:t>
                        </w:r>
                      </w:p>
                    </w:txbxContent>
                  </v:textbox>
                </v:oval>
                <v:oval id="Oval 184" o:spid="_x0000_s1234" style="position:absolute;left:24508;top:25579;width:229;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" fillcolor="black">
                  <o:lock v:ext="edit" aspectratio="t"/>
                  <v:textbox>
                    <w:txbxContent>
                      <w:p w14:paraId="176F2F5F" w14:textId="77777777" w:rsidR="00644688" w:rsidRDefault="00644688" w:rsidP="006671D2">
                        <w:pPr>
                          <w:pStyle w:val="aff"/>
                          <w:spacing w:before="0" w:beforeAutospacing="0" w:after="0" w:afterAutospacing="0" w:line="360" w:lineRule="auto"/>
                          <w:jc w:val="both"/>
                        </w:pPr>
                        <w:r>
                          <w:rPr>
                            <w:rFonts w:eastAsia="Times New Roman"/>
                          </w:rPr>
                          <w:t> </w:t>
                        </w:r>
                      </w:p>
                    </w:txbxContent>
                  </v:textbox>
                </v:oval>
                <v:line id="Line 182" o:spid="_x0000_s1235" style="position:absolute;flip:x y;visibility:visible;mso-wrap-style:square" from="22548,23693" to="24651,256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"/>
                <v:line id="Line 181" o:spid="_x0000_s1236" style="position:absolute;visibility:visible;mso-wrap-style:square" from="3014,25475" to="13634,254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"/>
                <v:line id="Line 181" o:spid="_x0000_s1237" style="position:absolute;visibility:visible;mso-wrap-style:square" from="3015,22531" to="13633,22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"/>
                <v:line id="Line 181" o:spid="_x0000_s1238" style="position:absolute;visibility:visible;mso-wrap-style:square" from="16640,22516" to="27315,22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"/>
                <v:line id="Line 181" o:spid="_x0000_s1239" style="position:absolute;flip:y;visibility:visible;mso-wrap-style:square" from="24583,25661" to="27307,25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"/>
                <v:line id="Line 181" o:spid="_x0000_s1240" style="position:absolute;flip:y;visibility:visible;mso-wrap-style:square" from="16576,25434" to="22581,25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"/>
                <v:line id="Line 182" o:spid="_x0000_s1241" style="position:absolute;flip:x y;visibility:visible;mso-wrap-style:square" from="22626,26569" to="24728,285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"/>
                <v:line id="Line 181" o:spid="_x0000_s1242" style="position:absolute;flip:y;visibility:visible;mso-wrap-style:square" from="24664,28538" to="27382,285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"/>
                <v:line id="Line 181" o:spid="_x0000_s1243" style="position:absolute;flip:y;visibility:visible;mso-wrap-style:square" from="16657,28309" to="22658,28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"/>
                <v:oval id="Oval 184" o:spid="_x0000_s1244" style="position:absolute;left:22513;top:25322;width:222;height: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" fillcolor="black">
                  <o:lock v:ext="edit" aspectratio="t"/>
                  <v:textbox>
                    <w:txbxContent>
                      <w:p w14:paraId="0306B7F8" w14:textId="77777777" w:rsidR="00644688" w:rsidRDefault="00644688" w:rsidP="006671D2">
                        <w:pPr>
                          <w:pStyle w:val="aff"/>
                          <w:spacing w:before="0" w:beforeAutospacing="0" w:after="0" w:afterAutospacing="0" w:line="360" w:lineRule="auto"/>
                          <w:jc w:val="both"/>
                        </w:pPr>
                        <w:r>
                          <w:rPr>
                            <w:rFonts w:eastAsia="Times New Roman"/>
                          </w:rPr>
                          <w:t> </w:t>
                        </w:r>
                      </w:p>
                    </w:txbxContent>
                  </v:textbox>
                </v:oval>
                <v:oval id="Oval 184" o:spid="_x0000_s1245" style="position:absolute;left:24555;top:28412;width:222;height: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" fillcolor="black">
                  <o:lock v:ext="edit" aspectratio="t"/>
                  <v:textbox>
                    <w:txbxContent>
                      <w:p w14:paraId="43AAB0FA" w14:textId="77777777" w:rsidR="00644688" w:rsidRDefault="00644688" w:rsidP="006671D2">
                        <w:pPr>
                          <w:pStyle w:val="aff"/>
                          <w:spacing w:before="0" w:beforeAutospacing="0" w:after="0" w:afterAutospacing="0" w:line="360" w:lineRule="auto"/>
                          <w:jc w:val="both"/>
                        </w:pPr>
                        <w:r>
                          <w:rPr>
                            <w:rFonts w:eastAsia="Times New Roman"/>
                          </w:rPr>
                          <w:t> </w:t>
                        </w:r>
                      </w:p>
                    </w:txbxContent>
                  </v:textbox>
                </v:oval>
                <w10:anchorlock/>
              </v:group>
            </w:pict>
          </mc:Fallback>
        </mc:AlternateContent>
      </w:r>
    </w:p>
    <w:p w14:paraId="0319F0BF" w14:textId="77777777" w:rsidR="006671D2" w:rsidRPr="00B05C23" w:rsidRDefault="006671D2" w:rsidP="006671D2">
      <w:pPr>
        <w:pStyle w:val="ab"/>
      </w:pPr>
      <w:r>
        <w:t xml:space="preserve">Рис. </w:t>
      </w:r>
      <w:r w:rsidR="00763948">
        <w:t>4.9</w:t>
      </w:r>
      <w:r>
        <w:t>.</w:t>
      </w:r>
      <w:r>
        <w:tab/>
      </w:r>
      <w:r w:rsidRPr="004F0384">
        <w:t>Підтримка постійної напруги при падінні опору.</w:t>
      </w:r>
    </w:p>
    <w:p w14:paraId="15358C02" w14:textId="77777777" w:rsidR="006671D2" w:rsidRDefault="006671D2" w:rsidP="006671D2">
      <w:pPr>
        <w:pStyle w:val="10"/>
      </w:pPr>
      <w:r w:rsidRPr="00AD7890">
        <w:t xml:space="preserve">Положення 0 на рис. </w:t>
      </w:r>
      <w:r w:rsidR="00BC0D61">
        <w:t>4.9</w:t>
      </w:r>
      <w:r w:rsidRPr="00AD7890">
        <w:t xml:space="preserve"> відповідає вихідній ситуації, 1 і 1' — падінн</w:t>
      </w:r>
      <w:r>
        <w:t>ю</w:t>
      </w:r>
      <w:r w:rsidRPr="00AD7890">
        <w:t xml:space="preserve"> опору в 2 рази, 1, 1', 2 і 2' — падінн</w:t>
      </w:r>
      <w:r>
        <w:t>ю</w:t>
      </w:r>
      <w:r w:rsidRPr="00AD7890">
        <w:t xml:space="preserve"> опору в 3 рази. Точно так же електричним параметрам можна поставити у відповідність параметри ЗГЦС.</w:t>
      </w:r>
    </w:p>
    <w:p w14:paraId="4248DA2F" w14:textId="77777777" w:rsidR="006671D2" w:rsidRDefault="006671D2" w:rsidP="006671D2">
      <w:pPr>
        <w:pStyle w:val="10"/>
      </w:pPr>
      <w:r w:rsidRPr="000F2114">
        <w:t xml:space="preserve">Таким чином, якщо перейти до СК, в двох розглянутих випадках корисна потужність міокарда зростає, але в першому випадку ККД не змінюється, а в другому — зростає. У першому випадку зростання корисної потужності досягається за рахунок зростання </w:t>
      </w:r>
      <w:r>
        <w:t>СПТ</w:t>
      </w:r>
      <w:r w:rsidRPr="000F2114">
        <w:t xml:space="preserve"> (значить, і ізометрично</w:t>
      </w:r>
      <w:r>
        <w:t>ї</w:t>
      </w:r>
      <w:r w:rsidRPr="000F2114">
        <w:t xml:space="preserve"> напруги, </w:t>
      </w:r>
      <w:r>
        <w:t xml:space="preserve">що </w:t>
      </w:r>
      <w:r w:rsidRPr="000F2114">
        <w:t xml:space="preserve">теж вимагає енергії), у другому — за рахунок зростання СВ при тому ж </w:t>
      </w:r>
      <w:r>
        <w:t>СПТ</w:t>
      </w:r>
      <w:r w:rsidRPr="000F2114">
        <w:t xml:space="preserve"> (ізометричне напруга не змінюється). На підставі цих положень ми пропонуємо наступне пояснення перших двох експериментів.</w:t>
      </w:r>
    </w:p>
    <w:p w14:paraId="7FE7030E" w14:textId="77777777" w:rsidR="006671D2" w:rsidRDefault="006671D2" w:rsidP="006671D2">
      <w:pPr>
        <w:pStyle w:val="10"/>
      </w:pPr>
      <w:r w:rsidRPr="000F2114">
        <w:rPr>
          <w:rStyle w:val="a5"/>
        </w:rPr>
        <w:t>Пояснення результатів експерименту 1</w:t>
      </w:r>
      <w:r w:rsidRPr="000F2114">
        <w:t xml:space="preserve">. Описана в першому експерименті ситуація означає підвищення </w:t>
      </w:r>
      <w:r>
        <w:t>ЗПСО</w:t>
      </w:r>
      <w:r w:rsidRPr="000F2114">
        <w:t xml:space="preserve">, скажімо, в </w:t>
      </w:r>
      <w:r w:rsidRPr="000F2114">
        <w:rPr>
          <w:rStyle w:val="af7"/>
        </w:rPr>
        <w:t>n</w:t>
      </w:r>
      <w:r w:rsidRPr="000F2114">
        <w:t xml:space="preserve"> раз. Для підтримки </w:t>
      </w:r>
      <w:r>
        <w:t>того ж</w:t>
      </w:r>
      <w:r w:rsidRPr="000F2114">
        <w:t xml:space="preserve"> СВ необхідно підвищити </w:t>
      </w:r>
      <w:r>
        <w:t>СПТ</w:t>
      </w:r>
      <w:r w:rsidRPr="000F2114">
        <w:t xml:space="preserve"> теж в </w:t>
      </w:r>
      <w:r w:rsidRPr="000F2114">
        <w:rPr>
          <w:rStyle w:val="af7"/>
        </w:rPr>
        <w:t>n</w:t>
      </w:r>
      <w:r w:rsidRPr="000F2114">
        <w:t xml:space="preserve"> раз, що, з урахуванням вище наведених положень, означає таке ж підвищення внутрішнього опору міокарда. В результаті при незмінному СВ </w:t>
      </w:r>
      <w:r>
        <w:t>ПКТ</w:t>
      </w:r>
      <w:r w:rsidRPr="000F2114">
        <w:t xml:space="preserve"> підвищиться в </w:t>
      </w:r>
      <w:r w:rsidRPr="000F2114">
        <w:rPr>
          <w:rStyle w:val="af7"/>
        </w:rPr>
        <w:t>n</w:t>
      </w:r>
      <w:r w:rsidRPr="000F2114">
        <w:t xml:space="preserve"> раз, а ККД залишиться </w:t>
      </w:r>
      <w:r>
        <w:t>тим же</w:t>
      </w:r>
      <w:r w:rsidRPr="000F2114">
        <w:t xml:space="preserve">. У такій же мірі підвищиться споживана міокардом потужність, що відповідає зростанню споживання кисню. Отримані результати експерименту свідчать про збереження механізмів, що забезпечують можливість підвищення споживання кисню досліджуваним міокардом, в іншому випадку </w:t>
      </w:r>
      <w:r>
        <w:t>СПТ</w:t>
      </w:r>
      <w:r w:rsidRPr="000F2114">
        <w:t xml:space="preserve"> не підвищиться в потрібній мірі, і СВ знизиться.</w:t>
      </w:r>
    </w:p>
    <w:p w14:paraId="5C6D22F3" w14:textId="77777777" w:rsidR="006671D2" w:rsidRDefault="006671D2" w:rsidP="006671D2">
      <w:pPr>
        <w:pStyle w:val="10"/>
      </w:pPr>
      <w:r w:rsidRPr="000F2114">
        <w:rPr>
          <w:rStyle w:val="a5"/>
        </w:rPr>
        <w:t>Пояснення результатів експерименту 2</w:t>
      </w:r>
      <w:r w:rsidRPr="000F2114">
        <w:t xml:space="preserve">. У цьому експерименті відбувається падіння </w:t>
      </w:r>
      <w:r>
        <w:t>ЗПСО</w:t>
      </w:r>
      <w:r w:rsidRPr="000F2114">
        <w:t xml:space="preserve">, але </w:t>
      </w:r>
      <w:r>
        <w:t>СПТ</w:t>
      </w:r>
      <w:r w:rsidRPr="000F2114">
        <w:t xml:space="preserve"> залишається </w:t>
      </w:r>
      <w:r>
        <w:t>тим же</w:t>
      </w:r>
      <w:r w:rsidRPr="000F2114">
        <w:t>, завдяки чому СВ зростає. Це означає падіння внутрішнього опору міокарда, що рівно</w:t>
      </w:r>
      <w:r>
        <w:t>важне</w:t>
      </w:r>
      <w:r w:rsidRPr="000F2114">
        <w:t xml:space="preserve"> мобілізації енергетичних резервів міокарда, обумовленої його особливостям метаболізму і кровообігу. В даному випадку на </w:t>
      </w:r>
      <w:r>
        <w:t>фоні</w:t>
      </w:r>
      <w:r w:rsidRPr="000F2114">
        <w:t xml:space="preserve"> зростання </w:t>
      </w:r>
      <w:r>
        <w:t>ПКТ</w:t>
      </w:r>
      <w:r w:rsidRPr="000F2114">
        <w:t xml:space="preserve"> підвищується і ККД, що підтверджується результатами експерименту — споживання кисню зростає незначно.</w:t>
      </w:r>
    </w:p>
    <w:p w14:paraId="61E2AFA6" w14:textId="0FD79348" w:rsidR="006671D2" w:rsidRDefault="006671D2" w:rsidP="006671D2">
      <w:pPr>
        <w:pStyle w:val="10"/>
      </w:pPr>
      <w:r w:rsidRPr="00114126">
        <w:t xml:space="preserve">Для </w:t>
      </w:r>
      <w:r w:rsidRPr="00114126">
        <w:rPr>
          <w:rStyle w:val="a5"/>
        </w:rPr>
        <w:t>пояснення результатів експерименту 3</w:t>
      </w:r>
      <w:r w:rsidRPr="00114126">
        <w:t xml:space="preserve"> проста електротехнічна аналогія недостатня, так як в цьому випадку значно більшу роль починає грати циклічний характер роботи міокарда, тобто кількість його напруг і розслаблень в одиницю часу зростає, час напруги починає займати все більшу частину від часу серцевого циклу (цей показник у згаданій вище монографії</w:t>
      </w:r>
      <w:r>
        <w:t xml:space="preserve"> </w:t>
      </w:r>
      <w:r w:rsidRPr="00595EB7">
        <w:t>[</w:t>
      </w:r>
      <w:r w:rsidR="00271259" w:rsidRPr="00064F22">
        <w:t>8</w:t>
      </w:r>
      <w:r w:rsidRPr="00595EB7">
        <w:t>]</w:t>
      </w:r>
      <w:r>
        <w:t xml:space="preserve"> </w:t>
      </w:r>
      <w:r w:rsidRPr="00114126">
        <w:t xml:space="preserve">названий </w:t>
      </w:r>
      <w:r w:rsidRPr="00114126">
        <w:rPr>
          <w:rStyle w:val="a5"/>
        </w:rPr>
        <w:t>індексом часу напруги</w:t>
      </w:r>
      <w:r w:rsidRPr="00114126">
        <w:t>), і на рух частин міокарда од</w:t>
      </w:r>
      <w:r>
        <w:t>нієї</w:t>
      </w:r>
      <w:r w:rsidRPr="00114126">
        <w:t xml:space="preserve"> </w:t>
      </w:r>
      <w:r>
        <w:t>відносно</w:t>
      </w:r>
      <w:r w:rsidRPr="00114126">
        <w:t xml:space="preserve"> </w:t>
      </w:r>
      <w:r>
        <w:t>іншої</w:t>
      </w:r>
      <w:r w:rsidRPr="00114126">
        <w:t xml:space="preserve"> витрачається більше енергії, ККД падає. Таким чином, збільшення споживання кисню при падінні УО, компенсованому зростанням ЧСС, означає зниження ККД міокарда і підвищення його внутрішнього опору. В таких умовах </w:t>
      </w:r>
      <w:r>
        <w:t>міокард змушений підвищувати к.р.</w:t>
      </w:r>
      <w:r w:rsidRPr="00114126">
        <w:t>с., що неможливо без залучення додаткової енергії. В даному випадку більш доречна механічна аналогія</w:t>
      </w:r>
      <w:r>
        <w:t xml:space="preserve"> — </w:t>
      </w:r>
      <w:r w:rsidRPr="00114126">
        <w:t>наприклад, автомобіль з двигу</w:t>
      </w:r>
      <w:r>
        <w:t>ном внутрішнього згоряння (д.в.з</w:t>
      </w:r>
      <w:r w:rsidRPr="00114126">
        <w:t>.) або велосипед, що приводиться в рух ногами велосипедиста. В обох випадках є можливість підтримувати швидкість руху (аналог СВ) постійно</w:t>
      </w:r>
      <w:r>
        <w:t>ю</w:t>
      </w:r>
      <w:r w:rsidRPr="00114126">
        <w:t xml:space="preserve"> при різній частоті руху поршнів </w:t>
      </w:r>
      <w:r>
        <w:t>д.в.з</w:t>
      </w:r>
      <w:r w:rsidRPr="00114126">
        <w:t>. або ніг велосипедиста (аналог ЧСС). Чим вище частота рухів поршнів або ніг велосипедиста (або ЧСС), тим більша частина роботи витрачається на рух частин самого джерела механічної енергії і, отже, нижче ККД.</w:t>
      </w:r>
    </w:p>
    <w:p w14:paraId="5079584F" w14:textId="77777777" w:rsidR="006671D2" w:rsidRDefault="006671D2" w:rsidP="006671D2">
      <w:pPr>
        <w:pStyle w:val="10"/>
      </w:pPr>
      <w:r w:rsidRPr="00F25948">
        <w:t>В реальності, звичайно, умови, створені в описаних експериментах, не зустрічаються, так як в живому організмі важко допустити зміну тільки одного з вивчених показників. Проте, аналіз отриманих результатів експериментів допомагає зрозуміти деякі закономірності енергетики міокарда</w:t>
      </w:r>
      <w:r>
        <w:t>,</w:t>
      </w:r>
      <w:r w:rsidRPr="00F25948">
        <w:t xml:space="preserve"> зокрема</w:t>
      </w:r>
      <w:r>
        <w:t xml:space="preserve"> — </w:t>
      </w:r>
      <w:r w:rsidRPr="00F25948">
        <w:t>вплив кожного з параметрів</w:t>
      </w:r>
      <w:r>
        <w:t>, що ауторегулюються,</w:t>
      </w:r>
      <w:r w:rsidRPr="00F25948">
        <w:t xml:space="preserve"> на кінетику, динаміку і енергетику кровообігу, а це, в свою чергу, допоможе намітити нові напрямки в його вивченні.</w:t>
      </w:r>
    </w:p>
    <w:p w14:paraId="5A3DA2D8" w14:textId="77777777" w:rsidR="006671D2" w:rsidRDefault="006671D2" w:rsidP="006671D2">
      <w:pPr>
        <w:pStyle w:val="10"/>
      </w:pPr>
      <w:r w:rsidRPr="00D61DCE">
        <w:t xml:space="preserve">Описані експерименти певною мірою відображають основні механізми ауторегуляції кровообігу, яка здійснюється шляхом приведення у відповідність параметрів стану трьох складових частин СК — серця як насоса, судинної системи і об'єму циркулюючої крові (ОЦК), причому цільовим регульованим показником є СВ. Перші дві частини СК (міокард і судини) здатні до швидкого реагування, тоді як для зміни ОЦК за рахунок </w:t>
      </w:r>
      <w:r>
        <w:t xml:space="preserve">позасудинної </w:t>
      </w:r>
      <w:r w:rsidRPr="00D61DCE">
        <w:t>позаклітинної рідини потріб</w:t>
      </w:r>
      <w:r>
        <w:t>е</w:t>
      </w:r>
      <w:r w:rsidRPr="00D61DCE">
        <w:t>н деякий час. Всі накопичені за досить тривалий час результати досліджень СК свідчать про те, що є, принаймні, два рівні ауторегуляції кровообігу: місцевий і центральний. У стані повної компенсації і відсутн</w:t>
      </w:r>
      <w:r>
        <w:t>о</w:t>
      </w:r>
      <w:r w:rsidRPr="00D61DCE">
        <w:t>ст</w:t>
      </w:r>
      <w:r>
        <w:t>і</w:t>
      </w:r>
      <w:r w:rsidRPr="00D61DCE">
        <w:t xml:space="preserve"> підвищеної потреби тканин у кисні головним є місцевий рівень ауторегуляції, при підвищенні потреби тканин у кисні (наприклад, фізичне навантаження) або при недостатньому задоволенні нормальних їх потреб (тобто при невідповідності потреби тканин у кисні його доставці — недостатності кровообігу) включається центральний рівень ауторегуляції, головн</w:t>
      </w:r>
      <w:r>
        <w:t>ою</w:t>
      </w:r>
      <w:r w:rsidRPr="00D61DCE">
        <w:t xml:space="preserve"> ланкою якої є симпатоадреналова система (САС) як елемент стресового механізму, що реагує на гіпоксію — один з найсильніших стресових факторів. Основними проявами підвищення активності САС в СК є тахікардія і судинний спазм, що підвищує </w:t>
      </w:r>
      <w:r>
        <w:t>ЗПСО</w:t>
      </w:r>
      <w:r w:rsidRPr="00D61DCE">
        <w:t>. Безсумнівно, подібні реакції позначаються на енерговитратах міокарда та їх ефективності (ККД).</w:t>
      </w:r>
    </w:p>
    <w:p w14:paraId="099D11A3" w14:textId="5C39DEF0" w:rsidR="006671D2" w:rsidRDefault="006671D2" w:rsidP="006671D2">
      <w:pPr>
        <w:pStyle w:val="10"/>
      </w:pPr>
      <w:r w:rsidRPr="00D61DCE">
        <w:t xml:space="preserve">У фізіологічних ситуаціях, пов'язаних з помірним підвищенням потреби тканин в кисні (і енергії), завдяки місцевим механізмам ауторегуляції (зокрема, внаслідок деякого падіння </w:t>
      </w:r>
      <w:r w:rsidRPr="00EE16AC">
        <w:rPr>
          <w:rStyle w:val="af7"/>
        </w:rPr>
        <w:t>pH</w:t>
      </w:r>
      <w:r>
        <w:t xml:space="preserve"> </w:t>
      </w:r>
      <w:r w:rsidRPr="00D61DCE">
        <w:t>в тканинах) відбувається збільшення радіусу прекапілярних сфінктерів і артеріол</w:t>
      </w:r>
      <w:r w:rsidRPr="000029F9">
        <w:t xml:space="preserve"> [</w:t>
      </w:r>
      <w:r w:rsidR="00271259" w:rsidRPr="00271259">
        <w:t>8</w:t>
      </w:r>
      <w:r w:rsidRPr="000029F9">
        <w:t xml:space="preserve">], </w:t>
      </w:r>
      <w:r w:rsidRPr="00B007E8">
        <w:t xml:space="preserve">що веде до зниження </w:t>
      </w:r>
      <w:r>
        <w:t>ЗПСО</w:t>
      </w:r>
      <w:r w:rsidRPr="00B007E8">
        <w:t>. За</w:t>
      </w:r>
      <w:r>
        <w:t>дача</w:t>
      </w:r>
      <w:r w:rsidRPr="00B007E8">
        <w:t xml:space="preserve"> міокарда в цьому випадку полягає в збільшенні швидкості доставки кисню тканинам, тобто в збільшенні СВ, причому треба заповнити судинну ємність</w:t>
      </w:r>
      <w:r>
        <w:t>, що збільшилася</w:t>
      </w:r>
      <w:r w:rsidRPr="00B007E8">
        <w:t>. Якщо підвищення потреби тканин в енергії невелик</w:t>
      </w:r>
      <w:r>
        <w:t>е</w:t>
      </w:r>
      <w:r w:rsidRPr="00B007E8">
        <w:t xml:space="preserve"> і центральний рівень ауторегуляции не включається, то задоволення тканин в енергії досягається за рахунок зниження кінцевого систолічного </w:t>
      </w:r>
      <w:r>
        <w:t>об’єм</w:t>
      </w:r>
      <w:r w:rsidRPr="00B007E8">
        <w:t>у (КС</w:t>
      </w:r>
      <w:r>
        <w:t>О</w:t>
      </w:r>
      <w:r w:rsidRPr="00B007E8">
        <w:t xml:space="preserve">), в результаті чого УО підвищується (та ж сила скорочення міокарда, що зустрічає менший опір, здатна вигнати більший </w:t>
      </w:r>
      <w:r>
        <w:t>об’єм</w:t>
      </w:r>
      <w:r w:rsidRPr="00B007E8">
        <w:t xml:space="preserve"> крові). Кінцевий діастолічний </w:t>
      </w:r>
      <w:r>
        <w:t>об’єм</w:t>
      </w:r>
      <w:r w:rsidRPr="00B007E8">
        <w:t xml:space="preserve"> (КДО) при цьому, мабуть, значно не змінюється. </w:t>
      </w:r>
      <w:r>
        <w:t>СПТ</w:t>
      </w:r>
      <w:r w:rsidRPr="00B007E8">
        <w:t xml:space="preserve"> також залишається на колишньому рівні, а СВ і </w:t>
      </w:r>
      <w:r>
        <w:t>ПКТ</w:t>
      </w:r>
      <w:r w:rsidRPr="00B007E8">
        <w:t xml:space="preserve"> ростуть. Як ми бачили раніше, ККД міокарда при цьому збільшується. Все це справедливо для випадку достатніх енергетичних резервів міокарда, що означає його низький внутрішній опір і </w:t>
      </w:r>
      <w:r w:rsidRPr="00B007E8">
        <w:rPr>
          <w:rStyle w:val="a5"/>
        </w:rPr>
        <w:t>здатність посилити ефективне споживання кисню, обумовлену особливостями метаболізму і кровообігу міокарда</w:t>
      </w:r>
      <w:r w:rsidRPr="00B007E8">
        <w:t>.</w:t>
      </w:r>
    </w:p>
    <w:p w14:paraId="69BA5388" w14:textId="332A765A" w:rsidR="007420B7" w:rsidRDefault="007420B7" w:rsidP="007420B7">
      <w:pPr>
        <w:pStyle w:val="10"/>
      </w:pPr>
      <w:r w:rsidRPr="00B007E8">
        <w:t xml:space="preserve">При </w:t>
      </w:r>
      <w:r w:rsidRPr="003A49DD">
        <w:rPr>
          <w:rStyle w:val="a5"/>
        </w:rPr>
        <w:t xml:space="preserve">первинному зниженні </w:t>
      </w:r>
      <w:r>
        <w:rPr>
          <w:rStyle w:val="a5"/>
        </w:rPr>
        <w:t>СЗМ</w:t>
      </w:r>
      <w:r w:rsidRPr="00B007E8">
        <w:t xml:space="preserve"> нормальна потреба тканин в енергії задовольняється недостатньо, внаслідок чого активізується в тій чи іншій мірі центральний механізм регуляції, в першу чергу — САС. Вже це саме по собі збільшує потребу тканин і міокарда в енергії</w:t>
      </w:r>
      <w:r>
        <w:t xml:space="preserve"> </w:t>
      </w:r>
      <w:r w:rsidRPr="005E59CC">
        <w:t>[</w:t>
      </w:r>
      <w:r w:rsidR="00271259">
        <w:t>1</w:t>
      </w:r>
      <w:r w:rsidR="00271259" w:rsidRPr="00271259">
        <w:t>5</w:t>
      </w:r>
      <w:r w:rsidR="00A41C58" w:rsidRPr="00A41C58">
        <w:t>1</w:t>
      </w:r>
      <w:r w:rsidRPr="005E59CC">
        <w:t>]</w:t>
      </w:r>
      <w:r>
        <w:t xml:space="preserve">. </w:t>
      </w:r>
      <w:r w:rsidRPr="00FF6612">
        <w:t xml:space="preserve">Що стосується СК, то повинен реалізуватися механізм, модель якого відображена на рис. </w:t>
      </w:r>
      <w:r w:rsidR="00BC0D61">
        <w:t>4</w:t>
      </w:r>
      <w:r w:rsidRPr="00FF6612">
        <w:t>.</w:t>
      </w:r>
      <w:r w:rsidR="00BC0D61">
        <w:t>8</w:t>
      </w:r>
      <w:r w:rsidRPr="00FF6612">
        <w:t xml:space="preserve">, тобто міокард повинен мобілізувати свої залишилися енергетичні резерви для підтримки адекватного СВ, проте в силу первинного пошкодження міокарда йому це в повній мірі не вдається, і модель, зображена на рис. </w:t>
      </w:r>
      <w:r w:rsidR="00BC0D61">
        <w:t>4</w:t>
      </w:r>
      <w:r w:rsidRPr="00FF6612">
        <w:t>.</w:t>
      </w:r>
      <w:r w:rsidR="00BC0D61">
        <w:t>8</w:t>
      </w:r>
      <w:r w:rsidRPr="00FF6612">
        <w:t xml:space="preserve">, перетворюється в модель, показану на рис. </w:t>
      </w:r>
      <w:r w:rsidR="00BC0D61">
        <w:t>4</w:t>
      </w:r>
      <w:r w:rsidRPr="00FF6612">
        <w:t>.</w:t>
      </w:r>
      <w:r w:rsidR="00BC0D61">
        <w:t>10</w:t>
      </w:r>
      <w:r w:rsidRPr="00FF6612">
        <w:t xml:space="preserve">. У цій моделі </w:t>
      </w:r>
      <w:r>
        <w:t>ЗПСО</w:t>
      </w:r>
      <w:r w:rsidRPr="00FF6612">
        <w:t xml:space="preserve"> зростає в 3 рази, тоді як </w:t>
      </w:r>
      <w:r>
        <w:t>СПТ</w:t>
      </w:r>
      <w:r w:rsidRPr="00FF6612">
        <w:t xml:space="preserve"> — тільки в 2 рази (нездатність міокарда в достатній мірі підвищити силу скорочень), в результаті чого СВ складе </w:t>
      </w:r>
      <w:r w:rsidRPr="0054517D">
        <w:rPr>
          <w:vertAlign w:val="superscript"/>
        </w:rPr>
        <w:t>2</w:t>
      </w:r>
      <w:r>
        <w:t>/</w:t>
      </w:r>
      <w:r w:rsidRPr="0054517D">
        <w:rPr>
          <w:vertAlign w:val="subscript"/>
        </w:rPr>
        <w:t>3</w:t>
      </w:r>
      <w:r w:rsidRPr="00FF6612">
        <w:t xml:space="preserve"> початкового, а </w:t>
      </w:r>
      <w:r>
        <w:t>ПКТ</w:t>
      </w:r>
      <w:r w:rsidRPr="00FF6612">
        <w:t xml:space="preserve"> зросте до </w:t>
      </w:r>
      <w:r w:rsidRPr="0054517D">
        <w:rPr>
          <w:vertAlign w:val="superscript"/>
        </w:rPr>
        <w:t>4</w:t>
      </w:r>
      <w:r>
        <w:t>/</w:t>
      </w:r>
      <w:r w:rsidRPr="0054517D">
        <w:rPr>
          <w:vertAlign w:val="subscript"/>
        </w:rPr>
        <w:t>3</w:t>
      </w:r>
      <w:r w:rsidRPr="00FF6612">
        <w:t xml:space="preserve"> первісної, тобто забезпечення тканин енергією знизиться, а енерговитрати міокарда на це зростуть.</w:t>
      </w:r>
    </w:p>
    <w:p w14:paraId="2C2386E3" w14:textId="77777777" w:rsidR="007420B7" w:rsidRPr="001D5EB1" w:rsidRDefault="007420B7" w:rsidP="007420B7">
      <w:pPr>
        <w:pStyle w:val="10"/>
        <w:keepNext/>
        <w:pBdr>
          <w:bottom w:val="single" w:sz="4" w:space="1" w:color="auto"/>
        </w:pBdr>
        <w:spacing w:before="120" w:line="240" w:lineRule="auto"/>
        <w:ind w:right="7371" w:firstLine="0"/>
        <w:jc w:val="right"/>
      </w:pPr>
    </w:p>
    <w:p w14:paraId="69FA7D51" w14:textId="77777777" w:rsidR="007420B7" w:rsidRPr="00837EC0" w:rsidRDefault="007420B7" w:rsidP="007420B7">
      <w:pPr>
        <w:pStyle w:val="aff0"/>
      </w:pPr>
      <w:r>
        <w:t>Вихідний</w:t>
      </w:r>
      <w:r w:rsidRPr="00FF6612">
        <w:t xml:space="preserve"> СВ </w:t>
      </w:r>
      <w:r w:rsidRPr="00911BB9">
        <w:rPr>
          <w:rStyle w:val="af7"/>
        </w:rPr>
        <w:t>Q</w:t>
      </w:r>
      <w:r w:rsidRPr="00FF6612">
        <w:rPr>
          <w:vertAlign w:val="subscript"/>
        </w:rPr>
        <w:t>0</w:t>
      </w:r>
      <w:r>
        <w:rPr>
          <w:lang w:val="en-US"/>
        </w:rPr>
        <w:t> </w:t>
      </w:r>
      <w:r w:rsidRPr="00FF6612">
        <w:t>=</w:t>
      </w:r>
      <w:r>
        <w:rPr>
          <w:lang w:val="en-US"/>
        </w:rPr>
        <w:t> </w:t>
      </w:r>
      <w:r w:rsidRPr="00911BB9">
        <w:rPr>
          <w:rStyle w:val="af7"/>
        </w:rPr>
        <w:t>p</w:t>
      </w:r>
      <w:r w:rsidRPr="00911BB9">
        <w:rPr>
          <w:rStyle w:val="af7"/>
          <w:vertAlign w:val="subscript"/>
        </w:rPr>
        <w:t>SC</w:t>
      </w:r>
      <w:r w:rsidRPr="00FF6612">
        <w:rPr>
          <w:vertAlign w:val="subscript"/>
        </w:rPr>
        <w:t>0</w:t>
      </w:r>
      <w:r w:rsidRPr="00FF6612">
        <w:t>/</w:t>
      </w:r>
      <w:r w:rsidRPr="00911BB9">
        <w:rPr>
          <w:rStyle w:val="af7"/>
        </w:rPr>
        <w:t>R</w:t>
      </w:r>
      <w:r w:rsidRPr="00911BB9">
        <w:rPr>
          <w:rStyle w:val="af7"/>
          <w:vertAlign w:val="subscript"/>
        </w:rPr>
        <w:t>SC</w:t>
      </w:r>
      <w:r w:rsidRPr="00FF6612">
        <w:rPr>
          <w:vertAlign w:val="subscript"/>
        </w:rPr>
        <w:t>0</w:t>
      </w:r>
      <w:r w:rsidRPr="00FF6612">
        <w:t xml:space="preserve">. При </w:t>
      </w:r>
      <w:r>
        <w:t>з</w:t>
      </w:r>
      <w:r w:rsidRPr="00FF6612">
        <w:t>нижен</w:t>
      </w:r>
      <w:r>
        <w:t>ні</w:t>
      </w:r>
      <w:r w:rsidRPr="00FF6612">
        <w:t xml:space="preserve"> С</w:t>
      </w:r>
      <w:r>
        <w:t>З</w:t>
      </w:r>
      <w:r w:rsidRPr="00FF6612">
        <w:t xml:space="preserve">М </w:t>
      </w:r>
      <w:r w:rsidRPr="00911BB9">
        <w:rPr>
          <w:rStyle w:val="af7"/>
        </w:rPr>
        <w:t>p</w:t>
      </w:r>
      <w:r w:rsidRPr="00911BB9">
        <w:rPr>
          <w:rStyle w:val="af7"/>
          <w:vertAlign w:val="subscript"/>
        </w:rPr>
        <w:t>SC</w:t>
      </w:r>
      <w:r>
        <w:t> </w:t>
      </w:r>
      <w:r w:rsidRPr="00FF6612">
        <w:t>=</w:t>
      </w:r>
      <w:r>
        <w:t> </w:t>
      </w:r>
      <w:r w:rsidRPr="00FF6612">
        <w:t>2</w:t>
      </w:r>
      <w:r w:rsidRPr="00911BB9">
        <w:rPr>
          <w:rStyle w:val="af7"/>
        </w:rPr>
        <w:t>p</w:t>
      </w:r>
      <w:r w:rsidRPr="00911BB9">
        <w:rPr>
          <w:rStyle w:val="af7"/>
          <w:vertAlign w:val="subscript"/>
        </w:rPr>
        <w:t>SC</w:t>
      </w:r>
      <w:r w:rsidRPr="00FF6612">
        <w:rPr>
          <w:vertAlign w:val="subscript"/>
        </w:rPr>
        <w:t>0</w:t>
      </w:r>
      <w:r w:rsidRPr="00FF6612">
        <w:t xml:space="preserve">, а </w:t>
      </w:r>
      <w:r w:rsidRPr="00911BB9">
        <w:rPr>
          <w:rStyle w:val="af7"/>
        </w:rPr>
        <w:t>R</w:t>
      </w:r>
      <w:r w:rsidRPr="00911BB9">
        <w:rPr>
          <w:rStyle w:val="af7"/>
          <w:vertAlign w:val="subscript"/>
        </w:rPr>
        <w:t>SC</w:t>
      </w:r>
      <w:r>
        <w:t> </w:t>
      </w:r>
      <w:r w:rsidRPr="00FF6612">
        <w:t>=</w:t>
      </w:r>
      <w:r>
        <w:t> </w:t>
      </w:r>
      <w:r w:rsidRPr="00FF6612">
        <w:t>3</w:t>
      </w:r>
      <w:r w:rsidRPr="00911BB9">
        <w:rPr>
          <w:rStyle w:val="af7"/>
        </w:rPr>
        <w:t>R</w:t>
      </w:r>
      <w:r w:rsidRPr="00911BB9">
        <w:rPr>
          <w:rStyle w:val="af7"/>
          <w:vertAlign w:val="subscript"/>
        </w:rPr>
        <w:t>SC</w:t>
      </w:r>
      <w:r w:rsidRPr="00FF6612">
        <w:rPr>
          <w:vertAlign w:val="subscript"/>
        </w:rPr>
        <w:t>0</w:t>
      </w:r>
      <w:r w:rsidRPr="00FF6612">
        <w:t>. Тод</w:t>
      </w:r>
      <w:r>
        <w:t xml:space="preserve">і </w:t>
      </w:r>
      <w:r w:rsidRPr="00911BB9">
        <w:rPr>
          <w:rStyle w:val="af7"/>
        </w:rPr>
        <w:t>Q</w:t>
      </w:r>
      <w:r>
        <w:rPr>
          <w:lang w:val="en-US"/>
        </w:rPr>
        <w:t> </w:t>
      </w:r>
      <w:r w:rsidRPr="00911BB9">
        <w:t>=</w:t>
      </w:r>
      <w:r>
        <w:rPr>
          <w:lang w:val="en-US"/>
        </w:rPr>
        <w:t> </w:t>
      </w:r>
      <w:r>
        <w:t>2</w:t>
      </w:r>
      <w:r w:rsidRPr="00911BB9">
        <w:rPr>
          <w:rStyle w:val="af7"/>
        </w:rPr>
        <w:t>p</w:t>
      </w:r>
      <w:r w:rsidRPr="00911BB9">
        <w:rPr>
          <w:rStyle w:val="af7"/>
          <w:vertAlign w:val="subscript"/>
        </w:rPr>
        <w:t>SC</w:t>
      </w:r>
      <w:r w:rsidRPr="00911BB9">
        <w:rPr>
          <w:vertAlign w:val="subscript"/>
        </w:rPr>
        <w:t>0</w:t>
      </w:r>
      <w:r w:rsidRPr="00911BB9">
        <w:t>/</w:t>
      </w:r>
      <w:r>
        <w:t>3</w:t>
      </w:r>
      <w:r w:rsidRPr="00911BB9">
        <w:rPr>
          <w:rStyle w:val="af7"/>
        </w:rPr>
        <w:t>R</w:t>
      </w:r>
      <w:r w:rsidRPr="00911BB9">
        <w:rPr>
          <w:rStyle w:val="af7"/>
          <w:vertAlign w:val="subscript"/>
        </w:rPr>
        <w:t>SC</w:t>
      </w:r>
      <w:r w:rsidRPr="00911BB9">
        <w:rPr>
          <w:vertAlign w:val="subscript"/>
        </w:rPr>
        <w:t>0</w:t>
      </w:r>
      <w:r>
        <w:t xml:space="preserve">, тобто </w:t>
      </w:r>
      <w:r w:rsidRPr="00911BB9">
        <w:rPr>
          <w:rStyle w:val="af7"/>
        </w:rPr>
        <w:t>Q</w:t>
      </w:r>
      <w:r>
        <w:rPr>
          <w:lang w:val="en-US"/>
        </w:rPr>
        <w:t> </w:t>
      </w:r>
      <w:r w:rsidRPr="00911BB9">
        <w:t>=</w:t>
      </w:r>
      <w:r>
        <w:rPr>
          <w:lang w:val="en-US"/>
        </w:rPr>
        <w:t> </w:t>
      </w:r>
      <w:r w:rsidRPr="001A2180">
        <w:rPr>
          <w:vertAlign w:val="superscript"/>
        </w:rPr>
        <w:t>2</w:t>
      </w:r>
      <w:r>
        <w:t>/</w:t>
      </w:r>
      <w:r w:rsidRPr="001A2180">
        <w:rPr>
          <w:vertAlign w:val="subscript"/>
        </w:rPr>
        <w:t>3</w:t>
      </w:r>
      <w:r w:rsidRPr="00911BB9">
        <w:rPr>
          <w:rStyle w:val="af7"/>
        </w:rPr>
        <w:t>Q</w:t>
      </w:r>
      <w:r w:rsidRPr="00911BB9">
        <w:rPr>
          <w:vertAlign w:val="subscript"/>
        </w:rPr>
        <w:t>0</w:t>
      </w:r>
      <w:r w:rsidRPr="00911BB9">
        <w:t>.</w:t>
      </w:r>
      <w:r>
        <w:t xml:space="preserve"> Вихідна ПКТ </w:t>
      </w:r>
      <w:r w:rsidRPr="00837EC0">
        <w:rPr>
          <w:rStyle w:val="af7"/>
        </w:rPr>
        <w:t>P</w:t>
      </w:r>
      <w:r w:rsidRPr="00837EC0">
        <w:rPr>
          <w:rStyle w:val="af7"/>
          <w:vertAlign w:val="subscript"/>
        </w:rPr>
        <w:t>Q</w:t>
      </w:r>
      <w:r w:rsidRPr="00837EC0">
        <w:rPr>
          <w:vertAlign w:val="subscript"/>
        </w:rPr>
        <w:t>0</w:t>
      </w:r>
      <w:r>
        <w:rPr>
          <w:lang w:val="en-US"/>
        </w:rPr>
        <w:t> </w:t>
      </w:r>
      <w:r w:rsidRPr="00837EC0">
        <w:t>=</w:t>
      </w:r>
      <w:r>
        <w:rPr>
          <w:lang w:val="en-US"/>
        </w:rPr>
        <w:t> </w:t>
      </w:r>
      <w:r w:rsidRPr="00911BB9">
        <w:rPr>
          <w:rStyle w:val="af7"/>
        </w:rPr>
        <w:t>p</w:t>
      </w:r>
      <w:r w:rsidRPr="00911BB9">
        <w:rPr>
          <w:rStyle w:val="af7"/>
          <w:vertAlign w:val="subscript"/>
        </w:rPr>
        <w:t>SC</w:t>
      </w:r>
      <w:r w:rsidRPr="00911BB9">
        <w:rPr>
          <w:vertAlign w:val="subscript"/>
        </w:rPr>
        <w:t>0</w:t>
      </w:r>
      <w:r w:rsidRPr="00911BB9">
        <w:rPr>
          <w:rStyle w:val="af7"/>
        </w:rPr>
        <w:t>Q</w:t>
      </w:r>
      <w:r w:rsidRPr="00911BB9">
        <w:rPr>
          <w:vertAlign w:val="subscript"/>
        </w:rPr>
        <w:t>0</w:t>
      </w:r>
      <w:r>
        <w:t>, при з</w:t>
      </w:r>
      <w:r w:rsidRPr="00FF6612">
        <w:t>нижен</w:t>
      </w:r>
      <w:r>
        <w:t>ні</w:t>
      </w:r>
      <w:r w:rsidRPr="00FF6612">
        <w:t xml:space="preserve"> С</w:t>
      </w:r>
      <w:r>
        <w:t>З</w:t>
      </w:r>
      <w:r w:rsidRPr="00FF6612">
        <w:t xml:space="preserve">М </w:t>
      </w:r>
      <w:r w:rsidRPr="00837EC0">
        <w:rPr>
          <w:rStyle w:val="af7"/>
        </w:rPr>
        <w:t>P</w:t>
      </w:r>
      <w:r w:rsidRPr="00837EC0">
        <w:rPr>
          <w:rStyle w:val="af7"/>
          <w:vertAlign w:val="subscript"/>
        </w:rPr>
        <w:t>Q</w:t>
      </w:r>
      <w:r w:rsidRPr="00837EC0">
        <w:t> </w:t>
      </w:r>
      <w:r>
        <w:t>= 2</w:t>
      </w:r>
      <w:r w:rsidRPr="00911BB9">
        <w:rPr>
          <w:rStyle w:val="af7"/>
        </w:rPr>
        <w:t>p</w:t>
      </w:r>
      <w:r w:rsidRPr="00911BB9">
        <w:rPr>
          <w:rStyle w:val="af7"/>
          <w:vertAlign w:val="subscript"/>
        </w:rPr>
        <w:t>SC</w:t>
      </w:r>
      <w:r w:rsidRPr="00911BB9">
        <w:rPr>
          <w:vertAlign w:val="subscript"/>
        </w:rPr>
        <w:t>0</w:t>
      </w:r>
      <w:r w:rsidRPr="00837EC0">
        <w:t>∙</w:t>
      </w:r>
      <w:r w:rsidRPr="001A2180">
        <w:rPr>
          <w:vertAlign w:val="superscript"/>
        </w:rPr>
        <w:t>2</w:t>
      </w:r>
      <w:r>
        <w:t>/</w:t>
      </w:r>
      <w:r w:rsidRPr="001A2180">
        <w:rPr>
          <w:vertAlign w:val="subscript"/>
        </w:rPr>
        <w:t>3</w:t>
      </w:r>
      <w:r w:rsidRPr="00911BB9">
        <w:rPr>
          <w:rStyle w:val="af7"/>
        </w:rPr>
        <w:t>Q</w:t>
      </w:r>
      <w:r w:rsidRPr="00911BB9">
        <w:rPr>
          <w:vertAlign w:val="subscript"/>
        </w:rPr>
        <w:t>0</w:t>
      </w:r>
      <w:r w:rsidRPr="00837EC0">
        <w:t> = </w:t>
      </w:r>
      <w:r>
        <w:rPr>
          <w:vertAlign w:val="superscript"/>
        </w:rPr>
        <w:t>4</w:t>
      </w:r>
      <w:r>
        <w:t>/</w:t>
      </w:r>
      <w:r w:rsidRPr="001A2180">
        <w:rPr>
          <w:vertAlign w:val="subscript"/>
        </w:rPr>
        <w:t>3</w:t>
      </w:r>
      <w:r w:rsidRPr="00837EC0">
        <w:rPr>
          <w:rStyle w:val="af7"/>
        </w:rPr>
        <w:t>P</w:t>
      </w:r>
      <w:r w:rsidRPr="00837EC0">
        <w:rPr>
          <w:rStyle w:val="af7"/>
          <w:vertAlign w:val="subscript"/>
        </w:rPr>
        <w:t>Q</w:t>
      </w:r>
      <w:r w:rsidRPr="00837EC0">
        <w:rPr>
          <w:vertAlign w:val="subscript"/>
        </w:rPr>
        <w:t>0</w:t>
      </w:r>
      <w:r w:rsidRPr="00837EC0">
        <w:t>.</w:t>
      </w:r>
    </w:p>
    <w:p w14:paraId="49A677DF" w14:textId="77777777" w:rsidR="007420B7" w:rsidRPr="00837EC0" w:rsidRDefault="007420B7" w:rsidP="007420B7">
      <w:pPr>
        <w:pStyle w:val="10"/>
        <w:pBdr>
          <w:top w:val="single" w:sz="4" w:space="1" w:color="auto"/>
        </w:pBdr>
        <w:spacing w:after="240" w:line="240" w:lineRule="auto"/>
        <w:ind w:left="7371" w:firstLine="0"/>
        <w:jc w:val="right"/>
      </w:pPr>
    </w:p>
    <w:p w14:paraId="125191FD" w14:textId="77777777" w:rsidR="007420B7" w:rsidRDefault="007420B7" w:rsidP="007420B7">
      <w:pPr>
        <w:pStyle w:val="10"/>
      </w:pPr>
      <w:r w:rsidRPr="001532BA">
        <w:t xml:space="preserve">Співвідношення </w:t>
      </w:r>
      <w:r>
        <w:t>ЗПСО</w:t>
      </w:r>
      <w:r w:rsidRPr="001532BA">
        <w:t xml:space="preserve"> і внутрішнього опору міокарда зміниться, останнє стане відносно менше, що повинно підвищити ККД міокарда, але супутня первинно</w:t>
      </w:r>
      <w:r>
        <w:t>му</w:t>
      </w:r>
      <w:r w:rsidRPr="001532BA">
        <w:t xml:space="preserve"> зниженн</w:t>
      </w:r>
      <w:r>
        <w:t>ю</w:t>
      </w:r>
      <w:r w:rsidRPr="001532BA">
        <w:t xml:space="preserve"> </w:t>
      </w:r>
      <w:r>
        <w:t>СЗМ</w:t>
      </w:r>
      <w:r w:rsidRPr="001532BA">
        <w:t xml:space="preserve"> компенсаторна тахікардія (внаслідок падіння УО) цей ефект нівелює або навіть зменшить його, потреба міокарда в кисні зросте. Чим менш</w:t>
      </w:r>
      <w:r>
        <w:t>і</w:t>
      </w:r>
      <w:r w:rsidRPr="001532BA">
        <w:t xml:space="preserve"> резерви </w:t>
      </w:r>
      <w:r>
        <w:t>має</w:t>
      </w:r>
      <w:r w:rsidRPr="001532BA">
        <w:t xml:space="preserve"> міокард, тим більше </w:t>
      </w:r>
      <w:r>
        <w:t>ЗПСО</w:t>
      </w:r>
      <w:r w:rsidRPr="001532BA">
        <w:t xml:space="preserve">, зростаюче під впливом САС, буде відрізнятися від внутрішнього опору міокарда і тим менше будуть СВ і </w:t>
      </w:r>
      <w:r>
        <w:t>ПКТ</w:t>
      </w:r>
      <w:r w:rsidRPr="001532BA">
        <w:t>, постачання тканин киснем і енергією буде погіршуватися.</w:t>
      </w:r>
    </w:p>
    <w:p w14:paraId="5E5A4092" w14:textId="77777777" w:rsidR="007420B7" w:rsidRDefault="007420B7" w:rsidP="007420B7">
      <w:pPr>
        <w:pStyle w:val="af3"/>
      </w:pPr>
      <w:r>
        <w:rPr>
          <w:noProof/>
          <w:lang w:val="ru-RU"/>
        </w:rPr>
        <mc:AlternateContent>
          <mc:Choice Requires="wpc">
            <w:drawing>
              <wp:inline distT="0" distB="0" distL="0" distR="0" wp14:anchorId="3B9DB5B9" wp14:editId="2C5147FC">
                <wp:extent cx="2964815" cy="2330860"/>
                <wp:effectExtent l="0" t="0" r="0" b="0"/>
                <wp:docPr id="432" name="Полотно 43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371" name="Line 4"/>
                        <wps:cNvCnPr>
                          <a:cxnSpLocks noChangeShapeType="1"/>
                        </wps:cNvCnPr>
                        <wps:spPr bwMode="auto">
                          <a:xfrm>
                            <a:off x="577339" y="335852"/>
                            <a:ext cx="0" cy="34299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2" name="Line 5"/>
                        <wps:cNvCnPr>
                          <a:cxnSpLocks noChangeShapeType="1"/>
                        </wps:cNvCnPr>
                        <wps:spPr bwMode="auto">
                          <a:xfrm>
                            <a:off x="644028" y="420331"/>
                            <a:ext cx="635" cy="172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3" name="Line 6"/>
                        <wps:cNvCnPr>
                          <a:cxnSpLocks noChangeShapeType="1"/>
                        </wps:cNvCnPr>
                        <wps:spPr bwMode="auto">
                          <a:xfrm>
                            <a:off x="1491935" y="335852"/>
                            <a:ext cx="635" cy="34299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4" name="Line 7"/>
                        <wps:cNvCnPr>
                          <a:cxnSpLocks noChangeShapeType="1"/>
                        </wps:cNvCnPr>
                        <wps:spPr bwMode="auto">
                          <a:xfrm>
                            <a:off x="1558624" y="420331"/>
                            <a:ext cx="635" cy="172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5" name="Line 8"/>
                        <wps:cNvCnPr>
                          <a:cxnSpLocks noChangeShapeType="1"/>
                        </wps:cNvCnPr>
                        <wps:spPr bwMode="auto">
                          <a:xfrm>
                            <a:off x="2387476" y="335852"/>
                            <a:ext cx="635" cy="34299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6" name="Line 9"/>
                        <wps:cNvCnPr>
                          <a:cxnSpLocks noChangeShapeType="1"/>
                        </wps:cNvCnPr>
                        <wps:spPr bwMode="auto">
                          <a:xfrm>
                            <a:off x="2454166" y="420331"/>
                            <a:ext cx="635" cy="172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7" name="Line 10"/>
                        <wps:cNvCnPr>
                          <a:cxnSpLocks noChangeShapeType="1"/>
                        </wps:cNvCnPr>
                        <wps:spPr bwMode="auto">
                          <a:xfrm flipV="1">
                            <a:off x="647204" y="510527"/>
                            <a:ext cx="273108"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8" name="Line 11"/>
                        <wps:cNvCnPr>
                          <a:cxnSpLocks noChangeShapeType="1"/>
                        </wps:cNvCnPr>
                        <wps:spPr bwMode="auto">
                          <a:xfrm flipV="1">
                            <a:off x="1212475" y="513703"/>
                            <a:ext cx="273108"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9" name="Line 13"/>
                        <wps:cNvCnPr>
                          <a:cxnSpLocks noChangeShapeType="1"/>
                        </wps:cNvCnPr>
                        <wps:spPr bwMode="auto">
                          <a:xfrm flipV="1">
                            <a:off x="1561800" y="513703"/>
                            <a:ext cx="273108"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5" name="Line 14"/>
                        <wps:cNvCnPr>
                          <a:cxnSpLocks noChangeShapeType="1"/>
                        </wps:cNvCnPr>
                        <wps:spPr bwMode="auto">
                          <a:xfrm flipV="1">
                            <a:off x="2108016" y="520055"/>
                            <a:ext cx="273108"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6" name="Line 15"/>
                        <wps:cNvCnPr>
                          <a:cxnSpLocks noChangeShapeType="1"/>
                        </wps:cNvCnPr>
                        <wps:spPr bwMode="auto">
                          <a:xfrm flipV="1">
                            <a:off x="2457341" y="520055"/>
                            <a:ext cx="273108"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7" name="Oval 16"/>
                        <wps:cNvSpPr>
                          <a:spLocks noChangeAspect="1" noChangeArrowheads="1"/>
                        </wps:cNvSpPr>
                        <wps:spPr bwMode="auto">
                          <a:xfrm>
                            <a:off x="913961" y="500999"/>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388" name="Oval 17"/>
                        <wps:cNvSpPr>
                          <a:spLocks noChangeAspect="1" noChangeArrowheads="1"/>
                        </wps:cNvSpPr>
                        <wps:spPr bwMode="auto">
                          <a:xfrm>
                            <a:off x="1206123" y="504175"/>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389" name="Oval 18"/>
                        <wps:cNvSpPr>
                          <a:spLocks noChangeAspect="1" noChangeArrowheads="1"/>
                        </wps:cNvSpPr>
                        <wps:spPr bwMode="auto">
                          <a:xfrm>
                            <a:off x="1825381" y="504175"/>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390" name="Oval 19"/>
                        <wps:cNvSpPr>
                          <a:spLocks noChangeAspect="1" noChangeArrowheads="1"/>
                        </wps:cNvSpPr>
                        <wps:spPr bwMode="auto">
                          <a:xfrm>
                            <a:off x="2092138" y="510527"/>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391" name="Oval 20"/>
                        <wps:cNvSpPr>
                          <a:spLocks noChangeAspect="1" noChangeArrowheads="1"/>
                        </wps:cNvSpPr>
                        <wps:spPr bwMode="auto">
                          <a:xfrm>
                            <a:off x="1177542" y="872580"/>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392" name="Oval 21"/>
                        <wps:cNvSpPr>
                          <a:spLocks noChangeAspect="1" noChangeArrowheads="1"/>
                        </wps:cNvSpPr>
                        <wps:spPr bwMode="auto">
                          <a:xfrm>
                            <a:off x="2085787" y="863053"/>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393" name="Line 22"/>
                        <wps:cNvCnPr>
                          <a:cxnSpLocks noChangeShapeType="1"/>
                        </wps:cNvCnPr>
                        <wps:spPr bwMode="auto">
                          <a:xfrm flipH="1" flipV="1">
                            <a:off x="1836813" y="518784"/>
                            <a:ext cx="268027" cy="37031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4" name="Line 23"/>
                        <wps:cNvCnPr>
                          <a:cxnSpLocks noChangeShapeType="1"/>
                        </wps:cNvCnPr>
                        <wps:spPr bwMode="auto">
                          <a:xfrm flipV="1">
                            <a:off x="1190880" y="880838"/>
                            <a:ext cx="501122" cy="381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5" name="Line 24"/>
                        <wps:cNvCnPr>
                          <a:cxnSpLocks noChangeShapeType="1"/>
                        </wps:cNvCnPr>
                        <wps:spPr bwMode="auto">
                          <a:xfrm flipV="1">
                            <a:off x="1688827" y="515608"/>
                            <a:ext cx="635" cy="36205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6" name="Oval 25"/>
                        <wps:cNvSpPr>
                          <a:spLocks noChangeAspect="1" noChangeArrowheads="1"/>
                        </wps:cNvSpPr>
                        <wps:spPr bwMode="auto">
                          <a:xfrm>
                            <a:off x="1674854" y="498458"/>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397" name="Line 26"/>
                        <wps:cNvCnPr>
                          <a:cxnSpLocks noChangeShapeType="1"/>
                        </wps:cNvCnPr>
                        <wps:spPr bwMode="auto">
                          <a:xfrm flipV="1">
                            <a:off x="2096584" y="874486"/>
                            <a:ext cx="501122" cy="381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8" name="Line 27"/>
                        <wps:cNvCnPr>
                          <a:cxnSpLocks noChangeShapeType="1"/>
                        </wps:cNvCnPr>
                        <wps:spPr bwMode="auto">
                          <a:xfrm flipV="1">
                            <a:off x="2594531" y="515608"/>
                            <a:ext cx="635" cy="36205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9" name="Oval 28"/>
                        <wps:cNvSpPr>
                          <a:spLocks noChangeAspect="1" noChangeArrowheads="1"/>
                        </wps:cNvSpPr>
                        <wps:spPr bwMode="auto">
                          <a:xfrm>
                            <a:off x="2576747" y="506081"/>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400" name="Rectangle 29"/>
                        <wps:cNvSpPr>
                          <a:spLocks noChangeArrowheads="1"/>
                        </wps:cNvSpPr>
                        <wps:spPr bwMode="auto">
                          <a:xfrm>
                            <a:off x="685800" y="1789863"/>
                            <a:ext cx="295653" cy="108616"/>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1" name="Line 32"/>
                        <wps:cNvCnPr>
                          <a:cxnSpLocks noChangeShapeType="1"/>
                        </wps:cNvCnPr>
                        <wps:spPr bwMode="auto">
                          <a:xfrm>
                            <a:off x="1547191" y="1346801"/>
                            <a:ext cx="1185164"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2" name="Line 33"/>
                        <wps:cNvCnPr>
                          <a:cxnSpLocks noChangeShapeType="1"/>
                        </wps:cNvCnPr>
                        <wps:spPr bwMode="auto">
                          <a:xfrm flipV="1">
                            <a:off x="302325" y="512432"/>
                            <a:ext cx="273108"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3" name="Line 34"/>
                        <wps:cNvCnPr>
                          <a:cxnSpLocks noChangeShapeType="1"/>
                        </wps:cNvCnPr>
                        <wps:spPr bwMode="auto">
                          <a:xfrm flipH="1">
                            <a:off x="2730449" y="521960"/>
                            <a:ext cx="636" cy="82547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4" name="Line 35"/>
                        <wps:cNvCnPr>
                          <a:cxnSpLocks noChangeShapeType="1"/>
                        </wps:cNvCnPr>
                        <wps:spPr bwMode="auto">
                          <a:xfrm>
                            <a:off x="296955" y="1844814"/>
                            <a:ext cx="385381"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5" name="Line 36"/>
                        <wps:cNvCnPr>
                          <a:cxnSpLocks noChangeShapeType="1"/>
                        </wps:cNvCnPr>
                        <wps:spPr bwMode="auto">
                          <a:xfrm>
                            <a:off x="302613" y="515608"/>
                            <a:ext cx="635" cy="133261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6" name="Text Box 38"/>
                        <wps:cNvSpPr txBox="1">
                          <a:spLocks noChangeArrowheads="1"/>
                        </wps:cNvSpPr>
                        <wps:spPr bwMode="auto">
                          <a:xfrm>
                            <a:off x="1004150" y="808427"/>
                            <a:ext cx="181014" cy="2172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77D719" w14:textId="77777777" w:rsidR="00644688" w:rsidRPr="0098496C" w:rsidRDefault="00644688" w:rsidP="007420B7">
                              <w:pPr>
                                <w:spacing w:line="240" w:lineRule="auto"/>
                                <w:jc w:val="center"/>
                                <w:rPr>
                                  <w:sz w:val="20"/>
                                  <w:szCs w:val="20"/>
                                </w:rPr>
                              </w:pPr>
                              <w:r>
                                <w:rPr>
                                  <w:sz w:val="20"/>
                                  <w:szCs w:val="20"/>
                                </w:rPr>
                                <w:t>0</w:t>
                              </w:r>
                            </w:p>
                          </w:txbxContent>
                        </wps:txbx>
                        <wps:bodyPr rot="0" vert="horz" wrap="square" lIns="91440" tIns="45720" rIns="91440" bIns="45720" anchor="t" anchorCtr="0" upright="1">
                          <a:noAutofit/>
                        </wps:bodyPr>
                      </wps:wsp>
                      <wps:wsp>
                        <wps:cNvPr id="407" name="Text Box 39"/>
                        <wps:cNvSpPr txBox="1">
                          <a:spLocks noChangeArrowheads="1"/>
                        </wps:cNvSpPr>
                        <wps:spPr bwMode="auto">
                          <a:xfrm>
                            <a:off x="1148961" y="482579"/>
                            <a:ext cx="181014" cy="2534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D35CCC" w14:textId="77777777" w:rsidR="00644688" w:rsidRPr="0098496C" w:rsidRDefault="00644688" w:rsidP="007420B7">
                              <w:pPr>
                                <w:jc w:val="center"/>
                                <w:rPr>
                                  <w:sz w:val="20"/>
                                  <w:szCs w:val="20"/>
                                </w:rPr>
                              </w:pPr>
                              <w:r>
                                <w:rPr>
                                  <w:sz w:val="20"/>
                                  <w:szCs w:val="20"/>
                                </w:rPr>
                                <w:t>1</w:t>
                              </w:r>
                            </w:p>
                          </w:txbxContent>
                        </wps:txbx>
                        <wps:bodyPr rot="0" vert="horz" wrap="square" lIns="91440" tIns="45720" rIns="91440" bIns="45720" anchor="t" anchorCtr="0" upright="1">
                          <a:noAutofit/>
                        </wps:bodyPr>
                      </wps:wsp>
                      <wps:wsp>
                        <wps:cNvPr id="408" name="Text Box 40"/>
                        <wps:cNvSpPr txBox="1">
                          <a:spLocks noChangeArrowheads="1"/>
                        </wps:cNvSpPr>
                        <wps:spPr bwMode="auto">
                          <a:xfrm>
                            <a:off x="1909219" y="789372"/>
                            <a:ext cx="181014" cy="2534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DA275B" w14:textId="77777777" w:rsidR="00644688" w:rsidRPr="0098496C" w:rsidRDefault="00644688" w:rsidP="007420B7">
                              <w:pPr>
                                <w:jc w:val="center"/>
                                <w:rPr>
                                  <w:sz w:val="20"/>
                                  <w:szCs w:val="20"/>
                                </w:rPr>
                              </w:pPr>
                              <w:r w:rsidRPr="0098496C">
                                <w:rPr>
                                  <w:sz w:val="20"/>
                                  <w:szCs w:val="20"/>
                                </w:rPr>
                                <w:t>1</w:t>
                              </w:r>
                            </w:p>
                          </w:txbxContent>
                        </wps:txbx>
                        <wps:bodyPr rot="0" vert="horz" wrap="square" lIns="91440" tIns="45720" rIns="91440" bIns="45720" anchor="t" anchorCtr="0" upright="1">
                          <a:noAutofit/>
                        </wps:bodyPr>
                      </wps:wsp>
                      <wps:wsp>
                        <wps:cNvPr id="409" name="Text Box 41"/>
                        <wps:cNvSpPr txBox="1">
                          <a:spLocks noChangeArrowheads="1"/>
                        </wps:cNvSpPr>
                        <wps:spPr bwMode="auto">
                          <a:xfrm>
                            <a:off x="2017827" y="482579"/>
                            <a:ext cx="181014" cy="2534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EA9609" w14:textId="77777777" w:rsidR="00644688" w:rsidRPr="0098496C" w:rsidRDefault="00644688" w:rsidP="007420B7">
                              <w:pPr>
                                <w:jc w:val="center"/>
                                <w:rPr>
                                  <w:sz w:val="20"/>
                                  <w:szCs w:val="20"/>
                                </w:rPr>
                              </w:pPr>
                              <w:r>
                                <w:rPr>
                                  <w:sz w:val="20"/>
                                  <w:szCs w:val="20"/>
                                </w:rPr>
                                <w:t>2</w:t>
                              </w:r>
                            </w:p>
                          </w:txbxContent>
                        </wps:txbx>
                        <wps:bodyPr rot="0" vert="horz" wrap="square" lIns="91440" tIns="45720" rIns="91440" bIns="45720" anchor="t" anchorCtr="0" upright="1">
                          <a:noAutofit/>
                        </wps:bodyPr>
                      </wps:wsp>
                      <wps:wsp>
                        <wps:cNvPr id="410" name="Text Box 42"/>
                        <wps:cNvSpPr txBox="1">
                          <a:spLocks noChangeArrowheads="1"/>
                        </wps:cNvSpPr>
                        <wps:spPr bwMode="auto">
                          <a:xfrm>
                            <a:off x="1231528" y="1392098"/>
                            <a:ext cx="181014" cy="2179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ACCC60" w14:textId="77777777" w:rsidR="00644688" w:rsidRPr="0098496C" w:rsidRDefault="00644688" w:rsidP="007420B7">
                              <w:pPr>
                                <w:jc w:val="center"/>
                                <w:rPr>
                                  <w:sz w:val="20"/>
                                  <w:szCs w:val="20"/>
                                </w:rPr>
                              </w:pPr>
                              <w:r>
                                <w:rPr>
                                  <w:sz w:val="20"/>
                                  <w:szCs w:val="20"/>
                                </w:rPr>
                                <w:t>0</w:t>
                              </w:r>
                            </w:p>
                          </w:txbxContent>
                        </wps:txbx>
                        <wps:bodyPr rot="0" vert="horz" wrap="square" lIns="91440" tIns="45720" rIns="91440" bIns="45720" anchor="t" anchorCtr="0" upright="1">
                          <a:noAutofit/>
                        </wps:bodyPr>
                      </wps:wsp>
                      <wps:wsp>
                        <wps:cNvPr id="411" name="Text Box 43"/>
                        <wps:cNvSpPr txBox="1">
                          <a:spLocks noChangeArrowheads="1"/>
                        </wps:cNvSpPr>
                        <wps:spPr bwMode="auto">
                          <a:xfrm>
                            <a:off x="1628961" y="1378493"/>
                            <a:ext cx="280258" cy="2534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990681" w14:textId="77777777" w:rsidR="00644688" w:rsidRPr="0098496C" w:rsidRDefault="00644688" w:rsidP="007420B7">
                              <w:pPr>
                                <w:jc w:val="center"/>
                                <w:rPr>
                                  <w:sz w:val="20"/>
                                  <w:szCs w:val="20"/>
                                </w:rPr>
                              </w:pPr>
                              <w:r>
                                <w:rPr>
                                  <w:sz w:val="20"/>
                                  <w:szCs w:val="20"/>
                                </w:rPr>
                                <w:t>2'</w:t>
                              </w:r>
                            </w:p>
                          </w:txbxContent>
                        </wps:txbx>
                        <wps:bodyPr rot="0" vert="horz" wrap="square" lIns="91440" tIns="45720" rIns="91440" bIns="45720" anchor="t" anchorCtr="0" upright="1">
                          <a:noAutofit/>
                        </wps:bodyPr>
                      </wps:wsp>
                      <wps:wsp>
                        <wps:cNvPr id="412" name="Text Box 44"/>
                        <wps:cNvSpPr txBox="1">
                          <a:spLocks noChangeArrowheads="1"/>
                        </wps:cNvSpPr>
                        <wps:spPr bwMode="auto">
                          <a:xfrm>
                            <a:off x="1435115" y="1379295"/>
                            <a:ext cx="293207" cy="2534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31D7B5" w14:textId="77777777" w:rsidR="00644688" w:rsidRPr="0098496C" w:rsidRDefault="00644688" w:rsidP="007420B7">
                              <w:pPr>
                                <w:jc w:val="center"/>
                                <w:rPr>
                                  <w:sz w:val="20"/>
                                  <w:szCs w:val="20"/>
                                </w:rPr>
                              </w:pPr>
                              <w:r>
                                <w:rPr>
                                  <w:sz w:val="20"/>
                                  <w:szCs w:val="20"/>
                                </w:rPr>
                                <w:t>1'</w:t>
                              </w:r>
                            </w:p>
                          </w:txbxContent>
                        </wps:txbx>
                        <wps:bodyPr rot="0" vert="horz" wrap="square" lIns="91440" tIns="45720" rIns="91440" bIns="45720" anchor="t" anchorCtr="0" upright="1">
                          <a:noAutofit/>
                        </wps:bodyPr>
                      </wps:wsp>
                      <wps:wsp>
                        <wps:cNvPr id="413" name="Text Box 45"/>
                        <wps:cNvSpPr txBox="1">
                          <a:spLocks noChangeArrowheads="1"/>
                        </wps:cNvSpPr>
                        <wps:spPr bwMode="auto">
                          <a:xfrm>
                            <a:off x="352500" y="120525"/>
                            <a:ext cx="470636" cy="2534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811A1A" w14:textId="77777777" w:rsidR="00644688" w:rsidRPr="00DB7A64" w:rsidRDefault="00644688" w:rsidP="007420B7">
                              <w:pPr>
                                <w:spacing w:line="240" w:lineRule="auto"/>
                                <w:jc w:val="center"/>
                                <w:rPr>
                                  <w:sz w:val="20"/>
                                  <w:szCs w:val="20"/>
                                </w:rPr>
                              </w:pPr>
                              <w:r w:rsidRPr="00FF31A9">
                                <w:rPr>
                                  <w:rStyle w:val="af7"/>
                                  <w:sz w:val="20"/>
                                  <w:szCs w:val="20"/>
                                </w:rPr>
                                <w:t>ε</w:t>
                              </w:r>
                              <w:r>
                                <w:rPr>
                                  <w:sz w:val="20"/>
                                  <w:szCs w:val="20"/>
                                  <w:vertAlign w:val="subscript"/>
                                </w:rPr>
                                <w:t>0</w:t>
                              </w:r>
                              <w:r>
                                <w:rPr>
                                  <w:sz w:val="20"/>
                                  <w:szCs w:val="20"/>
                                </w:rPr>
                                <w:t xml:space="preserve">, </w:t>
                              </w:r>
                              <w:r w:rsidRPr="00FF31A9">
                                <w:rPr>
                                  <w:rStyle w:val="af7"/>
                                  <w:sz w:val="20"/>
                                  <w:szCs w:val="20"/>
                                </w:rPr>
                                <w:t>r</w:t>
                              </w:r>
                              <w:r>
                                <w:rPr>
                                  <w:sz w:val="20"/>
                                  <w:szCs w:val="20"/>
                                  <w:vertAlign w:val="subscript"/>
                                </w:rPr>
                                <w:t>0</w:t>
                              </w:r>
                            </w:p>
                          </w:txbxContent>
                        </wps:txbx>
                        <wps:bodyPr rot="0" vert="horz" wrap="square" lIns="91440" tIns="45720" rIns="91440" bIns="45720" anchor="t" anchorCtr="0" upright="1">
                          <a:noAutofit/>
                        </wps:bodyPr>
                      </wps:wsp>
                      <wps:wsp>
                        <wps:cNvPr id="414" name="Text Box 46"/>
                        <wps:cNvSpPr txBox="1">
                          <a:spLocks noChangeArrowheads="1"/>
                        </wps:cNvSpPr>
                        <wps:spPr bwMode="auto">
                          <a:xfrm>
                            <a:off x="1271542" y="120525"/>
                            <a:ext cx="470636" cy="2534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9DA91D" w14:textId="77777777" w:rsidR="00644688" w:rsidRPr="00DB7A64" w:rsidRDefault="00644688" w:rsidP="007420B7">
                              <w:pPr>
                                <w:spacing w:line="240" w:lineRule="auto"/>
                                <w:jc w:val="center"/>
                                <w:rPr>
                                  <w:sz w:val="20"/>
                                  <w:szCs w:val="20"/>
                                </w:rPr>
                              </w:pPr>
                              <w:r w:rsidRPr="00FF31A9">
                                <w:rPr>
                                  <w:rStyle w:val="af7"/>
                                  <w:sz w:val="20"/>
                                  <w:szCs w:val="20"/>
                                </w:rPr>
                                <w:t>ε</w:t>
                              </w:r>
                              <w:r>
                                <w:rPr>
                                  <w:sz w:val="20"/>
                                  <w:szCs w:val="20"/>
                                  <w:vertAlign w:val="subscript"/>
                                </w:rPr>
                                <w:t>1</w:t>
                              </w:r>
                              <w:r>
                                <w:rPr>
                                  <w:sz w:val="20"/>
                                  <w:szCs w:val="20"/>
                                </w:rPr>
                                <w:t xml:space="preserve">, </w:t>
                              </w:r>
                              <w:r w:rsidRPr="00FF31A9">
                                <w:rPr>
                                  <w:rStyle w:val="af7"/>
                                  <w:sz w:val="20"/>
                                  <w:szCs w:val="20"/>
                                </w:rPr>
                                <w:t>r</w:t>
                              </w:r>
                              <w:r>
                                <w:rPr>
                                  <w:sz w:val="20"/>
                                  <w:szCs w:val="20"/>
                                  <w:vertAlign w:val="subscript"/>
                                </w:rPr>
                                <w:t>1</w:t>
                              </w:r>
                            </w:p>
                          </w:txbxContent>
                        </wps:txbx>
                        <wps:bodyPr rot="0" vert="horz" wrap="square" lIns="91440" tIns="45720" rIns="91440" bIns="45720" anchor="t" anchorCtr="0" upright="1">
                          <a:noAutofit/>
                        </wps:bodyPr>
                      </wps:wsp>
                      <wps:wsp>
                        <wps:cNvPr id="415" name="Text Box 47"/>
                        <wps:cNvSpPr txBox="1">
                          <a:spLocks noChangeArrowheads="1"/>
                        </wps:cNvSpPr>
                        <wps:spPr bwMode="auto">
                          <a:xfrm>
                            <a:off x="2162638" y="140851"/>
                            <a:ext cx="470636" cy="2534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FBF38F" w14:textId="77777777" w:rsidR="00644688" w:rsidRPr="00DB7A64" w:rsidRDefault="00644688" w:rsidP="007420B7">
                              <w:pPr>
                                <w:spacing w:line="240" w:lineRule="auto"/>
                                <w:jc w:val="center"/>
                                <w:rPr>
                                  <w:sz w:val="20"/>
                                  <w:szCs w:val="20"/>
                                </w:rPr>
                              </w:pPr>
                              <w:r w:rsidRPr="00FF31A9">
                                <w:rPr>
                                  <w:rStyle w:val="af7"/>
                                  <w:sz w:val="20"/>
                                  <w:szCs w:val="20"/>
                                </w:rPr>
                                <w:t>ε</w:t>
                              </w:r>
                              <w:r>
                                <w:rPr>
                                  <w:sz w:val="20"/>
                                  <w:szCs w:val="20"/>
                                  <w:vertAlign w:val="subscript"/>
                                </w:rPr>
                                <w:t>2</w:t>
                              </w:r>
                              <w:r>
                                <w:rPr>
                                  <w:sz w:val="20"/>
                                  <w:szCs w:val="20"/>
                                </w:rPr>
                                <w:t xml:space="preserve">, </w:t>
                              </w:r>
                              <w:r w:rsidRPr="00FF31A9">
                                <w:rPr>
                                  <w:rStyle w:val="af7"/>
                                  <w:sz w:val="20"/>
                                  <w:szCs w:val="20"/>
                                </w:rPr>
                                <w:t>r</w:t>
                              </w:r>
                              <w:r>
                                <w:rPr>
                                  <w:sz w:val="20"/>
                                  <w:szCs w:val="20"/>
                                  <w:vertAlign w:val="subscript"/>
                                </w:rPr>
                                <w:t>2</w:t>
                              </w:r>
                            </w:p>
                          </w:txbxContent>
                        </wps:txbx>
                        <wps:bodyPr rot="0" vert="horz" wrap="square" lIns="91440" tIns="45720" rIns="91440" bIns="45720" anchor="t" anchorCtr="0" upright="1">
                          <a:noAutofit/>
                        </wps:bodyPr>
                      </wps:wsp>
                      <wps:wsp>
                        <wps:cNvPr id="192" name="Text Box 48"/>
                        <wps:cNvSpPr txBox="1">
                          <a:spLocks noChangeArrowheads="1"/>
                        </wps:cNvSpPr>
                        <wps:spPr bwMode="auto">
                          <a:xfrm>
                            <a:off x="1271542" y="1939725"/>
                            <a:ext cx="663082" cy="2172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767A31" w14:textId="77777777" w:rsidR="00644688" w:rsidRPr="0098496C" w:rsidRDefault="00644688" w:rsidP="007420B7">
                              <w:pPr>
                                <w:spacing w:line="240" w:lineRule="auto"/>
                                <w:jc w:val="center"/>
                                <w:rPr>
                                  <w:sz w:val="20"/>
                                  <w:szCs w:val="20"/>
                                </w:rPr>
                              </w:pPr>
                              <w:r>
                                <w:rPr>
                                  <w:sz w:val="20"/>
                                  <w:szCs w:val="20"/>
                                </w:rPr>
                                <w:t>ЗПСО</w:t>
                              </w:r>
                            </w:p>
                          </w:txbxContent>
                        </wps:txbx>
                        <wps:bodyPr rot="0" vert="horz" wrap="square" lIns="91440" tIns="45720" rIns="91440" bIns="45720" anchor="t" anchorCtr="0" upright="1">
                          <a:noAutofit/>
                        </wps:bodyPr>
                      </wps:wsp>
                      <wps:wsp>
                        <wps:cNvPr id="193" name="Text Box 49"/>
                        <wps:cNvSpPr txBox="1">
                          <a:spLocks noChangeArrowheads="1"/>
                        </wps:cNvSpPr>
                        <wps:spPr bwMode="auto">
                          <a:xfrm>
                            <a:off x="1218191" y="1041064"/>
                            <a:ext cx="663082" cy="289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4BF713" w14:textId="77777777" w:rsidR="00644688" w:rsidRPr="0098496C" w:rsidRDefault="00644688" w:rsidP="007420B7">
                              <w:pPr>
                                <w:spacing w:line="240" w:lineRule="auto"/>
                                <w:jc w:val="center"/>
                                <w:rPr>
                                  <w:sz w:val="20"/>
                                  <w:szCs w:val="20"/>
                                </w:rPr>
                              </w:pPr>
                              <w:r>
                                <w:rPr>
                                  <w:sz w:val="20"/>
                                  <w:szCs w:val="20"/>
                                </w:rPr>
                                <w:t>СПТ</w:t>
                              </w:r>
                            </w:p>
                          </w:txbxContent>
                        </wps:txbx>
                        <wps:bodyPr rot="0" vert="horz" wrap="square" lIns="91440" tIns="45720" rIns="91440" bIns="45720" anchor="t" anchorCtr="0" upright="1">
                          <a:noAutofit/>
                        </wps:bodyPr>
                      </wps:wsp>
                      <wps:wsp>
                        <wps:cNvPr id="194" name="Line 50"/>
                        <wps:cNvCnPr>
                          <a:cxnSpLocks noChangeShapeType="1"/>
                        </wps:cNvCnPr>
                        <wps:spPr bwMode="auto">
                          <a:xfrm>
                            <a:off x="284541" y="1061865"/>
                            <a:ext cx="2463058" cy="635"/>
                          </a:xfrm>
                          <a:prstGeom prst="line">
                            <a:avLst/>
                          </a:prstGeom>
                          <a:noFill/>
                          <a:ln w="6350" cap="rnd">
                            <a:solidFill>
                              <a:srgbClr val="000000"/>
                            </a:solidFill>
                            <a:prstDash val="sysDot"/>
                            <a:round/>
                            <a:headEnd type="arrow" w="med" len="med"/>
                            <a:tailEnd type="arrow" w="sm" len="sm"/>
                          </a:ln>
                          <a:extLst>
                            <a:ext uri="{909E8E84-426E-40DD-AFC4-6F175D3DCCD1}">
                              <a14:hiddenFill xmlns:a14="http://schemas.microsoft.com/office/drawing/2010/main">
                                <a:noFill/>
                              </a14:hiddenFill>
                            </a:ext>
                          </a:extLst>
                        </wps:spPr>
                        <wps:bodyPr/>
                      </wps:wsp>
                      <wps:wsp>
                        <wps:cNvPr id="195" name="Rectangle 141"/>
                        <wps:cNvSpPr>
                          <a:spLocks noChangeArrowheads="1"/>
                        </wps:cNvSpPr>
                        <wps:spPr bwMode="auto">
                          <a:xfrm>
                            <a:off x="1196498" y="0"/>
                            <a:ext cx="1358900" cy="678815"/>
                          </a:xfrm>
                          <a:prstGeom prst="rect">
                            <a:avLst/>
                          </a:prstGeom>
                          <a:noFill/>
                          <a:ln w="9525" cap="flat">
                            <a:solidFill>
                              <a:srgbClr val="000000"/>
                            </a:solidFill>
                            <a:prstDash val="sys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6" name="Text Box 142"/>
                        <wps:cNvSpPr txBox="1">
                          <a:spLocks noChangeArrowheads="1"/>
                        </wps:cNvSpPr>
                        <wps:spPr bwMode="auto">
                          <a:xfrm>
                            <a:off x="1329976" y="0"/>
                            <a:ext cx="1213200" cy="227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a:solidFill>
                                  <a:srgbClr val="000000"/>
                                </a:solidFill>
                                <a:prstDash val="sysDot"/>
                                <a:miter lim="800000"/>
                                <a:headEnd/>
                                <a:tailEnd/>
                              </a14:hiddenLine>
                            </a:ext>
                          </a:extLst>
                        </wps:spPr>
                        <wps:txbx>
                          <w:txbxContent>
                            <w:p w14:paraId="3E4275FD" w14:textId="77777777" w:rsidR="00644688" w:rsidRPr="00602EE0" w:rsidRDefault="00644688" w:rsidP="007420B7">
                              <w:pPr>
                                <w:spacing w:line="240" w:lineRule="auto"/>
                                <w:jc w:val="center"/>
                                <w:rPr>
                                  <w:sz w:val="18"/>
                                  <w:szCs w:val="18"/>
                                </w:rPr>
                              </w:pPr>
                              <w:r w:rsidRPr="00602EE0">
                                <w:rPr>
                                  <w:sz w:val="18"/>
                                  <w:szCs w:val="18"/>
                                </w:rPr>
                                <w:t xml:space="preserve">Резерв </w:t>
                              </w:r>
                              <w:r>
                                <w:rPr>
                                  <w:sz w:val="18"/>
                                  <w:szCs w:val="18"/>
                                </w:rPr>
                                <w:t>потужності</w:t>
                              </w:r>
                            </w:p>
                          </w:txbxContent>
                        </wps:txbx>
                        <wps:bodyPr rot="0" vert="horz" wrap="square" lIns="91440" tIns="45720" rIns="91440" bIns="45720" anchor="t" anchorCtr="0" upright="1">
                          <a:noAutofit/>
                        </wps:bodyPr>
                      </wps:wsp>
                      <wps:wsp>
                        <wps:cNvPr id="197" name="Rectangle 29"/>
                        <wps:cNvSpPr>
                          <a:spLocks noChangeArrowheads="1"/>
                        </wps:cNvSpPr>
                        <wps:spPr bwMode="auto">
                          <a:xfrm>
                            <a:off x="1432232" y="1791959"/>
                            <a:ext cx="295275" cy="1085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3ED21FB" w14:textId="77777777" w:rsidR="00644688" w:rsidRDefault="00644688" w:rsidP="007420B7"/>
                          </w:txbxContent>
                        </wps:txbx>
                        <wps:bodyPr rot="0" vert="horz" wrap="square" lIns="91440" tIns="45720" rIns="91440" bIns="45720" anchor="t" anchorCtr="0" upright="1">
                          <a:noAutofit/>
                        </wps:bodyPr>
                      </wps:wsp>
                      <wps:wsp>
                        <wps:cNvPr id="198" name="Rectangle 29"/>
                        <wps:cNvSpPr>
                          <a:spLocks noChangeArrowheads="1"/>
                        </wps:cNvSpPr>
                        <wps:spPr bwMode="auto">
                          <a:xfrm>
                            <a:off x="2184417" y="1798887"/>
                            <a:ext cx="295275" cy="1085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0707228"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199" name="Line 35"/>
                        <wps:cNvCnPr>
                          <a:cxnSpLocks noChangeShapeType="1"/>
                        </wps:cNvCnPr>
                        <wps:spPr bwMode="auto">
                          <a:xfrm>
                            <a:off x="979170" y="1848219"/>
                            <a:ext cx="45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0" name="Line 35"/>
                        <wps:cNvCnPr>
                          <a:cxnSpLocks noChangeShapeType="1"/>
                        </wps:cNvCnPr>
                        <wps:spPr bwMode="auto">
                          <a:xfrm>
                            <a:off x="1730971" y="1853305"/>
                            <a:ext cx="4495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6" name="Oval 16"/>
                        <wps:cNvSpPr>
                          <a:spLocks noChangeAspect="1" noChangeArrowheads="1"/>
                        </wps:cNvSpPr>
                        <wps:spPr bwMode="auto">
                          <a:xfrm>
                            <a:off x="1367939" y="1559421"/>
                            <a:ext cx="25400" cy="25400"/>
                          </a:xfrm>
                          <a:prstGeom prst="ellipse">
                            <a:avLst/>
                          </a:prstGeom>
                          <a:solidFill>
                            <a:srgbClr val="000000"/>
                          </a:solidFill>
                          <a:ln w="9525">
                            <a:solidFill>
                              <a:srgbClr val="000000"/>
                            </a:solidFill>
                            <a:round/>
                            <a:headEnd/>
                            <a:tailEnd/>
                          </a:ln>
                        </wps:spPr>
                        <wps:txbx>
                          <w:txbxContent>
                            <w:p w14:paraId="21558ECD"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17" name="Oval 16"/>
                        <wps:cNvSpPr>
                          <a:spLocks noChangeAspect="1" noChangeArrowheads="1"/>
                        </wps:cNvSpPr>
                        <wps:spPr bwMode="auto">
                          <a:xfrm>
                            <a:off x="1558624" y="1559421"/>
                            <a:ext cx="25400" cy="25400"/>
                          </a:xfrm>
                          <a:prstGeom prst="ellipse">
                            <a:avLst/>
                          </a:prstGeom>
                          <a:solidFill>
                            <a:srgbClr val="000000"/>
                          </a:solidFill>
                          <a:ln w="9525">
                            <a:solidFill>
                              <a:srgbClr val="000000"/>
                            </a:solidFill>
                            <a:round/>
                            <a:headEnd/>
                            <a:tailEnd/>
                          </a:ln>
                        </wps:spPr>
                        <wps:txbx>
                          <w:txbxContent>
                            <w:p w14:paraId="33855CD4"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18" name="Oval 16"/>
                        <wps:cNvSpPr>
                          <a:spLocks noChangeAspect="1" noChangeArrowheads="1"/>
                        </wps:cNvSpPr>
                        <wps:spPr bwMode="auto">
                          <a:xfrm>
                            <a:off x="1742178" y="1559421"/>
                            <a:ext cx="25400" cy="25400"/>
                          </a:xfrm>
                          <a:prstGeom prst="ellipse">
                            <a:avLst/>
                          </a:prstGeom>
                          <a:solidFill>
                            <a:srgbClr val="000000"/>
                          </a:solidFill>
                          <a:ln w="9525">
                            <a:solidFill>
                              <a:srgbClr val="000000"/>
                            </a:solidFill>
                            <a:round/>
                            <a:headEnd/>
                            <a:tailEnd/>
                          </a:ln>
                        </wps:spPr>
                        <wps:txbx>
                          <w:txbxContent>
                            <w:p w14:paraId="27AEB744"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19" name="Line 34"/>
                        <wps:cNvCnPr>
                          <a:cxnSpLocks noChangeShapeType="1"/>
                        </wps:cNvCnPr>
                        <wps:spPr bwMode="auto">
                          <a:xfrm flipH="1">
                            <a:off x="1202215" y="1571145"/>
                            <a:ext cx="0" cy="273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0" name="Line 34"/>
                        <wps:cNvCnPr>
                          <a:cxnSpLocks noChangeShapeType="1"/>
                        </wps:cNvCnPr>
                        <wps:spPr bwMode="auto">
                          <a:xfrm>
                            <a:off x="1970931" y="1707662"/>
                            <a:ext cx="0" cy="13782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1" name="Line 35"/>
                        <wps:cNvCnPr>
                          <a:cxnSpLocks noChangeShapeType="1"/>
                        </wps:cNvCnPr>
                        <wps:spPr bwMode="auto">
                          <a:xfrm flipV="1">
                            <a:off x="2480721" y="1844745"/>
                            <a:ext cx="251634" cy="7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2" name="Line 34"/>
                        <wps:cNvCnPr>
                          <a:cxnSpLocks noChangeShapeType="1"/>
                        </wps:cNvCnPr>
                        <wps:spPr bwMode="auto">
                          <a:xfrm flipH="1">
                            <a:off x="2730449" y="1571236"/>
                            <a:ext cx="0" cy="273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3" name="Line 35"/>
                        <wps:cNvCnPr>
                          <a:cxnSpLocks noChangeShapeType="1"/>
                        </wps:cNvCnPr>
                        <wps:spPr bwMode="auto">
                          <a:xfrm flipV="1">
                            <a:off x="1206123" y="1574865"/>
                            <a:ext cx="183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4" name="Line 35"/>
                        <wps:cNvCnPr>
                          <a:cxnSpLocks noChangeShapeType="1"/>
                        </wps:cNvCnPr>
                        <wps:spPr bwMode="auto">
                          <a:xfrm>
                            <a:off x="1569138" y="1707221"/>
                            <a:ext cx="402858" cy="36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5" name="Line 34"/>
                        <wps:cNvCnPr>
                          <a:cxnSpLocks noChangeShapeType="1"/>
                        </wps:cNvCnPr>
                        <wps:spPr bwMode="auto">
                          <a:xfrm flipH="1">
                            <a:off x="1569138" y="1584821"/>
                            <a:ext cx="0" cy="122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6" name="Line 32"/>
                        <wps:cNvCnPr>
                          <a:cxnSpLocks noChangeShapeType="1"/>
                        </wps:cNvCnPr>
                        <wps:spPr bwMode="auto">
                          <a:xfrm flipV="1">
                            <a:off x="1763857" y="1572399"/>
                            <a:ext cx="968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7" name="Oval 16"/>
                        <wps:cNvSpPr>
                          <a:spLocks noChangeAspect="1" noChangeArrowheads="1"/>
                        </wps:cNvSpPr>
                        <wps:spPr bwMode="auto">
                          <a:xfrm>
                            <a:off x="1190372" y="1835985"/>
                            <a:ext cx="25400" cy="25400"/>
                          </a:xfrm>
                          <a:prstGeom prst="ellipse">
                            <a:avLst/>
                          </a:prstGeom>
                          <a:solidFill>
                            <a:srgbClr val="000000"/>
                          </a:solidFill>
                          <a:ln w="9525">
                            <a:solidFill>
                              <a:srgbClr val="000000"/>
                            </a:solidFill>
                            <a:round/>
                            <a:headEnd/>
                            <a:tailEnd/>
                          </a:ln>
                        </wps:spPr>
                        <wps:txbx>
                          <w:txbxContent>
                            <w:p w14:paraId="08BE5FC8"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28" name="Oval 16"/>
                        <wps:cNvSpPr>
                          <a:spLocks noChangeAspect="1" noChangeArrowheads="1"/>
                        </wps:cNvSpPr>
                        <wps:spPr bwMode="auto">
                          <a:xfrm>
                            <a:off x="1961694" y="1838297"/>
                            <a:ext cx="25400" cy="25400"/>
                          </a:xfrm>
                          <a:prstGeom prst="ellipse">
                            <a:avLst/>
                          </a:prstGeom>
                          <a:solidFill>
                            <a:srgbClr val="000000"/>
                          </a:solidFill>
                          <a:ln w="9525">
                            <a:solidFill>
                              <a:srgbClr val="000000"/>
                            </a:solidFill>
                            <a:round/>
                            <a:headEnd/>
                            <a:tailEnd/>
                          </a:ln>
                        </wps:spPr>
                        <wps:txbx>
                          <w:txbxContent>
                            <w:p w14:paraId="18180FA6"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29" name="Oval 16"/>
                        <wps:cNvSpPr>
                          <a:spLocks noChangeAspect="1" noChangeArrowheads="1"/>
                        </wps:cNvSpPr>
                        <wps:spPr bwMode="auto">
                          <a:xfrm>
                            <a:off x="1547715" y="1333474"/>
                            <a:ext cx="25400" cy="25400"/>
                          </a:xfrm>
                          <a:prstGeom prst="ellipse">
                            <a:avLst/>
                          </a:prstGeom>
                          <a:solidFill>
                            <a:srgbClr val="000000"/>
                          </a:solidFill>
                          <a:ln w="9525">
                            <a:solidFill>
                              <a:srgbClr val="000000"/>
                            </a:solidFill>
                            <a:round/>
                            <a:headEnd/>
                            <a:tailEnd/>
                          </a:ln>
                        </wps:spPr>
                        <wps:txbx>
                          <w:txbxContent>
                            <w:p w14:paraId="6D3A9A10"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30" name="Line 12"/>
                        <wps:cNvCnPr>
                          <a:cxnSpLocks noChangeShapeType="1"/>
                        </wps:cNvCnPr>
                        <wps:spPr bwMode="auto">
                          <a:xfrm flipH="1" flipV="1">
                            <a:off x="1563593" y="1336962"/>
                            <a:ext cx="182305" cy="22617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1" name="Line 10"/>
                        <wps:cNvCnPr>
                          <a:cxnSpLocks noChangeShapeType="1"/>
                        </wps:cNvCnPr>
                        <wps:spPr bwMode="auto">
                          <a:xfrm flipV="1">
                            <a:off x="938213" y="512085"/>
                            <a:ext cx="27305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3B9DB5B9" id="Полотно 432" o:spid="_x0000_s1246" editas="canvas" style="width:233.45pt;height:183.55pt;mso-position-horizontal-relative:char;mso-position-vertical-relative:line" coordsize="29648,233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">
                <v:shape id="_x0000_s1247" type="#_x0000_t75" style="position:absolute;width:29648;height:23304;visibility:visible;mso-wrap-style:square">
                  <v:fill o:detectmouseclick="t"/>
                  <v:path o:connecttype="none"/>
                </v:shape>
                <v:line id="Line 4" o:spid="_x0000_s1248" style="position:absolute;visibility:visible;mso-wrap-style:square" from="5773,3358" to="5773,6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"/>
                <v:line id="Line 5" o:spid="_x0000_s1249" style="position:absolute;visibility:visible;mso-wrap-style:square" from="6440,4203" to="6446,5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"/>
                <v:line id="Line 6" o:spid="_x0000_s1250" style="position:absolute;visibility:visible;mso-wrap-style:square" from="14919,3358" to="14925,6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"/>
                <v:line id="Line 7" o:spid="_x0000_s1251" style="position:absolute;visibility:visible;mso-wrap-style:square" from="15586,4203" to="15592,5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"/>
                <v:line id="Line 8" o:spid="_x0000_s1252" style="position:absolute;visibility:visible;mso-wrap-style:square" from="23874,3358" to="23881,6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"/>
                <v:line id="Line 9" o:spid="_x0000_s1253" style="position:absolute;visibility:visible;mso-wrap-style:square" from="24541,4203" to="24548,5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"/>
                <v:line id="Line 10" o:spid="_x0000_s1254" style="position:absolute;flip:y;visibility:visible;mso-wrap-style:square" from="6472,5105" to="9203,51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"/>
                <v:line id="Line 11" o:spid="_x0000_s1255" style="position:absolute;flip:y;visibility:visible;mso-wrap-style:square" from="12124,5137" to="14855,5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"/>
                <v:line id="Line 13" o:spid="_x0000_s1256" style="position:absolute;flip:y;visibility:visible;mso-wrap-style:square" from="15618,5137" to="18349,5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"/>
                <v:line id="Line 14" o:spid="_x0000_s1257" style="position:absolute;flip:y;visibility:visible;mso-wrap-style:square" from="21080,5200" to="23811,5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"/>
                <v:line id="Line 15" o:spid="_x0000_s1258" style="position:absolute;flip:y;visibility:visible;mso-wrap-style:square" from="24573,5200" to="27304,5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"/>
                <v:oval id="Oval 16" o:spid="_x0000_s1259" style="position:absolute;left:9139;top:5009;width:254;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" fillcolor="black">
                  <o:lock v:ext="edit" aspectratio="t"/>
                </v:oval>
                <v:oval id="Oval 17" o:spid="_x0000_s1260" style="position:absolute;left:12061;top:5041;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" fillcolor="black">
                  <o:lock v:ext="edit" aspectratio="t"/>
                </v:oval>
                <v:oval id="Oval 18" o:spid="_x0000_s1261" style="position:absolute;left:18253;top:5041;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" fillcolor="black">
                  <o:lock v:ext="edit" aspectratio="t"/>
                </v:oval>
                <v:oval id="Oval 19" o:spid="_x0000_s1262" style="position:absolute;left:20921;top:5105;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" fillcolor="black">
                  <o:lock v:ext="edit" aspectratio="t"/>
                </v:oval>
                <v:oval id="Oval 20" o:spid="_x0000_s1263" style="position:absolute;left:11775;top:8725;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" fillcolor="black">
                  <o:lock v:ext="edit" aspectratio="t"/>
                </v:oval>
                <v:oval id="Oval 21" o:spid="_x0000_s1264" style="position:absolute;left:20857;top:8630;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" fillcolor="black">
                  <o:lock v:ext="edit" aspectratio="t"/>
                </v:oval>
                <v:line id="Line 22" o:spid="_x0000_s1265" style="position:absolute;flip:x y;visibility:visible;mso-wrap-style:square" from="18368,5187" to="21048,88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"/>
                <v:line id="Line 23" o:spid="_x0000_s1266" style="position:absolute;flip:y;visibility:visible;mso-wrap-style:square" from="11908,8808" to="16920,88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"/>
                <v:line id="Line 24" o:spid="_x0000_s1267" style="position:absolute;flip:y;visibility:visible;mso-wrap-style:square" from="16888,5156" to="16894,8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"/>
                <v:oval id="Oval 25" o:spid="_x0000_s1268" style="position:absolute;left:16748;top:4984;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" fillcolor="black">
                  <o:lock v:ext="edit" aspectratio="t"/>
                </v:oval>
                <v:line id="Line 26" o:spid="_x0000_s1269" style="position:absolute;flip:y;visibility:visible;mso-wrap-style:square" from="20965,8744" to="25977,87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"/>
                <v:line id="Line 27" o:spid="_x0000_s1270" style="position:absolute;flip:y;visibility:visible;mso-wrap-style:square" from="25945,5156" to="25951,8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"/>
                <v:oval id="Oval 28" o:spid="_x0000_s1271" style="position:absolute;left:25767;top:5060;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" fillcolor="black">
                  <o:lock v:ext="edit" aspectratio="t"/>
                </v:oval>
                <v:rect id="Rectangle 29" o:spid="_x0000_s1272" style="position:absolute;left:6858;top:17898;width:2956;height:1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" filled="f"/>
                <v:line id="Line 32" o:spid="_x0000_s1273" style="position:absolute;visibility:visible;mso-wrap-style:square" from="15471,13468" to="27323,134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"/>
                <v:line id="Line 33" o:spid="_x0000_s1274" style="position:absolute;flip:y;visibility:visible;mso-wrap-style:square" from="3023,5124" to="5754,5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"/>
                <v:line id="Line 34" o:spid="_x0000_s1275" style="position:absolute;flip:x;visibility:visible;mso-wrap-style:square" from="27304,5219" to="27310,134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"/>
                <v:line id="Line 35" o:spid="_x0000_s1276" style="position:absolute;visibility:visible;mso-wrap-style:square" from="2969,18448" to="6823,18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"/>
                <v:line id="Line 36" o:spid="_x0000_s1277" style="position:absolute;visibility:visible;mso-wrap-style:square" from="3026,5156" to="3032,184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"/>
                <v:shape id="Text Box 38" o:spid="_x0000_s1278" type="#_x0000_t202" style="position:absolute;left:10041;top:8084;width:1810;height:2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" filled="f" stroked="f">
                  <v:textbox>
                    <w:txbxContent>
                      <w:p w14:paraId="6A77D719" w14:textId="77777777" w:rsidR="00644688" w:rsidRPr="0098496C" w:rsidRDefault="00644688" w:rsidP="007420B7">
                        <w:pPr>
                          <w:spacing w:line="240" w:lineRule="auto"/>
                          <w:jc w:val="center"/>
                          <w:rPr>
                            <w:sz w:val="20"/>
                            <w:szCs w:val="20"/>
                          </w:rPr>
                        </w:pPr>
                        <w:r>
                          <w:rPr>
                            <w:sz w:val="20"/>
                            <w:szCs w:val="20"/>
                          </w:rPr>
                          <w:t>0</w:t>
                        </w:r>
                      </w:p>
                    </w:txbxContent>
                  </v:textbox>
                </v:shape>
                <v:shape id="Text Box 39" o:spid="_x0000_s1279" type="#_x0000_t202" style="position:absolute;left:11489;top:4825;width:1810;height:2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" filled="f" stroked="f">
                  <v:textbox>
                    <w:txbxContent>
                      <w:p w14:paraId="63D35CCC" w14:textId="77777777" w:rsidR="00644688" w:rsidRPr="0098496C" w:rsidRDefault="00644688" w:rsidP="007420B7">
                        <w:pPr>
                          <w:jc w:val="center"/>
                          <w:rPr>
                            <w:sz w:val="20"/>
                            <w:szCs w:val="20"/>
                          </w:rPr>
                        </w:pPr>
                        <w:r>
                          <w:rPr>
                            <w:sz w:val="20"/>
                            <w:szCs w:val="20"/>
                          </w:rPr>
                          <w:t>1</w:t>
                        </w:r>
                      </w:p>
                    </w:txbxContent>
                  </v:textbox>
                </v:shape>
                <v:shape id="Text Box 40" o:spid="_x0000_s1280" type="#_x0000_t202" style="position:absolute;left:19092;top:7893;width:1810;height:2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" filled="f" stroked="f">
                  <v:textbox>
                    <w:txbxContent>
                      <w:p w14:paraId="7FDA275B" w14:textId="77777777" w:rsidR="00644688" w:rsidRPr="0098496C" w:rsidRDefault="00644688" w:rsidP="007420B7">
                        <w:pPr>
                          <w:jc w:val="center"/>
                          <w:rPr>
                            <w:sz w:val="20"/>
                            <w:szCs w:val="20"/>
                          </w:rPr>
                        </w:pPr>
                        <w:r w:rsidRPr="0098496C">
                          <w:rPr>
                            <w:sz w:val="20"/>
                            <w:szCs w:val="20"/>
                          </w:rPr>
                          <w:t>1</w:t>
                        </w:r>
                      </w:p>
                    </w:txbxContent>
                  </v:textbox>
                </v:shape>
                <v:shape id="Text Box 41" o:spid="_x0000_s1281" type="#_x0000_t202" style="position:absolute;left:20178;top:4825;width:1810;height:2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" filled="f" stroked="f">
                  <v:textbox>
                    <w:txbxContent>
                      <w:p w14:paraId="6EEA9609" w14:textId="77777777" w:rsidR="00644688" w:rsidRPr="0098496C" w:rsidRDefault="00644688" w:rsidP="007420B7">
                        <w:pPr>
                          <w:jc w:val="center"/>
                          <w:rPr>
                            <w:sz w:val="20"/>
                            <w:szCs w:val="20"/>
                          </w:rPr>
                        </w:pPr>
                        <w:r>
                          <w:rPr>
                            <w:sz w:val="20"/>
                            <w:szCs w:val="20"/>
                          </w:rPr>
                          <w:t>2</w:t>
                        </w:r>
                      </w:p>
                    </w:txbxContent>
                  </v:textbox>
                </v:shape>
                <v:shape id="Text Box 42" o:spid="_x0000_s1282" type="#_x0000_t202" style="position:absolute;left:12315;top:13920;width:1810;height:2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" filled="f" stroked="f">
                  <v:textbox>
                    <w:txbxContent>
                      <w:p w14:paraId="41ACCC60" w14:textId="77777777" w:rsidR="00644688" w:rsidRPr="0098496C" w:rsidRDefault="00644688" w:rsidP="007420B7">
                        <w:pPr>
                          <w:jc w:val="center"/>
                          <w:rPr>
                            <w:sz w:val="20"/>
                            <w:szCs w:val="20"/>
                          </w:rPr>
                        </w:pPr>
                        <w:r>
                          <w:rPr>
                            <w:sz w:val="20"/>
                            <w:szCs w:val="20"/>
                          </w:rPr>
                          <w:t>0</w:t>
                        </w:r>
                      </w:p>
                    </w:txbxContent>
                  </v:textbox>
                </v:shape>
                <v:shape id="Text Box 43" o:spid="_x0000_s1283" type="#_x0000_t202" style="position:absolute;left:16289;top:13784;width:2803;height:2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" filled="f" stroked="f">
                  <v:textbox>
                    <w:txbxContent>
                      <w:p w14:paraId="57990681" w14:textId="77777777" w:rsidR="00644688" w:rsidRPr="0098496C" w:rsidRDefault="00644688" w:rsidP="007420B7">
                        <w:pPr>
                          <w:jc w:val="center"/>
                          <w:rPr>
                            <w:sz w:val="20"/>
                            <w:szCs w:val="20"/>
                          </w:rPr>
                        </w:pPr>
                        <w:r>
                          <w:rPr>
                            <w:sz w:val="20"/>
                            <w:szCs w:val="20"/>
                          </w:rPr>
                          <w:t>2'</w:t>
                        </w:r>
                      </w:p>
                    </w:txbxContent>
                  </v:textbox>
                </v:shape>
                <v:shape id="Text Box 44" o:spid="_x0000_s1284" type="#_x0000_t202" style="position:absolute;left:14351;top:13792;width:2932;height:2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" filled="f" stroked="f">
                  <v:textbox>
                    <w:txbxContent>
                      <w:p w14:paraId="7731D7B5" w14:textId="77777777" w:rsidR="00644688" w:rsidRPr="0098496C" w:rsidRDefault="00644688" w:rsidP="007420B7">
                        <w:pPr>
                          <w:jc w:val="center"/>
                          <w:rPr>
                            <w:sz w:val="20"/>
                            <w:szCs w:val="20"/>
                          </w:rPr>
                        </w:pPr>
                        <w:r>
                          <w:rPr>
                            <w:sz w:val="20"/>
                            <w:szCs w:val="20"/>
                          </w:rPr>
                          <w:t>1'</w:t>
                        </w:r>
                      </w:p>
                    </w:txbxContent>
                  </v:textbox>
                </v:shape>
                <v:shape id="Text Box 45" o:spid="_x0000_s1285" type="#_x0000_t202" style="position:absolute;left:3525;top:1205;width:4706;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" filled="f" stroked="f">
                  <v:textbox>
                    <w:txbxContent>
                      <w:p w14:paraId="35811A1A" w14:textId="77777777" w:rsidR="00644688" w:rsidRPr="00DB7A64" w:rsidRDefault="00644688" w:rsidP="007420B7">
                        <w:pPr>
                          <w:spacing w:line="240" w:lineRule="auto"/>
                          <w:jc w:val="center"/>
                          <w:rPr>
                            <w:sz w:val="20"/>
                            <w:szCs w:val="20"/>
                          </w:rPr>
                        </w:pPr>
                        <w:r w:rsidRPr="00FF31A9">
                          <w:rPr>
                            <w:rStyle w:val="af7"/>
                            <w:sz w:val="20"/>
                            <w:szCs w:val="20"/>
                          </w:rPr>
                          <w:t>ε</w:t>
                        </w:r>
                        <w:r>
                          <w:rPr>
                            <w:sz w:val="20"/>
                            <w:szCs w:val="20"/>
                            <w:vertAlign w:val="subscript"/>
                          </w:rPr>
                          <w:t>0</w:t>
                        </w:r>
                        <w:r>
                          <w:rPr>
                            <w:sz w:val="20"/>
                            <w:szCs w:val="20"/>
                          </w:rPr>
                          <w:t xml:space="preserve">, </w:t>
                        </w:r>
                        <w:r w:rsidRPr="00FF31A9">
                          <w:rPr>
                            <w:rStyle w:val="af7"/>
                            <w:sz w:val="20"/>
                            <w:szCs w:val="20"/>
                          </w:rPr>
                          <w:t>r</w:t>
                        </w:r>
                        <w:r>
                          <w:rPr>
                            <w:sz w:val="20"/>
                            <w:szCs w:val="20"/>
                            <w:vertAlign w:val="subscript"/>
                          </w:rPr>
                          <w:t>0</w:t>
                        </w:r>
                      </w:p>
                    </w:txbxContent>
                  </v:textbox>
                </v:shape>
                <v:shape id="Text Box 46" o:spid="_x0000_s1286" type="#_x0000_t202" style="position:absolute;left:12715;top:1205;width:4706;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" filled="f" stroked="f">
                  <v:textbox>
                    <w:txbxContent>
                      <w:p w14:paraId="259DA91D" w14:textId="77777777" w:rsidR="00644688" w:rsidRPr="00DB7A64" w:rsidRDefault="00644688" w:rsidP="007420B7">
                        <w:pPr>
                          <w:spacing w:line="240" w:lineRule="auto"/>
                          <w:jc w:val="center"/>
                          <w:rPr>
                            <w:sz w:val="20"/>
                            <w:szCs w:val="20"/>
                          </w:rPr>
                        </w:pPr>
                        <w:r w:rsidRPr="00FF31A9">
                          <w:rPr>
                            <w:rStyle w:val="af7"/>
                            <w:sz w:val="20"/>
                            <w:szCs w:val="20"/>
                          </w:rPr>
                          <w:t>ε</w:t>
                        </w:r>
                        <w:r>
                          <w:rPr>
                            <w:sz w:val="20"/>
                            <w:szCs w:val="20"/>
                            <w:vertAlign w:val="subscript"/>
                          </w:rPr>
                          <w:t>1</w:t>
                        </w:r>
                        <w:r>
                          <w:rPr>
                            <w:sz w:val="20"/>
                            <w:szCs w:val="20"/>
                          </w:rPr>
                          <w:t xml:space="preserve">, </w:t>
                        </w:r>
                        <w:r w:rsidRPr="00FF31A9">
                          <w:rPr>
                            <w:rStyle w:val="af7"/>
                            <w:sz w:val="20"/>
                            <w:szCs w:val="20"/>
                          </w:rPr>
                          <w:t>r</w:t>
                        </w:r>
                        <w:r>
                          <w:rPr>
                            <w:sz w:val="20"/>
                            <w:szCs w:val="20"/>
                            <w:vertAlign w:val="subscript"/>
                          </w:rPr>
                          <w:t>1</w:t>
                        </w:r>
                      </w:p>
                    </w:txbxContent>
                  </v:textbox>
                </v:shape>
                <v:shape id="Text Box 47" o:spid="_x0000_s1287" type="#_x0000_t202" style="position:absolute;left:21626;top:1408;width:4706;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" filled="f" stroked="f">
                  <v:textbox>
                    <w:txbxContent>
                      <w:p w14:paraId="02FBF38F" w14:textId="77777777" w:rsidR="00644688" w:rsidRPr="00DB7A64" w:rsidRDefault="00644688" w:rsidP="007420B7">
                        <w:pPr>
                          <w:spacing w:line="240" w:lineRule="auto"/>
                          <w:jc w:val="center"/>
                          <w:rPr>
                            <w:sz w:val="20"/>
                            <w:szCs w:val="20"/>
                          </w:rPr>
                        </w:pPr>
                        <w:r w:rsidRPr="00FF31A9">
                          <w:rPr>
                            <w:rStyle w:val="af7"/>
                            <w:sz w:val="20"/>
                            <w:szCs w:val="20"/>
                          </w:rPr>
                          <w:t>ε</w:t>
                        </w:r>
                        <w:r>
                          <w:rPr>
                            <w:sz w:val="20"/>
                            <w:szCs w:val="20"/>
                            <w:vertAlign w:val="subscript"/>
                          </w:rPr>
                          <w:t>2</w:t>
                        </w:r>
                        <w:r>
                          <w:rPr>
                            <w:sz w:val="20"/>
                            <w:szCs w:val="20"/>
                          </w:rPr>
                          <w:t xml:space="preserve">, </w:t>
                        </w:r>
                        <w:r w:rsidRPr="00FF31A9">
                          <w:rPr>
                            <w:rStyle w:val="af7"/>
                            <w:sz w:val="20"/>
                            <w:szCs w:val="20"/>
                          </w:rPr>
                          <w:t>r</w:t>
                        </w:r>
                        <w:r>
                          <w:rPr>
                            <w:sz w:val="20"/>
                            <w:szCs w:val="20"/>
                            <w:vertAlign w:val="subscript"/>
                          </w:rPr>
                          <w:t>2</w:t>
                        </w:r>
                      </w:p>
                    </w:txbxContent>
                  </v:textbox>
                </v:shape>
                <v:shape id="Text Box 48" o:spid="_x0000_s1288" type="#_x0000_t202" style="position:absolute;left:12715;top:19397;width:6631;height:2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" filled="f" stroked="f">
                  <v:textbox>
                    <w:txbxContent>
                      <w:p w14:paraId="30767A31" w14:textId="77777777" w:rsidR="00644688" w:rsidRPr="0098496C" w:rsidRDefault="00644688" w:rsidP="007420B7">
                        <w:pPr>
                          <w:spacing w:line="240" w:lineRule="auto"/>
                          <w:jc w:val="center"/>
                          <w:rPr>
                            <w:sz w:val="20"/>
                            <w:szCs w:val="20"/>
                          </w:rPr>
                        </w:pPr>
                        <w:r>
                          <w:rPr>
                            <w:sz w:val="20"/>
                            <w:szCs w:val="20"/>
                          </w:rPr>
                          <w:t>ЗПСО</w:t>
                        </w:r>
                      </w:p>
                    </w:txbxContent>
                  </v:textbox>
                </v:shape>
                <v:shape id="Text Box 49" o:spid="_x0000_s1289" type="#_x0000_t202" style="position:absolute;left:12181;top:10410;width:6631;height:28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" filled="f" stroked="f">
                  <v:textbox>
                    <w:txbxContent>
                      <w:p w14:paraId="7C4BF713" w14:textId="77777777" w:rsidR="00644688" w:rsidRPr="0098496C" w:rsidRDefault="00644688" w:rsidP="007420B7">
                        <w:pPr>
                          <w:spacing w:line="240" w:lineRule="auto"/>
                          <w:jc w:val="center"/>
                          <w:rPr>
                            <w:sz w:val="20"/>
                            <w:szCs w:val="20"/>
                          </w:rPr>
                        </w:pPr>
                        <w:r>
                          <w:rPr>
                            <w:sz w:val="20"/>
                            <w:szCs w:val="20"/>
                          </w:rPr>
                          <w:t>СПТ</w:t>
                        </w:r>
                      </w:p>
                    </w:txbxContent>
                  </v:textbox>
                </v:shape>
                <v:line id="Line 50" o:spid="_x0000_s1290" style="position:absolute;visibility:visible;mso-wrap-style:square" from="2845,10618" to="27475,106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" strokeweight=".5pt">
                  <v:stroke dashstyle="1 1" startarrow="open" endarrow="open" endarrowwidth="narrow" endarrowlength="short" endcap="round"/>
                </v:line>
                <v:rect id="Rectangle 141" o:spid="_x0000_s1291" style="position:absolute;left:11964;width:13589;height:67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" filled="f">
                  <v:stroke dashstyle="1 1"/>
                </v:rect>
                <v:shape id="Text Box 142" o:spid="_x0000_s1292" type="#_x0000_t202" style="position:absolute;left:13299;width:12132;height:2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" filled="f" stroked="f">
                  <v:stroke dashstyle="1 1"/>
                  <v:textbox>
                    <w:txbxContent>
                      <w:p w14:paraId="3E4275FD" w14:textId="77777777" w:rsidR="00644688" w:rsidRPr="00602EE0" w:rsidRDefault="00644688" w:rsidP="007420B7">
                        <w:pPr>
                          <w:spacing w:line="240" w:lineRule="auto"/>
                          <w:jc w:val="center"/>
                          <w:rPr>
                            <w:sz w:val="18"/>
                            <w:szCs w:val="18"/>
                          </w:rPr>
                        </w:pPr>
                        <w:r w:rsidRPr="00602EE0">
                          <w:rPr>
                            <w:sz w:val="18"/>
                            <w:szCs w:val="18"/>
                          </w:rPr>
                          <w:t xml:space="preserve">Резерв </w:t>
                        </w:r>
                        <w:r>
                          <w:rPr>
                            <w:sz w:val="18"/>
                            <w:szCs w:val="18"/>
                          </w:rPr>
                          <w:t>потужності</w:t>
                        </w:r>
                      </w:p>
                    </w:txbxContent>
                  </v:textbox>
                </v:shape>
                <v:rect id="Rectangle 29" o:spid="_x0000_s1293" style="position:absolute;left:14322;top:17919;width:2953;height:1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" filled="f">
                  <v:textbox>
                    <w:txbxContent>
                      <w:p w14:paraId="43ED21FB" w14:textId="77777777" w:rsidR="00644688" w:rsidRDefault="00644688" w:rsidP="007420B7"/>
                    </w:txbxContent>
                  </v:textbox>
                </v:rect>
                <v:rect id="Rectangle 29" o:spid="_x0000_s1294" style="position:absolute;left:21844;top:17988;width:2952;height:1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" filled="f">
                  <v:textbox>
                    <w:txbxContent>
                      <w:p w14:paraId="00707228" w14:textId="77777777" w:rsidR="00644688" w:rsidRDefault="00644688" w:rsidP="007420B7">
                        <w:pPr>
                          <w:pStyle w:val="aff"/>
                          <w:spacing w:before="0" w:beforeAutospacing="0" w:after="0" w:afterAutospacing="0" w:line="360" w:lineRule="auto"/>
                          <w:jc w:val="both"/>
                        </w:pPr>
                        <w:r>
                          <w:rPr>
                            <w:rFonts w:eastAsia="Times New Roman"/>
                          </w:rPr>
                          <w:t> </w:t>
                        </w:r>
                      </w:p>
                    </w:txbxContent>
                  </v:textbox>
                </v:rect>
                <v:line id="Line 35" o:spid="_x0000_s1295" style="position:absolute;visibility:visible;mso-wrap-style:square" from="9791,18482" to="14291,184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"/>
                <v:line id="Line 35" o:spid="_x0000_s1296" style="position:absolute;visibility:visible;mso-wrap-style:square" from="17309,18533" to="21805,185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"/>
                <v:oval id="Oval 16" o:spid="_x0000_s1297" style="position:absolute;left:13679;top:15594;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" fillcolor="black">
                  <o:lock v:ext="edit" aspectratio="t"/>
                  <v:textbox>
                    <w:txbxContent>
                      <w:p w14:paraId="21558ECD"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16" o:spid="_x0000_s1298" style="position:absolute;left:15586;top:15594;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" fillcolor="black">
                  <o:lock v:ext="edit" aspectratio="t"/>
                  <v:textbox>
                    <w:txbxContent>
                      <w:p w14:paraId="33855CD4"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16" o:spid="_x0000_s1299" style="position:absolute;left:17421;top:15594;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" fillcolor="black">
                  <o:lock v:ext="edit" aspectratio="t"/>
                  <v:textbox>
                    <w:txbxContent>
                      <w:p w14:paraId="27AEB744"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34" o:spid="_x0000_s1300" style="position:absolute;flip:x;visibility:visible;mso-wrap-style:square" from="12022,15711" to="12022,184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"/>
                <v:line id="Line 34" o:spid="_x0000_s1301" style="position:absolute;visibility:visible;mso-wrap-style:square" from="19709,17076" to="19709,18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"/>
                <v:line id="Line 35" o:spid="_x0000_s1302" style="position:absolute;flip:y;visibility:visible;mso-wrap-style:square" from="24807,18447" to="27323,18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"/>
                <v:line id="Line 34" o:spid="_x0000_s1303" style="position:absolute;flip:x;visibility:visible;mso-wrap-style:square" from="27304,15712" to="27304,184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"/>
                <v:line id="Line 35" o:spid="_x0000_s1304" style="position:absolute;flip:y;visibility:visible;mso-wrap-style:square" from="12061,15748" to="13897,157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"/>
                <v:line id="Line 35" o:spid="_x0000_s1305" style="position:absolute;visibility:visible;mso-wrap-style:square" from="15691,17072" to="19719,17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"/>
                <v:line id="Line 34" o:spid="_x0000_s1306" style="position:absolute;flip:x;visibility:visible;mso-wrap-style:square" from="15691,15848" to="15691,170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"/>
                <v:line id="Line 32" o:spid="_x0000_s1307" style="position:absolute;flip:y;visibility:visible;mso-wrap-style:square" from="17638,15723" to="27322,157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"/>
                <v:oval id="Oval 16" o:spid="_x0000_s1308" style="position:absolute;left:11903;top:18359;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" fillcolor="black">
                  <o:lock v:ext="edit" aspectratio="t"/>
                  <v:textbox>
                    <w:txbxContent>
                      <w:p w14:paraId="08BE5FC8"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16" o:spid="_x0000_s1309" style="position:absolute;left:19616;top:18382;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" fillcolor="black">
                  <o:lock v:ext="edit" aspectratio="t"/>
                  <v:textbox>
                    <w:txbxContent>
                      <w:p w14:paraId="18180FA6"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16" o:spid="_x0000_s1310" style="position:absolute;left:15477;top:13334;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" fillcolor="black">
                  <o:lock v:ext="edit" aspectratio="t"/>
                  <v:textbox>
                    <w:txbxContent>
                      <w:p w14:paraId="6D3A9A10"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12" o:spid="_x0000_s1311" style="position:absolute;flip:x y;visibility:visible;mso-wrap-style:square" from="15635,13369" to="17458,156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"/>
                <v:line id="Line 10" o:spid="_x0000_s1312" style="position:absolute;flip:y;visibility:visible;mso-wrap-style:square" from="9382,5120" to="12112,51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"/>
                <w10:anchorlock/>
              </v:group>
            </w:pict>
          </mc:Fallback>
        </mc:AlternateContent>
      </w:r>
    </w:p>
    <w:p w14:paraId="476BFA94" w14:textId="77777777" w:rsidR="007420B7" w:rsidRDefault="007420B7" w:rsidP="007420B7">
      <w:pPr>
        <w:pStyle w:val="ab"/>
      </w:pPr>
      <w:r>
        <w:t xml:space="preserve">Рис. </w:t>
      </w:r>
      <w:r w:rsidR="00763948">
        <w:t>4.10</w:t>
      </w:r>
      <w:r>
        <w:t>.</w:t>
      </w:r>
      <w:r>
        <w:tab/>
      </w:r>
      <w:r w:rsidRPr="004531BD">
        <w:t>Електродинамічна модель первинного зниження скорочувальної здатності міокарда.</w:t>
      </w:r>
    </w:p>
    <w:p w14:paraId="1478DBEE" w14:textId="77777777" w:rsidR="007420B7" w:rsidRDefault="007420B7" w:rsidP="007420B7">
      <w:pPr>
        <w:pStyle w:val="10"/>
      </w:pPr>
      <w:r w:rsidRPr="003A49DD">
        <w:rPr>
          <w:rStyle w:val="a5"/>
        </w:rPr>
        <w:t>Судинна недостатність</w:t>
      </w:r>
      <w:r w:rsidRPr="003A49DD">
        <w:t xml:space="preserve">. Якщо судинна недостатність привела до такого зниження </w:t>
      </w:r>
      <w:r>
        <w:t>ЗПСО</w:t>
      </w:r>
      <w:r w:rsidRPr="003A49DD">
        <w:t>, яке не може бути компенсовано нормально</w:t>
      </w:r>
      <w:r>
        <w:t>ю</w:t>
      </w:r>
      <w:r w:rsidRPr="003A49DD">
        <w:t xml:space="preserve"> </w:t>
      </w:r>
      <w:r>
        <w:t>СЗМ</w:t>
      </w:r>
      <w:r w:rsidRPr="003A49DD">
        <w:t xml:space="preserve">, то модель, зображена на рис. </w:t>
      </w:r>
      <w:r w:rsidR="00BC0D61">
        <w:t>4.9</w:t>
      </w:r>
      <w:r w:rsidRPr="003A49DD">
        <w:t xml:space="preserve">, перетворюється в показану на рис. </w:t>
      </w:r>
      <w:r w:rsidR="00BC0D61">
        <w:t>4</w:t>
      </w:r>
      <w:r w:rsidRPr="003A49DD">
        <w:t>.</w:t>
      </w:r>
      <w:r w:rsidR="00BC0D61">
        <w:t>11</w:t>
      </w:r>
      <w:r w:rsidRPr="003A49DD">
        <w:t>.</w:t>
      </w:r>
    </w:p>
    <w:p w14:paraId="7B99FCF8" w14:textId="77777777" w:rsidR="007420B7" w:rsidRDefault="007420B7" w:rsidP="007420B7">
      <w:pPr>
        <w:pStyle w:val="af3"/>
      </w:pPr>
      <w:r>
        <w:rPr>
          <w:noProof/>
          <w:lang w:val="ru-RU"/>
        </w:rPr>
        <mc:AlternateContent>
          <mc:Choice Requires="wpc">
            <w:drawing>
              <wp:inline distT="0" distB="0" distL="0" distR="0" wp14:anchorId="454356DA" wp14:editId="4367CDE6">
                <wp:extent cx="2970028" cy="2530549"/>
                <wp:effectExtent l="0" t="0" r="0" b="0"/>
                <wp:docPr id="507" name="Полотно 50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33" name="Line 148"/>
                        <wps:cNvCnPr/>
                        <wps:spPr bwMode="auto">
                          <a:xfrm>
                            <a:off x="1491615" y="81280"/>
                            <a:ext cx="635"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4" name="Line 149"/>
                        <wps:cNvCnPr/>
                        <wps:spPr bwMode="auto">
                          <a:xfrm>
                            <a:off x="1558290" y="165735"/>
                            <a:ext cx="635" cy="172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5" name="Line 150"/>
                        <wps:cNvCnPr/>
                        <wps:spPr bwMode="auto">
                          <a:xfrm>
                            <a:off x="1565910" y="264160"/>
                            <a:ext cx="1163955"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6" name="Oval 151"/>
                        <wps:cNvSpPr>
                          <a:spLocks noChangeAspect="1" noChangeArrowheads="1"/>
                        </wps:cNvSpPr>
                        <wps:spPr bwMode="auto">
                          <a:xfrm>
                            <a:off x="560705" y="628799"/>
                            <a:ext cx="25400" cy="2540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437" name="Line 156"/>
                        <wps:cNvCnPr/>
                        <wps:spPr bwMode="auto">
                          <a:xfrm>
                            <a:off x="302260" y="258445"/>
                            <a:ext cx="1191260" cy="57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8" name="Line 157"/>
                        <wps:cNvCnPr/>
                        <wps:spPr bwMode="auto">
                          <a:xfrm>
                            <a:off x="2729695" y="267110"/>
                            <a:ext cx="1705" cy="19299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9" name="Line 159"/>
                        <wps:cNvCnPr/>
                        <wps:spPr bwMode="auto">
                          <a:xfrm>
                            <a:off x="299025" y="260881"/>
                            <a:ext cx="3221" cy="193799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0" name="Text Box 161"/>
                        <wps:cNvSpPr txBox="1">
                          <a:spLocks noChangeArrowheads="1"/>
                        </wps:cNvSpPr>
                        <wps:spPr bwMode="auto">
                          <a:xfrm>
                            <a:off x="664845" y="604520"/>
                            <a:ext cx="180975" cy="253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A3ED08" w14:textId="77777777" w:rsidR="00644688" w:rsidRPr="0098496C" w:rsidRDefault="00644688" w:rsidP="007420B7">
                              <w:pPr>
                                <w:jc w:val="center"/>
                                <w:rPr>
                                  <w:sz w:val="20"/>
                                  <w:szCs w:val="20"/>
                                </w:rPr>
                              </w:pPr>
                              <w:r>
                                <w:rPr>
                                  <w:sz w:val="20"/>
                                  <w:szCs w:val="20"/>
                                </w:rPr>
                                <w:t>1</w:t>
                              </w:r>
                            </w:p>
                          </w:txbxContent>
                        </wps:txbx>
                        <wps:bodyPr rot="0" vert="horz" wrap="square" lIns="91440" tIns="45720" rIns="91440" bIns="45720" anchor="t" anchorCtr="0" upright="1">
                          <a:noAutofit/>
                        </wps:bodyPr>
                      </wps:wsp>
                      <wps:wsp>
                        <wps:cNvPr id="441" name="Text Box 162"/>
                        <wps:cNvSpPr txBox="1">
                          <a:spLocks noChangeArrowheads="1"/>
                        </wps:cNvSpPr>
                        <wps:spPr bwMode="auto">
                          <a:xfrm>
                            <a:off x="664552" y="1042050"/>
                            <a:ext cx="180975" cy="253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E88E08" w14:textId="77777777" w:rsidR="00644688" w:rsidRPr="0098496C" w:rsidRDefault="00644688" w:rsidP="007420B7">
                              <w:pPr>
                                <w:jc w:val="center"/>
                                <w:rPr>
                                  <w:sz w:val="20"/>
                                  <w:szCs w:val="20"/>
                                </w:rPr>
                              </w:pPr>
                              <w:r>
                                <w:rPr>
                                  <w:sz w:val="20"/>
                                  <w:szCs w:val="20"/>
                                </w:rPr>
                                <w:t>2</w:t>
                              </w:r>
                            </w:p>
                          </w:txbxContent>
                        </wps:txbx>
                        <wps:bodyPr rot="0" vert="horz" wrap="square" lIns="91440" tIns="45720" rIns="91440" bIns="45720" anchor="t" anchorCtr="0" upright="1">
                          <a:noAutofit/>
                        </wps:bodyPr>
                      </wps:wsp>
                      <wps:wsp>
                        <wps:cNvPr id="442" name="Text Box 163"/>
                        <wps:cNvSpPr txBox="1">
                          <a:spLocks noChangeArrowheads="1"/>
                        </wps:cNvSpPr>
                        <wps:spPr bwMode="auto">
                          <a:xfrm>
                            <a:off x="2338423" y="2016818"/>
                            <a:ext cx="341010" cy="2396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AAAB63" w14:textId="77777777" w:rsidR="00644688" w:rsidRPr="0098496C" w:rsidRDefault="00644688" w:rsidP="007420B7">
                              <w:pPr>
                                <w:jc w:val="center"/>
                                <w:rPr>
                                  <w:sz w:val="20"/>
                                  <w:szCs w:val="20"/>
                                </w:rPr>
                              </w:pPr>
                              <w:r>
                                <w:rPr>
                                  <w:sz w:val="20"/>
                                  <w:szCs w:val="20"/>
                                </w:rPr>
                                <w:t>2'</w:t>
                              </w:r>
                            </w:p>
                          </w:txbxContent>
                        </wps:txbx>
                        <wps:bodyPr rot="0" vert="horz" wrap="square" lIns="91440" tIns="45720" rIns="91440" bIns="45720" anchor="t" anchorCtr="0" upright="1">
                          <a:noAutofit/>
                        </wps:bodyPr>
                      </wps:wsp>
                      <wps:wsp>
                        <wps:cNvPr id="443" name="Text Box 165"/>
                        <wps:cNvSpPr txBox="1">
                          <a:spLocks noChangeArrowheads="1"/>
                        </wps:cNvSpPr>
                        <wps:spPr bwMode="auto">
                          <a:xfrm>
                            <a:off x="2340680" y="1737525"/>
                            <a:ext cx="314710" cy="2290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4D4EA4" w14:textId="77777777" w:rsidR="00644688" w:rsidRPr="0098496C" w:rsidRDefault="00644688" w:rsidP="007420B7">
                              <w:pPr>
                                <w:jc w:val="center"/>
                                <w:rPr>
                                  <w:sz w:val="20"/>
                                  <w:szCs w:val="20"/>
                                </w:rPr>
                              </w:pPr>
                              <w:r>
                                <w:rPr>
                                  <w:sz w:val="20"/>
                                  <w:szCs w:val="20"/>
                                </w:rPr>
                                <w:t>1'</w:t>
                              </w:r>
                            </w:p>
                          </w:txbxContent>
                        </wps:txbx>
                        <wps:bodyPr rot="0" vert="horz" wrap="square" lIns="91440" tIns="45720" rIns="91440" bIns="45720" anchor="t" anchorCtr="0" upright="1">
                          <a:noAutofit/>
                        </wps:bodyPr>
                      </wps:wsp>
                      <wps:wsp>
                        <wps:cNvPr id="444" name="Text Box 166"/>
                        <wps:cNvSpPr txBox="1">
                          <a:spLocks noChangeArrowheads="1"/>
                        </wps:cNvSpPr>
                        <wps:spPr bwMode="auto">
                          <a:xfrm>
                            <a:off x="1486708" y="49208"/>
                            <a:ext cx="470535" cy="253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C48D37" w14:textId="77777777" w:rsidR="00644688" w:rsidRPr="00DB7A64" w:rsidRDefault="00644688" w:rsidP="007420B7">
                              <w:pPr>
                                <w:spacing w:line="240" w:lineRule="auto"/>
                                <w:jc w:val="center"/>
                                <w:rPr>
                                  <w:sz w:val="20"/>
                                  <w:szCs w:val="20"/>
                                </w:rPr>
                              </w:pPr>
                              <w:r w:rsidRPr="00FF31A9">
                                <w:rPr>
                                  <w:rStyle w:val="af7"/>
                                  <w:sz w:val="20"/>
                                  <w:szCs w:val="20"/>
                                </w:rPr>
                                <w:t>ε</w:t>
                              </w:r>
                              <w:r>
                                <w:rPr>
                                  <w:sz w:val="20"/>
                                  <w:szCs w:val="20"/>
                                  <w:vertAlign w:val="subscript"/>
                                </w:rPr>
                                <w:t>0</w:t>
                              </w:r>
                              <w:r>
                                <w:rPr>
                                  <w:sz w:val="20"/>
                                  <w:szCs w:val="20"/>
                                </w:rPr>
                                <w:t xml:space="preserve">, </w:t>
                              </w:r>
                              <w:r w:rsidRPr="00FF31A9">
                                <w:rPr>
                                  <w:rStyle w:val="af7"/>
                                  <w:sz w:val="20"/>
                                  <w:szCs w:val="20"/>
                                </w:rPr>
                                <w:t>r</w:t>
                              </w:r>
                              <w:r>
                                <w:rPr>
                                  <w:sz w:val="20"/>
                                  <w:szCs w:val="20"/>
                                  <w:vertAlign w:val="subscript"/>
                                </w:rPr>
                                <w:t>0</w:t>
                              </w:r>
                            </w:p>
                          </w:txbxContent>
                        </wps:txbx>
                        <wps:bodyPr rot="0" vert="horz" wrap="square" lIns="91440" tIns="45720" rIns="91440" bIns="45720" anchor="t" anchorCtr="0" upright="1">
                          <a:noAutofit/>
                        </wps:bodyPr>
                      </wps:wsp>
                      <wps:wsp>
                        <wps:cNvPr id="445" name="Text Box 167"/>
                        <wps:cNvSpPr txBox="1">
                          <a:spLocks noChangeArrowheads="1"/>
                        </wps:cNvSpPr>
                        <wps:spPr bwMode="auto">
                          <a:xfrm>
                            <a:off x="1485901" y="567056"/>
                            <a:ext cx="470535" cy="253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489960" w14:textId="77777777" w:rsidR="00644688" w:rsidRPr="00DB7A64" w:rsidRDefault="00644688" w:rsidP="007420B7">
                              <w:pPr>
                                <w:spacing w:line="240" w:lineRule="auto"/>
                                <w:jc w:val="center"/>
                                <w:rPr>
                                  <w:sz w:val="20"/>
                                  <w:szCs w:val="20"/>
                                </w:rPr>
                              </w:pPr>
                              <w:r w:rsidRPr="00FF31A9">
                                <w:rPr>
                                  <w:rStyle w:val="af7"/>
                                  <w:sz w:val="20"/>
                                  <w:szCs w:val="20"/>
                                </w:rPr>
                                <w:t>ε</w:t>
                              </w:r>
                              <w:r>
                                <w:rPr>
                                  <w:sz w:val="20"/>
                                  <w:szCs w:val="20"/>
                                  <w:vertAlign w:val="subscript"/>
                                </w:rPr>
                                <w:t>1</w:t>
                              </w:r>
                              <w:r>
                                <w:rPr>
                                  <w:sz w:val="20"/>
                                  <w:szCs w:val="20"/>
                                </w:rPr>
                                <w:t xml:space="preserve">, </w:t>
                              </w:r>
                              <w:r w:rsidRPr="00FF31A9">
                                <w:rPr>
                                  <w:rStyle w:val="af7"/>
                                  <w:sz w:val="20"/>
                                  <w:szCs w:val="20"/>
                                </w:rPr>
                                <w:t>r</w:t>
                              </w:r>
                              <w:r>
                                <w:rPr>
                                  <w:sz w:val="20"/>
                                  <w:szCs w:val="20"/>
                                  <w:vertAlign w:val="subscript"/>
                                </w:rPr>
                                <w:t>1</w:t>
                              </w:r>
                            </w:p>
                          </w:txbxContent>
                        </wps:txbx>
                        <wps:bodyPr rot="0" vert="horz" wrap="square" lIns="91440" tIns="45720" rIns="91440" bIns="45720" anchor="t" anchorCtr="0" upright="1">
                          <a:noAutofit/>
                        </wps:bodyPr>
                      </wps:wsp>
                      <wps:wsp>
                        <wps:cNvPr id="446" name="Text Box 168"/>
                        <wps:cNvSpPr txBox="1">
                          <a:spLocks noChangeArrowheads="1"/>
                        </wps:cNvSpPr>
                        <wps:spPr bwMode="auto">
                          <a:xfrm>
                            <a:off x="1480310" y="989352"/>
                            <a:ext cx="470535" cy="253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CDEEFB" w14:textId="77777777" w:rsidR="00644688" w:rsidRPr="00DB7A64" w:rsidRDefault="00644688" w:rsidP="007420B7">
                              <w:pPr>
                                <w:spacing w:line="240" w:lineRule="auto"/>
                                <w:jc w:val="center"/>
                                <w:rPr>
                                  <w:sz w:val="20"/>
                                  <w:szCs w:val="20"/>
                                </w:rPr>
                              </w:pPr>
                              <w:r w:rsidRPr="00FF31A9">
                                <w:rPr>
                                  <w:rStyle w:val="af7"/>
                                  <w:sz w:val="20"/>
                                  <w:szCs w:val="20"/>
                                </w:rPr>
                                <w:t>ε</w:t>
                              </w:r>
                              <w:r>
                                <w:rPr>
                                  <w:sz w:val="20"/>
                                  <w:szCs w:val="20"/>
                                  <w:vertAlign w:val="subscript"/>
                                </w:rPr>
                                <w:t>2</w:t>
                              </w:r>
                              <w:r>
                                <w:rPr>
                                  <w:sz w:val="20"/>
                                  <w:szCs w:val="20"/>
                                </w:rPr>
                                <w:t xml:space="preserve">, </w:t>
                              </w:r>
                              <w:r w:rsidRPr="00FF31A9">
                                <w:rPr>
                                  <w:rStyle w:val="af7"/>
                                  <w:sz w:val="20"/>
                                  <w:szCs w:val="20"/>
                                </w:rPr>
                                <w:t>r</w:t>
                              </w:r>
                              <w:r>
                                <w:rPr>
                                  <w:sz w:val="20"/>
                                  <w:szCs w:val="20"/>
                                  <w:vertAlign w:val="subscript"/>
                                </w:rPr>
                                <w:t>2</w:t>
                              </w:r>
                            </w:p>
                          </w:txbxContent>
                        </wps:txbx>
                        <wps:bodyPr rot="0" vert="horz" wrap="square" lIns="91440" tIns="45720" rIns="91440" bIns="45720" anchor="t" anchorCtr="0" upright="1">
                          <a:noAutofit/>
                        </wps:bodyPr>
                      </wps:wsp>
                      <wps:wsp>
                        <wps:cNvPr id="447" name="Text Box 169"/>
                        <wps:cNvSpPr txBox="1">
                          <a:spLocks noChangeArrowheads="1"/>
                        </wps:cNvSpPr>
                        <wps:spPr bwMode="auto">
                          <a:xfrm>
                            <a:off x="1166876" y="2249961"/>
                            <a:ext cx="662940" cy="217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3A8403" w14:textId="77777777" w:rsidR="00644688" w:rsidRPr="0098496C" w:rsidRDefault="00644688" w:rsidP="007420B7">
                              <w:pPr>
                                <w:spacing w:line="240" w:lineRule="auto"/>
                                <w:jc w:val="center"/>
                                <w:rPr>
                                  <w:sz w:val="20"/>
                                  <w:szCs w:val="20"/>
                                </w:rPr>
                              </w:pPr>
                              <w:r>
                                <w:rPr>
                                  <w:sz w:val="20"/>
                                  <w:szCs w:val="20"/>
                                </w:rPr>
                                <w:t>ЗПСО</w:t>
                              </w:r>
                            </w:p>
                          </w:txbxContent>
                        </wps:txbx>
                        <wps:bodyPr rot="0" vert="horz" wrap="square" lIns="91440" tIns="45720" rIns="91440" bIns="45720" anchor="t" anchorCtr="0" upright="1">
                          <a:noAutofit/>
                        </wps:bodyPr>
                      </wps:wsp>
                      <wps:wsp>
                        <wps:cNvPr id="448" name="Text Box 170"/>
                        <wps:cNvSpPr txBox="1">
                          <a:spLocks noChangeArrowheads="1"/>
                        </wps:cNvSpPr>
                        <wps:spPr bwMode="auto">
                          <a:xfrm>
                            <a:off x="1752600" y="241935"/>
                            <a:ext cx="662940" cy="289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4C1A57" w14:textId="77777777" w:rsidR="00644688" w:rsidRPr="0098496C" w:rsidRDefault="00644688" w:rsidP="007420B7">
                              <w:pPr>
                                <w:spacing w:line="240" w:lineRule="auto"/>
                                <w:jc w:val="center"/>
                                <w:rPr>
                                  <w:sz w:val="20"/>
                                  <w:szCs w:val="20"/>
                                </w:rPr>
                              </w:pPr>
                              <w:r>
                                <w:rPr>
                                  <w:sz w:val="20"/>
                                  <w:szCs w:val="20"/>
                                </w:rPr>
                                <w:t>СПТ</w:t>
                              </w:r>
                            </w:p>
                          </w:txbxContent>
                        </wps:txbx>
                        <wps:bodyPr rot="0" vert="horz" wrap="square" lIns="91440" tIns="45720" rIns="91440" bIns="45720" anchor="t" anchorCtr="0" upright="1">
                          <a:noAutofit/>
                        </wps:bodyPr>
                      </wps:wsp>
                      <wps:wsp>
                        <wps:cNvPr id="449" name="Line 171"/>
                        <wps:cNvCnPr/>
                        <wps:spPr bwMode="auto">
                          <a:xfrm>
                            <a:off x="298450" y="445135"/>
                            <a:ext cx="2444750" cy="0"/>
                          </a:xfrm>
                          <a:prstGeom prst="line">
                            <a:avLst/>
                          </a:prstGeom>
                          <a:noFill/>
                          <a:ln w="6350" cap="rnd">
                            <a:solidFill>
                              <a:srgbClr val="000000"/>
                            </a:solidFill>
                            <a:prstDash val="sysDot"/>
                            <a:round/>
                            <a:headEnd type="arrow" w="med" len="med"/>
                            <a:tailEnd type="arrow" w="sm" len="sm"/>
                          </a:ln>
                          <a:extLst>
                            <a:ext uri="{909E8E84-426E-40DD-AFC4-6F175D3DCCD1}">
                              <a14:hiddenFill xmlns:a14="http://schemas.microsoft.com/office/drawing/2010/main">
                                <a:noFill/>
                              </a14:hiddenFill>
                            </a:ext>
                          </a:extLst>
                        </wps:spPr>
                        <wps:bodyPr/>
                      </wps:wsp>
                      <wps:wsp>
                        <wps:cNvPr id="450" name="Line 172"/>
                        <wps:cNvCnPr/>
                        <wps:spPr bwMode="auto">
                          <a:xfrm>
                            <a:off x="1488440" y="477520"/>
                            <a:ext cx="635"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1" name="Line 173"/>
                        <wps:cNvCnPr/>
                        <wps:spPr bwMode="auto">
                          <a:xfrm>
                            <a:off x="1555115" y="561975"/>
                            <a:ext cx="635" cy="172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2" name="Line 174"/>
                        <wps:cNvCnPr/>
                        <wps:spPr bwMode="auto">
                          <a:xfrm>
                            <a:off x="1490345" y="897910"/>
                            <a:ext cx="635"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3" name="Line 175"/>
                        <wps:cNvCnPr/>
                        <wps:spPr bwMode="auto">
                          <a:xfrm>
                            <a:off x="1557020" y="982365"/>
                            <a:ext cx="635" cy="172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4" name="Line 176"/>
                        <wps:cNvCnPr/>
                        <wps:spPr bwMode="auto">
                          <a:xfrm flipV="1">
                            <a:off x="298450" y="639270"/>
                            <a:ext cx="27305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5" name="Line 177"/>
                        <wps:cNvCnPr/>
                        <wps:spPr bwMode="auto">
                          <a:xfrm flipH="1">
                            <a:off x="570204" y="639202"/>
                            <a:ext cx="198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6" name="Line 178"/>
                        <wps:cNvCnPr/>
                        <wps:spPr bwMode="auto">
                          <a:xfrm flipV="1">
                            <a:off x="792480" y="640080"/>
                            <a:ext cx="69342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7" name="Oval 179"/>
                        <wps:cNvSpPr>
                          <a:spLocks noChangeAspect="1" noChangeArrowheads="1"/>
                        </wps:cNvSpPr>
                        <wps:spPr bwMode="auto">
                          <a:xfrm>
                            <a:off x="767080" y="632460"/>
                            <a:ext cx="25400" cy="2540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458" name="Oval 180"/>
                        <wps:cNvSpPr>
                          <a:spLocks noChangeAspect="1" noChangeArrowheads="1"/>
                        </wps:cNvSpPr>
                        <wps:spPr bwMode="auto">
                          <a:xfrm>
                            <a:off x="568268" y="1062910"/>
                            <a:ext cx="25400" cy="2540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459" name="Line 181"/>
                        <wps:cNvCnPr/>
                        <wps:spPr bwMode="auto">
                          <a:xfrm flipV="1">
                            <a:off x="299085" y="1076551"/>
                            <a:ext cx="27305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0" name="Line 182"/>
                        <wps:cNvCnPr/>
                        <wps:spPr bwMode="auto">
                          <a:xfrm flipH="1">
                            <a:off x="570839" y="1078489"/>
                            <a:ext cx="20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1" name="Line 183"/>
                        <wps:cNvCnPr/>
                        <wps:spPr bwMode="auto">
                          <a:xfrm flipV="1">
                            <a:off x="793115" y="1076345"/>
                            <a:ext cx="69342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2" name="Oval 184"/>
                        <wps:cNvSpPr>
                          <a:spLocks noChangeAspect="1" noChangeArrowheads="1"/>
                        </wps:cNvSpPr>
                        <wps:spPr bwMode="auto">
                          <a:xfrm>
                            <a:off x="775173" y="1061768"/>
                            <a:ext cx="25400" cy="2540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463" name="Line 185"/>
                        <wps:cNvCnPr/>
                        <wps:spPr bwMode="auto">
                          <a:xfrm>
                            <a:off x="1557655" y="640715"/>
                            <a:ext cx="1163955"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4" name="Line 186"/>
                        <wps:cNvCnPr/>
                        <wps:spPr bwMode="auto">
                          <a:xfrm>
                            <a:off x="1563370" y="1073170"/>
                            <a:ext cx="1163955"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5" name="Rectangle 187"/>
                        <wps:cNvSpPr>
                          <a:spLocks noChangeArrowheads="1"/>
                        </wps:cNvSpPr>
                        <wps:spPr bwMode="auto">
                          <a:xfrm>
                            <a:off x="1114930" y="477475"/>
                            <a:ext cx="1581785" cy="817925"/>
                          </a:xfrm>
                          <a:prstGeom prst="rect">
                            <a:avLst/>
                          </a:prstGeom>
                          <a:noFill/>
                          <a:ln w="9525" cap="flat">
                            <a:solidFill>
                              <a:srgbClr val="000000"/>
                            </a:solidFill>
                            <a:prstDash val="sys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6" name="Text Box 188"/>
                        <wps:cNvSpPr txBox="1">
                          <a:spLocks noChangeArrowheads="1"/>
                        </wps:cNvSpPr>
                        <wps:spPr bwMode="auto">
                          <a:xfrm>
                            <a:off x="1563300" y="754385"/>
                            <a:ext cx="1111844" cy="227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a:solidFill>
                                  <a:srgbClr val="000000"/>
                                </a:solidFill>
                                <a:prstDash val="sysDot"/>
                                <a:miter lim="800000"/>
                                <a:headEnd/>
                                <a:tailEnd/>
                              </a14:hiddenLine>
                            </a:ext>
                          </a:extLst>
                        </wps:spPr>
                        <wps:txbx>
                          <w:txbxContent>
                            <w:p w14:paraId="0432D5BA" w14:textId="77777777" w:rsidR="00644688" w:rsidRPr="00602EE0" w:rsidRDefault="00644688" w:rsidP="007420B7">
                              <w:pPr>
                                <w:spacing w:line="240" w:lineRule="auto"/>
                                <w:jc w:val="center"/>
                                <w:rPr>
                                  <w:sz w:val="18"/>
                                  <w:szCs w:val="18"/>
                                </w:rPr>
                              </w:pPr>
                              <w:r w:rsidRPr="00602EE0">
                                <w:rPr>
                                  <w:sz w:val="18"/>
                                  <w:szCs w:val="18"/>
                                </w:rPr>
                                <w:t xml:space="preserve">Резерв </w:t>
                              </w:r>
                              <w:r>
                                <w:rPr>
                                  <w:sz w:val="18"/>
                                  <w:szCs w:val="18"/>
                                </w:rPr>
                                <w:t>потужності</w:t>
                              </w:r>
                            </w:p>
                          </w:txbxContent>
                        </wps:txbx>
                        <wps:bodyPr rot="0" vert="horz" wrap="square" lIns="91440" tIns="45720" rIns="91440" bIns="45720" anchor="t" anchorCtr="0" upright="1">
                          <a:noAutofit/>
                        </wps:bodyPr>
                      </wps:wsp>
                      <wps:wsp>
                        <wps:cNvPr id="467" name="Oval 184"/>
                        <wps:cNvSpPr>
                          <a:spLocks noChangeAspect="1" noChangeArrowheads="1"/>
                        </wps:cNvSpPr>
                        <wps:spPr bwMode="auto">
                          <a:xfrm>
                            <a:off x="293007" y="632075"/>
                            <a:ext cx="24130" cy="24130"/>
                          </a:xfrm>
                          <a:prstGeom prst="ellipse">
                            <a:avLst/>
                          </a:prstGeom>
                          <a:solidFill>
                            <a:srgbClr val="000000"/>
                          </a:solidFill>
                          <a:ln w="9525">
                            <a:solidFill>
                              <a:srgbClr val="000000"/>
                            </a:solidFill>
                            <a:round/>
                            <a:headEnd/>
                            <a:tailEnd/>
                          </a:ln>
                        </wps:spPr>
                        <wps:txbx>
                          <w:txbxContent>
                            <w:p w14:paraId="3A38DF85"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68" name="Oval 184"/>
                        <wps:cNvSpPr>
                          <a:spLocks noChangeAspect="1" noChangeArrowheads="1"/>
                        </wps:cNvSpPr>
                        <wps:spPr bwMode="auto">
                          <a:xfrm>
                            <a:off x="287689" y="1061754"/>
                            <a:ext cx="24130" cy="24130"/>
                          </a:xfrm>
                          <a:prstGeom prst="ellipse">
                            <a:avLst/>
                          </a:prstGeom>
                          <a:solidFill>
                            <a:srgbClr val="000000"/>
                          </a:solidFill>
                          <a:ln w="9525">
                            <a:solidFill>
                              <a:srgbClr val="000000"/>
                            </a:solidFill>
                            <a:round/>
                            <a:headEnd/>
                            <a:tailEnd/>
                          </a:ln>
                        </wps:spPr>
                        <wps:txbx>
                          <w:txbxContent>
                            <w:p w14:paraId="64F8F19A"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69" name="Oval 184"/>
                        <wps:cNvSpPr>
                          <a:spLocks noChangeAspect="1" noChangeArrowheads="1"/>
                        </wps:cNvSpPr>
                        <wps:spPr bwMode="auto">
                          <a:xfrm>
                            <a:off x="2719401" y="627796"/>
                            <a:ext cx="24130" cy="24130"/>
                          </a:xfrm>
                          <a:prstGeom prst="ellipse">
                            <a:avLst/>
                          </a:prstGeom>
                          <a:solidFill>
                            <a:srgbClr val="000000"/>
                          </a:solidFill>
                          <a:ln w="9525">
                            <a:solidFill>
                              <a:srgbClr val="000000"/>
                            </a:solidFill>
                            <a:round/>
                            <a:headEnd/>
                            <a:tailEnd/>
                          </a:ln>
                        </wps:spPr>
                        <wps:txbx>
                          <w:txbxContent>
                            <w:p w14:paraId="30041D72"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70" name="Oval 184"/>
                        <wps:cNvSpPr>
                          <a:spLocks noChangeAspect="1" noChangeArrowheads="1"/>
                        </wps:cNvSpPr>
                        <wps:spPr bwMode="auto">
                          <a:xfrm>
                            <a:off x="2717785" y="1059446"/>
                            <a:ext cx="24130" cy="24130"/>
                          </a:xfrm>
                          <a:prstGeom prst="ellipse">
                            <a:avLst/>
                          </a:prstGeom>
                          <a:solidFill>
                            <a:srgbClr val="000000"/>
                          </a:solidFill>
                          <a:ln w="9525">
                            <a:solidFill>
                              <a:srgbClr val="000000"/>
                            </a:solidFill>
                            <a:round/>
                            <a:headEnd/>
                            <a:tailEnd/>
                          </a:ln>
                        </wps:spPr>
                        <wps:txbx>
                          <w:txbxContent>
                            <w:p w14:paraId="465EE3EC"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71" name="Rectangle 29"/>
                        <wps:cNvSpPr>
                          <a:spLocks noChangeArrowheads="1"/>
                        </wps:cNvSpPr>
                        <wps:spPr bwMode="auto">
                          <a:xfrm>
                            <a:off x="1363486" y="1856034"/>
                            <a:ext cx="295275" cy="1085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0078224" w14:textId="77777777" w:rsidR="00644688" w:rsidRDefault="00644688" w:rsidP="007420B7"/>
                          </w:txbxContent>
                        </wps:txbx>
                        <wps:bodyPr rot="0" vert="horz" wrap="square" lIns="91440" tIns="45720" rIns="91440" bIns="45720" anchor="t" anchorCtr="0" upright="1">
                          <a:noAutofit/>
                        </wps:bodyPr>
                      </wps:wsp>
                      <wps:wsp>
                        <wps:cNvPr id="472" name="Rectangle 29"/>
                        <wps:cNvSpPr>
                          <a:spLocks noChangeArrowheads="1"/>
                        </wps:cNvSpPr>
                        <wps:spPr bwMode="auto">
                          <a:xfrm>
                            <a:off x="1363521" y="1558278"/>
                            <a:ext cx="295275" cy="1079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64DD0C0"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73" name="Rectangle 29"/>
                        <wps:cNvSpPr>
                          <a:spLocks noChangeArrowheads="1"/>
                        </wps:cNvSpPr>
                        <wps:spPr bwMode="auto">
                          <a:xfrm>
                            <a:off x="1366949" y="2141999"/>
                            <a:ext cx="295275" cy="1079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95FA9BD"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74" name="Line 181"/>
                        <wps:cNvCnPr/>
                        <wps:spPr bwMode="auto">
                          <a:xfrm>
                            <a:off x="298735" y="2198913"/>
                            <a:ext cx="106815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5" name="Oval 184"/>
                        <wps:cNvSpPr>
                          <a:spLocks noChangeAspect="1" noChangeArrowheads="1"/>
                        </wps:cNvSpPr>
                        <wps:spPr bwMode="auto">
                          <a:xfrm>
                            <a:off x="289081" y="1901473"/>
                            <a:ext cx="23495" cy="23495"/>
                          </a:xfrm>
                          <a:prstGeom prst="ellipse">
                            <a:avLst/>
                          </a:prstGeom>
                          <a:solidFill>
                            <a:srgbClr val="000000"/>
                          </a:solidFill>
                          <a:ln w="9525">
                            <a:solidFill>
                              <a:srgbClr val="000000"/>
                            </a:solidFill>
                            <a:round/>
                            <a:headEnd/>
                            <a:tailEnd/>
                          </a:ln>
                        </wps:spPr>
                        <wps:txbx>
                          <w:txbxContent>
                            <w:p w14:paraId="58E52884"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76" name="Oval 184"/>
                        <wps:cNvSpPr>
                          <a:spLocks noChangeAspect="1" noChangeArrowheads="1"/>
                        </wps:cNvSpPr>
                        <wps:spPr bwMode="auto">
                          <a:xfrm>
                            <a:off x="2720302" y="1609471"/>
                            <a:ext cx="23495" cy="23495"/>
                          </a:xfrm>
                          <a:prstGeom prst="ellipse">
                            <a:avLst/>
                          </a:prstGeom>
                          <a:solidFill>
                            <a:srgbClr val="000000"/>
                          </a:solidFill>
                          <a:ln w="9525">
                            <a:solidFill>
                              <a:srgbClr val="000000"/>
                            </a:solidFill>
                            <a:round/>
                            <a:headEnd/>
                            <a:tailEnd/>
                          </a:ln>
                        </wps:spPr>
                        <wps:txbx>
                          <w:txbxContent>
                            <w:p w14:paraId="21125A67"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77" name="Oval 184"/>
                        <wps:cNvSpPr>
                          <a:spLocks noChangeAspect="1" noChangeArrowheads="1"/>
                        </wps:cNvSpPr>
                        <wps:spPr bwMode="auto">
                          <a:xfrm>
                            <a:off x="2247982" y="2187046"/>
                            <a:ext cx="22860" cy="22860"/>
                          </a:xfrm>
                          <a:prstGeom prst="ellipse">
                            <a:avLst/>
                          </a:prstGeom>
                          <a:solidFill>
                            <a:srgbClr val="000000"/>
                          </a:solidFill>
                          <a:ln w="9525">
                            <a:solidFill>
                              <a:srgbClr val="000000"/>
                            </a:solidFill>
                            <a:round/>
                            <a:headEnd/>
                            <a:tailEnd/>
                          </a:ln>
                        </wps:spPr>
                        <wps:txbx>
                          <w:txbxContent>
                            <w:p w14:paraId="4D311123"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78" name="Oval 184"/>
                        <wps:cNvSpPr>
                          <a:spLocks noChangeAspect="1" noChangeArrowheads="1"/>
                        </wps:cNvSpPr>
                        <wps:spPr bwMode="auto">
                          <a:xfrm>
                            <a:off x="2719046" y="1898830"/>
                            <a:ext cx="22860" cy="22860"/>
                          </a:xfrm>
                          <a:prstGeom prst="ellipse">
                            <a:avLst/>
                          </a:prstGeom>
                          <a:solidFill>
                            <a:srgbClr val="000000"/>
                          </a:solidFill>
                          <a:ln w="9525">
                            <a:solidFill>
                              <a:srgbClr val="000000"/>
                            </a:solidFill>
                            <a:round/>
                            <a:headEnd/>
                            <a:tailEnd/>
                          </a:ln>
                        </wps:spPr>
                        <wps:txbx>
                          <w:txbxContent>
                            <w:p w14:paraId="2401EE24"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79" name="Oval 184"/>
                        <wps:cNvSpPr>
                          <a:spLocks noChangeAspect="1" noChangeArrowheads="1"/>
                        </wps:cNvSpPr>
                        <wps:spPr bwMode="auto">
                          <a:xfrm>
                            <a:off x="293594" y="1611462"/>
                            <a:ext cx="22860" cy="22860"/>
                          </a:xfrm>
                          <a:prstGeom prst="ellipse">
                            <a:avLst/>
                          </a:prstGeom>
                          <a:solidFill>
                            <a:srgbClr val="000000"/>
                          </a:solidFill>
                          <a:ln w="9525">
                            <a:solidFill>
                              <a:srgbClr val="000000"/>
                            </a:solidFill>
                            <a:round/>
                            <a:headEnd/>
                            <a:tailEnd/>
                          </a:ln>
                        </wps:spPr>
                        <wps:txbx>
                          <w:txbxContent>
                            <w:p w14:paraId="65B5214A"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80" name="Oval 184"/>
                        <wps:cNvSpPr>
                          <a:spLocks noChangeAspect="1" noChangeArrowheads="1"/>
                        </wps:cNvSpPr>
                        <wps:spPr bwMode="auto">
                          <a:xfrm>
                            <a:off x="2450868" y="1898773"/>
                            <a:ext cx="22860" cy="22860"/>
                          </a:xfrm>
                          <a:prstGeom prst="ellipse">
                            <a:avLst/>
                          </a:prstGeom>
                          <a:solidFill>
                            <a:srgbClr val="000000"/>
                          </a:solidFill>
                          <a:ln w="9525">
                            <a:solidFill>
                              <a:srgbClr val="000000"/>
                            </a:solidFill>
                            <a:round/>
                            <a:headEnd/>
                            <a:tailEnd/>
                          </a:ln>
                        </wps:spPr>
                        <wps:txbx>
                          <w:txbxContent>
                            <w:p w14:paraId="364D8A04"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81" name="Line 182"/>
                        <wps:cNvCnPr/>
                        <wps:spPr bwMode="auto">
                          <a:xfrm flipH="1" flipV="1">
                            <a:off x="2272030" y="1910370"/>
                            <a:ext cx="19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2" name="Line 181"/>
                        <wps:cNvCnPr/>
                        <wps:spPr bwMode="auto">
                          <a:xfrm>
                            <a:off x="301426" y="1913588"/>
                            <a:ext cx="106199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3" name="Line 181"/>
                        <wps:cNvCnPr/>
                        <wps:spPr bwMode="auto">
                          <a:xfrm>
                            <a:off x="301544" y="1619232"/>
                            <a:ext cx="10618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4" name="Line 181"/>
                        <wps:cNvCnPr/>
                        <wps:spPr bwMode="auto">
                          <a:xfrm>
                            <a:off x="1664088" y="1617725"/>
                            <a:ext cx="10674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5" name="Line 181"/>
                        <wps:cNvCnPr/>
                        <wps:spPr bwMode="auto">
                          <a:xfrm flipV="1">
                            <a:off x="2458348" y="1908010"/>
                            <a:ext cx="27241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6" name="Line 181"/>
                        <wps:cNvCnPr/>
                        <wps:spPr bwMode="auto">
                          <a:xfrm flipV="1">
                            <a:off x="1657609" y="1909543"/>
                            <a:ext cx="600558" cy="63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7" name="Line 182"/>
                        <wps:cNvCnPr/>
                        <wps:spPr bwMode="auto">
                          <a:xfrm flipH="1" flipV="1">
                            <a:off x="2264030" y="2200030"/>
                            <a:ext cx="205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8" name="Line 181"/>
                        <wps:cNvCnPr/>
                        <wps:spPr bwMode="auto">
                          <a:xfrm flipV="1">
                            <a:off x="2466473" y="2195678"/>
                            <a:ext cx="27178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9" name="Line 181"/>
                        <wps:cNvCnPr/>
                        <wps:spPr bwMode="auto">
                          <a:xfrm flipV="1">
                            <a:off x="1665738" y="2197066"/>
                            <a:ext cx="60007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0" name="Oval 184"/>
                        <wps:cNvSpPr>
                          <a:spLocks noChangeAspect="1" noChangeArrowheads="1"/>
                        </wps:cNvSpPr>
                        <wps:spPr bwMode="auto">
                          <a:xfrm>
                            <a:off x="2251340" y="1902548"/>
                            <a:ext cx="22225" cy="22225"/>
                          </a:xfrm>
                          <a:prstGeom prst="ellipse">
                            <a:avLst/>
                          </a:prstGeom>
                          <a:solidFill>
                            <a:srgbClr val="000000"/>
                          </a:solidFill>
                          <a:ln w="9525">
                            <a:solidFill>
                              <a:srgbClr val="000000"/>
                            </a:solidFill>
                            <a:round/>
                            <a:headEnd/>
                            <a:tailEnd/>
                          </a:ln>
                        </wps:spPr>
                        <wps:txbx>
                          <w:txbxContent>
                            <w:p w14:paraId="42FBD082"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91" name="Oval 184"/>
                        <wps:cNvSpPr>
                          <a:spLocks noChangeAspect="1" noChangeArrowheads="1"/>
                        </wps:cNvSpPr>
                        <wps:spPr bwMode="auto">
                          <a:xfrm>
                            <a:off x="2455555" y="2187302"/>
                            <a:ext cx="22225" cy="22225"/>
                          </a:xfrm>
                          <a:prstGeom prst="ellipse">
                            <a:avLst/>
                          </a:prstGeom>
                          <a:solidFill>
                            <a:srgbClr val="000000"/>
                          </a:solidFill>
                          <a:ln w="9525">
                            <a:solidFill>
                              <a:srgbClr val="000000"/>
                            </a:solidFill>
                            <a:round/>
                            <a:headEnd/>
                            <a:tailEnd/>
                          </a:ln>
                        </wps:spPr>
                        <wps:txbx>
                          <w:txbxContent>
                            <w:p w14:paraId="7308CAF7"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92" name="Rectangle 29"/>
                        <wps:cNvSpPr>
                          <a:spLocks noChangeArrowheads="1"/>
                        </wps:cNvSpPr>
                        <wps:spPr bwMode="auto">
                          <a:xfrm>
                            <a:off x="664823" y="1709091"/>
                            <a:ext cx="294640" cy="1073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C7D6316"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93" name="Rectangle 29"/>
                        <wps:cNvSpPr>
                          <a:spLocks noChangeArrowheads="1"/>
                        </wps:cNvSpPr>
                        <wps:spPr bwMode="auto">
                          <a:xfrm>
                            <a:off x="675086" y="1991702"/>
                            <a:ext cx="294640" cy="1073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92AC2F9"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94" name="Rectangle 29"/>
                        <wps:cNvSpPr>
                          <a:spLocks noChangeArrowheads="1"/>
                        </wps:cNvSpPr>
                        <wps:spPr bwMode="auto">
                          <a:xfrm>
                            <a:off x="657713" y="1419741"/>
                            <a:ext cx="294640" cy="1073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63925CB"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495" name="Line 181"/>
                        <wps:cNvCnPr/>
                        <wps:spPr bwMode="auto">
                          <a:xfrm flipV="1">
                            <a:off x="299084" y="1476863"/>
                            <a:ext cx="36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6" name="Line 181"/>
                        <wps:cNvCnPr/>
                        <wps:spPr bwMode="auto">
                          <a:xfrm flipV="1">
                            <a:off x="305153" y="1762925"/>
                            <a:ext cx="3594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7" name="Line 181"/>
                        <wps:cNvCnPr/>
                        <wps:spPr bwMode="auto">
                          <a:xfrm flipV="1">
                            <a:off x="308703" y="2051277"/>
                            <a:ext cx="3594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8" name="Oval 180"/>
                        <wps:cNvSpPr>
                          <a:spLocks noChangeAspect="1" noChangeArrowheads="1"/>
                        </wps:cNvSpPr>
                        <wps:spPr bwMode="auto">
                          <a:xfrm>
                            <a:off x="289554" y="1757455"/>
                            <a:ext cx="24765" cy="25400"/>
                          </a:xfrm>
                          <a:prstGeom prst="ellipse">
                            <a:avLst/>
                          </a:prstGeom>
                          <a:solidFill>
                            <a:srgbClr val="000000"/>
                          </a:solidFill>
                          <a:ln w="9525">
                            <a:solidFill>
                              <a:srgbClr val="000000"/>
                            </a:solidFill>
                            <a:round/>
                            <a:headEnd/>
                            <a:tailEnd/>
                          </a:ln>
                        </wps:spPr>
                        <wps:txbx>
                          <w:txbxContent>
                            <w:p w14:paraId="75455EC8" w14:textId="77777777" w:rsidR="00644688" w:rsidRDefault="00644688" w:rsidP="007420B7"/>
                          </w:txbxContent>
                        </wps:txbx>
                        <wps:bodyPr rot="0" vert="horz" wrap="square" lIns="91440" tIns="45720" rIns="91440" bIns="45720" anchor="t" anchorCtr="0" upright="1">
                          <a:noAutofit/>
                        </wps:bodyPr>
                      </wps:wsp>
                      <wps:wsp>
                        <wps:cNvPr id="499" name="Oval 180"/>
                        <wps:cNvSpPr>
                          <a:spLocks noChangeAspect="1" noChangeArrowheads="1"/>
                        </wps:cNvSpPr>
                        <wps:spPr bwMode="auto">
                          <a:xfrm>
                            <a:off x="289826" y="2040241"/>
                            <a:ext cx="24765" cy="25400"/>
                          </a:xfrm>
                          <a:prstGeom prst="ellipse">
                            <a:avLst/>
                          </a:prstGeom>
                          <a:solidFill>
                            <a:srgbClr val="000000"/>
                          </a:solidFill>
                          <a:ln w="9525">
                            <a:solidFill>
                              <a:srgbClr val="000000"/>
                            </a:solidFill>
                            <a:round/>
                            <a:headEnd/>
                            <a:tailEnd/>
                          </a:ln>
                        </wps:spPr>
                        <wps:txbx>
                          <w:txbxContent>
                            <w:p w14:paraId="43CA8E73" w14:textId="77777777" w:rsidR="00644688" w:rsidRDefault="00644688" w:rsidP="007420B7"/>
                          </w:txbxContent>
                        </wps:txbx>
                        <wps:bodyPr rot="0" vert="horz" wrap="square" lIns="91440" tIns="45720" rIns="91440" bIns="45720" anchor="t" anchorCtr="0" upright="1">
                          <a:noAutofit/>
                        </wps:bodyPr>
                      </wps:wsp>
                      <wps:wsp>
                        <wps:cNvPr id="500" name="Oval 180"/>
                        <wps:cNvSpPr>
                          <a:spLocks noChangeAspect="1" noChangeArrowheads="1"/>
                        </wps:cNvSpPr>
                        <wps:spPr bwMode="auto">
                          <a:xfrm>
                            <a:off x="289081" y="1466749"/>
                            <a:ext cx="24765" cy="25400"/>
                          </a:xfrm>
                          <a:prstGeom prst="ellipse">
                            <a:avLst/>
                          </a:prstGeom>
                          <a:solidFill>
                            <a:srgbClr val="000000"/>
                          </a:solidFill>
                          <a:ln w="9525">
                            <a:solidFill>
                              <a:srgbClr val="000000"/>
                            </a:solidFill>
                            <a:round/>
                            <a:headEnd/>
                            <a:tailEnd/>
                          </a:ln>
                        </wps:spPr>
                        <wps:txbx>
                          <w:txbxContent>
                            <w:p w14:paraId="218B9AFF" w14:textId="77777777" w:rsidR="00644688" w:rsidRDefault="00644688" w:rsidP="007420B7"/>
                          </w:txbxContent>
                        </wps:txbx>
                        <wps:bodyPr rot="0" vert="horz" wrap="square" lIns="91440" tIns="45720" rIns="91440" bIns="45720" anchor="t" anchorCtr="0" upright="1">
                          <a:noAutofit/>
                        </wps:bodyPr>
                      </wps:wsp>
                      <wps:wsp>
                        <wps:cNvPr id="501" name="Oval 180"/>
                        <wps:cNvSpPr>
                          <a:spLocks noChangeAspect="1" noChangeArrowheads="1"/>
                        </wps:cNvSpPr>
                        <wps:spPr bwMode="auto">
                          <a:xfrm>
                            <a:off x="2719661" y="1462309"/>
                            <a:ext cx="24765" cy="25400"/>
                          </a:xfrm>
                          <a:prstGeom prst="ellipse">
                            <a:avLst/>
                          </a:prstGeom>
                          <a:solidFill>
                            <a:srgbClr val="000000"/>
                          </a:solidFill>
                          <a:ln w="9525">
                            <a:solidFill>
                              <a:srgbClr val="000000"/>
                            </a:solidFill>
                            <a:round/>
                            <a:headEnd/>
                            <a:tailEnd/>
                          </a:ln>
                        </wps:spPr>
                        <wps:txbx>
                          <w:txbxContent>
                            <w:p w14:paraId="5A380395" w14:textId="77777777" w:rsidR="00644688" w:rsidRDefault="00644688" w:rsidP="007420B7"/>
                          </w:txbxContent>
                        </wps:txbx>
                        <wps:bodyPr rot="0" vert="horz" wrap="square" lIns="91440" tIns="45720" rIns="91440" bIns="45720" anchor="t" anchorCtr="0" upright="1">
                          <a:noAutofit/>
                        </wps:bodyPr>
                      </wps:wsp>
                      <wps:wsp>
                        <wps:cNvPr id="502" name="Oval 180"/>
                        <wps:cNvSpPr>
                          <a:spLocks noChangeAspect="1" noChangeArrowheads="1"/>
                        </wps:cNvSpPr>
                        <wps:spPr bwMode="auto">
                          <a:xfrm>
                            <a:off x="2721094" y="2031201"/>
                            <a:ext cx="24765" cy="25400"/>
                          </a:xfrm>
                          <a:prstGeom prst="ellipse">
                            <a:avLst/>
                          </a:prstGeom>
                          <a:solidFill>
                            <a:srgbClr val="000000"/>
                          </a:solidFill>
                          <a:ln w="9525">
                            <a:solidFill>
                              <a:srgbClr val="000000"/>
                            </a:solidFill>
                            <a:round/>
                            <a:headEnd/>
                            <a:tailEnd/>
                          </a:ln>
                        </wps:spPr>
                        <wps:txbx>
                          <w:txbxContent>
                            <w:p w14:paraId="1FD54D5E" w14:textId="77777777" w:rsidR="00644688" w:rsidRDefault="00644688" w:rsidP="007420B7"/>
                          </w:txbxContent>
                        </wps:txbx>
                        <wps:bodyPr rot="0" vert="horz" wrap="square" lIns="91440" tIns="45720" rIns="91440" bIns="45720" anchor="t" anchorCtr="0" upright="1">
                          <a:noAutofit/>
                        </wps:bodyPr>
                      </wps:wsp>
                      <wps:wsp>
                        <wps:cNvPr id="503" name="Oval 180"/>
                        <wps:cNvSpPr>
                          <a:spLocks noChangeAspect="1" noChangeArrowheads="1"/>
                        </wps:cNvSpPr>
                        <wps:spPr bwMode="auto">
                          <a:xfrm>
                            <a:off x="2720285" y="1754908"/>
                            <a:ext cx="24130" cy="25400"/>
                          </a:xfrm>
                          <a:prstGeom prst="ellipse">
                            <a:avLst/>
                          </a:prstGeom>
                          <a:solidFill>
                            <a:srgbClr val="000000"/>
                          </a:solidFill>
                          <a:ln w="9525">
                            <a:solidFill>
                              <a:srgbClr val="000000"/>
                            </a:solidFill>
                            <a:round/>
                            <a:headEnd/>
                            <a:tailEnd/>
                          </a:ln>
                        </wps:spPr>
                        <wps:txbx>
                          <w:txbxContent>
                            <w:p w14:paraId="5B69AA61"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504" name="Line 181"/>
                        <wps:cNvCnPr/>
                        <wps:spPr bwMode="auto">
                          <a:xfrm>
                            <a:off x="962042" y="1762882"/>
                            <a:ext cx="176935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5" name="Line 181"/>
                        <wps:cNvCnPr/>
                        <wps:spPr bwMode="auto">
                          <a:xfrm>
                            <a:off x="958794" y="1476871"/>
                            <a:ext cx="17691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6" name="Line 181"/>
                        <wps:cNvCnPr/>
                        <wps:spPr bwMode="auto">
                          <a:xfrm>
                            <a:off x="971691" y="2046195"/>
                            <a:ext cx="17691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454356DA" id="Полотно 507" o:spid="_x0000_s1313" editas="canvas" style="width:233.85pt;height:199.25pt;mso-position-horizontal-relative:char;mso-position-vertical-relative:line" coordsize="29698,253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">
                <v:shape id="_x0000_s1314" type="#_x0000_t75" style="position:absolute;width:29698;height:25304;visibility:visible;mso-wrap-style:square">
                  <v:fill o:detectmouseclick="t"/>
                  <v:path o:connecttype="none"/>
                </v:shape>
                <v:line id="Line 148" o:spid="_x0000_s1315" style="position:absolute;visibility:visible;mso-wrap-style:square" from="14916,812" to="14922,4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"/>
                <v:line id="Line 149" o:spid="_x0000_s1316" style="position:absolute;visibility:visible;mso-wrap-style:square" from="15582,1657" to="15589,33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"/>
                <v:line id="Line 150" o:spid="_x0000_s1317" style="position:absolute;visibility:visible;mso-wrap-style:square" from="15659,2641" to="27298,2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"/>
                <v:oval id="Oval 151" o:spid="_x0000_s1318" style="position:absolute;left:5607;top:6287;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" fillcolor="black">
                  <o:lock v:ext="edit" aspectratio="t"/>
                </v:oval>
                <v:line id="Line 156" o:spid="_x0000_s1319" style="position:absolute;visibility:visible;mso-wrap-style:square" from="3022,2584" to="14935,26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"/>
                <v:line id="Line 157" o:spid="_x0000_s1320" style="position:absolute;visibility:visible;mso-wrap-style:square" from="27296,2671" to="27314,21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"/>
                <v:line id="Line 159" o:spid="_x0000_s1321" style="position:absolute;visibility:visible;mso-wrap-style:square" from="2990,2608" to="3022,219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"/>
                <v:shape id="Text Box 161" o:spid="_x0000_s1322" type="#_x0000_t202" style="position:absolute;left:6648;top:6045;width:1810;height:2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" filled="f" stroked="f">
                  <v:textbox>
                    <w:txbxContent>
                      <w:p w14:paraId="24A3ED08" w14:textId="77777777" w:rsidR="00644688" w:rsidRPr="0098496C" w:rsidRDefault="00644688" w:rsidP="007420B7">
                        <w:pPr>
                          <w:jc w:val="center"/>
                          <w:rPr>
                            <w:sz w:val="20"/>
                            <w:szCs w:val="20"/>
                          </w:rPr>
                        </w:pPr>
                        <w:r>
                          <w:rPr>
                            <w:sz w:val="20"/>
                            <w:szCs w:val="20"/>
                          </w:rPr>
                          <w:t>1</w:t>
                        </w:r>
                      </w:p>
                    </w:txbxContent>
                  </v:textbox>
                </v:shape>
                <v:shape id="Text Box 162" o:spid="_x0000_s1323" type="#_x0000_t202" style="position:absolute;left:6645;top:10420;width:1810;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" filled="f" stroked="f">
                  <v:textbox>
                    <w:txbxContent>
                      <w:p w14:paraId="1EE88E08" w14:textId="77777777" w:rsidR="00644688" w:rsidRPr="0098496C" w:rsidRDefault="00644688" w:rsidP="007420B7">
                        <w:pPr>
                          <w:jc w:val="center"/>
                          <w:rPr>
                            <w:sz w:val="20"/>
                            <w:szCs w:val="20"/>
                          </w:rPr>
                        </w:pPr>
                        <w:r>
                          <w:rPr>
                            <w:sz w:val="20"/>
                            <w:szCs w:val="20"/>
                          </w:rPr>
                          <w:t>2</w:t>
                        </w:r>
                      </w:p>
                    </w:txbxContent>
                  </v:textbox>
                </v:shape>
                <v:shape id="Text Box 163" o:spid="_x0000_s1324" type="#_x0000_t202" style="position:absolute;left:23384;top:20168;width:3410;height:2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" filled="f" stroked="f">
                  <v:textbox>
                    <w:txbxContent>
                      <w:p w14:paraId="69AAAB63" w14:textId="77777777" w:rsidR="00644688" w:rsidRPr="0098496C" w:rsidRDefault="00644688" w:rsidP="007420B7">
                        <w:pPr>
                          <w:jc w:val="center"/>
                          <w:rPr>
                            <w:sz w:val="20"/>
                            <w:szCs w:val="20"/>
                          </w:rPr>
                        </w:pPr>
                        <w:r>
                          <w:rPr>
                            <w:sz w:val="20"/>
                            <w:szCs w:val="20"/>
                          </w:rPr>
                          <w:t>2'</w:t>
                        </w:r>
                      </w:p>
                    </w:txbxContent>
                  </v:textbox>
                </v:shape>
                <v:shape id="Text Box 165" o:spid="_x0000_s1325" type="#_x0000_t202" style="position:absolute;left:23406;top:17375;width:3147;height:22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" filled="f" stroked="f">
                  <v:textbox>
                    <w:txbxContent>
                      <w:p w14:paraId="214D4EA4" w14:textId="77777777" w:rsidR="00644688" w:rsidRPr="0098496C" w:rsidRDefault="00644688" w:rsidP="007420B7">
                        <w:pPr>
                          <w:jc w:val="center"/>
                          <w:rPr>
                            <w:sz w:val="20"/>
                            <w:szCs w:val="20"/>
                          </w:rPr>
                        </w:pPr>
                        <w:r>
                          <w:rPr>
                            <w:sz w:val="20"/>
                            <w:szCs w:val="20"/>
                          </w:rPr>
                          <w:t>1'</w:t>
                        </w:r>
                      </w:p>
                    </w:txbxContent>
                  </v:textbox>
                </v:shape>
                <v:shape id="Text Box 166" o:spid="_x0000_s1326" type="#_x0000_t202" style="position:absolute;left:14867;top:492;width:4705;height:2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" filled="f" stroked="f">
                  <v:textbox>
                    <w:txbxContent>
                      <w:p w14:paraId="6DC48D37" w14:textId="77777777" w:rsidR="00644688" w:rsidRPr="00DB7A64" w:rsidRDefault="00644688" w:rsidP="007420B7">
                        <w:pPr>
                          <w:spacing w:line="240" w:lineRule="auto"/>
                          <w:jc w:val="center"/>
                          <w:rPr>
                            <w:sz w:val="20"/>
                            <w:szCs w:val="20"/>
                          </w:rPr>
                        </w:pPr>
                        <w:r w:rsidRPr="00FF31A9">
                          <w:rPr>
                            <w:rStyle w:val="af7"/>
                            <w:sz w:val="20"/>
                            <w:szCs w:val="20"/>
                          </w:rPr>
                          <w:t>ε</w:t>
                        </w:r>
                        <w:r>
                          <w:rPr>
                            <w:sz w:val="20"/>
                            <w:szCs w:val="20"/>
                            <w:vertAlign w:val="subscript"/>
                          </w:rPr>
                          <w:t>0</w:t>
                        </w:r>
                        <w:r>
                          <w:rPr>
                            <w:sz w:val="20"/>
                            <w:szCs w:val="20"/>
                          </w:rPr>
                          <w:t xml:space="preserve">, </w:t>
                        </w:r>
                        <w:r w:rsidRPr="00FF31A9">
                          <w:rPr>
                            <w:rStyle w:val="af7"/>
                            <w:sz w:val="20"/>
                            <w:szCs w:val="20"/>
                          </w:rPr>
                          <w:t>r</w:t>
                        </w:r>
                        <w:r>
                          <w:rPr>
                            <w:sz w:val="20"/>
                            <w:szCs w:val="20"/>
                            <w:vertAlign w:val="subscript"/>
                          </w:rPr>
                          <w:t>0</w:t>
                        </w:r>
                      </w:p>
                    </w:txbxContent>
                  </v:textbox>
                </v:shape>
                <v:shape id="Text Box 167" o:spid="_x0000_s1327" type="#_x0000_t202" style="position:absolute;left:14859;top:5670;width:4705;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" filled="f" stroked="f">
                  <v:textbox>
                    <w:txbxContent>
                      <w:p w14:paraId="17489960" w14:textId="77777777" w:rsidR="00644688" w:rsidRPr="00DB7A64" w:rsidRDefault="00644688" w:rsidP="007420B7">
                        <w:pPr>
                          <w:spacing w:line="240" w:lineRule="auto"/>
                          <w:jc w:val="center"/>
                          <w:rPr>
                            <w:sz w:val="20"/>
                            <w:szCs w:val="20"/>
                          </w:rPr>
                        </w:pPr>
                        <w:r w:rsidRPr="00FF31A9">
                          <w:rPr>
                            <w:rStyle w:val="af7"/>
                            <w:sz w:val="20"/>
                            <w:szCs w:val="20"/>
                          </w:rPr>
                          <w:t>ε</w:t>
                        </w:r>
                        <w:r>
                          <w:rPr>
                            <w:sz w:val="20"/>
                            <w:szCs w:val="20"/>
                            <w:vertAlign w:val="subscript"/>
                          </w:rPr>
                          <w:t>1</w:t>
                        </w:r>
                        <w:r>
                          <w:rPr>
                            <w:sz w:val="20"/>
                            <w:szCs w:val="20"/>
                          </w:rPr>
                          <w:t xml:space="preserve">, </w:t>
                        </w:r>
                        <w:r w:rsidRPr="00FF31A9">
                          <w:rPr>
                            <w:rStyle w:val="af7"/>
                            <w:sz w:val="20"/>
                            <w:szCs w:val="20"/>
                          </w:rPr>
                          <w:t>r</w:t>
                        </w:r>
                        <w:r>
                          <w:rPr>
                            <w:sz w:val="20"/>
                            <w:szCs w:val="20"/>
                            <w:vertAlign w:val="subscript"/>
                          </w:rPr>
                          <w:t>1</w:t>
                        </w:r>
                      </w:p>
                    </w:txbxContent>
                  </v:textbox>
                </v:shape>
                <v:shape id="Text Box 168" o:spid="_x0000_s1328" type="#_x0000_t202" style="position:absolute;left:14803;top:9893;width:4705;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" filled="f" stroked="f">
                  <v:textbox>
                    <w:txbxContent>
                      <w:p w14:paraId="03CDEEFB" w14:textId="77777777" w:rsidR="00644688" w:rsidRPr="00DB7A64" w:rsidRDefault="00644688" w:rsidP="007420B7">
                        <w:pPr>
                          <w:spacing w:line="240" w:lineRule="auto"/>
                          <w:jc w:val="center"/>
                          <w:rPr>
                            <w:sz w:val="20"/>
                            <w:szCs w:val="20"/>
                          </w:rPr>
                        </w:pPr>
                        <w:r w:rsidRPr="00FF31A9">
                          <w:rPr>
                            <w:rStyle w:val="af7"/>
                            <w:sz w:val="20"/>
                            <w:szCs w:val="20"/>
                          </w:rPr>
                          <w:t>ε</w:t>
                        </w:r>
                        <w:r>
                          <w:rPr>
                            <w:sz w:val="20"/>
                            <w:szCs w:val="20"/>
                            <w:vertAlign w:val="subscript"/>
                          </w:rPr>
                          <w:t>2</w:t>
                        </w:r>
                        <w:r>
                          <w:rPr>
                            <w:sz w:val="20"/>
                            <w:szCs w:val="20"/>
                          </w:rPr>
                          <w:t xml:space="preserve">, </w:t>
                        </w:r>
                        <w:r w:rsidRPr="00FF31A9">
                          <w:rPr>
                            <w:rStyle w:val="af7"/>
                            <w:sz w:val="20"/>
                            <w:szCs w:val="20"/>
                          </w:rPr>
                          <w:t>r</w:t>
                        </w:r>
                        <w:r>
                          <w:rPr>
                            <w:sz w:val="20"/>
                            <w:szCs w:val="20"/>
                            <w:vertAlign w:val="subscript"/>
                          </w:rPr>
                          <w:t>2</w:t>
                        </w:r>
                      </w:p>
                    </w:txbxContent>
                  </v:textbox>
                </v:shape>
                <v:shape id="Text Box 169" o:spid="_x0000_s1329" type="#_x0000_t202" style="position:absolute;left:11668;top:22499;width:6630;height:2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" filled="f" stroked="f">
                  <v:textbox>
                    <w:txbxContent>
                      <w:p w14:paraId="0A3A8403" w14:textId="77777777" w:rsidR="00644688" w:rsidRPr="0098496C" w:rsidRDefault="00644688" w:rsidP="007420B7">
                        <w:pPr>
                          <w:spacing w:line="240" w:lineRule="auto"/>
                          <w:jc w:val="center"/>
                          <w:rPr>
                            <w:sz w:val="20"/>
                            <w:szCs w:val="20"/>
                          </w:rPr>
                        </w:pPr>
                        <w:r>
                          <w:rPr>
                            <w:sz w:val="20"/>
                            <w:szCs w:val="20"/>
                          </w:rPr>
                          <w:t>ЗПСО</w:t>
                        </w:r>
                      </w:p>
                    </w:txbxContent>
                  </v:textbox>
                </v:shape>
                <v:shape id="Text Box 170" o:spid="_x0000_s1330" type="#_x0000_t202" style="position:absolute;left:17526;top:2419;width:6629;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" filled="f" stroked="f">
                  <v:textbox>
                    <w:txbxContent>
                      <w:p w14:paraId="1A4C1A57" w14:textId="77777777" w:rsidR="00644688" w:rsidRPr="0098496C" w:rsidRDefault="00644688" w:rsidP="007420B7">
                        <w:pPr>
                          <w:spacing w:line="240" w:lineRule="auto"/>
                          <w:jc w:val="center"/>
                          <w:rPr>
                            <w:sz w:val="20"/>
                            <w:szCs w:val="20"/>
                          </w:rPr>
                        </w:pPr>
                        <w:r>
                          <w:rPr>
                            <w:sz w:val="20"/>
                            <w:szCs w:val="20"/>
                          </w:rPr>
                          <w:t>СПТ</w:t>
                        </w:r>
                      </w:p>
                    </w:txbxContent>
                  </v:textbox>
                </v:shape>
                <v:line id="Line 171" o:spid="_x0000_s1331" style="position:absolute;visibility:visible;mso-wrap-style:square" from="2984,4451" to="27432,44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" strokeweight=".5pt">
                  <v:stroke dashstyle="1 1" startarrow="open" endarrow="open" endarrowwidth="narrow" endarrowlength="short" endcap="round"/>
                </v:line>
                <v:line id="Line 172" o:spid="_x0000_s1332" style="position:absolute;visibility:visible;mso-wrap-style:square" from="14884,4775" to="14890,82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"/>
                <v:line id="Line 173" o:spid="_x0000_s1333" style="position:absolute;visibility:visible;mso-wrap-style:square" from="15551,5619" to="15557,73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"/>
                <v:line id="Line 174" o:spid="_x0000_s1334" style="position:absolute;visibility:visible;mso-wrap-style:square" from="14903,8979" to="14909,124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"/>
                <v:line id="Line 175" o:spid="_x0000_s1335" style="position:absolute;visibility:visible;mso-wrap-style:square" from="15570,9823" to="15576,115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"/>
                <v:line id="Line 176" o:spid="_x0000_s1336" style="position:absolute;flip:y;visibility:visible;mso-wrap-style:square" from="2984,6392" to="5715,63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"/>
                <v:line id="Line 177" o:spid="_x0000_s1337" style="position:absolute;flip:x;visibility:visible;mso-wrap-style:square" from="5702,6392" to="7682,6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"/>
                <v:line id="Line 178" o:spid="_x0000_s1338" style="position:absolute;flip:y;visibility:visible;mso-wrap-style:square" from="7924,6400" to="14859,64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"/>
                <v:oval id="Oval 179" o:spid="_x0000_s1339" style="position:absolute;left:7670;top:6324;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" fillcolor="black">
                  <o:lock v:ext="edit" aspectratio="t"/>
                </v:oval>
                <v:oval id="Oval 180" o:spid="_x0000_s1340" style="position:absolute;left:5682;top:10629;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" fillcolor="black">
                  <o:lock v:ext="edit" aspectratio="t"/>
                </v:oval>
                <v:line id="Line 181" o:spid="_x0000_s1341" style="position:absolute;flip:y;visibility:visible;mso-wrap-style:square" from="2990,10765" to="5721,107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"/>
                <v:line id="Line 182" o:spid="_x0000_s1342" style="position:absolute;flip:x;visibility:visible;mso-wrap-style:square" from="5708,10784" to="7724,10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"/>
                <v:line id="Line 183" o:spid="_x0000_s1343" style="position:absolute;flip:y;visibility:visible;mso-wrap-style:square" from="7931,10763" to="14865,107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"/>
                <v:oval id="Oval 184" o:spid="_x0000_s1344" style="position:absolute;left:7751;top:10617;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" fillcolor="black">
                  <o:lock v:ext="edit" aspectratio="t"/>
                </v:oval>
                <v:line id="Line 185" o:spid="_x0000_s1345" style="position:absolute;visibility:visible;mso-wrap-style:square" from="15576,6407" to="27216,64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"/>
                <v:line id="Line 186" o:spid="_x0000_s1346" style="position:absolute;visibility:visible;mso-wrap-style:square" from="15633,10731" to="27273,10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"/>
                <v:rect id="Rectangle 187" o:spid="_x0000_s1347" style="position:absolute;left:11149;top:4774;width:15818;height:8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" filled="f">
                  <v:stroke dashstyle="1 1"/>
                </v:rect>
                <v:shape id="Text Box 188" o:spid="_x0000_s1348" type="#_x0000_t202" style="position:absolute;left:15633;top:7543;width:11118;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" filled="f" stroked="f">
                  <v:stroke dashstyle="1 1"/>
                  <v:textbox>
                    <w:txbxContent>
                      <w:p w14:paraId="0432D5BA" w14:textId="77777777" w:rsidR="00644688" w:rsidRPr="00602EE0" w:rsidRDefault="00644688" w:rsidP="007420B7">
                        <w:pPr>
                          <w:spacing w:line="240" w:lineRule="auto"/>
                          <w:jc w:val="center"/>
                          <w:rPr>
                            <w:sz w:val="18"/>
                            <w:szCs w:val="18"/>
                          </w:rPr>
                        </w:pPr>
                        <w:r w:rsidRPr="00602EE0">
                          <w:rPr>
                            <w:sz w:val="18"/>
                            <w:szCs w:val="18"/>
                          </w:rPr>
                          <w:t xml:space="preserve">Резерв </w:t>
                        </w:r>
                        <w:r>
                          <w:rPr>
                            <w:sz w:val="18"/>
                            <w:szCs w:val="18"/>
                          </w:rPr>
                          <w:t>потужності</w:t>
                        </w:r>
                      </w:p>
                    </w:txbxContent>
                  </v:textbox>
                </v:shape>
                <v:oval id="Oval 184" o:spid="_x0000_s1349" style="position:absolute;left:2930;top:6320;width:241;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" fillcolor="black">
                  <o:lock v:ext="edit" aspectratio="t"/>
                  <v:textbox>
                    <w:txbxContent>
                      <w:p w14:paraId="3A38DF85"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184" o:spid="_x0000_s1350" style="position:absolute;left:2876;top:10617;width:242;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" fillcolor="black">
                  <o:lock v:ext="edit" aspectratio="t"/>
                  <v:textbox>
                    <w:txbxContent>
                      <w:p w14:paraId="64F8F19A"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184" o:spid="_x0000_s1351" style="position:absolute;left:27194;top:6277;width:241;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" fillcolor="black">
                  <o:lock v:ext="edit" aspectratio="t"/>
                  <v:textbox>
                    <w:txbxContent>
                      <w:p w14:paraId="30041D72"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184" o:spid="_x0000_s1352" style="position:absolute;left:27177;top:10594;width:242;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" fillcolor="black">
                  <o:lock v:ext="edit" aspectratio="t"/>
                  <v:textbox>
                    <w:txbxContent>
                      <w:p w14:paraId="465EE3EC"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rect id="Rectangle 29" o:spid="_x0000_s1353" style="position:absolute;left:13634;top:18560;width:2953;height:1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" filled="f">
                  <v:textbox>
                    <w:txbxContent>
                      <w:p w14:paraId="50078224" w14:textId="77777777" w:rsidR="00644688" w:rsidRDefault="00644688" w:rsidP="007420B7"/>
                    </w:txbxContent>
                  </v:textbox>
                </v:rect>
                <v:rect id="Rectangle 29" o:spid="_x0000_s1354" style="position:absolute;left:13635;top:15582;width:2952;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" filled="f">
                  <v:textbox>
                    <w:txbxContent>
                      <w:p w14:paraId="064DD0C0" w14:textId="77777777" w:rsidR="00644688" w:rsidRDefault="00644688" w:rsidP="007420B7">
                        <w:pPr>
                          <w:pStyle w:val="aff"/>
                          <w:spacing w:before="0" w:beforeAutospacing="0" w:after="0" w:afterAutospacing="0" w:line="360" w:lineRule="auto"/>
                          <w:jc w:val="both"/>
                        </w:pPr>
                        <w:r>
                          <w:rPr>
                            <w:rFonts w:eastAsia="Times New Roman"/>
                          </w:rPr>
                          <w:t> </w:t>
                        </w:r>
                      </w:p>
                    </w:txbxContent>
                  </v:textbox>
                </v:rect>
                <v:rect id="Rectangle 29" o:spid="_x0000_s1355" style="position:absolute;left:13669;top:21419;width:2953;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" filled="f">
                  <v:textbox>
                    <w:txbxContent>
                      <w:p w14:paraId="395FA9BD" w14:textId="77777777" w:rsidR="00644688" w:rsidRDefault="00644688" w:rsidP="007420B7">
                        <w:pPr>
                          <w:pStyle w:val="aff"/>
                          <w:spacing w:before="0" w:beforeAutospacing="0" w:after="0" w:afterAutospacing="0" w:line="360" w:lineRule="auto"/>
                          <w:jc w:val="both"/>
                        </w:pPr>
                        <w:r>
                          <w:rPr>
                            <w:rFonts w:eastAsia="Times New Roman"/>
                          </w:rPr>
                          <w:t> </w:t>
                        </w:r>
                      </w:p>
                    </w:txbxContent>
                  </v:textbox>
                </v:rect>
                <v:line id="Line 181" o:spid="_x0000_s1356" style="position:absolute;visibility:visible;mso-wrap-style:square" from="2987,21989" to="13668,21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"/>
                <v:oval id="Oval 184" o:spid="_x0000_s1357" style="position:absolute;left:2890;top:19014;width:235;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" fillcolor="black">
                  <o:lock v:ext="edit" aspectratio="t"/>
                  <v:textbox>
                    <w:txbxContent>
                      <w:p w14:paraId="58E52884"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184" o:spid="_x0000_s1358" style="position:absolute;left:27203;top:16094;width:234;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" fillcolor="black">
                  <o:lock v:ext="edit" aspectratio="t"/>
                  <v:textbox>
                    <w:txbxContent>
                      <w:p w14:paraId="21125A67"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184" o:spid="_x0000_s1359" style="position:absolute;left:22479;top:21870;width:229;height: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" fillcolor="black">
                  <o:lock v:ext="edit" aspectratio="t"/>
                  <v:textbox>
                    <w:txbxContent>
                      <w:p w14:paraId="4D311123"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184" o:spid="_x0000_s1360" style="position:absolute;left:27190;top:18988;width:229;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" fillcolor="black">
                  <o:lock v:ext="edit" aspectratio="t"/>
                  <v:textbox>
                    <w:txbxContent>
                      <w:p w14:paraId="2401EE24"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184" o:spid="_x0000_s1361" style="position:absolute;left:2935;top:16114;width:229;height: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" fillcolor="black">
                  <o:lock v:ext="edit" aspectratio="t"/>
                  <v:textbox>
                    <w:txbxContent>
                      <w:p w14:paraId="65B5214A"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184" o:spid="_x0000_s1362" style="position:absolute;left:24508;top:18987;width:229;height: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" fillcolor="black">
                  <o:lock v:ext="edit" aspectratio="t"/>
                  <v:textbox>
                    <w:txbxContent>
                      <w:p w14:paraId="364D8A04"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182" o:spid="_x0000_s1363" style="position:absolute;flip:x y;visibility:visible;mso-wrap-style:square" from="22720,19103" to="24664,19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"/>
                <v:line id="Line 181" o:spid="_x0000_s1364" style="position:absolute;visibility:visible;mso-wrap-style:square" from="3014,19135" to="13634,191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"/>
                <v:line id="Line 181" o:spid="_x0000_s1365" style="position:absolute;visibility:visible;mso-wrap-style:square" from="3015,16192" to="13633,16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"/>
                <v:line id="Line 181" o:spid="_x0000_s1366" style="position:absolute;visibility:visible;mso-wrap-style:square" from="16640,16177" to="27315,16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"/>
                <v:line id="Line 181" o:spid="_x0000_s1367" style="position:absolute;flip:y;visibility:visible;mso-wrap-style:square" from="24583,19080" to="27307,190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"/>
                <v:line id="Line 181" o:spid="_x0000_s1368" style="position:absolute;flip:y;visibility:visible;mso-wrap-style:square" from="16576,19095" to="22581,191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"/>
                <v:line id="Line 182" o:spid="_x0000_s1369" style="position:absolute;flip:x y;visibility:visible;mso-wrap-style:square" from="22640,22000" to="24692,22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"/>
                <v:line id="Line 181" o:spid="_x0000_s1370" style="position:absolute;flip:y;visibility:visible;mso-wrap-style:square" from="24664,21956" to="27382,219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"/>
                <v:line id="Line 181" o:spid="_x0000_s1371" style="position:absolute;flip:y;visibility:visible;mso-wrap-style:square" from="16657,21970" to="22658,219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"/>
                <v:oval id="Oval 184" o:spid="_x0000_s1372" style="position:absolute;left:22513;top:19025;width:222;height: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" fillcolor="black">
                  <o:lock v:ext="edit" aspectratio="t"/>
                  <v:textbox>
                    <w:txbxContent>
                      <w:p w14:paraId="42FBD082"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184" o:spid="_x0000_s1373" style="position:absolute;left:24555;top:21873;width:222;height: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" fillcolor="black">
                  <o:lock v:ext="edit" aspectratio="t"/>
                  <v:textbox>
                    <w:txbxContent>
                      <w:p w14:paraId="7308CAF7"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rect id="Rectangle 29" o:spid="_x0000_s1374" style="position:absolute;left:6648;top:17090;width:2946;height:10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" filled="f">
                  <v:textbox>
                    <w:txbxContent>
                      <w:p w14:paraId="6C7D6316" w14:textId="77777777" w:rsidR="00644688" w:rsidRDefault="00644688" w:rsidP="007420B7">
                        <w:pPr>
                          <w:pStyle w:val="aff"/>
                          <w:spacing w:before="0" w:beforeAutospacing="0" w:after="0" w:afterAutospacing="0" w:line="360" w:lineRule="auto"/>
                          <w:jc w:val="both"/>
                        </w:pPr>
                        <w:r>
                          <w:rPr>
                            <w:rFonts w:eastAsia="Times New Roman"/>
                          </w:rPr>
                          <w:t> </w:t>
                        </w:r>
                      </w:p>
                    </w:txbxContent>
                  </v:textbox>
                </v:rect>
                <v:rect id="Rectangle 29" o:spid="_x0000_s1375" style="position:absolute;left:6750;top:19917;width:2947;height:1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" filled="f">
                  <v:textbox>
                    <w:txbxContent>
                      <w:p w14:paraId="792AC2F9" w14:textId="77777777" w:rsidR="00644688" w:rsidRDefault="00644688" w:rsidP="007420B7">
                        <w:pPr>
                          <w:pStyle w:val="aff"/>
                          <w:spacing w:before="0" w:beforeAutospacing="0" w:after="0" w:afterAutospacing="0" w:line="360" w:lineRule="auto"/>
                          <w:jc w:val="both"/>
                        </w:pPr>
                        <w:r>
                          <w:rPr>
                            <w:rFonts w:eastAsia="Times New Roman"/>
                          </w:rPr>
                          <w:t> </w:t>
                        </w:r>
                      </w:p>
                    </w:txbxContent>
                  </v:textbox>
                </v:rect>
                <v:rect id="Rectangle 29" o:spid="_x0000_s1376" style="position:absolute;left:6577;top:14197;width:2946;height:1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" filled="f">
                  <v:textbox>
                    <w:txbxContent>
                      <w:p w14:paraId="663925CB" w14:textId="77777777" w:rsidR="00644688" w:rsidRDefault="00644688" w:rsidP="007420B7">
                        <w:pPr>
                          <w:pStyle w:val="aff"/>
                          <w:spacing w:before="0" w:beforeAutospacing="0" w:after="0" w:afterAutospacing="0" w:line="360" w:lineRule="auto"/>
                          <w:jc w:val="both"/>
                        </w:pPr>
                        <w:r>
                          <w:rPr>
                            <w:rFonts w:eastAsia="Times New Roman"/>
                          </w:rPr>
                          <w:t> </w:t>
                        </w:r>
                      </w:p>
                    </w:txbxContent>
                  </v:textbox>
                </v:rect>
                <v:line id="Line 181" o:spid="_x0000_s1377" style="position:absolute;flip:y;visibility:visible;mso-wrap-style:square" from="2990,14768" to="6590,147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"/>
                <v:line id="Line 181" o:spid="_x0000_s1378" style="position:absolute;flip:y;visibility:visible;mso-wrap-style:square" from="3051,17629" to="6645,176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"/>
                <v:line id="Line 181" o:spid="_x0000_s1379" style="position:absolute;flip:y;visibility:visible;mso-wrap-style:square" from="3087,20512" to="6681,205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"/>
                <v:oval id="Oval 180" o:spid="_x0000_s1380" style="position:absolute;left:2895;top:17574;width:248;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" fillcolor="black">
                  <o:lock v:ext="edit" aspectratio="t"/>
                  <v:textbox>
                    <w:txbxContent>
                      <w:p w14:paraId="75455EC8" w14:textId="77777777" w:rsidR="00644688" w:rsidRDefault="00644688" w:rsidP="007420B7"/>
                    </w:txbxContent>
                  </v:textbox>
                </v:oval>
                <v:oval id="Oval 180" o:spid="_x0000_s1381" style="position:absolute;left:2898;top:20402;width:247;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" fillcolor="black">
                  <o:lock v:ext="edit" aspectratio="t"/>
                  <v:textbox>
                    <w:txbxContent>
                      <w:p w14:paraId="43CA8E73" w14:textId="77777777" w:rsidR="00644688" w:rsidRDefault="00644688" w:rsidP="007420B7"/>
                    </w:txbxContent>
                  </v:textbox>
                </v:oval>
                <v:oval id="Oval 180" o:spid="_x0000_s1382" style="position:absolute;left:2890;top:14667;width:248;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" fillcolor="black">
                  <o:lock v:ext="edit" aspectratio="t"/>
                  <v:textbox>
                    <w:txbxContent>
                      <w:p w14:paraId="218B9AFF" w14:textId="77777777" w:rsidR="00644688" w:rsidRDefault="00644688" w:rsidP="007420B7"/>
                    </w:txbxContent>
                  </v:textbox>
                </v:oval>
                <v:oval id="Oval 180" o:spid="_x0000_s1383" style="position:absolute;left:27196;top:14623;width:248;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" fillcolor="black">
                  <o:lock v:ext="edit" aspectratio="t"/>
                  <v:textbox>
                    <w:txbxContent>
                      <w:p w14:paraId="5A380395" w14:textId="77777777" w:rsidR="00644688" w:rsidRDefault="00644688" w:rsidP="007420B7"/>
                    </w:txbxContent>
                  </v:textbox>
                </v:oval>
                <v:oval id="Oval 180" o:spid="_x0000_s1384" style="position:absolute;left:27210;top:20312;width:248;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" fillcolor="black">
                  <o:lock v:ext="edit" aspectratio="t"/>
                  <v:textbox>
                    <w:txbxContent>
                      <w:p w14:paraId="1FD54D5E" w14:textId="77777777" w:rsidR="00644688" w:rsidRDefault="00644688" w:rsidP="007420B7"/>
                    </w:txbxContent>
                  </v:textbox>
                </v:oval>
                <v:oval id="Oval 180" o:spid="_x0000_s1385" style="position:absolute;left:27202;top:17549;width:242;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" fillcolor="black">
                  <o:lock v:ext="edit" aspectratio="t"/>
                  <v:textbox>
                    <w:txbxContent>
                      <w:p w14:paraId="5B69AA61"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181" o:spid="_x0000_s1386" style="position:absolute;visibility:visible;mso-wrap-style:square" from="9620,17628" to="27314,17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"/>
                <v:line id="Line 181" o:spid="_x0000_s1387" style="position:absolute;visibility:visible;mso-wrap-style:square" from="9587,14768" to="27279,147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"/>
                <v:line id="Line 181" o:spid="_x0000_s1388" style="position:absolute;visibility:visible;mso-wrap-style:square" from="9716,20461" to="27408,204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"/>
                <w10:anchorlock/>
              </v:group>
            </w:pict>
          </mc:Fallback>
        </mc:AlternateContent>
      </w:r>
    </w:p>
    <w:p w14:paraId="5D8AA92F" w14:textId="77777777" w:rsidR="007420B7" w:rsidRPr="00A67776" w:rsidRDefault="007420B7" w:rsidP="007420B7">
      <w:pPr>
        <w:pStyle w:val="ab"/>
      </w:pPr>
      <w:r>
        <w:t xml:space="preserve">Рис. </w:t>
      </w:r>
      <w:r w:rsidR="00763948">
        <w:t>4</w:t>
      </w:r>
      <w:r>
        <w:t>.</w:t>
      </w:r>
      <w:r w:rsidR="00763948">
        <w:t>11</w:t>
      </w:r>
      <w:r>
        <w:t>.</w:t>
      </w:r>
      <w:r>
        <w:tab/>
      </w:r>
      <w:r w:rsidRPr="00FB5F48">
        <w:t>Електродинамічна модель судинної недостатності.</w:t>
      </w:r>
    </w:p>
    <w:p w14:paraId="2B8949EA" w14:textId="77777777" w:rsidR="007420B7" w:rsidRDefault="007420B7" w:rsidP="007420B7">
      <w:pPr>
        <w:pStyle w:val="10"/>
      </w:pPr>
      <w:r w:rsidRPr="00EF49EF">
        <w:t xml:space="preserve">У цій моделі </w:t>
      </w:r>
      <w:r>
        <w:t>ЗПСО</w:t>
      </w:r>
      <w:r w:rsidRPr="00EF49EF">
        <w:t xml:space="preserve"> падає в 6 разів, а «енергетична ємність» міокарда підвищується тільки в 3 рази, тобто його внутрішній опір зменшується теж в 3 рази. Поведінка даної моделі виявляється більш складн</w:t>
      </w:r>
      <w:r>
        <w:t>ою</w:t>
      </w:r>
      <w:r w:rsidRPr="00EF49EF">
        <w:t xml:space="preserve">, ніж в попередньому випадку, де залежності були лінійними. В даному ж випадку найважливіше значення мають вихідні значення </w:t>
      </w:r>
      <w:r>
        <w:t>к</w:t>
      </w:r>
      <w:r w:rsidRPr="00EF49EF">
        <w:t>.</w:t>
      </w:r>
      <w:r>
        <w:t>р.</w:t>
      </w:r>
      <w:r w:rsidRPr="00EF49EF">
        <w:t xml:space="preserve">с. міокарда і співвідношення внутрішнього опору міокарда і </w:t>
      </w:r>
      <w:r>
        <w:t>ЗПСО</w:t>
      </w:r>
      <w:r w:rsidRPr="00EF49EF">
        <w:t>. Якщо припустити, що резервів міокарда вистачає тільки на те, щоб знизити його внутрішній опір (підвищити його «енергетичну ємність») тільки в 3 рази, то кінетичні, динамічні та енергетичні параметри будуть змінюватися наступним нелінійним чином. Якщо вважати, що вихідн</w:t>
      </w:r>
      <w:r>
        <w:t>ий</w:t>
      </w:r>
      <w:r w:rsidRPr="00EF49EF">
        <w:t xml:space="preserve"> внутрішній опір міокарда </w:t>
      </w:r>
      <w:r>
        <w:t>дорівнює</w:t>
      </w:r>
      <w:r w:rsidRPr="00EF49EF">
        <w:t xml:space="preserve"> 9</w:t>
      </w:r>
      <w:r w:rsidR="00B05C16">
        <w:t> </w:t>
      </w:r>
      <w:r w:rsidRPr="00EF49EF">
        <w:t>у.</w:t>
      </w:r>
      <w:r>
        <w:t>о</w:t>
      </w:r>
      <w:r w:rsidRPr="00EF49EF">
        <w:t xml:space="preserve">., </w:t>
      </w:r>
      <w:r>
        <w:t>ЗПСО</w:t>
      </w:r>
      <w:r w:rsidRPr="00EF49EF">
        <w:t xml:space="preserve"> відповідає 108</w:t>
      </w:r>
      <w:r w:rsidR="00B05C16">
        <w:t> </w:t>
      </w:r>
      <w:r w:rsidRPr="00EF49EF">
        <w:t>у.</w:t>
      </w:r>
      <w:r>
        <w:t>о., к.д.</w:t>
      </w:r>
      <w:r w:rsidRPr="00EF49EF">
        <w:t>с.</w:t>
      </w:r>
      <w:r>
        <w:t xml:space="preserve"> </w:t>
      </w:r>
      <w:r w:rsidRPr="00EF49EF">
        <w:t>міокарда — 12</w:t>
      </w:r>
      <w:r w:rsidR="00B05C16">
        <w:t> </w:t>
      </w:r>
      <w:r w:rsidRPr="00EF49EF">
        <w:t>у.</w:t>
      </w:r>
      <w:r>
        <w:t>о</w:t>
      </w:r>
      <w:r w:rsidRPr="00EF49EF">
        <w:t>. (цифри умовні і вельми відрізняються від реальності, але допомагають зрозуміти її), то СВ дорівню</w:t>
      </w:r>
      <w:r>
        <w:t>ватиме</w:t>
      </w:r>
      <w:r w:rsidRPr="00EF49EF">
        <w:t xml:space="preserve"> 0,1</w:t>
      </w:r>
      <w:r w:rsidR="00B05C16">
        <w:t> </w:t>
      </w:r>
      <w:r w:rsidRPr="00EF49EF">
        <w:t>у.</w:t>
      </w:r>
      <w:r>
        <w:t>о</w:t>
      </w:r>
      <w:r w:rsidRPr="00EF49EF">
        <w:t xml:space="preserve">., </w:t>
      </w:r>
      <w:r>
        <w:t>СПТ</w:t>
      </w:r>
      <w:r w:rsidRPr="00EF49EF">
        <w:t xml:space="preserve"> — ≈</w:t>
      </w:r>
      <w:r>
        <w:t> </w:t>
      </w:r>
      <w:r w:rsidRPr="00EF49EF">
        <w:t>11,1</w:t>
      </w:r>
      <w:r w:rsidR="00B05C16">
        <w:t> </w:t>
      </w:r>
      <w:r w:rsidRPr="00EF49EF">
        <w:t>у.</w:t>
      </w:r>
      <w:r>
        <w:t>о</w:t>
      </w:r>
      <w:r w:rsidRPr="00EF49EF">
        <w:t xml:space="preserve">., </w:t>
      </w:r>
      <w:r>
        <w:t>ПКТ</w:t>
      </w:r>
      <w:r w:rsidRPr="00EF49EF">
        <w:t xml:space="preserve"> — ≈</w:t>
      </w:r>
      <w:r>
        <w:t> </w:t>
      </w:r>
      <w:r w:rsidRPr="00EF49EF">
        <w:t>1,14</w:t>
      </w:r>
      <w:r w:rsidR="00B05C16">
        <w:t> </w:t>
      </w:r>
      <w:r w:rsidRPr="00EF49EF">
        <w:t>у.</w:t>
      </w:r>
      <w:r>
        <w:t>о</w:t>
      </w:r>
      <w:r w:rsidRPr="00EF49EF">
        <w:t>. При цьому на міокарді буде падати тиск</w:t>
      </w:r>
      <w:r>
        <w:t xml:space="preserve"> </w:t>
      </w:r>
      <w:r>
        <w:br/>
      </w:r>
      <w:r w:rsidRPr="00EF49EF">
        <w:t xml:space="preserve"> ≈</w:t>
      </w:r>
      <w:r>
        <w:t> </w:t>
      </w:r>
      <w:r w:rsidRPr="00EF49EF">
        <w:t>12</w:t>
      </w:r>
      <w:r>
        <w:t>-</w:t>
      </w:r>
      <w:r w:rsidRPr="00EF49EF">
        <w:t>11,1</w:t>
      </w:r>
      <w:r>
        <w:t> = </w:t>
      </w:r>
      <w:r w:rsidRPr="00EF49EF">
        <w:t>0,9</w:t>
      </w:r>
      <w:r w:rsidR="00B05C16">
        <w:t> </w:t>
      </w:r>
      <w:r w:rsidRPr="00EF49EF">
        <w:t>у.</w:t>
      </w:r>
      <w:r>
        <w:t>о</w:t>
      </w:r>
      <w:r w:rsidRPr="00EF49EF">
        <w:t>. і губитися потужність в ≈</w:t>
      </w:r>
      <w:r>
        <w:t> </w:t>
      </w:r>
      <w:r w:rsidRPr="00EF49EF">
        <w:t>0,09</w:t>
      </w:r>
      <w:r w:rsidR="00B05C16">
        <w:t> </w:t>
      </w:r>
      <w:r w:rsidRPr="00EF49EF">
        <w:t>у.</w:t>
      </w:r>
      <w:r>
        <w:t>о</w:t>
      </w:r>
      <w:r w:rsidRPr="00EF49EF">
        <w:t>. Якщо далі припустити, що міокард більш не в змозі збільшувати свою потужність, тобто його внутрішній опір більш не знижується і залишається на рівні 3</w:t>
      </w:r>
      <w:r>
        <w:t> </w:t>
      </w:r>
      <w:r w:rsidRPr="00EF49EF">
        <w:t>у.</w:t>
      </w:r>
      <w:r>
        <w:t>о</w:t>
      </w:r>
      <w:r w:rsidRPr="00EF49EF">
        <w:t xml:space="preserve">., а </w:t>
      </w:r>
      <w:r>
        <w:t>ЗПСО</w:t>
      </w:r>
      <w:r w:rsidRPr="00EF49EF">
        <w:t xml:space="preserve"> продовжує падати кожен раз в 3 рази, причому к.д.с. залишається постійною, то кінетичні, динамічні та енергетичні показники СК зміняться так, як показано на рис.</w:t>
      </w:r>
      <w:r w:rsidR="00B05C16">
        <w:t> </w:t>
      </w:r>
      <w:r w:rsidR="00BC0D61">
        <w:t>4</w:t>
      </w:r>
      <w:r w:rsidRPr="00EF49EF">
        <w:t>.</w:t>
      </w:r>
      <w:r w:rsidR="00BC0D61">
        <w:t>12</w:t>
      </w:r>
      <w:r w:rsidRPr="00EF49EF">
        <w:t>.</w:t>
      </w:r>
    </w:p>
    <w:p w14:paraId="4CE567AE" w14:textId="77777777" w:rsidR="007420B7" w:rsidRDefault="007420B7" w:rsidP="007420B7">
      <w:pPr>
        <w:pStyle w:val="af3"/>
      </w:pPr>
      <w:r w:rsidRPr="004315D9">
        <w:rPr>
          <w:noProof/>
          <w:lang w:val="ru-RU"/>
        </w:rPr>
        <w:drawing>
          <wp:inline distT="0" distB="0" distL="0" distR="0" wp14:anchorId="0052CF31" wp14:editId="03E34E17">
            <wp:extent cx="2980800" cy="2386800"/>
            <wp:effectExtent l="0" t="0" r="0" b="0"/>
            <wp:docPr id="806" name="Рисунок 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980800" cy="2386800"/>
                    </a:xfrm>
                    <a:prstGeom prst="rect">
                      <a:avLst/>
                    </a:prstGeom>
                    <a:noFill/>
                    <a:ln>
                      <a:noFill/>
                    </a:ln>
                  </pic:spPr>
                </pic:pic>
              </a:graphicData>
            </a:graphic>
          </wp:inline>
        </w:drawing>
      </w:r>
      <w:r w:rsidRPr="004315D9">
        <w:rPr>
          <w:noProof/>
          <w:lang w:val="ru-RU"/>
        </w:rPr>
        <w:drawing>
          <wp:inline distT="0" distB="0" distL="0" distR="0" wp14:anchorId="4237802E" wp14:editId="663D32EC">
            <wp:extent cx="2980800" cy="2386800"/>
            <wp:effectExtent l="0" t="0" r="0" b="0"/>
            <wp:docPr id="807" name="Рисунок 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980800" cy="2386800"/>
                    </a:xfrm>
                    <a:prstGeom prst="rect">
                      <a:avLst/>
                    </a:prstGeom>
                    <a:noFill/>
                    <a:ln>
                      <a:noFill/>
                    </a:ln>
                  </pic:spPr>
                </pic:pic>
              </a:graphicData>
            </a:graphic>
          </wp:inline>
        </w:drawing>
      </w:r>
    </w:p>
    <w:p w14:paraId="17C7579A" w14:textId="77777777" w:rsidR="007420B7" w:rsidRDefault="007420B7" w:rsidP="007420B7">
      <w:pPr>
        <w:pStyle w:val="ab"/>
      </w:pPr>
      <w:r>
        <w:t xml:space="preserve">Рис. </w:t>
      </w:r>
      <w:r w:rsidR="00763948">
        <w:t>4</w:t>
      </w:r>
      <w:r>
        <w:t>.</w:t>
      </w:r>
      <w:r w:rsidR="00763948">
        <w:t>12</w:t>
      </w:r>
      <w:r>
        <w:t>.</w:t>
      </w:r>
      <w:r>
        <w:tab/>
      </w:r>
      <w:r w:rsidRPr="00616E49">
        <w:t>Моделювання змін кінетичних, динамічних та енергетичних показників системи кровообігу при судинній недостатності.</w:t>
      </w:r>
    </w:p>
    <w:p w14:paraId="55787D2B" w14:textId="77777777" w:rsidR="007420B7" w:rsidRDefault="007420B7" w:rsidP="007420B7">
      <w:pPr>
        <w:pStyle w:val="10"/>
      </w:pPr>
      <w:r w:rsidRPr="00A91691">
        <w:t xml:space="preserve">СВ буде поступово наростати, асимптотично наближаючись до певного максимуму, </w:t>
      </w:r>
      <w:r>
        <w:t>СПТ</w:t>
      </w:r>
      <w:r w:rsidRPr="00A91691">
        <w:t xml:space="preserve"> буде падати, також асимптотично наближаючись до певного мінімуму, а </w:t>
      </w:r>
      <w:r>
        <w:t>ПКТ</w:t>
      </w:r>
      <w:r w:rsidRPr="00A91691">
        <w:t xml:space="preserve"> досягне максимуму при рівності внутрішнього опору міокарда і </w:t>
      </w:r>
      <w:r>
        <w:t>ЗПСО</w:t>
      </w:r>
      <w:r w:rsidRPr="00A91691">
        <w:t>, потім знову буде падати. При цьому тиск, що падає на самому міокарді (</w:t>
      </w:r>
      <w:r w:rsidRPr="00B44580">
        <w:rPr>
          <w:rStyle w:val="af7"/>
        </w:rPr>
        <w:t>p</w:t>
      </w:r>
      <w:r w:rsidRPr="00373CE8">
        <w:rPr>
          <w:rStyle w:val="af7"/>
          <w:vertAlign w:val="subscript"/>
          <w:lang w:val="en-US"/>
        </w:rPr>
        <w:t>h</w:t>
      </w:r>
      <w:r w:rsidRPr="00A91691">
        <w:t>), і потужність, що втрачається на міокарді (</w:t>
      </w:r>
      <w:r w:rsidRPr="00B44580">
        <w:rPr>
          <w:rStyle w:val="af7"/>
        </w:rPr>
        <w:t>P</w:t>
      </w:r>
      <w:r w:rsidRPr="00373CE8">
        <w:rPr>
          <w:rStyle w:val="af7"/>
          <w:vertAlign w:val="subscript"/>
          <w:lang w:val="en-US"/>
        </w:rPr>
        <w:t>h</w:t>
      </w:r>
      <w:r w:rsidRPr="00A91691">
        <w:t>), будуть наростати, асимптотично наближаючись до певного максимуму. Природно, ці приклади чисто гіпотетичні, проте вони чітко ілюструють тенденції змін параметрів СК при судинної недостатності.</w:t>
      </w:r>
    </w:p>
    <w:p w14:paraId="0A66CCBE" w14:textId="77777777" w:rsidR="007420B7" w:rsidRDefault="007420B7" w:rsidP="007420B7">
      <w:pPr>
        <w:pStyle w:val="10"/>
      </w:pPr>
      <w:r>
        <w:t>Практично визначити к.д.с</w:t>
      </w:r>
      <w:r w:rsidRPr="00D848AC">
        <w:t xml:space="preserve">. міокарда і його внутрішній опір навряд чи можливо, оскільки для цього треба або виміряти тиск в ЛШ і ПП при повністю перекритому кровотоці для визначення </w:t>
      </w:r>
      <w:r>
        <w:t>к.</w:t>
      </w:r>
      <w:r w:rsidR="00B05C16">
        <w:t>р</w:t>
      </w:r>
      <w:r>
        <w:t>.с</w:t>
      </w:r>
      <w:r w:rsidRPr="00D848AC">
        <w:t xml:space="preserve">., або виміряти СВ і </w:t>
      </w:r>
      <w:r>
        <w:t>СПТ</w:t>
      </w:r>
      <w:r w:rsidRPr="00D848AC">
        <w:t xml:space="preserve"> при різному </w:t>
      </w:r>
      <w:r>
        <w:t>ЗПСО</w:t>
      </w:r>
      <w:r w:rsidRPr="00D848AC">
        <w:t xml:space="preserve"> і постійн</w:t>
      </w:r>
      <w:r>
        <w:t>ій</w:t>
      </w:r>
      <w:r w:rsidRPr="00D848AC">
        <w:t xml:space="preserve"> </w:t>
      </w:r>
      <w:r>
        <w:t>к.</w:t>
      </w:r>
      <w:r w:rsidR="00B05C16">
        <w:t>р</w:t>
      </w:r>
      <w:r>
        <w:t>.с</w:t>
      </w:r>
      <w:r w:rsidRPr="00D848AC">
        <w:t>., після чого вирішити систему з двох рівнянь з двома невідомими і визначити внутрішній опір міокарда. Проте, грубу прикидку зробити можна. Відомо, що при гіпертонічному кризі АТ може підвищуватися до 220/110</w:t>
      </w:r>
      <w:r>
        <w:t> </w:t>
      </w:r>
      <w:r w:rsidRPr="00137FB8">
        <w:rPr>
          <w:rStyle w:val="af6"/>
        </w:rPr>
        <w:t>мм рт. ст.</w:t>
      </w:r>
      <w:r>
        <w:t xml:space="preserve"> </w:t>
      </w:r>
      <w:r w:rsidRPr="00D848AC">
        <w:t>і більше (значить</w:t>
      </w:r>
      <w:r>
        <w:t>, к.</w:t>
      </w:r>
      <w:r w:rsidR="00B05C16">
        <w:t>р</w:t>
      </w:r>
      <w:r>
        <w:t>.</w:t>
      </w:r>
      <w:r w:rsidRPr="00D848AC">
        <w:t>с. ніяк не менше цього рівня, тобто 145</w:t>
      </w:r>
      <w:r>
        <w:t> </w:t>
      </w:r>
      <w:r w:rsidRPr="00137FB8">
        <w:rPr>
          <w:rStyle w:val="af6"/>
        </w:rPr>
        <w:t>мм рт. ст</w:t>
      </w:r>
      <w:r w:rsidRPr="00D848AC">
        <w:t>.), нормальн</w:t>
      </w:r>
      <w:r>
        <w:t>ий</w:t>
      </w:r>
      <w:r w:rsidRPr="00D848AC">
        <w:t xml:space="preserve"> </w:t>
      </w:r>
      <w:r>
        <w:t>ЗПСО</w:t>
      </w:r>
      <w:r w:rsidRPr="00D848AC">
        <w:t xml:space="preserve"> має значення близько 1350</w:t>
      </w:r>
      <w:r>
        <w:t> </w:t>
      </w:r>
      <w:r w:rsidRPr="005C7FBB">
        <w:rPr>
          <w:rStyle w:val="af6"/>
        </w:rPr>
        <w:t>дин∙с∙см</w:t>
      </w:r>
      <w:r w:rsidRPr="005C7FBB">
        <w:rPr>
          <w:vertAlign w:val="superscript"/>
        </w:rPr>
        <w:t>-5</w:t>
      </w:r>
      <w:r w:rsidRPr="00D848AC">
        <w:t xml:space="preserve">, СВ — 5 </w:t>
      </w:r>
      <w:r w:rsidRPr="008E280C">
        <w:rPr>
          <w:rStyle w:val="af6"/>
        </w:rPr>
        <w:t>л</w:t>
      </w:r>
      <w:r w:rsidRPr="00D848AC">
        <w:t>/</w:t>
      </w:r>
      <w:r w:rsidRPr="008E280C">
        <w:rPr>
          <w:rStyle w:val="af6"/>
        </w:rPr>
        <w:t>хв</w:t>
      </w:r>
      <w:r w:rsidRPr="00D848AC">
        <w:t>, АТ — 120/80</w:t>
      </w:r>
      <w:r>
        <w:t> </w:t>
      </w:r>
      <w:r w:rsidRPr="00137FB8">
        <w:rPr>
          <w:rStyle w:val="af6"/>
        </w:rPr>
        <w:t>мм рт. ст</w:t>
      </w:r>
      <w:r w:rsidRPr="00D848AC">
        <w:t xml:space="preserve">. В такому випадку </w:t>
      </w:r>
      <w:r w:rsidRPr="00137FB8">
        <w:rPr>
          <w:rStyle w:val="af7"/>
        </w:rPr>
        <w:t>r</w:t>
      </w:r>
      <w:r w:rsidRPr="00294935">
        <w:rPr>
          <w:rStyle w:val="af7"/>
          <w:vertAlign w:val="subscript"/>
          <w:lang w:val="en-US"/>
        </w:rPr>
        <w:t>h</w:t>
      </w:r>
      <w:r>
        <w:t> ≈ 1000 </w:t>
      </w:r>
      <w:r w:rsidRPr="005C7FBB">
        <w:rPr>
          <w:rStyle w:val="af6"/>
        </w:rPr>
        <w:t>дин∙с∙см</w:t>
      </w:r>
      <w:r>
        <w:rPr>
          <w:vertAlign w:val="superscript"/>
        </w:rPr>
        <w:noBreakHyphen/>
      </w:r>
      <w:r w:rsidRPr="005C7FBB">
        <w:rPr>
          <w:vertAlign w:val="superscript"/>
        </w:rPr>
        <w:t>5</w:t>
      </w:r>
      <w:r>
        <w:t> ≈ 0,8 </w:t>
      </w:r>
      <w:r w:rsidRPr="00531935">
        <w:rPr>
          <w:rStyle w:val="af7"/>
        </w:rPr>
        <w:t>R</w:t>
      </w:r>
      <w:r w:rsidRPr="00531935">
        <w:rPr>
          <w:rStyle w:val="af7"/>
          <w:vertAlign w:val="subscript"/>
        </w:rPr>
        <w:t>SC</w:t>
      </w:r>
      <w:r>
        <w:t xml:space="preserve">, </w:t>
      </w:r>
      <w:r w:rsidRPr="00D848AC">
        <w:t xml:space="preserve">тобто співвідношення внутрішнього і зовнішнього опорів наближається до 1 (коли </w:t>
      </w:r>
      <w:r>
        <w:t>ПКТ</w:t>
      </w:r>
      <w:r w:rsidRPr="00D848AC">
        <w:t xml:space="preserve"> максимальна), залишаючи деякий резерв для випадку</w:t>
      </w:r>
      <w:r>
        <w:t xml:space="preserve"> падіння ЗПСО. Якщо прийняти к.</w:t>
      </w:r>
      <w:r w:rsidR="00B05C16">
        <w:t>р</w:t>
      </w:r>
      <w:r>
        <w:t>.</w:t>
      </w:r>
      <w:r w:rsidRPr="00D848AC">
        <w:t>с. міокарда постійно</w:t>
      </w:r>
      <w:r>
        <w:t>ю</w:t>
      </w:r>
      <w:r w:rsidRPr="00D848AC">
        <w:t xml:space="preserve"> і рівно</w:t>
      </w:r>
      <w:r>
        <w:t>ю</w:t>
      </w:r>
      <w:r w:rsidRPr="00D848AC">
        <w:t xml:space="preserve"> 145</w:t>
      </w:r>
      <w:r>
        <w:t> </w:t>
      </w:r>
      <w:r w:rsidRPr="00137FB8">
        <w:rPr>
          <w:rStyle w:val="af6"/>
        </w:rPr>
        <w:t>мм рт. ст</w:t>
      </w:r>
      <w:r w:rsidRPr="00D848AC">
        <w:t>., вихідн</w:t>
      </w:r>
      <w:r>
        <w:t>ий</w:t>
      </w:r>
      <w:r w:rsidRPr="00D848AC">
        <w:t xml:space="preserve"> внутрішній опір міокарда — 1000</w:t>
      </w:r>
      <w:r>
        <w:t> </w:t>
      </w:r>
      <w:r w:rsidRPr="005C7FBB">
        <w:rPr>
          <w:rStyle w:val="af6"/>
        </w:rPr>
        <w:t>дин∙с∙см</w:t>
      </w:r>
      <w:r>
        <w:rPr>
          <w:vertAlign w:val="superscript"/>
        </w:rPr>
        <w:noBreakHyphen/>
      </w:r>
      <w:r w:rsidRPr="005C7FBB">
        <w:rPr>
          <w:vertAlign w:val="superscript"/>
        </w:rPr>
        <w:t>5</w:t>
      </w:r>
      <w:r w:rsidRPr="00D848AC">
        <w:t>, а енергетичні резерви міокарда такими, що його внутрішній опір не може бути нижче 800</w:t>
      </w:r>
      <w:r>
        <w:t> </w:t>
      </w:r>
      <w:r w:rsidRPr="005C7FBB">
        <w:rPr>
          <w:rStyle w:val="af6"/>
        </w:rPr>
        <w:t>дин∙с∙см</w:t>
      </w:r>
      <w:r>
        <w:rPr>
          <w:vertAlign w:val="superscript"/>
        </w:rPr>
        <w:noBreakHyphen/>
      </w:r>
      <w:r w:rsidRPr="005C7FBB">
        <w:rPr>
          <w:vertAlign w:val="superscript"/>
        </w:rPr>
        <w:t>5</w:t>
      </w:r>
      <w:r w:rsidRPr="00D848AC">
        <w:t xml:space="preserve">, то кінетичні, динамічні та енергетичні показники СК зміняться так, як показано на рис. </w:t>
      </w:r>
      <w:r w:rsidR="00BC0D61">
        <w:t>4</w:t>
      </w:r>
      <w:r w:rsidRPr="00D848AC">
        <w:t>.</w:t>
      </w:r>
      <w:r w:rsidR="00BC0D61">
        <w:t>13</w:t>
      </w:r>
      <w:r w:rsidRPr="00D848AC">
        <w:t xml:space="preserve"> (вихідні величини прийняті за 1).</w:t>
      </w:r>
    </w:p>
    <w:p w14:paraId="24C93AA4" w14:textId="77777777" w:rsidR="007420B7" w:rsidRDefault="007420B7" w:rsidP="007420B7">
      <w:pPr>
        <w:pStyle w:val="af3"/>
      </w:pPr>
      <w:r w:rsidRPr="00FB1EBE">
        <w:rPr>
          <w:noProof/>
          <w:lang w:val="ru-RU"/>
        </w:rPr>
        <w:drawing>
          <wp:inline distT="0" distB="0" distL="0" distR="0" wp14:anchorId="54D762FF" wp14:editId="65FDB39D">
            <wp:extent cx="2980800" cy="2386800"/>
            <wp:effectExtent l="0" t="0" r="0" b="0"/>
            <wp:docPr id="808" name="Рисунок 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980800" cy="2386800"/>
                    </a:xfrm>
                    <a:prstGeom prst="rect">
                      <a:avLst/>
                    </a:prstGeom>
                    <a:noFill/>
                    <a:ln>
                      <a:noFill/>
                    </a:ln>
                  </pic:spPr>
                </pic:pic>
              </a:graphicData>
            </a:graphic>
          </wp:inline>
        </w:drawing>
      </w:r>
      <w:r w:rsidRPr="00FB1EBE">
        <w:rPr>
          <w:noProof/>
          <w:lang w:val="ru-RU"/>
        </w:rPr>
        <w:drawing>
          <wp:inline distT="0" distB="0" distL="0" distR="0" wp14:anchorId="50E08C37" wp14:editId="516FEF53">
            <wp:extent cx="2980800" cy="2386800"/>
            <wp:effectExtent l="0" t="0" r="0" b="0"/>
            <wp:docPr id="809" name="Рисунок 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980800" cy="2386800"/>
                    </a:xfrm>
                    <a:prstGeom prst="rect">
                      <a:avLst/>
                    </a:prstGeom>
                    <a:noFill/>
                    <a:ln>
                      <a:noFill/>
                    </a:ln>
                  </pic:spPr>
                </pic:pic>
              </a:graphicData>
            </a:graphic>
          </wp:inline>
        </w:drawing>
      </w:r>
    </w:p>
    <w:p w14:paraId="56DB6019" w14:textId="77777777" w:rsidR="007420B7" w:rsidRPr="001B691A" w:rsidRDefault="007420B7" w:rsidP="007420B7">
      <w:pPr>
        <w:pStyle w:val="ab"/>
      </w:pPr>
      <w:r w:rsidRPr="001B691A">
        <w:t xml:space="preserve">Рис. </w:t>
      </w:r>
      <w:r w:rsidR="00763948">
        <w:t>4</w:t>
      </w:r>
      <w:r>
        <w:t>.</w:t>
      </w:r>
      <w:r w:rsidR="00763948">
        <w:t>13</w:t>
      </w:r>
      <w:r w:rsidRPr="001B691A">
        <w:t>.</w:t>
      </w:r>
      <w:r w:rsidRPr="001B691A">
        <w:tab/>
      </w:r>
      <w:r w:rsidRPr="00CF4D50">
        <w:t>Зміни кінетичних, динамічних і енергетичних показників системи кровообігу при судинній недостатності.</w:t>
      </w:r>
    </w:p>
    <w:p w14:paraId="3902739A" w14:textId="77777777" w:rsidR="007420B7" w:rsidRDefault="007420B7" w:rsidP="007420B7">
      <w:pPr>
        <w:pStyle w:val="10"/>
      </w:pPr>
      <w:r w:rsidRPr="00FC4ED0">
        <w:t xml:space="preserve">Однак весь досвід анестезіологів свідчить про нереальність представленої картини: навряд чи можливе підвищення СВ майже в 2 рази при падінні </w:t>
      </w:r>
      <w:r>
        <w:t>СПТ</w:t>
      </w:r>
      <w:r w:rsidRPr="00FC4ED0">
        <w:t xml:space="preserve"> теж майже в 2 рази. Причина такої невідповідності швидше</w:t>
      </w:r>
      <w:r>
        <w:t xml:space="preserve"> за все полягає в тому, що к.</w:t>
      </w:r>
      <w:r w:rsidR="00B05C16">
        <w:t>р</w:t>
      </w:r>
      <w:r>
        <w:t>.</w:t>
      </w:r>
      <w:r w:rsidRPr="00FC4ED0">
        <w:t>с. міокарда падає, а його внутрішній опір зростає внаслідок погіршення його кровопостачання.</w:t>
      </w:r>
    </w:p>
    <w:p w14:paraId="2E19B097" w14:textId="77777777" w:rsidR="007420B7" w:rsidRDefault="007420B7" w:rsidP="007420B7">
      <w:pPr>
        <w:pStyle w:val="10"/>
      </w:pPr>
      <w:r w:rsidRPr="00C93170">
        <w:rPr>
          <w:rStyle w:val="a5"/>
        </w:rPr>
        <w:t xml:space="preserve">Гіповолемія </w:t>
      </w:r>
      <w:r>
        <w:t xml:space="preserve">— </w:t>
      </w:r>
      <w:r w:rsidRPr="00C93170">
        <w:t>стан, який повністю не може бути описан</w:t>
      </w:r>
      <w:r>
        <w:t>ий</w:t>
      </w:r>
      <w:r w:rsidRPr="00C93170">
        <w:t xml:space="preserve"> за допомогою електродинамічної аналогії, проте в деякій мірі це можливо. Зниженню ОЦК можна поставити у відповідність зменшення концентрації носіїв електричного заряду в ланцюзі (наприклад, зниження концентрації вільних електронів в металевому провіднику). Це означає підвищення опору (електричного або гідродинамічного). Однак в разі СК вступають в дію закони, аналога яким в електродинамічної моделі немає. Якщо на </w:t>
      </w:r>
      <w:r>
        <w:t>фоні</w:t>
      </w:r>
      <w:r w:rsidRPr="00C93170">
        <w:t xml:space="preserve"> гіповолемії є явища судинної недостатності і організм не в змозі привести у відповідність </w:t>
      </w:r>
      <w:r>
        <w:t>об’єм</w:t>
      </w:r>
      <w:r w:rsidRPr="00C93170">
        <w:t xml:space="preserve"> судин </w:t>
      </w:r>
      <w:r>
        <w:t>об’єм</w:t>
      </w:r>
      <w:r w:rsidRPr="00C93170">
        <w:t xml:space="preserve">у крові (судини спадаються), то </w:t>
      </w:r>
      <w:r>
        <w:t>ЗПСО</w:t>
      </w:r>
      <w:r w:rsidRPr="00C93170">
        <w:t xml:space="preserve"> зросте через збільшення площі контакту крові з судинною стінкою, якщо ж </w:t>
      </w:r>
      <w:r>
        <w:t>об’єм</w:t>
      </w:r>
      <w:r w:rsidRPr="00C93170">
        <w:t xml:space="preserve"> судин буде приведений у відповідність </w:t>
      </w:r>
      <w:r>
        <w:t>об’єм</w:t>
      </w:r>
      <w:r w:rsidRPr="00C93170">
        <w:t xml:space="preserve">у крові, то їх радіус зменшиться, що також збільшить </w:t>
      </w:r>
      <w:r>
        <w:t>ЗПСО</w:t>
      </w:r>
      <w:r w:rsidRPr="00C93170">
        <w:t xml:space="preserve"> (пропорційно четвертого ступеня радіуса). В останньому випадку </w:t>
      </w:r>
      <w:r>
        <w:t>СПТ</w:t>
      </w:r>
      <w:r w:rsidRPr="00C93170">
        <w:t xml:space="preserve"> буде підтримуватися збільшеним </w:t>
      </w:r>
      <w:r>
        <w:t>ЗПСО</w:t>
      </w:r>
      <w:r w:rsidRPr="00C93170">
        <w:t xml:space="preserve">, а міокард буде змушений його долати, при цьому в зв'язку зі зниженням венозного повернення впаде УО, що буде компенсуватися підвищенням ЧСС. Це викличе падіння ККД міокарда і збільшення потреби міокарда в кисні. Залежно від співвідношення ступеня гіповолемії і можливостей компенсаторних механізмів відбудеться більш-менш виражене падіння </w:t>
      </w:r>
      <w:r>
        <w:t>СПТ</w:t>
      </w:r>
      <w:r w:rsidRPr="00C93170">
        <w:t xml:space="preserve">, СВ і </w:t>
      </w:r>
      <w:r>
        <w:t>ПКТ</w:t>
      </w:r>
      <w:r w:rsidRPr="00C93170">
        <w:t xml:space="preserve">. Модель реакцій СК можна відобразити так, як показано на рис. </w:t>
      </w:r>
      <w:r w:rsidR="00BC0D61">
        <w:t>4</w:t>
      </w:r>
      <w:r w:rsidRPr="00C93170">
        <w:t>.</w:t>
      </w:r>
      <w:r w:rsidR="00BC0D61">
        <w:t>14</w:t>
      </w:r>
      <w:r w:rsidRPr="00C93170">
        <w:t>.</w:t>
      </w:r>
    </w:p>
    <w:p w14:paraId="2A985BEF" w14:textId="77777777" w:rsidR="007420B7" w:rsidRDefault="007420B7" w:rsidP="007420B7">
      <w:pPr>
        <w:pStyle w:val="af3"/>
      </w:pPr>
      <w:r>
        <w:rPr>
          <w:noProof/>
          <w:lang w:val="ru-RU"/>
        </w:rPr>
        <mc:AlternateContent>
          <mc:Choice Requires="wpc">
            <w:drawing>
              <wp:inline distT="0" distB="0" distL="0" distR="0" wp14:anchorId="4E3D18B8" wp14:editId="18EA3552">
                <wp:extent cx="2958139" cy="3486377"/>
                <wp:effectExtent l="0" t="0" r="0" b="0"/>
                <wp:docPr id="990" name="Полотно 99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508" name="Line 4"/>
                        <wps:cNvCnPr>
                          <a:cxnSpLocks noChangeShapeType="1"/>
                        </wps:cNvCnPr>
                        <wps:spPr bwMode="auto">
                          <a:xfrm>
                            <a:off x="518451" y="335852"/>
                            <a:ext cx="0" cy="34299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9" name="Line 5"/>
                        <wps:cNvCnPr>
                          <a:cxnSpLocks noChangeShapeType="1"/>
                        </wps:cNvCnPr>
                        <wps:spPr bwMode="auto">
                          <a:xfrm>
                            <a:off x="585140" y="420331"/>
                            <a:ext cx="635" cy="172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0" name="Line 6"/>
                        <wps:cNvCnPr>
                          <a:cxnSpLocks noChangeShapeType="1"/>
                        </wps:cNvCnPr>
                        <wps:spPr bwMode="auto">
                          <a:xfrm>
                            <a:off x="1426119" y="335852"/>
                            <a:ext cx="635" cy="34299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1" name="Line 7"/>
                        <wps:cNvCnPr>
                          <a:cxnSpLocks noChangeShapeType="1"/>
                        </wps:cNvCnPr>
                        <wps:spPr bwMode="auto">
                          <a:xfrm>
                            <a:off x="1492808" y="420331"/>
                            <a:ext cx="635" cy="172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0" name="Line 8"/>
                        <wps:cNvCnPr>
                          <a:cxnSpLocks noChangeShapeType="1"/>
                        </wps:cNvCnPr>
                        <wps:spPr bwMode="auto">
                          <a:xfrm>
                            <a:off x="2338980" y="335852"/>
                            <a:ext cx="635" cy="34299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1" name="Line 9"/>
                        <wps:cNvCnPr>
                          <a:cxnSpLocks noChangeShapeType="1"/>
                        </wps:cNvCnPr>
                        <wps:spPr bwMode="auto">
                          <a:xfrm>
                            <a:off x="2405670" y="420331"/>
                            <a:ext cx="635" cy="1727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2" name="Line 10"/>
                        <wps:cNvCnPr>
                          <a:cxnSpLocks noChangeShapeType="1"/>
                        </wps:cNvCnPr>
                        <wps:spPr bwMode="auto">
                          <a:xfrm flipV="1">
                            <a:off x="585768" y="510478"/>
                            <a:ext cx="334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3" name="Line 11"/>
                        <wps:cNvCnPr>
                          <a:cxnSpLocks noChangeShapeType="1"/>
                        </wps:cNvCnPr>
                        <wps:spPr bwMode="auto">
                          <a:xfrm flipV="1">
                            <a:off x="1215926" y="515846"/>
                            <a:ext cx="21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4" name="Line 12"/>
                        <wps:cNvCnPr>
                          <a:cxnSpLocks noChangeShapeType="1"/>
                        </wps:cNvCnPr>
                        <wps:spPr bwMode="auto">
                          <a:xfrm flipH="1" flipV="1">
                            <a:off x="916887" y="510392"/>
                            <a:ext cx="282340" cy="22799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5" name="Line 13"/>
                        <wps:cNvCnPr>
                          <a:cxnSpLocks noChangeShapeType="1"/>
                        </wps:cNvCnPr>
                        <wps:spPr bwMode="auto">
                          <a:xfrm flipV="1">
                            <a:off x="1493428" y="513654"/>
                            <a:ext cx="341461" cy="19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0" name="Line 14"/>
                        <wps:cNvCnPr>
                          <a:cxnSpLocks noChangeShapeType="1"/>
                        </wps:cNvCnPr>
                        <wps:spPr bwMode="auto">
                          <a:xfrm flipV="1">
                            <a:off x="2107995" y="522486"/>
                            <a:ext cx="230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1" name="Oval 16"/>
                        <wps:cNvSpPr>
                          <a:spLocks noChangeAspect="1" noChangeArrowheads="1"/>
                        </wps:cNvSpPr>
                        <wps:spPr bwMode="auto">
                          <a:xfrm>
                            <a:off x="913961" y="500999"/>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812" name="Oval 17"/>
                        <wps:cNvSpPr>
                          <a:spLocks noChangeAspect="1" noChangeArrowheads="1"/>
                        </wps:cNvSpPr>
                        <wps:spPr bwMode="auto">
                          <a:xfrm>
                            <a:off x="1206123" y="504175"/>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813" name="Oval 18"/>
                        <wps:cNvSpPr>
                          <a:spLocks noChangeAspect="1" noChangeArrowheads="1"/>
                        </wps:cNvSpPr>
                        <wps:spPr bwMode="auto">
                          <a:xfrm>
                            <a:off x="1825381" y="504175"/>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814" name="Oval 19"/>
                        <wps:cNvSpPr>
                          <a:spLocks noChangeAspect="1" noChangeArrowheads="1"/>
                        </wps:cNvSpPr>
                        <wps:spPr bwMode="auto">
                          <a:xfrm>
                            <a:off x="2092138" y="510527"/>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815" name="Oval 20"/>
                        <wps:cNvSpPr>
                          <a:spLocks noChangeAspect="1" noChangeArrowheads="1"/>
                        </wps:cNvSpPr>
                        <wps:spPr bwMode="auto">
                          <a:xfrm>
                            <a:off x="1177542" y="716700"/>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816" name="Oval 21"/>
                        <wps:cNvSpPr>
                          <a:spLocks noChangeAspect="1" noChangeArrowheads="1"/>
                        </wps:cNvSpPr>
                        <wps:spPr bwMode="auto">
                          <a:xfrm>
                            <a:off x="2099643" y="734885"/>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817" name="Line 23"/>
                        <wps:cNvCnPr>
                          <a:cxnSpLocks noChangeShapeType="1"/>
                        </wps:cNvCnPr>
                        <wps:spPr bwMode="auto">
                          <a:xfrm flipV="1">
                            <a:off x="1190880" y="728422"/>
                            <a:ext cx="500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8" name="Line 24"/>
                        <wps:cNvCnPr>
                          <a:cxnSpLocks noChangeShapeType="1"/>
                        </wps:cNvCnPr>
                        <wps:spPr bwMode="auto">
                          <a:xfrm flipH="1" flipV="1">
                            <a:off x="1685768" y="515541"/>
                            <a:ext cx="1818" cy="2127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9" name="Oval 25"/>
                        <wps:cNvSpPr>
                          <a:spLocks noChangeAspect="1" noChangeArrowheads="1"/>
                        </wps:cNvSpPr>
                        <wps:spPr bwMode="auto">
                          <a:xfrm>
                            <a:off x="1674854" y="498458"/>
                            <a:ext cx="25405" cy="2540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820" name="Line 33"/>
                        <wps:cNvCnPr>
                          <a:cxnSpLocks noChangeShapeType="1"/>
                        </wps:cNvCnPr>
                        <wps:spPr bwMode="auto">
                          <a:xfrm>
                            <a:off x="110836" y="510324"/>
                            <a:ext cx="406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21" name="Text Box 45"/>
                        <wps:cNvSpPr txBox="1">
                          <a:spLocks noChangeArrowheads="1"/>
                        </wps:cNvSpPr>
                        <wps:spPr bwMode="auto">
                          <a:xfrm>
                            <a:off x="321324" y="120525"/>
                            <a:ext cx="470636" cy="2534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6973B7" w14:textId="77777777" w:rsidR="00644688" w:rsidRPr="00DB7A64" w:rsidRDefault="00644688" w:rsidP="007420B7">
                              <w:pPr>
                                <w:spacing w:line="240" w:lineRule="auto"/>
                                <w:jc w:val="center"/>
                                <w:rPr>
                                  <w:sz w:val="20"/>
                                  <w:szCs w:val="20"/>
                                </w:rPr>
                              </w:pPr>
                              <w:r w:rsidRPr="00FF31A9">
                                <w:rPr>
                                  <w:rStyle w:val="af7"/>
                                  <w:sz w:val="20"/>
                                  <w:szCs w:val="20"/>
                                </w:rPr>
                                <w:t>ε</w:t>
                              </w:r>
                              <w:r>
                                <w:rPr>
                                  <w:sz w:val="20"/>
                                  <w:szCs w:val="20"/>
                                  <w:vertAlign w:val="subscript"/>
                                </w:rPr>
                                <w:t>0</w:t>
                              </w:r>
                              <w:r>
                                <w:rPr>
                                  <w:sz w:val="20"/>
                                  <w:szCs w:val="20"/>
                                </w:rPr>
                                <w:t xml:space="preserve">, </w:t>
                              </w:r>
                              <w:r w:rsidRPr="00FF31A9">
                                <w:rPr>
                                  <w:rStyle w:val="af7"/>
                                  <w:sz w:val="20"/>
                                  <w:szCs w:val="20"/>
                                </w:rPr>
                                <w:t>r</w:t>
                              </w:r>
                              <w:r>
                                <w:rPr>
                                  <w:sz w:val="20"/>
                                  <w:szCs w:val="20"/>
                                  <w:vertAlign w:val="subscript"/>
                                </w:rPr>
                                <w:t>0</w:t>
                              </w:r>
                            </w:p>
                          </w:txbxContent>
                        </wps:txbx>
                        <wps:bodyPr rot="0" vert="horz" wrap="square" lIns="91440" tIns="45720" rIns="91440" bIns="45720" anchor="t" anchorCtr="0" upright="1">
                          <a:noAutofit/>
                        </wps:bodyPr>
                      </wps:wsp>
                      <wps:wsp>
                        <wps:cNvPr id="822" name="Text Box 46"/>
                        <wps:cNvSpPr txBox="1">
                          <a:spLocks noChangeArrowheads="1"/>
                        </wps:cNvSpPr>
                        <wps:spPr bwMode="auto">
                          <a:xfrm>
                            <a:off x="1229974" y="120525"/>
                            <a:ext cx="470636" cy="2534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0E0B4C" w14:textId="77777777" w:rsidR="00644688" w:rsidRPr="00DB7A64" w:rsidRDefault="00644688" w:rsidP="007420B7">
                              <w:pPr>
                                <w:spacing w:line="240" w:lineRule="auto"/>
                                <w:jc w:val="center"/>
                                <w:rPr>
                                  <w:sz w:val="20"/>
                                  <w:szCs w:val="20"/>
                                </w:rPr>
                              </w:pPr>
                              <w:r w:rsidRPr="00FF31A9">
                                <w:rPr>
                                  <w:rStyle w:val="af7"/>
                                  <w:sz w:val="20"/>
                                  <w:szCs w:val="20"/>
                                </w:rPr>
                                <w:t>ε</w:t>
                              </w:r>
                              <w:r>
                                <w:rPr>
                                  <w:sz w:val="20"/>
                                  <w:szCs w:val="20"/>
                                  <w:vertAlign w:val="subscript"/>
                                </w:rPr>
                                <w:t>1</w:t>
                              </w:r>
                              <w:r>
                                <w:rPr>
                                  <w:sz w:val="20"/>
                                  <w:szCs w:val="20"/>
                                </w:rPr>
                                <w:t xml:space="preserve">, </w:t>
                              </w:r>
                              <w:r w:rsidRPr="00FF31A9">
                                <w:rPr>
                                  <w:rStyle w:val="af7"/>
                                  <w:sz w:val="20"/>
                                  <w:szCs w:val="20"/>
                                </w:rPr>
                                <w:t>r</w:t>
                              </w:r>
                              <w:r>
                                <w:rPr>
                                  <w:sz w:val="20"/>
                                  <w:szCs w:val="20"/>
                                  <w:vertAlign w:val="subscript"/>
                                </w:rPr>
                                <w:t>1</w:t>
                              </w:r>
                            </w:p>
                          </w:txbxContent>
                        </wps:txbx>
                        <wps:bodyPr rot="0" vert="horz" wrap="square" lIns="91440" tIns="45720" rIns="91440" bIns="45720" anchor="t" anchorCtr="0" upright="1">
                          <a:noAutofit/>
                        </wps:bodyPr>
                      </wps:wsp>
                      <wps:wsp>
                        <wps:cNvPr id="823" name="Text Box 47"/>
                        <wps:cNvSpPr txBox="1">
                          <a:spLocks noChangeArrowheads="1"/>
                        </wps:cNvSpPr>
                        <wps:spPr bwMode="auto">
                          <a:xfrm>
                            <a:off x="2138390" y="123531"/>
                            <a:ext cx="470636" cy="2534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7977F9" w14:textId="77777777" w:rsidR="00644688" w:rsidRPr="00DB7A64" w:rsidRDefault="00644688" w:rsidP="007420B7">
                              <w:pPr>
                                <w:spacing w:line="240" w:lineRule="auto"/>
                                <w:jc w:val="center"/>
                                <w:rPr>
                                  <w:sz w:val="20"/>
                                  <w:szCs w:val="20"/>
                                </w:rPr>
                              </w:pPr>
                              <w:r w:rsidRPr="00FF31A9">
                                <w:rPr>
                                  <w:rStyle w:val="af7"/>
                                  <w:sz w:val="20"/>
                                  <w:szCs w:val="20"/>
                                </w:rPr>
                                <w:t>ε</w:t>
                              </w:r>
                              <w:r>
                                <w:rPr>
                                  <w:sz w:val="20"/>
                                  <w:szCs w:val="20"/>
                                  <w:vertAlign w:val="subscript"/>
                                </w:rPr>
                                <w:t>2</w:t>
                              </w:r>
                              <w:r>
                                <w:rPr>
                                  <w:sz w:val="20"/>
                                  <w:szCs w:val="20"/>
                                </w:rPr>
                                <w:t xml:space="preserve">, </w:t>
                              </w:r>
                              <w:r w:rsidRPr="00FF31A9">
                                <w:rPr>
                                  <w:rStyle w:val="af7"/>
                                  <w:sz w:val="20"/>
                                  <w:szCs w:val="20"/>
                                </w:rPr>
                                <w:t>r</w:t>
                              </w:r>
                              <w:r>
                                <w:rPr>
                                  <w:sz w:val="20"/>
                                  <w:szCs w:val="20"/>
                                  <w:vertAlign w:val="subscript"/>
                                </w:rPr>
                                <w:t>2</w:t>
                              </w:r>
                            </w:p>
                          </w:txbxContent>
                        </wps:txbx>
                        <wps:bodyPr rot="0" vert="horz" wrap="square" lIns="91440" tIns="45720" rIns="91440" bIns="45720" anchor="t" anchorCtr="0" upright="1">
                          <a:noAutofit/>
                        </wps:bodyPr>
                      </wps:wsp>
                      <wps:wsp>
                        <wps:cNvPr id="824" name="Rectangle 29"/>
                        <wps:cNvSpPr>
                          <a:spLocks noChangeArrowheads="1"/>
                        </wps:cNvSpPr>
                        <wps:spPr bwMode="auto">
                          <a:xfrm>
                            <a:off x="409367" y="2879127"/>
                            <a:ext cx="295275" cy="1085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AFB51FE" w14:textId="77777777" w:rsidR="00644688" w:rsidRDefault="00644688" w:rsidP="007420B7"/>
                          </w:txbxContent>
                        </wps:txbx>
                        <wps:bodyPr rot="0" vert="horz" wrap="square" lIns="91440" tIns="45720" rIns="91440" bIns="45720" anchor="t" anchorCtr="0" upright="1">
                          <a:noAutofit/>
                        </wps:bodyPr>
                      </wps:wsp>
                      <wps:wsp>
                        <wps:cNvPr id="825" name="Rectangle 29"/>
                        <wps:cNvSpPr>
                          <a:spLocks noChangeArrowheads="1"/>
                        </wps:cNvSpPr>
                        <wps:spPr bwMode="auto">
                          <a:xfrm>
                            <a:off x="1326547" y="2884635"/>
                            <a:ext cx="294640" cy="1079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620B18C"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826" name="Rectangle 29"/>
                        <wps:cNvSpPr>
                          <a:spLocks noChangeArrowheads="1"/>
                        </wps:cNvSpPr>
                        <wps:spPr bwMode="auto">
                          <a:xfrm>
                            <a:off x="2237172" y="2885183"/>
                            <a:ext cx="294005" cy="1073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10D35FC"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827" name="Rectangle 29"/>
                        <wps:cNvSpPr>
                          <a:spLocks noChangeArrowheads="1"/>
                        </wps:cNvSpPr>
                        <wps:spPr bwMode="auto">
                          <a:xfrm>
                            <a:off x="410070" y="2534700"/>
                            <a:ext cx="294640" cy="1079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234A0A3"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828" name="Rectangle 29"/>
                        <wps:cNvSpPr>
                          <a:spLocks noChangeArrowheads="1"/>
                        </wps:cNvSpPr>
                        <wps:spPr bwMode="auto">
                          <a:xfrm>
                            <a:off x="1327645" y="2540415"/>
                            <a:ext cx="294005" cy="1073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D90F219"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829" name="Rectangle 29"/>
                        <wps:cNvSpPr>
                          <a:spLocks noChangeArrowheads="1"/>
                        </wps:cNvSpPr>
                        <wps:spPr bwMode="auto">
                          <a:xfrm>
                            <a:off x="2238235" y="2541050"/>
                            <a:ext cx="293370" cy="1066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FE5F68B"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830" name="Line 23"/>
                        <wps:cNvCnPr>
                          <a:cxnSpLocks noChangeShapeType="1"/>
                        </wps:cNvCnPr>
                        <wps:spPr bwMode="auto">
                          <a:xfrm>
                            <a:off x="2158049" y="2595365"/>
                            <a:ext cx="79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31" name="Rectangle 29"/>
                        <wps:cNvSpPr>
                          <a:spLocks noChangeArrowheads="1"/>
                        </wps:cNvSpPr>
                        <wps:spPr bwMode="auto">
                          <a:xfrm>
                            <a:off x="406827" y="3223978"/>
                            <a:ext cx="294640" cy="1079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591EBBE"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832" name="Rectangle 29"/>
                        <wps:cNvSpPr>
                          <a:spLocks noChangeArrowheads="1"/>
                        </wps:cNvSpPr>
                        <wps:spPr bwMode="auto">
                          <a:xfrm>
                            <a:off x="1324402" y="3219301"/>
                            <a:ext cx="294005" cy="1073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BC34D91"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833" name="Rectangle 29"/>
                        <wps:cNvSpPr>
                          <a:spLocks noChangeArrowheads="1"/>
                        </wps:cNvSpPr>
                        <wps:spPr bwMode="auto">
                          <a:xfrm>
                            <a:off x="2234992" y="3219936"/>
                            <a:ext cx="293370" cy="1066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906A50C"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834" name="Line 6"/>
                        <wps:cNvCnPr>
                          <a:cxnSpLocks noChangeShapeType="1"/>
                        </wps:cNvCnPr>
                        <wps:spPr bwMode="auto">
                          <a:xfrm>
                            <a:off x="1430048" y="789616"/>
                            <a:ext cx="635"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35" name="Line 7"/>
                        <wps:cNvCnPr>
                          <a:cxnSpLocks noChangeShapeType="1"/>
                        </wps:cNvCnPr>
                        <wps:spPr bwMode="auto">
                          <a:xfrm>
                            <a:off x="1496723" y="874071"/>
                            <a:ext cx="635" cy="172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36" name="Line 12"/>
                        <wps:cNvCnPr>
                          <a:cxnSpLocks noChangeShapeType="1"/>
                        </wps:cNvCnPr>
                        <wps:spPr bwMode="auto">
                          <a:xfrm flipH="1" flipV="1">
                            <a:off x="1838842" y="521464"/>
                            <a:ext cx="281940" cy="22733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37" name="Line 23"/>
                        <wps:cNvCnPr>
                          <a:cxnSpLocks noChangeShapeType="1"/>
                        </wps:cNvCnPr>
                        <wps:spPr bwMode="auto">
                          <a:xfrm>
                            <a:off x="2112035" y="744370"/>
                            <a:ext cx="698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38" name="Oval 21"/>
                        <wps:cNvSpPr>
                          <a:spLocks noChangeAspect="1" noChangeArrowheads="1"/>
                        </wps:cNvSpPr>
                        <wps:spPr bwMode="auto">
                          <a:xfrm>
                            <a:off x="2797114" y="727606"/>
                            <a:ext cx="25400" cy="25400"/>
                          </a:xfrm>
                          <a:prstGeom prst="ellipse">
                            <a:avLst/>
                          </a:prstGeom>
                          <a:solidFill>
                            <a:srgbClr val="000000"/>
                          </a:solidFill>
                          <a:ln w="9525">
                            <a:solidFill>
                              <a:srgbClr val="000000"/>
                            </a:solidFill>
                            <a:round/>
                            <a:headEnd/>
                            <a:tailEnd/>
                          </a:ln>
                        </wps:spPr>
                        <wps:txbx>
                          <w:txbxContent>
                            <w:p w14:paraId="53670478" w14:textId="77777777" w:rsidR="00644688" w:rsidRDefault="00644688" w:rsidP="007420B7"/>
                          </w:txbxContent>
                        </wps:txbx>
                        <wps:bodyPr rot="0" vert="horz" wrap="square" lIns="91440" tIns="45720" rIns="91440" bIns="45720" anchor="t" anchorCtr="0" upright="1">
                          <a:noAutofit/>
                        </wps:bodyPr>
                      </wps:wsp>
                      <wps:wsp>
                        <wps:cNvPr id="839" name="Line 6"/>
                        <wps:cNvCnPr>
                          <a:cxnSpLocks noChangeShapeType="1"/>
                        </wps:cNvCnPr>
                        <wps:spPr bwMode="auto">
                          <a:xfrm>
                            <a:off x="521114" y="803472"/>
                            <a:ext cx="635" cy="34226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0" name="Line 7"/>
                        <wps:cNvCnPr>
                          <a:cxnSpLocks noChangeShapeType="1"/>
                        </wps:cNvCnPr>
                        <wps:spPr bwMode="auto">
                          <a:xfrm>
                            <a:off x="587789" y="887927"/>
                            <a:ext cx="635" cy="1720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1" name="Line 6"/>
                        <wps:cNvCnPr>
                          <a:cxnSpLocks noChangeShapeType="1"/>
                        </wps:cNvCnPr>
                        <wps:spPr bwMode="auto">
                          <a:xfrm>
                            <a:off x="2338066" y="810237"/>
                            <a:ext cx="635" cy="34226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2" name="Line 7"/>
                        <wps:cNvCnPr>
                          <a:cxnSpLocks noChangeShapeType="1"/>
                        </wps:cNvCnPr>
                        <wps:spPr bwMode="auto">
                          <a:xfrm>
                            <a:off x="2404741" y="894692"/>
                            <a:ext cx="635" cy="1720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3" name="Line 6"/>
                        <wps:cNvCnPr>
                          <a:cxnSpLocks noChangeShapeType="1"/>
                        </wps:cNvCnPr>
                        <wps:spPr bwMode="auto">
                          <a:xfrm>
                            <a:off x="1429367" y="1246618"/>
                            <a:ext cx="635" cy="34226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4" name="Line 7"/>
                        <wps:cNvCnPr>
                          <a:cxnSpLocks noChangeShapeType="1"/>
                        </wps:cNvCnPr>
                        <wps:spPr bwMode="auto">
                          <a:xfrm>
                            <a:off x="1496042" y="1331073"/>
                            <a:ext cx="635" cy="1720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5" name="Line 6"/>
                        <wps:cNvCnPr>
                          <a:cxnSpLocks noChangeShapeType="1"/>
                        </wps:cNvCnPr>
                        <wps:spPr bwMode="auto">
                          <a:xfrm>
                            <a:off x="520682" y="1260588"/>
                            <a:ext cx="635" cy="34163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6" name="Line 7"/>
                        <wps:cNvCnPr>
                          <a:cxnSpLocks noChangeShapeType="1"/>
                        </wps:cNvCnPr>
                        <wps:spPr bwMode="auto">
                          <a:xfrm>
                            <a:off x="587357" y="1345043"/>
                            <a:ext cx="635" cy="1714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7" name="Line 6"/>
                        <wps:cNvCnPr>
                          <a:cxnSpLocks noChangeShapeType="1"/>
                        </wps:cNvCnPr>
                        <wps:spPr bwMode="auto">
                          <a:xfrm>
                            <a:off x="2337417" y="1266938"/>
                            <a:ext cx="635" cy="34163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8" name="Line 7"/>
                        <wps:cNvCnPr>
                          <a:cxnSpLocks noChangeShapeType="1"/>
                        </wps:cNvCnPr>
                        <wps:spPr bwMode="auto">
                          <a:xfrm>
                            <a:off x="2404092" y="1351393"/>
                            <a:ext cx="635" cy="1714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9" name="Oval 20"/>
                        <wps:cNvSpPr>
                          <a:spLocks noChangeAspect="1" noChangeArrowheads="1"/>
                        </wps:cNvSpPr>
                        <wps:spPr bwMode="auto">
                          <a:xfrm>
                            <a:off x="212635" y="1201800"/>
                            <a:ext cx="25400" cy="25400"/>
                          </a:xfrm>
                          <a:prstGeom prst="ellipse">
                            <a:avLst/>
                          </a:prstGeom>
                          <a:solidFill>
                            <a:srgbClr val="000000"/>
                          </a:solidFill>
                          <a:ln w="9525">
                            <a:solidFill>
                              <a:srgbClr val="000000"/>
                            </a:solidFill>
                            <a:round/>
                            <a:headEnd/>
                            <a:tailEnd/>
                          </a:ln>
                        </wps:spPr>
                        <wps:txbx>
                          <w:txbxContent>
                            <w:p w14:paraId="0EBF3942" w14:textId="77777777" w:rsidR="00644688" w:rsidRDefault="00644688" w:rsidP="007420B7"/>
                          </w:txbxContent>
                        </wps:txbx>
                        <wps:bodyPr rot="0" vert="horz" wrap="square" lIns="91440" tIns="45720" rIns="91440" bIns="45720" anchor="t" anchorCtr="0" upright="1">
                          <a:noAutofit/>
                        </wps:bodyPr>
                      </wps:wsp>
                      <wps:wsp>
                        <wps:cNvPr id="850" name="Line 33"/>
                        <wps:cNvCnPr>
                          <a:cxnSpLocks noChangeShapeType="1"/>
                        </wps:cNvCnPr>
                        <wps:spPr bwMode="auto">
                          <a:xfrm flipV="1">
                            <a:off x="309231" y="973665"/>
                            <a:ext cx="20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51" name="Line 33"/>
                        <wps:cNvCnPr>
                          <a:cxnSpLocks noChangeShapeType="1"/>
                        </wps:cNvCnPr>
                        <wps:spPr bwMode="auto">
                          <a:xfrm flipV="1">
                            <a:off x="440461" y="1443157"/>
                            <a:ext cx="79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52" name="Oval 20"/>
                        <wps:cNvSpPr>
                          <a:spLocks noChangeAspect="1" noChangeArrowheads="1"/>
                        </wps:cNvSpPr>
                        <wps:spPr bwMode="auto">
                          <a:xfrm>
                            <a:off x="305605" y="959702"/>
                            <a:ext cx="24765" cy="24765"/>
                          </a:xfrm>
                          <a:prstGeom prst="ellipse">
                            <a:avLst/>
                          </a:prstGeom>
                          <a:solidFill>
                            <a:srgbClr val="000000"/>
                          </a:solidFill>
                          <a:ln w="9525">
                            <a:solidFill>
                              <a:srgbClr val="000000"/>
                            </a:solidFill>
                            <a:round/>
                            <a:headEnd/>
                            <a:tailEnd/>
                          </a:ln>
                        </wps:spPr>
                        <wps:txbx>
                          <w:txbxContent>
                            <w:p w14:paraId="1620C25E"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853" name="Oval 20"/>
                        <wps:cNvSpPr>
                          <a:spLocks noChangeAspect="1" noChangeArrowheads="1"/>
                        </wps:cNvSpPr>
                        <wps:spPr bwMode="auto">
                          <a:xfrm>
                            <a:off x="219178" y="963228"/>
                            <a:ext cx="24765" cy="24765"/>
                          </a:xfrm>
                          <a:prstGeom prst="ellipse">
                            <a:avLst/>
                          </a:prstGeom>
                          <a:solidFill>
                            <a:srgbClr val="000000"/>
                          </a:solidFill>
                          <a:ln w="9525">
                            <a:solidFill>
                              <a:srgbClr val="000000"/>
                            </a:solidFill>
                            <a:round/>
                            <a:headEnd/>
                            <a:tailEnd/>
                          </a:ln>
                        </wps:spPr>
                        <wps:txbx>
                          <w:txbxContent>
                            <w:p w14:paraId="3999EEF4"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854" name="Line 12"/>
                        <wps:cNvCnPr>
                          <a:cxnSpLocks noChangeShapeType="1"/>
                        </wps:cNvCnPr>
                        <wps:spPr bwMode="auto">
                          <a:xfrm flipH="1">
                            <a:off x="229695" y="980840"/>
                            <a:ext cx="79537" cy="2302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55" name="Oval 20"/>
                        <wps:cNvSpPr>
                          <a:spLocks noChangeAspect="1" noChangeArrowheads="1"/>
                        </wps:cNvSpPr>
                        <wps:spPr bwMode="auto">
                          <a:xfrm>
                            <a:off x="431203" y="1284824"/>
                            <a:ext cx="24130" cy="24130"/>
                          </a:xfrm>
                          <a:prstGeom prst="ellipse">
                            <a:avLst/>
                          </a:prstGeom>
                          <a:solidFill>
                            <a:srgbClr val="000000"/>
                          </a:solidFill>
                          <a:ln w="9525">
                            <a:solidFill>
                              <a:srgbClr val="000000"/>
                            </a:solidFill>
                            <a:round/>
                            <a:headEnd/>
                            <a:tailEnd/>
                          </a:ln>
                        </wps:spPr>
                        <wps:txbx>
                          <w:txbxContent>
                            <w:p w14:paraId="42DF31AB"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856" name="Line 27"/>
                        <wps:cNvCnPr>
                          <a:cxnSpLocks noChangeShapeType="1"/>
                        </wps:cNvCnPr>
                        <wps:spPr bwMode="auto">
                          <a:xfrm flipH="1" flipV="1">
                            <a:off x="110671" y="505871"/>
                            <a:ext cx="0" cy="2772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57" name="Line 23"/>
                        <wps:cNvCnPr>
                          <a:cxnSpLocks noChangeShapeType="1"/>
                        </wps:cNvCnPr>
                        <wps:spPr bwMode="auto">
                          <a:xfrm flipV="1">
                            <a:off x="107310" y="3277953"/>
                            <a:ext cx="299517" cy="86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58" name="Oval 20"/>
                        <wps:cNvSpPr>
                          <a:spLocks noChangeAspect="1" noChangeArrowheads="1"/>
                        </wps:cNvSpPr>
                        <wps:spPr bwMode="auto">
                          <a:xfrm>
                            <a:off x="431200" y="1104160"/>
                            <a:ext cx="23495" cy="23495"/>
                          </a:xfrm>
                          <a:prstGeom prst="ellipse">
                            <a:avLst/>
                          </a:prstGeom>
                          <a:solidFill>
                            <a:srgbClr val="000000"/>
                          </a:solidFill>
                          <a:ln w="9525">
                            <a:solidFill>
                              <a:srgbClr val="000000"/>
                            </a:solidFill>
                            <a:round/>
                            <a:headEnd/>
                            <a:tailEnd/>
                          </a:ln>
                        </wps:spPr>
                        <wps:txbx>
                          <w:txbxContent>
                            <w:p w14:paraId="05B17B5D"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859" name="Line 7"/>
                        <wps:cNvCnPr>
                          <a:cxnSpLocks noChangeShapeType="1"/>
                        </wps:cNvCnPr>
                        <wps:spPr bwMode="auto">
                          <a:xfrm>
                            <a:off x="440742" y="973536"/>
                            <a:ext cx="0" cy="1434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60" name="Line 7"/>
                        <wps:cNvCnPr>
                          <a:cxnSpLocks noChangeShapeType="1"/>
                        </wps:cNvCnPr>
                        <wps:spPr bwMode="auto">
                          <a:xfrm>
                            <a:off x="444210" y="1298882"/>
                            <a:ext cx="0" cy="1428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61" name="Oval 20"/>
                        <wps:cNvSpPr>
                          <a:spLocks noChangeAspect="1" noChangeArrowheads="1"/>
                        </wps:cNvSpPr>
                        <wps:spPr bwMode="auto">
                          <a:xfrm>
                            <a:off x="429300" y="963063"/>
                            <a:ext cx="22860" cy="22860"/>
                          </a:xfrm>
                          <a:prstGeom prst="ellipse">
                            <a:avLst/>
                          </a:prstGeom>
                          <a:solidFill>
                            <a:srgbClr val="000000"/>
                          </a:solidFill>
                          <a:ln w="9525">
                            <a:solidFill>
                              <a:srgbClr val="000000"/>
                            </a:solidFill>
                            <a:round/>
                            <a:headEnd/>
                            <a:tailEnd/>
                          </a:ln>
                        </wps:spPr>
                        <wps:txbx>
                          <w:txbxContent>
                            <w:p w14:paraId="2AC5E10B"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862" name="Line 14"/>
                        <wps:cNvCnPr>
                          <a:cxnSpLocks noChangeShapeType="1"/>
                        </wps:cNvCnPr>
                        <wps:spPr bwMode="auto">
                          <a:xfrm flipV="1">
                            <a:off x="327904" y="1212033"/>
                            <a:ext cx="7200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63" name="Line 7"/>
                        <wps:cNvCnPr>
                          <a:cxnSpLocks noChangeShapeType="1"/>
                        </wps:cNvCnPr>
                        <wps:spPr bwMode="auto">
                          <a:xfrm>
                            <a:off x="405739" y="1128926"/>
                            <a:ext cx="635" cy="1714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64" name="Line 11"/>
                        <wps:cNvCnPr>
                          <a:cxnSpLocks noChangeShapeType="1"/>
                        </wps:cNvCnPr>
                        <wps:spPr bwMode="auto">
                          <a:xfrm>
                            <a:off x="110821" y="1216577"/>
                            <a:ext cx="115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65" name="Oval 17"/>
                        <wps:cNvSpPr>
                          <a:spLocks noChangeAspect="1" noChangeArrowheads="1"/>
                        </wps:cNvSpPr>
                        <wps:spPr bwMode="auto">
                          <a:xfrm>
                            <a:off x="96990" y="1204027"/>
                            <a:ext cx="25400" cy="25400"/>
                          </a:xfrm>
                          <a:prstGeom prst="ellipse">
                            <a:avLst/>
                          </a:prstGeom>
                          <a:solidFill>
                            <a:srgbClr val="000000"/>
                          </a:solidFill>
                          <a:ln w="9525">
                            <a:solidFill>
                              <a:srgbClr val="000000"/>
                            </a:solidFill>
                            <a:round/>
                            <a:headEnd/>
                            <a:tailEnd/>
                          </a:ln>
                        </wps:spPr>
                        <wps:txbx>
                          <w:txbxContent>
                            <w:p w14:paraId="1E8CB488" w14:textId="77777777" w:rsidR="00644688" w:rsidRDefault="00644688" w:rsidP="007420B7"/>
                          </w:txbxContent>
                        </wps:txbx>
                        <wps:bodyPr rot="0" vert="horz" wrap="square" lIns="91440" tIns="45720" rIns="91440" bIns="45720" anchor="t" anchorCtr="0" upright="1">
                          <a:noAutofit/>
                        </wps:bodyPr>
                      </wps:wsp>
                      <wps:wsp>
                        <wps:cNvPr id="866" name="Line 7"/>
                        <wps:cNvCnPr>
                          <a:cxnSpLocks noChangeShapeType="1"/>
                        </wps:cNvCnPr>
                        <wps:spPr bwMode="auto">
                          <a:xfrm>
                            <a:off x="1348487" y="973410"/>
                            <a:ext cx="0" cy="1428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67" name="Line 7"/>
                        <wps:cNvCnPr>
                          <a:cxnSpLocks noChangeShapeType="1"/>
                        </wps:cNvCnPr>
                        <wps:spPr bwMode="auto">
                          <a:xfrm>
                            <a:off x="1352297" y="1299165"/>
                            <a:ext cx="0" cy="1422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68" name="Line 14"/>
                        <wps:cNvCnPr>
                          <a:cxnSpLocks noChangeShapeType="1"/>
                        </wps:cNvCnPr>
                        <wps:spPr bwMode="auto">
                          <a:xfrm flipV="1">
                            <a:off x="1236092" y="1212170"/>
                            <a:ext cx="7175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69" name="Line 7"/>
                        <wps:cNvCnPr>
                          <a:cxnSpLocks noChangeShapeType="1"/>
                        </wps:cNvCnPr>
                        <wps:spPr bwMode="auto">
                          <a:xfrm>
                            <a:off x="1313562" y="1128985"/>
                            <a:ext cx="635" cy="17081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70" name="Oval 20"/>
                        <wps:cNvSpPr>
                          <a:spLocks noChangeAspect="1" noChangeArrowheads="1"/>
                        </wps:cNvSpPr>
                        <wps:spPr bwMode="auto">
                          <a:xfrm>
                            <a:off x="937912" y="965101"/>
                            <a:ext cx="24130" cy="24130"/>
                          </a:xfrm>
                          <a:prstGeom prst="ellipse">
                            <a:avLst/>
                          </a:prstGeom>
                          <a:solidFill>
                            <a:srgbClr val="000000"/>
                          </a:solidFill>
                          <a:ln w="9525">
                            <a:solidFill>
                              <a:srgbClr val="000000"/>
                            </a:solidFill>
                            <a:round/>
                            <a:headEnd/>
                            <a:tailEnd/>
                          </a:ln>
                        </wps:spPr>
                        <wps:txbx>
                          <w:txbxContent>
                            <w:p w14:paraId="0D3CB197"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871" name="Oval 20"/>
                        <wps:cNvSpPr>
                          <a:spLocks noChangeAspect="1" noChangeArrowheads="1"/>
                        </wps:cNvSpPr>
                        <wps:spPr bwMode="auto">
                          <a:xfrm>
                            <a:off x="1336900" y="966246"/>
                            <a:ext cx="24130" cy="24130"/>
                          </a:xfrm>
                          <a:prstGeom prst="ellipse">
                            <a:avLst/>
                          </a:prstGeom>
                          <a:solidFill>
                            <a:srgbClr val="000000"/>
                          </a:solidFill>
                          <a:ln w="9525">
                            <a:solidFill>
                              <a:srgbClr val="000000"/>
                            </a:solidFill>
                            <a:round/>
                            <a:headEnd/>
                            <a:tailEnd/>
                          </a:ln>
                        </wps:spPr>
                        <wps:txbx>
                          <w:txbxContent>
                            <w:p w14:paraId="779B6CF8"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872" name="Line 7"/>
                        <wps:cNvCnPr>
                          <a:cxnSpLocks noChangeShapeType="1"/>
                        </wps:cNvCnPr>
                        <wps:spPr bwMode="auto">
                          <a:xfrm>
                            <a:off x="2264760" y="1319735"/>
                            <a:ext cx="0" cy="1416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73" name="Line 14"/>
                        <wps:cNvCnPr>
                          <a:cxnSpLocks noChangeShapeType="1"/>
                        </wps:cNvCnPr>
                        <wps:spPr bwMode="auto">
                          <a:xfrm flipV="1">
                            <a:off x="2148555" y="1232740"/>
                            <a:ext cx="7112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74" name="Line 7"/>
                        <wps:cNvCnPr>
                          <a:cxnSpLocks noChangeShapeType="1"/>
                        </wps:cNvCnPr>
                        <wps:spPr bwMode="auto">
                          <a:xfrm>
                            <a:off x="2226025" y="1149555"/>
                            <a:ext cx="635" cy="17018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75" name="Oval 20"/>
                        <wps:cNvSpPr>
                          <a:spLocks noChangeAspect="1" noChangeArrowheads="1"/>
                        </wps:cNvSpPr>
                        <wps:spPr bwMode="auto">
                          <a:xfrm>
                            <a:off x="1840452" y="985041"/>
                            <a:ext cx="23495" cy="23495"/>
                          </a:xfrm>
                          <a:prstGeom prst="ellipse">
                            <a:avLst/>
                          </a:prstGeom>
                          <a:solidFill>
                            <a:srgbClr val="000000"/>
                          </a:solidFill>
                          <a:ln w="9525">
                            <a:solidFill>
                              <a:srgbClr val="000000"/>
                            </a:solidFill>
                            <a:round/>
                            <a:headEnd/>
                            <a:tailEnd/>
                          </a:ln>
                        </wps:spPr>
                        <wps:txbx>
                          <w:txbxContent>
                            <w:p w14:paraId="2B4E37FA"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876" name="Oval 20"/>
                        <wps:cNvSpPr>
                          <a:spLocks noChangeAspect="1" noChangeArrowheads="1"/>
                        </wps:cNvSpPr>
                        <wps:spPr bwMode="auto">
                          <a:xfrm>
                            <a:off x="2249520" y="980010"/>
                            <a:ext cx="23495" cy="23495"/>
                          </a:xfrm>
                          <a:prstGeom prst="ellipse">
                            <a:avLst/>
                          </a:prstGeom>
                          <a:solidFill>
                            <a:srgbClr val="000000"/>
                          </a:solidFill>
                          <a:ln w="9525">
                            <a:solidFill>
                              <a:srgbClr val="000000"/>
                            </a:solidFill>
                            <a:round/>
                            <a:headEnd/>
                            <a:tailEnd/>
                          </a:ln>
                        </wps:spPr>
                        <wps:txbx>
                          <w:txbxContent>
                            <w:p w14:paraId="3AB096D2"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877" name="Oval 16"/>
                        <wps:cNvSpPr>
                          <a:spLocks noChangeAspect="1" noChangeArrowheads="1"/>
                        </wps:cNvSpPr>
                        <wps:spPr bwMode="auto">
                          <a:xfrm>
                            <a:off x="1334818" y="1105769"/>
                            <a:ext cx="25400" cy="25400"/>
                          </a:xfrm>
                          <a:prstGeom prst="ellipse">
                            <a:avLst/>
                          </a:prstGeom>
                          <a:solidFill>
                            <a:srgbClr val="000000"/>
                          </a:solidFill>
                          <a:ln w="9525">
                            <a:solidFill>
                              <a:srgbClr val="000000"/>
                            </a:solidFill>
                            <a:round/>
                            <a:headEnd/>
                            <a:tailEnd/>
                          </a:ln>
                        </wps:spPr>
                        <wps:txbx>
                          <w:txbxContent>
                            <w:p w14:paraId="693D305E" w14:textId="77777777" w:rsidR="00644688" w:rsidRDefault="00644688" w:rsidP="007420B7"/>
                          </w:txbxContent>
                        </wps:txbx>
                        <wps:bodyPr rot="0" vert="horz" wrap="square" lIns="91440" tIns="45720" rIns="91440" bIns="45720" anchor="t" anchorCtr="0" upright="1">
                          <a:noAutofit/>
                        </wps:bodyPr>
                      </wps:wsp>
                      <wps:wsp>
                        <wps:cNvPr id="878" name="Oval 16"/>
                        <wps:cNvSpPr>
                          <a:spLocks noChangeAspect="1" noChangeArrowheads="1"/>
                        </wps:cNvSpPr>
                        <wps:spPr bwMode="auto">
                          <a:xfrm>
                            <a:off x="1334336" y="1288142"/>
                            <a:ext cx="25400" cy="25400"/>
                          </a:xfrm>
                          <a:prstGeom prst="ellipse">
                            <a:avLst/>
                          </a:prstGeom>
                          <a:solidFill>
                            <a:srgbClr val="000000"/>
                          </a:solidFill>
                          <a:ln w="9525">
                            <a:solidFill>
                              <a:srgbClr val="000000"/>
                            </a:solidFill>
                            <a:round/>
                            <a:headEnd/>
                            <a:tailEnd/>
                          </a:ln>
                        </wps:spPr>
                        <wps:txbx>
                          <w:txbxContent>
                            <w:p w14:paraId="15BE873C" w14:textId="77777777" w:rsidR="00644688" w:rsidRDefault="00644688" w:rsidP="007420B7"/>
                          </w:txbxContent>
                        </wps:txbx>
                        <wps:bodyPr rot="0" vert="horz" wrap="square" lIns="91440" tIns="45720" rIns="91440" bIns="45720" anchor="t" anchorCtr="0" upright="1">
                          <a:noAutofit/>
                        </wps:bodyPr>
                      </wps:wsp>
                      <wps:wsp>
                        <wps:cNvPr id="879" name="Oval 16"/>
                        <wps:cNvSpPr>
                          <a:spLocks noChangeAspect="1" noChangeArrowheads="1"/>
                        </wps:cNvSpPr>
                        <wps:spPr bwMode="auto">
                          <a:xfrm>
                            <a:off x="2253951" y="1306464"/>
                            <a:ext cx="25400" cy="25400"/>
                          </a:xfrm>
                          <a:prstGeom prst="ellipse">
                            <a:avLst/>
                          </a:prstGeom>
                          <a:solidFill>
                            <a:srgbClr val="000000"/>
                          </a:solidFill>
                          <a:ln w="9525">
                            <a:solidFill>
                              <a:srgbClr val="000000"/>
                            </a:solidFill>
                            <a:round/>
                            <a:headEnd/>
                            <a:tailEnd/>
                          </a:ln>
                        </wps:spPr>
                        <wps:txbx>
                          <w:txbxContent>
                            <w:p w14:paraId="1F989A12" w14:textId="77777777" w:rsidR="00644688" w:rsidRDefault="00644688" w:rsidP="007420B7"/>
                          </w:txbxContent>
                        </wps:txbx>
                        <wps:bodyPr rot="0" vert="horz" wrap="square" lIns="91440" tIns="45720" rIns="91440" bIns="45720" anchor="t" anchorCtr="0" upright="1">
                          <a:noAutofit/>
                        </wps:bodyPr>
                      </wps:wsp>
                      <wps:wsp>
                        <wps:cNvPr id="880" name="Line 7"/>
                        <wps:cNvCnPr>
                          <a:cxnSpLocks noChangeShapeType="1"/>
                        </wps:cNvCnPr>
                        <wps:spPr bwMode="auto">
                          <a:xfrm>
                            <a:off x="2265706" y="994489"/>
                            <a:ext cx="0" cy="1422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1" name="Oval 16"/>
                        <wps:cNvSpPr>
                          <a:spLocks noChangeAspect="1" noChangeArrowheads="1"/>
                        </wps:cNvSpPr>
                        <wps:spPr bwMode="auto">
                          <a:xfrm>
                            <a:off x="2251736" y="1127204"/>
                            <a:ext cx="24765" cy="24765"/>
                          </a:xfrm>
                          <a:prstGeom prst="ellipse">
                            <a:avLst/>
                          </a:prstGeom>
                          <a:solidFill>
                            <a:srgbClr val="000000"/>
                          </a:solidFill>
                          <a:ln w="9525">
                            <a:solidFill>
                              <a:srgbClr val="000000"/>
                            </a:solidFill>
                            <a:round/>
                            <a:headEnd/>
                            <a:tailEnd/>
                          </a:ln>
                        </wps:spPr>
                        <wps:txbx>
                          <w:txbxContent>
                            <w:p w14:paraId="180A1A98"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882" name="Line 33"/>
                        <wps:cNvCnPr>
                          <a:cxnSpLocks noChangeShapeType="1"/>
                        </wps:cNvCnPr>
                        <wps:spPr bwMode="auto">
                          <a:xfrm flipV="1">
                            <a:off x="1028940" y="979648"/>
                            <a:ext cx="403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3" name="Line 12"/>
                        <wps:cNvCnPr>
                          <a:cxnSpLocks noChangeShapeType="1"/>
                        </wps:cNvCnPr>
                        <wps:spPr bwMode="auto">
                          <a:xfrm flipH="1">
                            <a:off x="942745" y="987288"/>
                            <a:ext cx="79375" cy="2298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4" name="Line 11"/>
                        <wps:cNvCnPr>
                          <a:cxnSpLocks noChangeShapeType="1"/>
                        </wps:cNvCnPr>
                        <wps:spPr bwMode="auto">
                          <a:xfrm>
                            <a:off x="827464" y="1215945"/>
                            <a:ext cx="1149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5" name="Oval 17"/>
                        <wps:cNvSpPr>
                          <a:spLocks noChangeAspect="1" noChangeArrowheads="1"/>
                        </wps:cNvSpPr>
                        <wps:spPr bwMode="auto">
                          <a:xfrm>
                            <a:off x="810030" y="1206179"/>
                            <a:ext cx="24765" cy="24765"/>
                          </a:xfrm>
                          <a:prstGeom prst="ellipse">
                            <a:avLst/>
                          </a:prstGeom>
                          <a:solidFill>
                            <a:srgbClr val="000000"/>
                          </a:solidFill>
                          <a:ln w="9525">
                            <a:solidFill>
                              <a:srgbClr val="000000"/>
                            </a:solidFill>
                            <a:round/>
                            <a:headEnd/>
                            <a:tailEnd/>
                          </a:ln>
                        </wps:spPr>
                        <wps:txbx>
                          <w:txbxContent>
                            <w:p w14:paraId="75B1C10F"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886" name="Oval 20"/>
                        <wps:cNvSpPr>
                          <a:spLocks noChangeAspect="1" noChangeArrowheads="1"/>
                        </wps:cNvSpPr>
                        <wps:spPr bwMode="auto">
                          <a:xfrm>
                            <a:off x="1014946" y="969319"/>
                            <a:ext cx="25400" cy="25400"/>
                          </a:xfrm>
                          <a:prstGeom prst="ellipse">
                            <a:avLst/>
                          </a:prstGeom>
                          <a:solidFill>
                            <a:srgbClr val="000000"/>
                          </a:solidFill>
                          <a:ln w="9525">
                            <a:solidFill>
                              <a:srgbClr val="000000"/>
                            </a:solidFill>
                            <a:round/>
                            <a:headEnd/>
                            <a:tailEnd/>
                          </a:ln>
                        </wps:spPr>
                        <wps:txbx>
                          <w:txbxContent>
                            <w:p w14:paraId="53A4A09B" w14:textId="77777777" w:rsidR="00644688" w:rsidRDefault="00644688" w:rsidP="007420B7"/>
                          </w:txbxContent>
                        </wps:txbx>
                        <wps:bodyPr rot="0" vert="horz" wrap="square" lIns="91440" tIns="45720" rIns="91440" bIns="45720" anchor="t" anchorCtr="0" upright="1">
                          <a:noAutofit/>
                        </wps:bodyPr>
                      </wps:wsp>
                      <wps:wsp>
                        <wps:cNvPr id="887" name="Oval 20"/>
                        <wps:cNvSpPr>
                          <a:spLocks noChangeAspect="1" noChangeArrowheads="1"/>
                        </wps:cNvSpPr>
                        <wps:spPr bwMode="auto">
                          <a:xfrm>
                            <a:off x="931876" y="1201820"/>
                            <a:ext cx="25400" cy="25400"/>
                          </a:xfrm>
                          <a:prstGeom prst="ellipse">
                            <a:avLst/>
                          </a:prstGeom>
                          <a:solidFill>
                            <a:srgbClr val="000000"/>
                          </a:solidFill>
                          <a:ln w="9525">
                            <a:solidFill>
                              <a:srgbClr val="000000"/>
                            </a:solidFill>
                            <a:round/>
                            <a:headEnd/>
                            <a:tailEnd/>
                          </a:ln>
                        </wps:spPr>
                        <wps:txbx>
                          <w:txbxContent>
                            <w:p w14:paraId="6BE8A08C" w14:textId="77777777" w:rsidR="00644688" w:rsidRDefault="00644688" w:rsidP="007420B7"/>
                          </w:txbxContent>
                        </wps:txbx>
                        <wps:bodyPr rot="0" vert="horz" wrap="square" lIns="91440" tIns="45720" rIns="91440" bIns="45720" anchor="t" anchorCtr="0" upright="1">
                          <a:noAutofit/>
                        </wps:bodyPr>
                      </wps:wsp>
                      <wps:wsp>
                        <wps:cNvPr id="888" name="Line 33"/>
                        <wps:cNvCnPr>
                          <a:cxnSpLocks noChangeShapeType="1"/>
                        </wps:cNvCnPr>
                        <wps:spPr bwMode="auto">
                          <a:xfrm>
                            <a:off x="591794" y="1441087"/>
                            <a:ext cx="230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9" name="Line 33"/>
                        <wps:cNvCnPr>
                          <a:cxnSpLocks noChangeShapeType="1"/>
                        </wps:cNvCnPr>
                        <wps:spPr bwMode="auto">
                          <a:xfrm>
                            <a:off x="591782" y="978317"/>
                            <a:ext cx="234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0" name="Line 27"/>
                        <wps:cNvCnPr>
                          <a:cxnSpLocks noChangeShapeType="1"/>
                        </wps:cNvCnPr>
                        <wps:spPr bwMode="auto">
                          <a:xfrm flipH="1" flipV="1">
                            <a:off x="820353" y="975995"/>
                            <a:ext cx="0" cy="468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1" name="Line 33"/>
                        <wps:cNvCnPr>
                          <a:cxnSpLocks noChangeShapeType="1"/>
                        </wps:cNvCnPr>
                        <wps:spPr bwMode="auto">
                          <a:xfrm>
                            <a:off x="1504545" y="1441781"/>
                            <a:ext cx="2298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2" name="Line 33"/>
                        <wps:cNvCnPr>
                          <a:cxnSpLocks noChangeShapeType="1"/>
                        </wps:cNvCnPr>
                        <wps:spPr bwMode="auto">
                          <a:xfrm>
                            <a:off x="1504545" y="978866"/>
                            <a:ext cx="2336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3" name="Line 27"/>
                        <wps:cNvCnPr>
                          <a:cxnSpLocks noChangeShapeType="1"/>
                        </wps:cNvCnPr>
                        <wps:spPr bwMode="auto">
                          <a:xfrm flipH="1" flipV="1">
                            <a:off x="1733145" y="976326"/>
                            <a:ext cx="0" cy="467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4" name="Line 33"/>
                        <wps:cNvCnPr>
                          <a:cxnSpLocks noChangeShapeType="1"/>
                        </wps:cNvCnPr>
                        <wps:spPr bwMode="auto">
                          <a:xfrm>
                            <a:off x="1932725" y="989695"/>
                            <a:ext cx="406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5" name="Line 12"/>
                        <wps:cNvCnPr>
                          <a:cxnSpLocks noChangeShapeType="1"/>
                        </wps:cNvCnPr>
                        <wps:spPr bwMode="auto">
                          <a:xfrm flipH="1">
                            <a:off x="1850559" y="1007206"/>
                            <a:ext cx="78740" cy="2292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6" name="Line 11"/>
                        <wps:cNvCnPr>
                          <a:cxnSpLocks noChangeShapeType="1"/>
                        </wps:cNvCnPr>
                        <wps:spPr bwMode="auto">
                          <a:xfrm>
                            <a:off x="1734989" y="1232163"/>
                            <a:ext cx="114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7" name="Oval 20"/>
                        <wps:cNvSpPr>
                          <a:spLocks noChangeAspect="1" noChangeArrowheads="1"/>
                        </wps:cNvSpPr>
                        <wps:spPr bwMode="auto">
                          <a:xfrm>
                            <a:off x="1724815" y="1218707"/>
                            <a:ext cx="24130" cy="24130"/>
                          </a:xfrm>
                          <a:prstGeom prst="ellipse">
                            <a:avLst/>
                          </a:prstGeom>
                          <a:solidFill>
                            <a:srgbClr val="000000"/>
                          </a:solidFill>
                          <a:ln w="9525">
                            <a:solidFill>
                              <a:srgbClr val="000000"/>
                            </a:solidFill>
                            <a:round/>
                            <a:headEnd/>
                            <a:tailEnd/>
                          </a:ln>
                        </wps:spPr>
                        <wps:txbx>
                          <w:txbxContent>
                            <w:p w14:paraId="57751D52"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898" name="Oval 20"/>
                        <wps:cNvSpPr>
                          <a:spLocks noChangeAspect="1" noChangeArrowheads="1"/>
                        </wps:cNvSpPr>
                        <wps:spPr bwMode="auto">
                          <a:xfrm>
                            <a:off x="1838616" y="1215808"/>
                            <a:ext cx="24130" cy="24130"/>
                          </a:xfrm>
                          <a:prstGeom prst="ellipse">
                            <a:avLst/>
                          </a:prstGeom>
                          <a:solidFill>
                            <a:srgbClr val="000000"/>
                          </a:solidFill>
                          <a:ln w="9525">
                            <a:solidFill>
                              <a:srgbClr val="000000"/>
                            </a:solidFill>
                            <a:round/>
                            <a:headEnd/>
                            <a:tailEnd/>
                          </a:ln>
                        </wps:spPr>
                        <wps:txbx>
                          <w:txbxContent>
                            <w:p w14:paraId="7345891D"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899" name="Oval 20"/>
                        <wps:cNvSpPr>
                          <a:spLocks noChangeAspect="1" noChangeArrowheads="1"/>
                        </wps:cNvSpPr>
                        <wps:spPr bwMode="auto">
                          <a:xfrm>
                            <a:off x="1927051" y="980828"/>
                            <a:ext cx="24130" cy="24130"/>
                          </a:xfrm>
                          <a:prstGeom prst="ellipse">
                            <a:avLst/>
                          </a:prstGeom>
                          <a:solidFill>
                            <a:srgbClr val="000000"/>
                          </a:solidFill>
                          <a:ln w="9525">
                            <a:solidFill>
                              <a:srgbClr val="000000"/>
                            </a:solidFill>
                            <a:round/>
                            <a:headEnd/>
                            <a:tailEnd/>
                          </a:ln>
                        </wps:spPr>
                        <wps:txbx>
                          <w:txbxContent>
                            <w:p w14:paraId="111B9AA8"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00" name="Line 23"/>
                        <wps:cNvCnPr>
                          <a:cxnSpLocks noChangeShapeType="1"/>
                        </wps:cNvCnPr>
                        <wps:spPr bwMode="auto">
                          <a:xfrm>
                            <a:off x="2531605" y="2595534"/>
                            <a:ext cx="277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1" name="Line 33"/>
                        <wps:cNvCnPr>
                          <a:cxnSpLocks noChangeShapeType="1"/>
                        </wps:cNvCnPr>
                        <wps:spPr bwMode="auto">
                          <a:xfrm>
                            <a:off x="2410728" y="1461351"/>
                            <a:ext cx="2292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2" name="Line 33"/>
                        <wps:cNvCnPr>
                          <a:cxnSpLocks noChangeShapeType="1"/>
                        </wps:cNvCnPr>
                        <wps:spPr bwMode="auto">
                          <a:xfrm>
                            <a:off x="2410728" y="998436"/>
                            <a:ext cx="23304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3" name="Line 27"/>
                        <wps:cNvCnPr>
                          <a:cxnSpLocks noChangeShapeType="1"/>
                        </wps:cNvCnPr>
                        <wps:spPr bwMode="auto">
                          <a:xfrm flipH="1" flipV="1">
                            <a:off x="2639328" y="995896"/>
                            <a:ext cx="0" cy="4667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4" name="Line 27"/>
                        <wps:cNvCnPr>
                          <a:cxnSpLocks noChangeShapeType="1"/>
                        </wps:cNvCnPr>
                        <wps:spPr bwMode="auto">
                          <a:xfrm flipH="1" flipV="1">
                            <a:off x="2808239" y="517729"/>
                            <a:ext cx="0" cy="27609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5" name="Line 11"/>
                        <wps:cNvCnPr>
                          <a:cxnSpLocks noChangeShapeType="1"/>
                        </wps:cNvCnPr>
                        <wps:spPr bwMode="auto">
                          <a:xfrm>
                            <a:off x="2635250" y="1257812"/>
                            <a:ext cx="169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6" name="Oval 20"/>
                        <wps:cNvSpPr>
                          <a:spLocks noChangeAspect="1" noChangeArrowheads="1"/>
                        </wps:cNvSpPr>
                        <wps:spPr bwMode="auto">
                          <a:xfrm>
                            <a:off x="2628713" y="1246549"/>
                            <a:ext cx="22860" cy="22860"/>
                          </a:xfrm>
                          <a:prstGeom prst="ellipse">
                            <a:avLst/>
                          </a:prstGeom>
                          <a:solidFill>
                            <a:srgbClr val="000000"/>
                          </a:solidFill>
                          <a:ln w="9525">
                            <a:solidFill>
                              <a:srgbClr val="000000"/>
                            </a:solidFill>
                            <a:round/>
                            <a:headEnd/>
                            <a:tailEnd/>
                          </a:ln>
                        </wps:spPr>
                        <wps:txbx>
                          <w:txbxContent>
                            <w:p w14:paraId="4CCE3368"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07" name="Oval 20"/>
                        <wps:cNvSpPr>
                          <a:spLocks noChangeAspect="1" noChangeArrowheads="1"/>
                        </wps:cNvSpPr>
                        <wps:spPr bwMode="auto">
                          <a:xfrm>
                            <a:off x="2800393" y="1241638"/>
                            <a:ext cx="22860" cy="22860"/>
                          </a:xfrm>
                          <a:prstGeom prst="ellipse">
                            <a:avLst/>
                          </a:prstGeom>
                          <a:solidFill>
                            <a:srgbClr val="000000"/>
                          </a:solidFill>
                          <a:ln w="9525">
                            <a:solidFill>
                              <a:srgbClr val="000000"/>
                            </a:solidFill>
                            <a:round/>
                            <a:headEnd/>
                            <a:tailEnd/>
                          </a:ln>
                        </wps:spPr>
                        <wps:txbx>
                          <w:txbxContent>
                            <w:p w14:paraId="44043D7C"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08" name="Line 33"/>
                        <wps:cNvCnPr>
                          <a:cxnSpLocks noChangeShapeType="1"/>
                        </wps:cNvCnPr>
                        <wps:spPr bwMode="auto">
                          <a:xfrm>
                            <a:off x="2405886" y="522179"/>
                            <a:ext cx="406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9" name="Line 33"/>
                        <wps:cNvCnPr>
                          <a:cxnSpLocks noChangeShapeType="1"/>
                        </wps:cNvCnPr>
                        <wps:spPr bwMode="auto">
                          <a:xfrm flipV="1">
                            <a:off x="1353109" y="1438712"/>
                            <a:ext cx="787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0" name="Line 33"/>
                        <wps:cNvCnPr>
                          <a:cxnSpLocks noChangeShapeType="1"/>
                        </wps:cNvCnPr>
                        <wps:spPr bwMode="auto">
                          <a:xfrm flipV="1">
                            <a:off x="2262070" y="1460361"/>
                            <a:ext cx="787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1" name="Oval 20"/>
                        <wps:cNvSpPr>
                          <a:spLocks noChangeAspect="1" noChangeArrowheads="1"/>
                        </wps:cNvSpPr>
                        <wps:spPr bwMode="auto">
                          <a:xfrm>
                            <a:off x="2794566" y="2586202"/>
                            <a:ext cx="23495" cy="23495"/>
                          </a:xfrm>
                          <a:prstGeom prst="ellipse">
                            <a:avLst/>
                          </a:prstGeom>
                          <a:solidFill>
                            <a:srgbClr val="000000"/>
                          </a:solidFill>
                          <a:ln w="9525">
                            <a:solidFill>
                              <a:srgbClr val="000000"/>
                            </a:solidFill>
                            <a:round/>
                            <a:headEnd/>
                            <a:tailEnd/>
                          </a:ln>
                        </wps:spPr>
                        <wps:txbx>
                          <w:txbxContent>
                            <w:p w14:paraId="2B8FAE09"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12" name="Line 23"/>
                        <wps:cNvCnPr>
                          <a:cxnSpLocks noChangeShapeType="1"/>
                        </wps:cNvCnPr>
                        <wps:spPr bwMode="auto">
                          <a:xfrm>
                            <a:off x="2091501" y="2932773"/>
                            <a:ext cx="1435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3" name="Line 23"/>
                        <wps:cNvCnPr>
                          <a:cxnSpLocks noChangeShapeType="1"/>
                        </wps:cNvCnPr>
                        <wps:spPr bwMode="auto">
                          <a:xfrm>
                            <a:off x="2158049" y="3270355"/>
                            <a:ext cx="75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4" name="Line 27"/>
                        <wps:cNvCnPr>
                          <a:cxnSpLocks noChangeShapeType="1"/>
                        </wps:cNvCnPr>
                        <wps:spPr bwMode="auto">
                          <a:xfrm flipV="1">
                            <a:off x="2157099" y="2596500"/>
                            <a:ext cx="0" cy="673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5" name="Line 23"/>
                        <wps:cNvCnPr>
                          <a:cxnSpLocks noChangeShapeType="1"/>
                        </wps:cNvCnPr>
                        <wps:spPr bwMode="auto">
                          <a:xfrm>
                            <a:off x="2715490" y="2938240"/>
                            <a:ext cx="9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6" name="Line 23"/>
                        <wps:cNvCnPr>
                          <a:cxnSpLocks noChangeShapeType="1"/>
                        </wps:cNvCnPr>
                        <wps:spPr bwMode="auto">
                          <a:xfrm>
                            <a:off x="2536850" y="2941226"/>
                            <a:ext cx="895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7" name="Oval 20"/>
                        <wps:cNvSpPr>
                          <a:spLocks noChangeAspect="1" noChangeArrowheads="1"/>
                        </wps:cNvSpPr>
                        <wps:spPr bwMode="auto">
                          <a:xfrm>
                            <a:off x="2798161" y="2924086"/>
                            <a:ext cx="22860" cy="22860"/>
                          </a:xfrm>
                          <a:prstGeom prst="ellipse">
                            <a:avLst/>
                          </a:prstGeom>
                          <a:solidFill>
                            <a:srgbClr val="000000"/>
                          </a:solidFill>
                          <a:ln w="9525">
                            <a:solidFill>
                              <a:srgbClr val="000000"/>
                            </a:solidFill>
                            <a:round/>
                            <a:headEnd/>
                            <a:tailEnd/>
                          </a:ln>
                        </wps:spPr>
                        <wps:txbx>
                          <w:txbxContent>
                            <w:p w14:paraId="20B2CFA5"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18" name="Oval 20"/>
                        <wps:cNvSpPr>
                          <a:spLocks noChangeAspect="1" noChangeArrowheads="1"/>
                        </wps:cNvSpPr>
                        <wps:spPr bwMode="auto">
                          <a:xfrm>
                            <a:off x="2606912" y="2925864"/>
                            <a:ext cx="22860" cy="22860"/>
                          </a:xfrm>
                          <a:prstGeom prst="ellipse">
                            <a:avLst/>
                          </a:prstGeom>
                          <a:solidFill>
                            <a:srgbClr val="000000"/>
                          </a:solidFill>
                          <a:ln w="9525">
                            <a:solidFill>
                              <a:srgbClr val="000000"/>
                            </a:solidFill>
                            <a:round/>
                            <a:headEnd/>
                            <a:tailEnd/>
                          </a:ln>
                        </wps:spPr>
                        <wps:txbx>
                          <w:txbxContent>
                            <w:p w14:paraId="27572C52"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19" name="Oval 20"/>
                        <wps:cNvSpPr>
                          <a:spLocks noChangeAspect="1" noChangeArrowheads="1"/>
                        </wps:cNvSpPr>
                        <wps:spPr bwMode="auto">
                          <a:xfrm>
                            <a:off x="2711945" y="2924177"/>
                            <a:ext cx="22860" cy="22860"/>
                          </a:xfrm>
                          <a:prstGeom prst="ellipse">
                            <a:avLst/>
                          </a:prstGeom>
                          <a:solidFill>
                            <a:srgbClr val="000000"/>
                          </a:solidFill>
                          <a:ln w="9525">
                            <a:solidFill>
                              <a:srgbClr val="000000"/>
                            </a:solidFill>
                            <a:round/>
                            <a:headEnd/>
                            <a:tailEnd/>
                          </a:ln>
                        </wps:spPr>
                        <wps:txbx>
                          <w:txbxContent>
                            <w:p w14:paraId="3CA36BFF"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20" name="Line 23"/>
                        <wps:cNvCnPr>
                          <a:cxnSpLocks noChangeShapeType="1"/>
                        </wps:cNvCnPr>
                        <wps:spPr bwMode="auto">
                          <a:xfrm>
                            <a:off x="2614902" y="2822756"/>
                            <a:ext cx="113091" cy="11169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21" name="Line 23"/>
                        <wps:cNvCnPr>
                          <a:cxnSpLocks noChangeShapeType="1"/>
                        </wps:cNvCnPr>
                        <wps:spPr bwMode="auto">
                          <a:xfrm>
                            <a:off x="2719674" y="3274106"/>
                            <a:ext cx="895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22" name="Line 23"/>
                        <wps:cNvCnPr>
                          <a:cxnSpLocks noChangeShapeType="1"/>
                        </wps:cNvCnPr>
                        <wps:spPr bwMode="auto">
                          <a:xfrm>
                            <a:off x="2530847" y="3277281"/>
                            <a:ext cx="88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23" name="Oval 20"/>
                        <wps:cNvSpPr>
                          <a:spLocks noChangeAspect="1" noChangeArrowheads="1"/>
                        </wps:cNvSpPr>
                        <wps:spPr bwMode="auto">
                          <a:xfrm>
                            <a:off x="2600697" y="3262041"/>
                            <a:ext cx="22225" cy="22225"/>
                          </a:xfrm>
                          <a:prstGeom prst="ellipse">
                            <a:avLst/>
                          </a:prstGeom>
                          <a:solidFill>
                            <a:srgbClr val="000000"/>
                          </a:solidFill>
                          <a:ln w="9525">
                            <a:solidFill>
                              <a:srgbClr val="000000"/>
                            </a:solidFill>
                            <a:round/>
                            <a:headEnd/>
                            <a:tailEnd/>
                          </a:ln>
                        </wps:spPr>
                        <wps:txbx>
                          <w:txbxContent>
                            <w:p w14:paraId="25ADCBC6"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24" name="Line 23"/>
                        <wps:cNvCnPr>
                          <a:cxnSpLocks noChangeShapeType="1"/>
                        </wps:cNvCnPr>
                        <wps:spPr bwMode="auto">
                          <a:xfrm>
                            <a:off x="2605488" y="3162000"/>
                            <a:ext cx="113030" cy="1111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25" name="Oval 20"/>
                        <wps:cNvSpPr>
                          <a:spLocks noChangeAspect="1" noChangeArrowheads="1"/>
                        </wps:cNvSpPr>
                        <wps:spPr bwMode="auto">
                          <a:xfrm>
                            <a:off x="2711448" y="3259274"/>
                            <a:ext cx="22860" cy="22860"/>
                          </a:xfrm>
                          <a:prstGeom prst="ellipse">
                            <a:avLst/>
                          </a:prstGeom>
                          <a:solidFill>
                            <a:srgbClr val="000000"/>
                          </a:solidFill>
                          <a:ln w="9525">
                            <a:solidFill>
                              <a:srgbClr val="000000"/>
                            </a:solidFill>
                            <a:round/>
                            <a:headEnd/>
                            <a:tailEnd/>
                          </a:ln>
                        </wps:spPr>
                        <wps:txbx>
                          <w:txbxContent>
                            <w:p w14:paraId="201EA8BA"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26" name="Oval 20"/>
                        <wps:cNvSpPr>
                          <a:spLocks noChangeAspect="1" noChangeArrowheads="1"/>
                        </wps:cNvSpPr>
                        <wps:spPr bwMode="auto">
                          <a:xfrm>
                            <a:off x="2150041" y="2920608"/>
                            <a:ext cx="22860" cy="22860"/>
                          </a:xfrm>
                          <a:prstGeom prst="ellipse">
                            <a:avLst/>
                          </a:prstGeom>
                          <a:solidFill>
                            <a:srgbClr val="000000"/>
                          </a:solidFill>
                          <a:ln w="9525">
                            <a:solidFill>
                              <a:srgbClr val="000000"/>
                            </a:solidFill>
                            <a:round/>
                            <a:headEnd/>
                            <a:tailEnd/>
                          </a:ln>
                        </wps:spPr>
                        <wps:txbx>
                          <w:txbxContent>
                            <w:p w14:paraId="337B0D38"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27" name="Line 23"/>
                        <wps:cNvCnPr>
                          <a:cxnSpLocks noChangeShapeType="1"/>
                        </wps:cNvCnPr>
                        <wps:spPr bwMode="auto">
                          <a:xfrm>
                            <a:off x="1628697" y="2939817"/>
                            <a:ext cx="108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28" name="Oval 20"/>
                        <wps:cNvSpPr>
                          <a:spLocks noChangeAspect="1" noChangeArrowheads="1"/>
                        </wps:cNvSpPr>
                        <wps:spPr bwMode="auto">
                          <a:xfrm>
                            <a:off x="2092512" y="2917312"/>
                            <a:ext cx="22225" cy="22225"/>
                          </a:xfrm>
                          <a:prstGeom prst="ellipse">
                            <a:avLst/>
                          </a:prstGeom>
                          <a:solidFill>
                            <a:srgbClr val="000000"/>
                          </a:solidFill>
                          <a:ln w="9525">
                            <a:solidFill>
                              <a:srgbClr val="000000"/>
                            </a:solidFill>
                            <a:round/>
                            <a:headEnd/>
                            <a:tailEnd/>
                          </a:ln>
                        </wps:spPr>
                        <wps:txbx>
                          <w:txbxContent>
                            <w:p w14:paraId="0DB1B4B8"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29" name="Line 23"/>
                        <wps:cNvCnPr>
                          <a:cxnSpLocks noChangeShapeType="1"/>
                        </wps:cNvCnPr>
                        <wps:spPr bwMode="auto">
                          <a:xfrm>
                            <a:off x="1986357" y="2819257"/>
                            <a:ext cx="113030" cy="1111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30" name="Oval 20"/>
                        <wps:cNvSpPr>
                          <a:spLocks noChangeAspect="1" noChangeArrowheads="1"/>
                        </wps:cNvSpPr>
                        <wps:spPr bwMode="auto">
                          <a:xfrm>
                            <a:off x="1981996" y="2817206"/>
                            <a:ext cx="22860" cy="22860"/>
                          </a:xfrm>
                          <a:prstGeom prst="ellipse">
                            <a:avLst/>
                          </a:prstGeom>
                          <a:solidFill>
                            <a:srgbClr val="000000"/>
                          </a:solidFill>
                          <a:ln w="9525">
                            <a:solidFill>
                              <a:srgbClr val="000000"/>
                            </a:solidFill>
                            <a:round/>
                            <a:headEnd/>
                            <a:tailEnd/>
                          </a:ln>
                        </wps:spPr>
                        <wps:txbx>
                          <w:txbxContent>
                            <w:p w14:paraId="31D39A1A"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31" name="Line 23"/>
                        <wps:cNvCnPr>
                          <a:cxnSpLocks noChangeShapeType="1"/>
                        </wps:cNvCnPr>
                        <wps:spPr bwMode="auto">
                          <a:xfrm>
                            <a:off x="1840367" y="2938293"/>
                            <a:ext cx="1428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32" name="Line 23"/>
                        <wps:cNvCnPr>
                          <a:cxnSpLocks noChangeShapeType="1"/>
                        </wps:cNvCnPr>
                        <wps:spPr bwMode="auto">
                          <a:xfrm>
                            <a:off x="1724565" y="2828092"/>
                            <a:ext cx="112395" cy="1104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33" name="Oval 20"/>
                        <wps:cNvSpPr>
                          <a:spLocks noChangeAspect="1" noChangeArrowheads="1"/>
                        </wps:cNvSpPr>
                        <wps:spPr bwMode="auto">
                          <a:xfrm>
                            <a:off x="1914498" y="2923279"/>
                            <a:ext cx="22225" cy="22225"/>
                          </a:xfrm>
                          <a:prstGeom prst="ellipse">
                            <a:avLst/>
                          </a:prstGeom>
                          <a:solidFill>
                            <a:srgbClr val="000000"/>
                          </a:solidFill>
                          <a:ln w="9525">
                            <a:solidFill>
                              <a:srgbClr val="000000"/>
                            </a:solidFill>
                            <a:round/>
                            <a:headEnd/>
                            <a:tailEnd/>
                          </a:ln>
                        </wps:spPr>
                        <wps:txbx>
                          <w:txbxContent>
                            <w:p w14:paraId="25BCC47A"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34" name="Oval 20"/>
                        <wps:cNvSpPr>
                          <a:spLocks noChangeAspect="1" noChangeArrowheads="1"/>
                        </wps:cNvSpPr>
                        <wps:spPr bwMode="auto">
                          <a:xfrm>
                            <a:off x="1714485" y="2923188"/>
                            <a:ext cx="23495" cy="23495"/>
                          </a:xfrm>
                          <a:prstGeom prst="ellipse">
                            <a:avLst/>
                          </a:prstGeom>
                          <a:solidFill>
                            <a:srgbClr val="000000"/>
                          </a:solidFill>
                          <a:ln w="9525">
                            <a:solidFill>
                              <a:srgbClr val="000000"/>
                            </a:solidFill>
                            <a:round/>
                            <a:headEnd/>
                            <a:tailEnd/>
                          </a:ln>
                        </wps:spPr>
                        <wps:txbx>
                          <w:txbxContent>
                            <w:p w14:paraId="4A02A67C"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35" name="Oval 20"/>
                        <wps:cNvSpPr>
                          <a:spLocks noChangeAspect="1" noChangeArrowheads="1"/>
                        </wps:cNvSpPr>
                        <wps:spPr bwMode="auto">
                          <a:xfrm>
                            <a:off x="1825394" y="2923418"/>
                            <a:ext cx="23495" cy="23495"/>
                          </a:xfrm>
                          <a:prstGeom prst="ellipse">
                            <a:avLst/>
                          </a:prstGeom>
                          <a:solidFill>
                            <a:srgbClr val="000000"/>
                          </a:solidFill>
                          <a:ln w="9525">
                            <a:solidFill>
                              <a:srgbClr val="000000"/>
                            </a:solidFill>
                            <a:round/>
                            <a:headEnd/>
                            <a:tailEnd/>
                          </a:ln>
                        </wps:spPr>
                        <wps:txbx>
                          <w:txbxContent>
                            <w:p w14:paraId="0D2B0423"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36" name="Line 23"/>
                        <wps:cNvCnPr>
                          <a:cxnSpLocks noChangeShapeType="1"/>
                        </wps:cNvCnPr>
                        <wps:spPr bwMode="auto">
                          <a:xfrm>
                            <a:off x="1625214" y="2595399"/>
                            <a:ext cx="1079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37" name="Line 23"/>
                        <wps:cNvCnPr>
                          <a:cxnSpLocks noChangeShapeType="1"/>
                        </wps:cNvCnPr>
                        <wps:spPr bwMode="auto">
                          <a:xfrm>
                            <a:off x="1623813" y="3268166"/>
                            <a:ext cx="1079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38" name="Line 23"/>
                        <wps:cNvCnPr>
                          <a:cxnSpLocks noChangeShapeType="1"/>
                        </wps:cNvCnPr>
                        <wps:spPr bwMode="auto">
                          <a:xfrm flipV="1">
                            <a:off x="1847164" y="3269454"/>
                            <a:ext cx="82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39" name="Line 23"/>
                        <wps:cNvCnPr>
                          <a:cxnSpLocks noChangeShapeType="1"/>
                        </wps:cNvCnPr>
                        <wps:spPr bwMode="auto">
                          <a:xfrm>
                            <a:off x="1735019" y="3158038"/>
                            <a:ext cx="111760" cy="1098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40" name="Oval 20"/>
                        <wps:cNvSpPr>
                          <a:spLocks noChangeAspect="1" noChangeArrowheads="1"/>
                        </wps:cNvSpPr>
                        <wps:spPr bwMode="auto">
                          <a:xfrm>
                            <a:off x="99647" y="2381988"/>
                            <a:ext cx="21590" cy="21590"/>
                          </a:xfrm>
                          <a:prstGeom prst="ellipse">
                            <a:avLst/>
                          </a:prstGeom>
                          <a:solidFill>
                            <a:srgbClr val="000000"/>
                          </a:solidFill>
                          <a:ln w="9525">
                            <a:solidFill>
                              <a:srgbClr val="000000"/>
                            </a:solidFill>
                            <a:round/>
                            <a:headEnd/>
                            <a:tailEnd/>
                          </a:ln>
                        </wps:spPr>
                        <wps:txbx>
                          <w:txbxContent>
                            <w:p w14:paraId="2FA0F314"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41" name="Oval 20"/>
                        <wps:cNvSpPr>
                          <a:spLocks noChangeAspect="1" noChangeArrowheads="1"/>
                        </wps:cNvSpPr>
                        <wps:spPr bwMode="auto">
                          <a:xfrm>
                            <a:off x="1714670" y="3255125"/>
                            <a:ext cx="22860" cy="22860"/>
                          </a:xfrm>
                          <a:prstGeom prst="ellipse">
                            <a:avLst/>
                          </a:prstGeom>
                          <a:solidFill>
                            <a:srgbClr val="000000"/>
                          </a:solidFill>
                          <a:ln w="9525">
                            <a:solidFill>
                              <a:srgbClr val="000000"/>
                            </a:solidFill>
                            <a:round/>
                            <a:headEnd/>
                            <a:tailEnd/>
                          </a:ln>
                        </wps:spPr>
                        <wps:txbx>
                          <w:txbxContent>
                            <w:p w14:paraId="4BFD2973"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42" name="Oval 20"/>
                        <wps:cNvSpPr>
                          <a:spLocks noChangeAspect="1" noChangeArrowheads="1"/>
                        </wps:cNvSpPr>
                        <wps:spPr bwMode="auto">
                          <a:xfrm>
                            <a:off x="1832752" y="3256752"/>
                            <a:ext cx="22860" cy="22860"/>
                          </a:xfrm>
                          <a:prstGeom prst="ellipse">
                            <a:avLst/>
                          </a:prstGeom>
                          <a:solidFill>
                            <a:srgbClr val="000000"/>
                          </a:solidFill>
                          <a:ln w="9525">
                            <a:solidFill>
                              <a:srgbClr val="000000"/>
                            </a:solidFill>
                            <a:round/>
                            <a:headEnd/>
                            <a:tailEnd/>
                          </a:ln>
                        </wps:spPr>
                        <wps:txbx>
                          <w:txbxContent>
                            <w:p w14:paraId="172B6F31"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43" name="Line 23"/>
                        <wps:cNvCnPr>
                          <a:cxnSpLocks noChangeShapeType="1"/>
                        </wps:cNvCnPr>
                        <wps:spPr bwMode="auto">
                          <a:xfrm flipV="1">
                            <a:off x="1842861" y="2589498"/>
                            <a:ext cx="79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44" name="Line 23"/>
                        <wps:cNvCnPr>
                          <a:cxnSpLocks noChangeShapeType="1"/>
                        </wps:cNvCnPr>
                        <wps:spPr bwMode="auto">
                          <a:xfrm>
                            <a:off x="1734180" y="2480362"/>
                            <a:ext cx="111760" cy="1098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45" name="Oval 20"/>
                        <wps:cNvSpPr>
                          <a:spLocks noChangeAspect="1" noChangeArrowheads="1"/>
                        </wps:cNvSpPr>
                        <wps:spPr bwMode="auto">
                          <a:xfrm>
                            <a:off x="1982842" y="2922297"/>
                            <a:ext cx="21590" cy="21590"/>
                          </a:xfrm>
                          <a:prstGeom prst="ellipse">
                            <a:avLst/>
                          </a:prstGeom>
                          <a:solidFill>
                            <a:srgbClr val="000000"/>
                          </a:solidFill>
                          <a:ln w="9525">
                            <a:solidFill>
                              <a:srgbClr val="000000"/>
                            </a:solidFill>
                            <a:round/>
                            <a:headEnd/>
                            <a:tailEnd/>
                          </a:ln>
                        </wps:spPr>
                        <wps:txbx>
                          <w:txbxContent>
                            <w:p w14:paraId="7D28A5CF"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46" name="Oval 20"/>
                        <wps:cNvSpPr>
                          <a:spLocks noChangeAspect="1" noChangeArrowheads="1"/>
                        </wps:cNvSpPr>
                        <wps:spPr bwMode="auto">
                          <a:xfrm>
                            <a:off x="1717310" y="2575612"/>
                            <a:ext cx="22860" cy="22860"/>
                          </a:xfrm>
                          <a:prstGeom prst="ellipse">
                            <a:avLst/>
                          </a:prstGeom>
                          <a:solidFill>
                            <a:srgbClr val="000000"/>
                          </a:solidFill>
                          <a:ln w="9525">
                            <a:solidFill>
                              <a:srgbClr val="000000"/>
                            </a:solidFill>
                            <a:round/>
                            <a:headEnd/>
                            <a:tailEnd/>
                          </a:ln>
                        </wps:spPr>
                        <wps:txbx>
                          <w:txbxContent>
                            <w:p w14:paraId="62313A94"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47" name="Oval 20"/>
                        <wps:cNvSpPr>
                          <a:spLocks noChangeAspect="1" noChangeArrowheads="1"/>
                        </wps:cNvSpPr>
                        <wps:spPr bwMode="auto">
                          <a:xfrm>
                            <a:off x="1831913" y="2575612"/>
                            <a:ext cx="22860" cy="22860"/>
                          </a:xfrm>
                          <a:prstGeom prst="ellipse">
                            <a:avLst/>
                          </a:prstGeom>
                          <a:solidFill>
                            <a:srgbClr val="000000"/>
                          </a:solidFill>
                          <a:ln w="9525">
                            <a:solidFill>
                              <a:srgbClr val="000000"/>
                            </a:solidFill>
                            <a:round/>
                            <a:headEnd/>
                            <a:tailEnd/>
                          </a:ln>
                        </wps:spPr>
                        <wps:txbx>
                          <w:txbxContent>
                            <w:p w14:paraId="65CC8284"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48" name="Line 27"/>
                        <wps:cNvCnPr>
                          <a:cxnSpLocks noChangeShapeType="1"/>
                        </wps:cNvCnPr>
                        <wps:spPr bwMode="auto">
                          <a:xfrm flipH="1" flipV="1">
                            <a:off x="1925155" y="2588785"/>
                            <a:ext cx="0" cy="680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49" name="Line 27"/>
                        <wps:cNvCnPr>
                          <a:cxnSpLocks noChangeShapeType="1"/>
                        </wps:cNvCnPr>
                        <wps:spPr bwMode="auto">
                          <a:xfrm flipV="1">
                            <a:off x="1994230" y="2400300"/>
                            <a:ext cx="0" cy="4258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50" name="Line 23"/>
                        <wps:cNvCnPr>
                          <a:cxnSpLocks noChangeShapeType="1"/>
                        </wps:cNvCnPr>
                        <wps:spPr bwMode="auto">
                          <a:xfrm>
                            <a:off x="122377" y="2397760"/>
                            <a:ext cx="1875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51" name="Line 23"/>
                        <wps:cNvCnPr>
                          <a:cxnSpLocks noChangeShapeType="1"/>
                        </wps:cNvCnPr>
                        <wps:spPr bwMode="auto">
                          <a:xfrm>
                            <a:off x="107381" y="2596342"/>
                            <a:ext cx="302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52" name="Line 23"/>
                        <wps:cNvCnPr>
                          <a:cxnSpLocks noChangeShapeType="1"/>
                        </wps:cNvCnPr>
                        <wps:spPr bwMode="auto">
                          <a:xfrm>
                            <a:off x="107126" y="2935602"/>
                            <a:ext cx="3022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53" name="Oval 20"/>
                        <wps:cNvSpPr>
                          <a:spLocks noChangeAspect="1" noChangeArrowheads="1"/>
                        </wps:cNvSpPr>
                        <wps:spPr bwMode="auto">
                          <a:xfrm>
                            <a:off x="100325" y="2586046"/>
                            <a:ext cx="23495" cy="23495"/>
                          </a:xfrm>
                          <a:prstGeom prst="ellipse">
                            <a:avLst/>
                          </a:prstGeom>
                          <a:solidFill>
                            <a:srgbClr val="000000"/>
                          </a:solidFill>
                          <a:ln w="9525">
                            <a:solidFill>
                              <a:srgbClr val="000000"/>
                            </a:solidFill>
                            <a:round/>
                            <a:headEnd/>
                            <a:tailEnd/>
                          </a:ln>
                        </wps:spPr>
                        <wps:txbx>
                          <w:txbxContent>
                            <w:p w14:paraId="36102591"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54" name="Oval 20"/>
                        <wps:cNvSpPr>
                          <a:spLocks noChangeAspect="1" noChangeArrowheads="1"/>
                        </wps:cNvSpPr>
                        <wps:spPr bwMode="auto">
                          <a:xfrm>
                            <a:off x="100861" y="2919657"/>
                            <a:ext cx="23495" cy="23495"/>
                          </a:xfrm>
                          <a:prstGeom prst="ellipse">
                            <a:avLst/>
                          </a:prstGeom>
                          <a:solidFill>
                            <a:srgbClr val="000000"/>
                          </a:solidFill>
                          <a:ln w="9525">
                            <a:solidFill>
                              <a:srgbClr val="000000"/>
                            </a:solidFill>
                            <a:round/>
                            <a:headEnd/>
                            <a:tailEnd/>
                          </a:ln>
                        </wps:spPr>
                        <wps:txbx>
                          <w:txbxContent>
                            <w:p w14:paraId="0D9B9930"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55" name="Line 23"/>
                        <wps:cNvCnPr>
                          <a:cxnSpLocks noChangeShapeType="1"/>
                        </wps:cNvCnPr>
                        <wps:spPr bwMode="auto">
                          <a:xfrm>
                            <a:off x="705825" y="2933915"/>
                            <a:ext cx="1079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56" name="Line 23"/>
                        <wps:cNvCnPr>
                          <a:cxnSpLocks noChangeShapeType="1"/>
                        </wps:cNvCnPr>
                        <wps:spPr bwMode="auto">
                          <a:xfrm flipV="1">
                            <a:off x="917087" y="2938610"/>
                            <a:ext cx="410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57" name="Line 23"/>
                        <wps:cNvCnPr>
                          <a:cxnSpLocks noChangeShapeType="1"/>
                        </wps:cNvCnPr>
                        <wps:spPr bwMode="auto">
                          <a:xfrm>
                            <a:off x="801710" y="2829083"/>
                            <a:ext cx="111760" cy="1098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58" name="Oval 20"/>
                        <wps:cNvSpPr>
                          <a:spLocks noChangeAspect="1" noChangeArrowheads="1"/>
                        </wps:cNvSpPr>
                        <wps:spPr bwMode="auto">
                          <a:xfrm>
                            <a:off x="791550" y="2917405"/>
                            <a:ext cx="22860" cy="22860"/>
                          </a:xfrm>
                          <a:prstGeom prst="ellipse">
                            <a:avLst/>
                          </a:prstGeom>
                          <a:solidFill>
                            <a:srgbClr val="000000"/>
                          </a:solidFill>
                          <a:ln w="9525">
                            <a:solidFill>
                              <a:srgbClr val="000000"/>
                            </a:solidFill>
                            <a:round/>
                            <a:headEnd/>
                            <a:tailEnd/>
                          </a:ln>
                        </wps:spPr>
                        <wps:txbx>
                          <w:txbxContent>
                            <w:p w14:paraId="196DAE2F"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59" name="Oval 20"/>
                        <wps:cNvSpPr>
                          <a:spLocks noChangeAspect="1" noChangeArrowheads="1"/>
                        </wps:cNvSpPr>
                        <wps:spPr bwMode="auto">
                          <a:xfrm>
                            <a:off x="902675" y="2924333"/>
                            <a:ext cx="22860" cy="22860"/>
                          </a:xfrm>
                          <a:prstGeom prst="ellipse">
                            <a:avLst/>
                          </a:prstGeom>
                          <a:solidFill>
                            <a:srgbClr val="000000"/>
                          </a:solidFill>
                          <a:ln w="9525">
                            <a:solidFill>
                              <a:srgbClr val="000000"/>
                            </a:solidFill>
                            <a:round/>
                            <a:headEnd/>
                            <a:tailEnd/>
                          </a:ln>
                        </wps:spPr>
                        <wps:txbx>
                          <w:txbxContent>
                            <w:p w14:paraId="25FDE9E4"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60" name="Line 23"/>
                        <wps:cNvCnPr>
                          <a:cxnSpLocks noChangeShapeType="1"/>
                        </wps:cNvCnPr>
                        <wps:spPr bwMode="auto">
                          <a:xfrm>
                            <a:off x="702650" y="2589110"/>
                            <a:ext cx="1073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61" name="Line 23"/>
                        <wps:cNvCnPr>
                          <a:cxnSpLocks noChangeShapeType="1"/>
                        </wps:cNvCnPr>
                        <wps:spPr bwMode="auto">
                          <a:xfrm>
                            <a:off x="700745" y="3276066"/>
                            <a:ext cx="1073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62" name="Line 23"/>
                        <wps:cNvCnPr>
                          <a:cxnSpLocks noChangeShapeType="1"/>
                        </wps:cNvCnPr>
                        <wps:spPr bwMode="auto">
                          <a:xfrm>
                            <a:off x="812505" y="3169040"/>
                            <a:ext cx="111125" cy="1092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63" name="Oval 20"/>
                        <wps:cNvSpPr>
                          <a:spLocks noChangeAspect="1" noChangeArrowheads="1"/>
                        </wps:cNvSpPr>
                        <wps:spPr bwMode="auto">
                          <a:xfrm>
                            <a:off x="791550" y="3262731"/>
                            <a:ext cx="22225" cy="22225"/>
                          </a:xfrm>
                          <a:prstGeom prst="ellipse">
                            <a:avLst/>
                          </a:prstGeom>
                          <a:solidFill>
                            <a:srgbClr val="000000"/>
                          </a:solidFill>
                          <a:ln w="9525">
                            <a:solidFill>
                              <a:srgbClr val="000000"/>
                            </a:solidFill>
                            <a:round/>
                            <a:headEnd/>
                            <a:tailEnd/>
                          </a:ln>
                        </wps:spPr>
                        <wps:txbx>
                          <w:txbxContent>
                            <w:p w14:paraId="13EF30EB"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64" name="Oval 20"/>
                        <wps:cNvSpPr>
                          <a:spLocks noChangeAspect="1" noChangeArrowheads="1"/>
                        </wps:cNvSpPr>
                        <wps:spPr bwMode="auto">
                          <a:xfrm>
                            <a:off x="909660" y="3268100"/>
                            <a:ext cx="22225" cy="22225"/>
                          </a:xfrm>
                          <a:prstGeom prst="ellipse">
                            <a:avLst/>
                          </a:prstGeom>
                          <a:solidFill>
                            <a:srgbClr val="000000"/>
                          </a:solidFill>
                          <a:ln w="9525">
                            <a:solidFill>
                              <a:srgbClr val="000000"/>
                            </a:solidFill>
                            <a:round/>
                            <a:headEnd/>
                            <a:tailEnd/>
                          </a:ln>
                        </wps:spPr>
                        <wps:txbx>
                          <w:txbxContent>
                            <w:p w14:paraId="2981DAFC"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65" name="Line 23"/>
                        <wps:cNvCnPr>
                          <a:cxnSpLocks noChangeShapeType="1"/>
                        </wps:cNvCnPr>
                        <wps:spPr bwMode="auto">
                          <a:xfrm>
                            <a:off x="811235" y="2474175"/>
                            <a:ext cx="111125" cy="1092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66" name="Oval 20"/>
                        <wps:cNvSpPr>
                          <a:spLocks noChangeAspect="1" noChangeArrowheads="1"/>
                        </wps:cNvSpPr>
                        <wps:spPr bwMode="auto">
                          <a:xfrm>
                            <a:off x="794725" y="2569425"/>
                            <a:ext cx="22225" cy="22225"/>
                          </a:xfrm>
                          <a:prstGeom prst="ellipse">
                            <a:avLst/>
                          </a:prstGeom>
                          <a:solidFill>
                            <a:srgbClr val="000000"/>
                          </a:solidFill>
                          <a:ln w="9525">
                            <a:solidFill>
                              <a:srgbClr val="000000"/>
                            </a:solidFill>
                            <a:round/>
                            <a:headEnd/>
                            <a:tailEnd/>
                          </a:ln>
                        </wps:spPr>
                        <wps:txbx>
                          <w:txbxContent>
                            <w:p w14:paraId="15F5D137"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67" name="Oval 20"/>
                        <wps:cNvSpPr>
                          <a:spLocks noChangeAspect="1" noChangeArrowheads="1"/>
                        </wps:cNvSpPr>
                        <wps:spPr bwMode="auto">
                          <a:xfrm>
                            <a:off x="909025" y="2569425"/>
                            <a:ext cx="22225" cy="22225"/>
                          </a:xfrm>
                          <a:prstGeom prst="ellipse">
                            <a:avLst/>
                          </a:prstGeom>
                          <a:solidFill>
                            <a:srgbClr val="000000"/>
                          </a:solidFill>
                          <a:ln w="9525">
                            <a:solidFill>
                              <a:srgbClr val="000000"/>
                            </a:solidFill>
                            <a:round/>
                            <a:headEnd/>
                            <a:tailEnd/>
                          </a:ln>
                        </wps:spPr>
                        <wps:txbx>
                          <w:txbxContent>
                            <w:p w14:paraId="37A56AF8"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68" name="Line 23"/>
                        <wps:cNvCnPr>
                          <a:cxnSpLocks noChangeShapeType="1"/>
                        </wps:cNvCnPr>
                        <wps:spPr bwMode="auto">
                          <a:xfrm>
                            <a:off x="1217892" y="2598011"/>
                            <a:ext cx="1073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69" name="Line 23"/>
                        <wps:cNvCnPr>
                          <a:cxnSpLocks noChangeShapeType="1"/>
                        </wps:cNvCnPr>
                        <wps:spPr bwMode="auto">
                          <a:xfrm>
                            <a:off x="1219720" y="3268980"/>
                            <a:ext cx="108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70" name="Line 27"/>
                        <wps:cNvCnPr>
                          <a:cxnSpLocks noChangeShapeType="1"/>
                        </wps:cNvCnPr>
                        <wps:spPr bwMode="auto">
                          <a:xfrm flipH="1" flipV="1">
                            <a:off x="1217985" y="2595376"/>
                            <a:ext cx="0" cy="6800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71" name="Line 23"/>
                        <wps:cNvCnPr>
                          <a:cxnSpLocks noChangeShapeType="1"/>
                        </wps:cNvCnPr>
                        <wps:spPr bwMode="auto">
                          <a:xfrm flipV="1">
                            <a:off x="922186" y="2582594"/>
                            <a:ext cx="787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72" name="Line 23"/>
                        <wps:cNvCnPr>
                          <a:cxnSpLocks noChangeShapeType="1"/>
                        </wps:cNvCnPr>
                        <wps:spPr bwMode="auto">
                          <a:xfrm flipV="1">
                            <a:off x="925071" y="3281290"/>
                            <a:ext cx="79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73" name="Line 27"/>
                        <wps:cNvCnPr>
                          <a:cxnSpLocks noChangeShapeType="1"/>
                        </wps:cNvCnPr>
                        <wps:spPr bwMode="auto">
                          <a:xfrm flipH="1" flipV="1">
                            <a:off x="999392" y="2584164"/>
                            <a:ext cx="0" cy="698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74" name="Oval 20"/>
                        <wps:cNvSpPr>
                          <a:spLocks noChangeAspect="1" noChangeArrowheads="1"/>
                        </wps:cNvSpPr>
                        <wps:spPr bwMode="auto">
                          <a:xfrm>
                            <a:off x="990947" y="2923224"/>
                            <a:ext cx="23495" cy="23495"/>
                          </a:xfrm>
                          <a:prstGeom prst="ellipse">
                            <a:avLst/>
                          </a:prstGeom>
                          <a:solidFill>
                            <a:srgbClr val="000000"/>
                          </a:solidFill>
                          <a:ln w="9525">
                            <a:solidFill>
                              <a:srgbClr val="000000"/>
                            </a:solidFill>
                            <a:round/>
                            <a:headEnd/>
                            <a:tailEnd/>
                          </a:ln>
                        </wps:spPr>
                        <wps:txbx>
                          <w:txbxContent>
                            <w:p w14:paraId="4B525D23"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75" name="Oval 20"/>
                        <wps:cNvSpPr>
                          <a:spLocks noChangeAspect="1" noChangeArrowheads="1"/>
                        </wps:cNvSpPr>
                        <wps:spPr bwMode="auto">
                          <a:xfrm>
                            <a:off x="1209053" y="2923206"/>
                            <a:ext cx="23495" cy="23495"/>
                          </a:xfrm>
                          <a:prstGeom prst="ellipse">
                            <a:avLst/>
                          </a:prstGeom>
                          <a:solidFill>
                            <a:srgbClr val="000000"/>
                          </a:solidFill>
                          <a:ln w="9525">
                            <a:solidFill>
                              <a:srgbClr val="000000"/>
                            </a:solidFill>
                            <a:round/>
                            <a:headEnd/>
                            <a:tailEnd/>
                          </a:ln>
                        </wps:spPr>
                        <wps:txbx>
                          <w:txbxContent>
                            <w:p w14:paraId="78EBAFF9" w14:textId="77777777" w:rsidR="00644688" w:rsidRDefault="00644688" w:rsidP="007420B7">
                              <w:pPr>
                                <w:pStyle w:val="aff"/>
                                <w:spacing w:before="0" w:beforeAutospacing="0" w:after="0" w:afterAutospacing="0" w:line="360" w:lineRule="auto"/>
                                <w:jc w:val="both"/>
                              </w:pPr>
                              <w:r>
                                <w:rPr>
                                  <w:rFonts w:eastAsia="Times New Roman"/>
                                </w:rPr>
                                <w:t> </w:t>
                              </w:r>
                            </w:p>
                          </w:txbxContent>
                        </wps:txbx>
                        <wps:bodyPr rot="0" vert="horz" wrap="square" lIns="91440" tIns="45720" rIns="91440" bIns="45720" anchor="t" anchorCtr="0" upright="1">
                          <a:noAutofit/>
                        </wps:bodyPr>
                      </wps:wsp>
                      <wps:wsp>
                        <wps:cNvPr id="976" name="Text Box 169"/>
                        <wps:cNvSpPr txBox="1">
                          <a:spLocks noChangeArrowheads="1"/>
                        </wps:cNvSpPr>
                        <wps:spPr bwMode="auto">
                          <a:xfrm>
                            <a:off x="1165986" y="2165485"/>
                            <a:ext cx="662305" cy="216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A64F77" w14:textId="77777777" w:rsidR="00644688" w:rsidRDefault="00644688" w:rsidP="007420B7">
                              <w:pPr>
                                <w:pStyle w:val="aff"/>
                                <w:spacing w:before="0" w:beforeAutospacing="0" w:after="0" w:afterAutospacing="0" w:line="360" w:lineRule="auto"/>
                                <w:jc w:val="center"/>
                              </w:pPr>
                              <w:r>
                                <w:rPr>
                                  <w:rFonts w:eastAsia="Times New Roman"/>
                                  <w:sz w:val="20"/>
                                  <w:szCs w:val="20"/>
                                </w:rPr>
                                <w:t>ЗПСО</w:t>
                              </w:r>
                            </w:p>
                          </w:txbxContent>
                        </wps:txbx>
                        <wps:bodyPr rot="0" vert="horz" wrap="square" lIns="91440" tIns="45720" rIns="91440" bIns="45720" anchor="t" anchorCtr="0" upright="1">
                          <a:noAutofit/>
                        </wps:bodyPr>
                      </wps:wsp>
                      <wps:wsp>
                        <wps:cNvPr id="977" name="Line 24"/>
                        <wps:cNvCnPr>
                          <a:cxnSpLocks noChangeShapeType="1"/>
                        </wps:cNvCnPr>
                        <wps:spPr bwMode="auto">
                          <a:xfrm flipV="1">
                            <a:off x="170715" y="774961"/>
                            <a:ext cx="0" cy="99720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978" name="Line 10"/>
                        <wps:cNvCnPr>
                          <a:cxnSpLocks noChangeShapeType="1"/>
                        </wps:cNvCnPr>
                        <wps:spPr bwMode="auto">
                          <a:xfrm>
                            <a:off x="170777" y="1773197"/>
                            <a:ext cx="2563200" cy="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979" name="Line 24"/>
                        <wps:cNvCnPr>
                          <a:cxnSpLocks noChangeShapeType="1"/>
                        </wps:cNvCnPr>
                        <wps:spPr bwMode="auto">
                          <a:xfrm flipH="1" flipV="1">
                            <a:off x="2730790" y="120517"/>
                            <a:ext cx="0" cy="165240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980" name="Line 10"/>
                        <wps:cNvCnPr>
                          <a:cxnSpLocks noChangeShapeType="1"/>
                        </wps:cNvCnPr>
                        <wps:spPr bwMode="auto">
                          <a:xfrm flipV="1">
                            <a:off x="170804" y="774911"/>
                            <a:ext cx="619200" cy="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981" name="Line 24"/>
                        <wps:cNvCnPr>
                          <a:cxnSpLocks noChangeShapeType="1"/>
                        </wps:cNvCnPr>
                        <wps:spPr bwMode="auto">
                          <a:xfrm flipV="1">
                            <a:off x="783183" y="123634"/>
                            <a:ext cx="0" cy="651228"/>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982" name="Line 10"/>
                        <wps:cNvCnPr>
                          <a:cxnSpLocks noChangeShapeType="1"/>
                        </wps:cNvCnPr>
                        <wps:spPr bwMode="auto">
                          <a:xfrm>
                            <a:off x="783183" y="123642"/>
                            <a:ext cx="1947341" cy="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983" name="Text Box 188"/>
                        <wps:cNvSpPr txBox="1">
                          <a:spLocks noChangeArrowheads="1"/>
                        </wps:cNvSpPr>
                        <wps:spPr bwMode="auto">
                          <a:xfrm>
                            <a:off x="834619" y="1579254"/>
                            <a:ext cx="1303547" cy="227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a:solidFill>
                                  <a:srgbClr val="000000"/>
                                </a:solidFill>
                                <a:prstDash val="sysDot"/>
                                <a:miter lim="800000"/>
                                <a:headEnd/>
                                <a:tailEnd/>
                              </a14:hiddenLine>
                            </a:ext>
                          </a:extLst>
                        </wps:spPr>
                        <wps:txbx>
                          <w:txbxContent>
                            <w:p w14:paraId="31C7D3AA" w14:textId="77777777" w:rsidR="00644688" w:rsidRDefault="00644688" w:rsidP="007420B7">
                              <w:pPr>
                                <w:pStyle w:val="aff"/>
                                <w:spacing w:before="0" w:beforeAutospacing="0" w:after="0" w:afterAutospacing="0" w:line="360" w:lineRule="auto"/>
                                <w:jc w:val="center"/>
                              </w:pPr>
                              <w:r>
                                <w:rPr>
                                  <w:rFonts w:eastAsia="Times New Roman"/>
                                  <w:sz w:val="18"/>
                                  <w:szCs w:val="18"/>
                                </w:rPr>
                                <w:t>Резерв потужності</w:t>
                              </w:r>
                            </w:p>
                          </w:txbxContent>
                        </wps:txbx>
                        <wps:bodyPr rot="0" vert="horz" wrap="square" lIns="91440" tIns="45720" rIns="91440" bIns="45720" anchor="t" anchorCtr="0" upright="1">
                          <a:noAutofit/>
                        </wps:bodyPr>
                      </wps:wsp>
                      <wps:wsp>
                        <wps:cNvPr id="984" name="Line 171"/>
                        <wps:cNvCnPr/>
                        <wps:spPr bwMode="auto">
                          <a:xfrm>
                            <a:off x="110697" y="2030588"/>
                            <a:ext cx="2698219" cy="0"/>
                          </a:xfrm>
                          <a:prstGeom prst="line">
                            <a:avLst/>
                          </a:prstGeom>
                          <a:noFill/>
                          <a:ln w="6350" cap="rnd">
                            <a:solidFill>
                              <a:srgbClr val="000000"/>
                            </a:solidFill>
                            <a:prstDash val="sysDot"/>
                            <a:round/>
                            <a:headEnd type="arrow" w="med" len="med"/>
                            <a:tailEnd type="arrow" w="sm" len="sm"/>
                          </a:ln>
                          <a:extLst>
                            <a:ext uri="{909E8E84-426E-40DD-AFC4-6F175D3DCCD1}">
                              <a14:hiddenFill xmlns:a14="http://schemas.microsoft.com/office/drawing/2010/main">
                                <a:noFill/>
                              </a14:hiddenFill>
                            </a:ext>
                          </a:extLst>
                        </wps:spPr>
                        <wps:bodyPr/>
                      </wps:wsp>
                      <wps:wsp>
                        <wps:cNvPr id="985" name="Text Box 170"/>
                        <wps:cNvSpPr txBox="1">
                          <a:spLocks noChangeArrowheads="1"/>
                        </wps:cNvSpPr>
                        <wps:spPr bwMode="auto">
                          <a:xfrm>
                            <a:off x="1136337" y="1833675"/>
                            <a:ext cx="662305" cy="288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0548AA" w14:textId="77777777" w:rsidR="00644688" w:rsidRDefault="00644688" w:rsidP="007420B7">
                              <w:pPr>
                                <w:pStyle w:val="aff"/>
                                <w:spacing w:before="0" w:beforeAutospacing="0" w:after="0" w:afterAutospacing="0" w:line="360" w:lineRule="auto"/>
                                <w:jc w:val="center"/>
                              </w:pPr>
                              <w:r>
                                <w:rPr>
                                  <w:rFonts w:eastAsia="Times New Roman"/>
                                  <w:sz w:val="20"/>
                                  <w:szCs w:val="20"/>
                                </w:rPr>
                                <w:t>СПТ</w:t>
                              </w:r>
                            </w:p>
                          </w:txbxContent>
                        </wps:txbx>
                        <wps:bodyPr rot="0" vert="horz" wrap="square" lIns="91440" tIns="45720" rIns="91440" bIns="45720" anchor="t" anchorCtr="0" upright="1">
                          <a:noAutofit/>
                        </wps:bodyPr>
                      </wps:wsp>
                      <wps:wsp>
                        <wps:cNvPr id="986" name="Прямоугольник 986"/>
                        <wps:cNvSpPr/>
                        <wps:spPr>
                          <a:xfrm>
                            <a:off x="170768" y="2174880"/>
                            <a:ext cx="2600142" cy="1205345"/>
                          </a:xfrm>
                          <a:prstGeom prst="rect">
                            <a:avLst/>
                          </a:prstGeom>
                          <a:noFill/>
                          <a:ln w="9525">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87" name="Text Box 45"/>
                        <wps:cNvSpPr txBox="1">
                          <a:spLocks noChangeArrowheads="1"/>
                        </wps:cNvSpPr>
                        <wps:spPr bwMode="auto">
                          <a:xfrm>
                            <a:off x="148809" y="1419653"/>
                            <a:ext cx="470535" cy="2718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6AF3E2" w14:textId="77777777" w:rsidR="00644688" w:rsidRDefault="00644688" w:rsidP="007420B7">
                              <w:pPr>
                                <w:pStyle w:val="aff"/>
                                <w:spacing w:before="0" w:beforeAutospacing="0" w:after="0" w:afterAutospacing="0" w:line="360" w:lineRule="auto"/>
                                <w:jc w:val="center"/>
                              </w:pPr>
                              <w:r>
                                <w:rPr>
                                  <w:rFonts w:eastAsia="Times New Roman"/>
                                  <w:i/>
                                  <w:iCs/>
                                  <w:sz w:val="20"/>
                                  <w:szCs w:val="20"/>
                                  <w:lang w:val="la-Latn"/>
                                </w:rPr>
                                <w:t>ε</w:t>
                              </w:r>
                              <w:r>
                                <w:rPr>
                                  <w:rFonts w:eastAsia="Times New Roman"/>
                                  <w:position w:val="-5"/>
                                  <w:sz w:val="20"/>
                                  <w:szCs w:val="20"/>
                                  <w:vertAlign w:val="subscript"/>
                                </w:rPr>
                                <w:t>3</w:t>
                              </w:r>
                              <w:r>
                                <w:rPr>
                                  <w:rFonts w:eastAsia="Times New Roman"/>
                                  <w:sz w:val="20"/>
                                  <w:szCs w:val="20"/>
                                </w:rPr>
                                <w:t xml:space="preserve">, </w:t>
                              </w:r>
                              <w:r>
                                <w:rPr>
                                  <w:rFonts w:eastAsia="Times New Roman"/>
                                  <w:i/>
                                  <w:iCs/>
                                  <w:sz w:val="20"/>
                                  <w:szCs w:val="20"/>
                                  <w:lang w:val="la-Latn"/>
                                </w:rPr>
                                <w:t>r</w:t>
                              </w:r>
                              <w:r>
                                <w:rPr>
                                  <w:rFonts w:eastAsia="Times New Roman"/>
                                  <w:position w:val="-5"/>
                                  <w:sz w:val="20"/>
                                  <w:szCs w:val="20"/>
                                  <w:vertAlign w:val="subscript"/>
                                </w:rPr>
                                <w:t>3</w:t>
                              </w:r>
                            </w:p>
                          </w:txbxContent>
                        </wps:txbx>
                        <wps:bodyPr rot="0" vert="horz" wrap="square" lIns="91440" tIns="45720" rIns="91440" bIns="45720" anchor="t" anchorCtr="0" upright="1">
                          <a:noAutofit/>
                        </wps:bodyPr>
                      </wps:wsp>
                      <wps:wsp>
                        <wps:cNvPr id="988" name="Text Box 45"/>
                        <wps:cNvSpPr txBox="1">
                          <a:spLocks noChangeArrowheads="1"/>
                        </wps:cNvSpPr>
                        <wps:spPr bwMode="auto">
                          <a:xfrm>
                            <a:off x="1065042" y="1406131"/>
                            <a:ext cx="469900" cy="271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E002BB" w14:textId="77777777" w:rsidR="00644688" w:rsidRDefault="00644688" w:rsidP="007420B7">
                              <w:pPr>
                                <w:pStyle w:val="aff"/>
                                <w:spacing w:before="0" w:beforeAutospacing="0" w:after="0" w:afterAutospacing="0" w:line="360" w:lineRule="auto"/>
                                <w:jc w:val="center"/>
                              </w:pPr>
                              <w:r>
                                <w:rPr>
                                  <w:rFonts w:eastAsia="Times New Roman"/>
                                  <w:i/>
                                  <w:iCs/>
                                  <w:sz w:val="20"/>
                                  <w:szCs w:val="20"/>
                                  <w:lang w:val="la-Latn"/>
                                </w:rPr>
                                <w:t>ε</w:t>
                              </w:r>
                              <w:r>
                                <w:rPr>
                                  <w:rFonts w:eastAsia="Times New Roman"/>
                                  <w:position w:val="-5"/>
                                  <w:sz w:val="20"/>
                                  <w:szCs w:val="20"/>
                                  <w:vertAlign w:val="subscript"/>
                                </w:rPr>
                                <w:t>4</w:t>
                              </w:r>
                              <w:r>
                                <w:rPr>
                                  <w:rFonts w:eastAsia="Times New Roman"/>
                                  <w:sz w:val="20"/>
                                  <w:szCs w:val="20"/>
                                </w:rPr>
                                <w:t xml:space="preserve">, </w:t>
                              </w:r>
                              <w:r>
                                <w:rPr>
                                  <w:rFonts w:eastAsia="Times New Roman"/>
                                  <w:i/>
                                  <w:iCs/>
                                  <w:sz w:val="20"/>
                                  <w:szCs w:val="20"/>
                                  <w:lang w:val="la-Latn"/>
                                </w:rPr>
                                <w:t>r</w:t>
                              </w:r>
                              <w:r>
                                <w:rPr>
                                  <w:rFonts w:eastAsia="Times New Roman"/>
                                  <w:position w:val="-5"/>
                                  <w:sz w:val="20"/>
                                  <w:szCs w:val="20"/>
                                  <w:vertAlign w:val="subscript"/>
                                </w:rPr>
                                <w:t>4</w:t>
                              </w:r>
                            </w:p>
                          </w:txbxContent>
                        </wps:txbx>
                        <wps:bodyPr rot="0" vert="horz" wrap="square" lIns="91440" tIns="45720" rIns="91440" bIns="45720" anchor="t" anchorCtr="0" upright="1">
                          <a:noAutofit/>
                        </wps:bodyPr>
                      </wps:wsp>
                      <wps:wsp>
                        <wps:cNvPr id="989" name="Text Box 45"/>
                        <wps:cNvSpPr txBox="1">
                          <a:spLocks noChangeArrowheads="1"/>
                        </wps:cNvSpPr>
                        <wps:spPr bwMode="auto">
                          <a:xfrm>
                            <a:off x="1970685" y="1419573"/>
                            <a:ext cx="469900" cy="271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8C83CE" w14:textId="77777777" w:rsidR="00644688" w:rsidRDefault="00644688" w:rsidP="007420B7">
                              <w:pPr>
                                <w:pStyle w:val="aff"/>
                                <w:spacing w:before="0" w:beforeAutospacing="0" w:after="0" w:afterAutospacing="0" w:line="360" w:lineRule="auto"/>
                                <w:jc w:val="center"/>
                              </w:pPr>
                              <w:r>
                                <w:rPr>
                                  <w:rFonts w:eastAsia="Times New Roman"/>
                                  <w:i/>
                                  <w:iCs/>
                                  <w:sz w:val="20"/>
                                  <w:szCs w:val="20"/>
                                  <w:lang w:val="la-Latn"/>
                                </w:rPr>
                                <w:t>ε</w:t>
                              </w:r>
                              <w:r>
                                <w:rPr>
                                  <w:rFonts w:eastAsia="Times New Roman"/>
                                  <w:position w:val="-5"/>
                                  <w:sz w:val="20"/>
                                  <w:szCs w:val="20"/>
                                  <w:vertAlign w:val="subscript"/>
                                </w:rPr>
                                <w:t>5</w:t>
                              </w:r>
                              <w:r>
                                <w:rPr>
                                  <w:rFonts w:eastAsia="Times New Roman"/>
                                  <w:sz w:val="20"/>
                                  <w:szCs w:val="20"/>
                                </w:rPr>
                                <w:t xml:space="preserve">, </w:t>
                              </w:r>
                              <w:r>
                                <w:rPr>
                                  <w:rFonts w:eastAsia="Times New Roman"/>
                                  <w:i/>
                                  <w:iCs/>
                                  <w:sz w:val="20"/>
                                  <w:szCs w:val="20"/>
                                  <w:lang w:val="la-Latn"/>
                                </w:rPr>
                                <w:t>r</w:t>
                              </w:r>
                              <w:r>
                                <w:rPr>
                                  <w:rFonts w:eastAsia="Times New Roman"/>
                                  <w:position w:val="-5"/>
                                  <w:sz w:val="20"/>
                                  <w:szCs w:val="20"/>
                                  <w:vertAlign w:val="subscript"/>
                                </w:rPr>
                                <w:t>5</w:t>
                              </w:r>
                            </w:p>
                          </w:txbxContent>
                        </wps:txbx>
                        <wps:bodyPr rot="0" vert="horz" wrap="square" lIns="91440" tIns="45720" rIns="91440" bIns="45720" anchor="t" anchorCtr="0" upright="1">
                          <a:noAutofit/>
                        </wps:bodyPr>
                      </wps:wsp>
                    </wpc:wpc>
                  </a:graphicData>
                </a:graphic>
              </wp:inline>
            </w:drawing>
          </mc:Choice>
          <mc:Fallback>
            <w:pict>
              <v:group w14:anchorId="4E3D18B8" id="Полотно 990" o:spid="_x0000_s1389" editas="canvas" style="width:232.9pt;height:274.5pt;mso-position-horizontal-relative:char;mso-position-vertical-relative:line" coordsize="29578,34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">
                <v:shape id="_x0000_s1390" type="#_x0000_t75" style="position:absolute;width:29578;height:34861;visibility:visible;mso-wrap-style:square">
                  <v:fill o:detectmouseclick="t"/>
                  <v:path o:connecttype="none"/>
                </v:shape>
                <v:line id="Line 4" o:spid="_x0000_s1391" style="position:absolute;visibility:visible;mso-wrap-style:square" from="5184,3358" to="5184,6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"/>
                <v:line id="Line 5" o:spid="_x0000_s1392" style="position:absolute;visibility:visible;mso-wrap-style:square" from="5851,4203" to="5857,5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"/>
                <v:line id="Line 6" o:spid="_x0000_s1393" style="position:absolute;visibility:visible;mso-wrap-style:square" from="14261,3358" to="14267,6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"/>
                <v:line id="Line 7" o:spid="_x0000_s1394" style="position:absolute;visibility:visible;mso-wrap-style:square" from="14928,4203" to="14934,5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"/>
                <v:line id="Line 8" o:spid="_x0000_s1395" style="position:absolute;visibility:visible;mso-wrap-style:square" from="23389,3358" to="23396,6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"/>
                <v:line id="Line 9" o:spid="_x0000_s1396" style="position:absolute;visibility:visible;mso-wrap-style:square" from="24056,4203" to="24063,5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"/>
                <v:line id="Line 10" o:spid="_x0000_s1397" style="position:absolute;flip:y;visibility:visible;mso-wrap-style:square" from="5857,5104" to="9205,51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"/>
                <v:line id="Line 11" o:spid="_x0000_s1398" style="position:absolute;flip:y;visibility:visible;mso-wrap-style:square" from="12159,5158" to="14319,51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"/>
                <v:line id="Line 12" o:spid="_x0000_s1399" style="position:absolute;flip:x y;visibility:visible;mso-wrap-style:square" from="9168,5103" to="11992,73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"/>
                <v:line id="Line 13" o:spid="_x0000_s1400" style="position:absolute;flip:y;visibility:visible;mso-wrap-style:square" from="14934,5136" to="18348,5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"/>
                <v:line id="Line 14" o:spid="_x0000_s1401" style="position:absolute;flip:y;visibility:visible;mso-wrap-style:square" from="21079,5224" to="23383,52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"/>
                <v:oval id="Oval 16" o:spid="_x0000_s1402" style="position:absolute;left:9139;top:5009;width:254;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" fillcolor="black">
                  <o:lock v:ext="edit" aspectratio="t"/>
                </v:oval>
                <v:oval id="Oval 17" o:spid="_x0000_s1403" style="position:absolute;left:12061;top:5041;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" fillcolor="black">
                  <o:lock v:ext="edit" aspectratio="t"/>
                </v:oval>
                <v:oval id="Oval 18" o:spid="_x0000_s1404" style="position:absolute;left:18253;top:5041;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" fillcolor="black">
                  <o:lock v:ext="edit" aspectratio="t"/>
                </v:oval>
                <v:oval id="Oval 19" o:spid="_x0000_s1405" style="position:absolute;left:20921;top:5105;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" fillcolor="black">
                  <o:lock v:ext="edit" aspectratio="t"/>
                </v:oval>
                <v:oval id="Oval 20" o:spid="_x0000_s1406" style="position:absolute;left:11775;top:7167;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" fillcolor="black">
                  <o:lock v:ext="edit" aspectratio="t"/>
                </v:oval>
                <v:oval id="Oval 21" o:spid="_x0000_s1407" style="position:absolute;left:20996;top:7348;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" fillcolor="black">
                  <o:lock v:ext="edit" aspectratio="t"/>
                </v:oval>
                <v:line id="Line 23" o:spid="_x0000_s1408" style="position:absolute;flip:y;visibility:visible;mso-wrap-style:square" from="11908,7284" to="16912,7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"/>
                <v:line id="Line 24" o:spid="_x0000_s1409" style="position:absolute;flip:x y;visibility:visible;mso-wrap-style:square" from="16857,5155" to="16875,72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"/>
                <v:oval id="Oval 25" o:spid="_x0000_s1410" style="position:absolute;left:16748;top:4984;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" fillcolor="black">
                  <o:lock v:ext="edit" aspectratio="t"/>
                </v:oval>
                <v:line id="Line 33" o:spid="_x0000_s1411" style="position:absolute;visibility:visible;mso-wrap-style:square" from="1108,5103" to="5176,5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"/>
                <v:shape id="Text Box 45" o:spid="_x0000_s1412" type="#_x0000_t202" style="position:absolute;left:3213;top:1205;width:4706;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" filled="f" stroked="f">
                  <v:textbox>
                    <w:txbxContent>
                      <w:p w14:paraId="246973B7" w14:textId="77777777" w:rsidR="00644688" w:rsidRPr="00DB7A64" w:rsidRDefault="00644688" w:rsidP="007420B7">
                        <w:pPr>
                          <w:spacing w:line="240" w:lineRule="auto"/>
                          <w:jc w:val="center"/>
                          <w:rPr>
                            <w:sz w:val="20"/>
                            <w:szCs w:val="20"/>
                          </w:rPr>
                        </w:pPr>
                        <w:r w:rsidRPr="00FF31A9">
                          <w:rPr>
                            <w:rStyle w:val="af7"/>
                            <w:sz w:val="20"/>
                            <w:szCs w:val="20"/>
                          </w:rPr>
                          <w:t>ε</w:t>
                        </w:r>
                        <w:r>
                          <w:rPr>
                            <w:sz w:val="20"/>
                            <w:szCs w:val="20"/>
                            <w:vertAlign w:val="subscript"/>
                          </w:rPr>
                          <w:t>0</w:t>
                        </w:r>
                        <w:r>
                          <w:rPr>
                            <w:sz w:val="20"/>
                            <w:szCs w:val="20"/>
                          </w:rPr>
                          <w:t xml:space="preserve">, </w:t>
                        </w:r>
                        <w:r w:rsidRPr="00FF31A9">
                          <w:rPr>
                            <w:rStyle w:val="af7"/>
                            <w:sz w:val="20"/>
                            <w:szCs w:val="20"/>
                          </w:rPr>
                          <w:t>r</w:t>
                        </w:r>
                        <w:r>
                          <w:rPr>
                            <w:sz w:val="20"/>
                            <w:szCs w:val="20"/>
                            <w:vertAlign w:val="subscript"/>
                          </w:rPr>
                          <w:t>0</w:t>
                        </w:r>
                      </w:p>
                    </w:txbxContent>
                  </v:textbox>
                </v:shape>
                <v:shape id="Text Box 46" o:spid="_x0000_s1413" type="#_x0000_t202" style="position:absolute;left:12299;top:1205;width:4707;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" filled="f" stroked="f">
                  <v:textbox>
                    <w:txbxContent>
                      <w:p w14:paraId="2C0E0B4C" w14:textId="77777777" w:rsidR="00644688" w:rsidRPr="00DB7A64" w:rsidRDefault="00644688" w:rsidP="007420B7">
                        <w:pPr>
                          <w:spacing w:line="240" w:lineRule="auto"/>
                          <w:jc w:val="center"/>
                          <w:rPr>
                            <w:sz w:val="20"/>
                            <w:szCs w:val="20"/>
                          </w:rPr>
                        </w:pPr>
                        <w:r w:rsidRPr="00FF31A9">
                          <w:rPr>
                            <w:rStyle w:val="af7"/>
                            <w:sz w:val="20"/>
                            <w:szCs w:val="20"/>
                          </w:rPr>
                          <w:t>ε</w:t>
                        </w:r>
                        <w:r>
                          <w:rPr>
                            <w:sz w:val="20"/>
                            <w:szCs w:val="20"/>
                            <w:vertAlign w:val="subscript"/>
                          </w:rPr>
                          <w:t>1</w:t>
                        </w:r>
                        <w:r>
                          <w:rPr>
                            <w:sz w:val="20"/>
                            <w:szCs w:val="20"/>
                          </w:rPr>
                          <w:t xml:space="preserve">, </w:t>
                        </w:r>
                        <w:r w:rsidRPr="00FF31A9">
                          <w:rPr>
                            <w:rStyle w:val="af7"/>
                            <w:sz w:val="20"/>
                            <w:szCs w:val="20"/>
                          </w:rPr>
                          <w:t>r</w:t>
                        </w:r>
                        <w:r>
                          <w:rPr>
                            <w:sz w:val="20"/>
                            <w:szCs w:val="20"/>
                            <w:vertAlign w:val="subscript"/>
                          </w:rPr>
                          <w:t>1</w:t>
                        </w:r>
                      </w:p>
                    </w:txbxContent>
                  </v:textbox>
                </v:shape>
                <v:shape id="Text Box 47" o:spid="_x0000_s1414" type="#_x0000_t202" style="position:absolute;left:21383;top:1235;width:4707;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" filled="f" stroked="f">
                  <v:textbox>
                    <w:txbxContent>
                      <w:p w14:paraId="337977F9" w14:textId="77777777" w:rsidR="00644688" w:rsidRPr="00DB7A64" w:rsidRDefault="00644688" w:rsidP="007420B7">
                        <w:pPr>
                          <w:spacing w:line="240" w:lineRule="auto"/>
                          <w:jc w:val="center"/>
                          <w:rPr>
                            <w:sz w:val="20"/>
                            <w:szCs w:val="20"/>
                          </w:rPr>
                        </w:pPr>
                        <w:r w:rsidRPr="00FF31A9">
                          <w:rPr>
                            <w:rStyle w:val="af7"/>
                            <w:sz w:val="20"/>
                            <w:szCs w:val="20"/>
                          </w:rPr>
                          <w:t>ε</w:t>
                        </w:r>
                        <w:r>
                          <w:rPr>
                            <w:sz w:val="20"/>
                            <w:szCs w:val="20"/>
                            <w:vertAlign w:val="subscript"/>
                          </w:rPr>
                          <w:t>2</w:t>
                        </w:r>
                        <w:r>
                          <w:rPr>
                            <w:sz w:val="20"/>
                            <w:szCs w:val="20"/>
                          </w:rPr>
                          <w:t xml:space="preserve">, </w:t>
                        </w:r>
                        <w:r w:rsidRPr="00FF31A9">
                          <w:rPr>
                            <w:rStyle w:val="af7"/>
                            <w:sz w:val="20"/>
                            <w:szCs w:val="20"/>
                          </w:rPr>
                          <w:t>r</w:t>
                        </w:r>
                        <w:r>
                          <w:rPr>
                            <w:sz w:val="20"/>
                            <w:szCs w:val="20"/>
                            <w:vertAlign w:val="subscript"/>
                          </w:rPr>
                          <w:t>2</w:t>
                        </w:r>
                      </w:p>
                    </w:txbxContent>
                  </v:textbox>
                </v:shape>
                <v:rect id="Rectangle 29" o:spid="_x0000_s1415" style="position:absolute;left:4093;top:28791;width:2953;height:1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" filled="f">
                  <v:textbox>
                    <w:txbxContent>
                      <w:p w14:paraId="4AFB51FE" w14:textId="77777777" w:rsidR="00644688" w:rsidRDefault="00644688" w:rsidP="007420B7"/>
                    </w:txbxContent>
                  </v:textbox>
                </v:rect>
                <v:rect id="Rectangle 29" o:spid="_x0000_s1416" style="position:absolute;left:13265;top:28846;width:2946;height:1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" filled="f">
                  <v:textbox>
                    <w:txbxContent>
                      <w:p w14:paraId="6620B18C" w14:textId="77777777" w:rsidR="00644688" w:rsidRDefault="00644688" w:rsidP="007420B7">
                        <w:pPr>
                          <w:pStyle w:val="aff"/>
                          <w:spacing w:before="0" w:beforeAutospacing="0" w:after="0" w:afterAutospacing="0" w:line="360" w:lineRule="auto"/>
                          <w:jc w:val="both"/>
                        </w:pPr>
                        <w:r>
                          <w:rPr>
                            <w:rFonts w:eastAsia="Times New Roman"/>
                          </w:rPr>
                          <w:t> </w:t>
                        </w:r>
                      </w:p>
                    </w:txbxContent>
                  </v:textbox>
                </v:rect>
                <v:rect id="Rectangle 29" o:spid="_x0000_s1417" style="position:absolute;left:22371;top:28851;width:2940;height:1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" filled="f">
                  <v:textbox>
                    <w:txbxContent>
                      <w:p w14:paraId="610D35FC" w14:textId="77777777" w:rsidR="00644688" w:rsidRDefault="00644688" w:rsidP="007420B7">
                        <w:pPr>
                          <w:pStyle w:val="aff"/>
                          <w:spacing w:before="0" w:beforeAutospacing="0" w:after="0" w:afterAutospacing="0" w:line="360" w:lineRule="auto"/>
                          <w:jc w:val="both"/>
                        </w:pPr>
                        <w:r>
                          <w:rPr>
                            <w:rFonts w:eastAsia="Times New Roman"/>
                          </w:rPr>
                          <w:t> </w:t>
                        </w:r>
                      </w:p>
                    </w:txbxContent>
                  </v:textbox>
                </v:rect>
                <v:rect id="Rectangle 29" o:spid="_x0000_s1418" style="position:absolute;left:4100;top:25347;width:2947;height:1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" filled="f">
                  <v:textbox>
                    <w:txbxContent>
                      <w:p w14:paraId="0234A0A3" w14:textId="77777777" w:rsidR="00644688" w:rsidRDefault="00644688" w:rsidP="007420B7">
                        <w:pPr>
                          <w:pStyle w:val="aff"/>
                          <w:spacing w:before="0" w:beforeAutospacing="0" w:after="0" w:afterAutospacing="0" w:line="360" w:lineRule="auto"/>
                          <w:jc w:val="both"/>
                        </w:pPr>
                        <w:r>
                          <w:rPr>
                            <w:rFonts w:eastAsia="Times New Roman"/>
                          </w:rPr>
                          <w:t> </w:t>
                        </w:r>
                      </w:p>
                    </w:txbxContent>
                  </v:textbox>
                </v:rect>
                <v:rect id="Rectangle 29" o:spid="_x0000_s1419" style="position:absolute;left:13276;top:25404;width:2940;height:1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" filled="f">
                  <v:textbox>
                    <w:txbxContent>
                      <w:p w14:paraId="6D90F219" w14:textId="77777777" w:rsidR="00644688" w:rsidRDefault="00644688" w:rsidP="007420B7">
                        <w:pPr>
                          <w:pStyle w:val="aff"/>
                          <w:spacing w:before="0" w:beforeAutospacing="0" w:after="0" w:afterAutospacing="0" w:line="360" w:lineRule="auto"/>
                          <w:jc w:val="both"/>
                        </w:pPr>
                        <w:r>
                          <w:rPr>
                            <w:rFonts w:eastAsia="Times New Roman"/>
                          </w:rPr>
                          <w:t> </w:t>
                        </w:r>
                      </w:p>
                    </w:txbxContent>
                  </v:textbox>
                </v:rect>
                <v:rect id="Rectangle 29" o:spid="_x0000_s1420" style="position:absolute;left:22382;top:25410;width:2934;height:10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" filled="f">
                  <v:textbox>
                    <w:txbxContent>
                      <w:p w14:paraId="7FE5F68B" w14:textId="77777777" w:rsidR="00644688" w:rsidRDefault="00644688" w:rsidP="007420B7">
                        <w:pPr>
                          <w:pStyle w:val="aff"/>
                          <w:spacing w:before="0" w:beforeAutospacing="0" w:after="0" w:afterAutospacing="0" w:line="360" w:lineRule="auto"/>
                          <w:jc w:val="both"/>
                        </w:pPr>
                        <w:r>
                          <w:rPr>
                            <w:rFonts w:eastAsia="Times New Roman"/>
                          </w:rPr>
                          <w:t> </w:t>
                        </w:r>
                      </w:p>
                    </w:txbxContent>
                  </v:textbox>
                </v:rect>
                <v:line id="Line 23" o:spid="_x0000_s1421" style="position:absolute;visibility:visible;mso-wrap-style:square" from="21580,25953" to="22372,25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"/>
                <v:rect id="Rectangle 29" o:spid="_x0000_s1422" style="position:absolute;left:4068;top:32239;width:2946;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" filled="f">
                  <v:textbox>
                    <w:txbxContent>
                      <w:p w14:paraId="3591EBBE" w14:textId="77777777" w:rsidR="00644688" w:rsidRDefault="00644688" w:rsidP="007420B7">
                        <w:pPr>
                          <w:pStyle w:val="aff"/>
                          <w:spacing w:before="0" w:beforeAutospacing="0" w:after="0" w:afterAutospacing="0" w:line="360" w:lineRule="auto"/>
                          <w:jc w:val="both"/>
                        </w:pPr>
                        <w:r>
                          <w:rPr>
                            <w:rFonts w:eastAsia="Times New Roman"/>
                          </w:rPr>
                          <w:t> </w:t>
                        </w:r>
                      </w:p>
                    </w:txbxContent>
                  </v:textbox>
                </v:rect>
                <v:rect id="Rectangle 29" o:spid="_x0000_s1423" style="position:absolute;left:13244;top:32193;width:2940;height:1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" filled="f">
                  <v:textbox>
                    <w:txbxContent>
                      <w:p w14:paraId="3BC34D91" w14:textId="77777777" w:rsidR="00644688" w:rsidRDefault="00644688" w:rsidP="007420B7">
                        <w:pPr>
                          <w:pStyle w:val="aff"/>
                          <w:spacing w:before="0" w:beforeAutospacing="0" w:after="0" w:afterAutospacing="0" w:line="360" w:lineRule="auto"/>
                          <w:jc w:val="both"/>
                        </w:pPr>
                        <w:r>
                          <w:rPr>
                            <w:rFonts w:eastAsia="Times New Roman"/>
                          </w:rPr>
                          <w:t> </w:t>
                        </w:r>
                      </w:p>
                    </w:txbxContent>
                  </v:textbox>
                </v:rect>
                <v:rect id="Rectangle 29" o:spid="_x0000_s1424" style="position:absolute;left:22349;top:32199;width:2934;height:10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" filled="f">
                  <v:textbox>
                    <w:txbxContent>
                      <w:p w14:paraId="2906A50C" w14:textId="77777777" w:rsidR="00644688" w:rsidRDefault="00644688" w:rsidP="007420B7">
                        <w:pPr>
                          <w:pStyle w:val="aff"/>
                          <w:spacing w:before="0" w:beforeAutospacing="0" w:after="0" w:afterAutospacing="0" w:line="360" w:lineRule="auto"/>
                          <w:jc w:val="both"/>
                        </w:pPr>
                        <w:r>
                          <w:rPr>
                            <w:rFonts w:eastAsia="Times New Roman"/>
                          </w:rPr>
                          <w:t> </w:t>
                        </w:r>
                      </w:p>
                    </w:txbxContent>
                  </v:textbox>
                </v:rect>
                <v:line id="Line 6" o:spid="_x0000_s1425" style="position:absolute;visibility:visible;mso-wrap-style:square" from="14300,7896" to="14306,11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"/>
                <v:line id="Line 7" o:spid="_x0000_s1426" style="position:absolute;visibility:visible;mso-wrap-style:square" from="14967,8740" to="14973,104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"/>
                <v:line id="Line 12" o:spid="_x0000_s1427" style="position:absolute;flip:x y;visibility:visible;mso-wrap-style:square" from="18388,5214" to="21207,74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"/>
                <v:line id="Line 23" o:spid="_x0000_s1428" style="position:absolute;visibility:visible;mso-wrap-style:square" from="21120,7443" to="28104,7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"/>
                <v:oval id="Oval 21" o:spid="_x0000_s1429" style="position:absolute;left:27971;top:7276;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" fillcolor="black">
                  <o:lock v:ext="edit" aspectratio="t"/>
                  <v:textbox>
                    <w:txbxContent>
                      <w:p w14:paraId="53670478" w14:textId="77777777" w:rsidR="00644688" w:rsidRDefault="00644688" w:rsidP="007420B7"/>
                    </w:txbxContent>
                  </v:textbox>
                </v:oval>
                <v:line id="Line 6" o:spid="_x0000_s1430" style="position:absolute;visibility:visible;mso-wrap-style:square" from="5211,8034" to="5217,114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"/>
                <v:line id="Line 7" o:spid="_x0000_s1431" style="position:absolute;visibility:visible;mso-wrap-style:square" from="5877,8879" to="5884,106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"/>
                <v:line id="Line 6" o:spid="_x0000_s1432" style="position:absolute;visibility:visible;mso-wrap-style:square" from="23380,8102" to="23387,115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"/>
                <v:line id="Line 7" o:spid="_x0000_s1433" style="position:absolute;visibility:visible;mso-wrap-style:square" from="24047,8946" to="24053,10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"/>
                <v:line id="Line 6" o:spid="_x0000_s1434" style="position:absolute;visibility:visible;mso-wrap-style:square" from="14293,12466" to="14300,158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"/>
                <v:line id="Line 7" o:spid="_x0000_s1435" style="position:absolute;visibility:visible;mso-wrap-style:square" from="14960,13310" to="14966,15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"/>
                <v:line id="Line 6" o:spid="_x0000_s1436" style="position:absolute;visibility:visible;mso-wrap-style:square" from="5206,12605" to="5213,160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"/>
                <v:line id="Line 7" o:spid="_x0000_s1437" style="position:absolute;visibility:visible;mso-wrap-style:square" from="5873,13450" to="5879,15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"/>
                <v:line id="Line 6" o:spid="_x0000_s1438" style="position:absolute;visibility:visible;mso-wrap-style:square" from="23374,12669" to="23380,160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"/>
                <v:line id="Line 7" o:spid="_x0000_s1439" style="position:absolute;visibility:visible;mso-wrap-style:square" from="24040,13513" to="24047,152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"/>
                <v:oval id="Oval 20" o:spid="_x0000_s1440" style="position:absolute;left:2126;top:12018;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" fillcolor="black">
                  <o:lock v:ext="edit" aspectratio="t"/>
                  <v:textbox>
                    <w:txbxContent>
                      <w:p w14:paraId="0EBF3942" w14:textId="77777777" w:rsidR="00644688" w:rsidRDefault="00644688" w:rsidP="007420B7"/>
                    </w:txbxContent>
                  </v:textbox>
                </v:oval>
                <v:line id="Line 33" o:spid="_x0000_s1441" style="position:absolute;flip:y;visibility:visible;mso-wrap-style:square" from="3092,9736" to="5180,9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"/>
                <v:line id="Line 33" o:spid="_x0000_s1442" style="position:absolute;flip:y;visibility:visible;mso-wrap-style:square" from="4404,14431" to="5196,14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"/>
                <v:oval id="Oval 20" o:spid="_x0000_s1443" style="position:absolute;left:3056;top:9597;width:247;height:2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" fillcolor="black">
                  <o:lock v:ext="edit" aspectratio="t"/>
                  <v:textbox>
                    <w:txbxContent>
                      <w:p w14:paraId="1620C25E"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20" o:spid="_x0000_s1444" style="position:absolute;left:2191;top:9632;width:248;height:2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" fillcolor="black">
                  <o:lock v:ext="edit" aspectratio="t"/>
                  <v:textbox>
                    <w:txbxContent>
                      <w:p w14:paraId="3999EEF4"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12" o:spid="_x0000_s1445" style="position:absolute;flip:x;visibility:visible;mso-wrap-style:square" from="2296,9808" to="3092,1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"/>
                <v:oval id="Oval 20" o:spid="_x0000_s1446" style="position:absolute;left:4312;top:12848;width:241;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" fillcolor="black">
                  <o:lock v:ext="edit" aspectratio="t"/>
                  <v:textbox>
                    <w:txbxContent>
                      <w:p w14:paraId="42DF31AB"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27" o:spid="_x0000_s1447" style="position:absolute;flip:x y;visibility:visible;mso-wrap-style:square" from="1106,5058" to="1106,327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"/>
                <v:line id="Line 23" o:spid="_x0000_s1448" style="position:absolute;flip:y;visibility:visible;mso-wrap-style:square" from="1073,32779" to="4068,32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"/>
                <v:oval id="Oval 20" o:spid="_x0000_s1449" style="position:absolute;left:4312;top:11041;width:234;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" fillcolor="black">
                  <o:lock v:ext="edit" aspectratio="t"/>
                  <v:textbox>
                    <w:txbxContent>
                      <w:p w14:paraId="05B17B5D"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7" o:spid="_x0000_s1450" style="position:absolute;visibility:visible;mso-wrap-style:square" from="4407,9735" to="4407,11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"/>
                <v:line id="Line 7" o:spid="_x0000_s1451" style="position:absolute;visibility:visible;mso-wrap-style:square" from="4442,12988" to="4442,14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"/>
                <v:oval id="Oval 20" o:spid="_x0000_s1452" style="position:absolute;left:4293;top:9630;width:228;height: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" fillcolor="black">
                  <o:lock v:ext="edit" aspectratio="t"/>
                  <v:textbox>
                    <w:txbxContent>
                      <w:p w14:paraId="2AC5E10B"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14" o:spid="_x0000_s1453" style="position:absolute;flip:y;visibility:visible;mso-wrap-style:square" from="3279,12120" to="3999,12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" strokeweight="2.25pt"/>
                <v:line id="Line 7" o:spid="_x0000_s1454" style="position:absolute;visibility:visible;mso-wrap-style:square" from="4057,11289" to="4063,130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" strokeweight="2.25pt"/>
                <v:line id="Line 11" o:spid="_x0000_s1455" style="position:absolute;visibility:visible;mso-wrap-style:square" from="1108,12165" to="2260,121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"/>
                <v:oval id="Oval 17" o:spid="_x0000_s1456" style="position:absolute;left:969;top:12040;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" fillcolor="black">
                  <o:lock v:ext="edit" aspectratio="t"/>
                  <v:textbox>
                    <w:txbxContent>
                      <w:p w14:paraId="1E8CB488" w14:textId="77777777" w:rsidR="00644688" w:rsidRDefault="00644688" w:rsidP="007420B7"/>
                    </w:txbxContent>
                  </v:textbox>
                </v:oval>
                <v:line id="Line 7" o:spid="_x0000_s1457" style="position:absolute;visibility:visible;mso-wrap-style:square" from="13484,9734" to="13484,11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"/>
                <v:line id="Line 7" o:spid="_x0000_s1458" style="position:absolute;visibility:visible;mso-wrap-style:square" from="13522,12991" to="13522,14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"/>
                <v:line id="Line 14" o:spid="_x0000_s1459" style="position:absolute;flip:y;visibility:visible;mso-wrap-style:square" from="12360,12121" to="13078,12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" strokeweight="2.25pt"/>
                <v:line id="Line 7" o:spid="_x0000_s1460" style="position:absolute;visibility:visible;mso-wrap-style:square" from="13135,11289" to="13141,12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" strokeweight="2.25pt"/>
                <v:oval id="Oval 20" o:spid="_x0000_s1461" style="position:absolute;left:9379;top:9651;width:241;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" fillcolor="black">
                  <o:lock v:ext="edit" aspectratio="t"/>
                  <v:textbox>
                    <w:txbxContent>
                      <w:p w14:paraId="0D3CB197"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20" o:spid="_x0000_s1462" style="position:absolute;left:13369;top:9662;width:241;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" fillcolor="black">
                  <o:lock v:ext="edit" aspectratio="t"/>
                  <v:textbox>
                    <w:txbxContent>
                      <w:p w14:paraId="779B6CF8"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7" o:spid="_x0000_s1463" style="position:absolute;visibility:visible;mso-wrap-style:square" from="22647,13197" to="22647,146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"/>
                <v:line id="Line 14" o:spid="_x0000_s1464" style="position:absolute;flip:y;visibility:visible;mso-wrap-style:square" from="21485,12327" to="22196,123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" strokeweight="2.25pt"/>
                <v:line id="Line 7" o:spid="_x0000_s1465" style="position:absolute;visibility:visible;mso-wrap-style:square" from="22260,11495" to="22266,13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" strokeweight="2.25pt"/>
                <v:oval id="Oval 20" o:spid="_x0000_s1466" style="position:absolute;left:18404;top:9850;width:235;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" fillcolor="black">
                  <o:lock v:ext="edit" aspectratio="t"/>
                  <v:textbox>
                    <w:txbxContent>
                      <w:p w14:paraId="2B4E37FA"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20" o:spid="_x0000_s1467" style="position:absolute;left:22495;top:9800;width:235;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" fillcolor="black">
                  <o:lock v:ext="edit" aspectratio="t"/>
                  <v:textbox>
                    <w:txbxContent>
                      <w:p w14:paraId="3AB096D2"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16" o:spid="_x0000_s1468" style="position:absolute;left:13348;top:11057;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" fillcolor="black">
                  <o:lock v:ext="edit" aspectratio="t"/>
                  <v:textbox>
                    <w:txbxContent>
                      <w:p w14:paraId="693D305E" w14:textId="77777777" w:rsidR="00644688" w:rsidRDefault="00644688" w:rsidP="007420B7"/>
                    </w:txbxContent>
                  </v:textbox>
                </v:oval>
                <v:oval id="Oval 16" o:spid="_x0000_s1469" style="position:absolute;left:13343;top:12881;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" fillcolor="black">
                  <o:lock v:ext="edit" aspectratio="t"/>
                  <v:textbox>
                    <w:txbxContent>
                      <w:p w14:paraId="15BE873C" w14:textId="77777777" w:rsidR="00644688" w:rsidRDefault="00644688" w:rsidP="007420B7"/>
                    </w:txbxContent>
                  </v:textbox>
                </v:oval>
                <v:oval id="Oval 16" o:spid="_x0000_s1470" style="position:absolute;left:22539;top:13064;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" fillcolor="black">
                  <o:lock v:ext="edit" aspectratio="t"/>
                  <v:textbox>
                    <w:txbxContent>
                      <w:p w14:paraId="1F989A12" w14:textId="77777777" w:rsidR="00644688" w:rsidRDefault="00644688" w:rsidP="007420B7"/>
                    </w:txbxContent>
                  </v:textbox>
                </v:oval>
                <v:line id="Line 7" o:spid="_x0000_s1471" style="position:absolute;visibility:visible;mso-wrap-style:square" from="22657,9944" to="22657,11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"/>
                <v:oval id="Oval 16" o:spid="_x0000_s1472" style="position:absolute;left:22517;top:11272;width:248;height:2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" fillcolor="black">
                  <o:lock v:ext="edit" aspectratio="t"/>
                  <v:textbox>
                    <w:txbxContent>
                      <w:p w14:paraId="180A1A98"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33" o:spid="_x0000_s1473" style="position:absolute;flip:y;visibility:visible;mso-wrap-style:square" from="10289,9796" to="14321,97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"/>
                <v:line id="Line 12" o:spid="_x0000_s1474" style="position:absolute;flip:x;visibility:visible;mso-wrap-style:square" from="9427,9872" to="10221,121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"/>
                <v:line id="Line 11" o:spid="_x0000_s1475" style="position:absolute;visibility:visible;mso-wrap-style:square" from="8274,12159" to="9423,121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"/>
                <v:oval id="Oval 17" o:spid="_x0000_s1476" style="position:absolute;left:8100;top:12061;width:247;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" fillcolor="black">
                  <o:lock v:ext="edit" aspectratio="t"/>
                  <v:textbox>
                    <w:txbxContent>
                      <w:p w14:paraId="75B1C10F"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20" o:spid="_x0000_s1477" style="position:absolute;left:10149;top:9693;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" fillcolor="black">
                  <o:lock v:ext="edit" aspectratio="t"/>
                  <v:textbox>
                    <w:txbxContent>
                      <w:p w14:paraId="53A4A09B" w14:textId="77777777" w:rsidR="00644688" w:rsidRDefault="00644688" w:rsidP="007420B7"/>
                    </w:txbxContent>
                  </v:textbox>
                </v:oval>
                <v:oval id="Oval 20" o:spid="_x0000_s1478" style="position:absolute;left:9318;top:12018;width:254;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" fillcolor="black">
                  <o:lock v:ext="edit" aspectratio="t"/>
                  <v:textbox>
                    <w:txbxContent>
                      <w:p w14:paraId="6BE8A08C" w14:textId="77777777" w:rsidR="00644688" w:rsidRDefault="00644688" w:rsidP="007420B7"/>
                    </w:txbxContent>
                  </v:textbox>
                </v:oval>
                <v:line id="Line 33" o:spid="_x0000_s1479" style="position:absolute;visibility:visible;mso-wrap-style:square" from="5917,14410" to="8221,14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"/>
                <v:line id="Line 33" o:spid="_x0000_s1480" style="position:absolute;visibility:visible;mso-wrap-style:square" from="5917,9783" to="8257,97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"/>
                <v:line id="Line 27" o:spid="_x0000_s1481" style="position:absolute;flip:x y;visibility:visible;mso-wrap-style:square" from="8203,9759" to="8203,144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"/>
                <v:line id="Line 33" o:spid="_x0000_s1482" style="position:absolute;visibility:visible;mso-wrap-style:square" from="15045,14417" to="17344,14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"/>
                <v:line id="Line 33" o:spid="_x0000_s1483" style="position:absolute;visibility:visible;mso-wrap-style:square" from="15045,9788" to="17382,9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"/>
                <v:line id="Line 27" o:spid="_x0000_s1484" style="position:absolute;flip:x y;visibility:visible;mso-wrap-style:square" from="17331,9763" to="17331,14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"/>
                <v:line id="Line 33" o:spid="_x0000_s1485" style="position:absolute;visibility:visible;mso-wrap-style:square" from="19327,9896" to="23395,98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"/>
                <v:line id="Line 12" o:spid="_x0000_s1486" style="position:absolute;flip:x;visibility:visible;mso-wrap-style:square" from="18505,10072" to="19292,12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"/>
                <v:line id="Line 11" o:spid="_x0000_s1487" style="position:absolute;visibility:visible;mso-wrap-style:square" from="17349,12321" to="18492,12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"/>
                <v:oval id="Oval 20" o:spid="_x0000_s1488" style="position:absolute;left:17248;top:12187;width:241;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" fillcolor="black">
                  <o:lock v:ext="edit" aspectratio="t"/>
                  <v:textbox>
                    <w:txbxContent>
                      <w:p w14:paraId="57751D52"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20" o:spid="_x0000_s1489" style="position:absolute;left:18386;top:12158;width:241;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" fillcolor="black">
                  <o:lock v:ext="edit" aspectratio="t"/>
                  <v:textbox>
                    <w:txbxContent>
                      <w:p w14:paraId="7345891D"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20" o:spid="_x0000_s1490" style="position:absolute;left:19270;top:9808;width:241;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" fillcolor="black">
                  <o:lock v:ext="edit" aspectratio="t"/>
                  <v:textbox>
                    <w:txbxContent>
                      <w:p w14:paraId="111B9AA8"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23" o:spid="_x0000_s1491" style="position:absolute;visibility:visible;mso-wrap-style:square" from="25316,25955" to="28088,259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"/>
                <v:line id="Line 33" o:spid="_x0000_s1492" style="position:absolute;visibility:visible;mso-wrap-style:square" from="24107,14613" to="26399,146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"/>
                <v:line id="Line 33" o:spid="_x0000_s1493" style="position:absolute;visibility:visible;mso-wrap-style:square" from="24107,9984" to="26437,9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"/>
                <v:line id="Line 27" o:spid="_x0000_s1494" style="position:absolute;flip:x y;visibility:visible;mso-wrap-style:square" from="26393,9958" to="26393,146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"/>
                <v:line id="Line 27" o:spid="_x0000_s1495" style="position:absolute;flip:x y;visibility:visible;mso-wrap-style:square" from="28082,5177" to="28082,327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"/>
                <v:line id="Line 11" o:spid="_x0000_s1496" style="position:absolute;visibility:visible;mso-wrap-style:square" from="26352,12578" to="28044,12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"/>
                <v:oval id="Oval 20" o:spid="_x0000_s1497" style="position:absolute;left:26287;top:12465;width:228;height: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" fillcolor="black">
                  <o:lock v:ext="edit" aspectratio="t"/>
                  <v:textbox>
                    <w:txbxContent>
                      <w:p w14:paraId="4CCE3368"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20" o:spid="_x0000_s1498" style="position:absolute;left:28003;top:12416;width:229;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" fillcolor="black">
                  <o:lock v:ext="edit" aspectratio="t"/>
                  <v:textbox>
                    <w:txbxContent>
                      <w:p w14:paraId="44043D7C"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33" o:spid="_x0000_s1499" style="position:absolute;visibility:visible;mso-wrap-style:square" from="24058,5221" to="28122,5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"/>
                <v:line id="Line 33" o:spid="_x0000_s1500" style="position:absolute;flip:y;visibility:visible;mso-wrap-style:square" from="13531,14387" to="14318,143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"/>
                <v:line id="Line 33" o:spid="_x0000_s1501" style="position:absolute;flip:y;visibility:visible;mso-wrap-style:square" from="22620,14603" to="23408,14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"/>
                <v:oval id="Oval 20" o:spid="_x0000_s1502" style="position:absolute;left:27945;top:25862;width:235;height: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" fillcolor="black">
                  <o:lock v:ext="edit" aspectratio="t"/>
                  <v:textbox>
                    <w:txbxContent>
                      <w:p w14:paraId="2B8FAE09"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23" o:spid="_x0000_s1503" style="position:absolute;visibility:visible;mso-wrap-style:square" from="20915,29327" to="22350,293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"/>
                <v:line id="Line 23" o:spid="_x0000_s1504" style="position:absolute;visibility:visible;mso-wrap-style:square" from="21580,32703" to="22336,32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"/>
                <v:line id="Line 27" o:spid="_x0000_s1505" style="position:absolute;flip:y;visibility:visible;mso-wrap-style:square" from="21570,25965" to="21570,32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"/>
                <v:line id="Line 23" o:spid="_x0000_s1506" style="position:absolute;visibility:visible;mso-wrap-style:square" from="27154,29382" to="28054,29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"/>
                <v:line id="Line 23" o:spid="_x0000_s1507" style="position:absolute;visibility:visible;mso-wrap-style:square" from="25368,29412" to="26263,294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"/>
                <v:oval id="Oval 20" o:spid="_x0000_s1508" style="position:absolute;left:27981;top:29240;width:229;height: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" fillcolor="black">
                  <o:lock v:ext="edit" aspectratio="t"/>
                  <v:textbox>
                    <w:txbxContent>
                      <w:p w14:paraId="20B2CFA5"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20" o:spid="_x0000_s1509" style="position:absolute;left:26069;top:29258;width:228;height: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" fillcolor="black">
                  <o:lock v:ext="edit" aspectratio="t"/>
                  <v:textbox>
                    <w:txbxContent>
                      <w:p w14:paraId="27572C52"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20" o:spid="_x0000_s1510" style="position:absolute;left:27119;top:29241;width:229;height: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" fillcolor="black">
                  <o:lock v:ext="edit" aspectratio="t"/>
                  <v:textbox>
                    <w:txbxContent>
                      <w:p w14:paraId="3CA36BFF"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23" o:spid="_x0000_s1511" style="position:absolute;visibility:visible;mso-wrap-style:square" from="26149,28227" to="27279,29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"/>
                <v:line id="Line 23" o:spid="_x0000_s1512" style="position:absolute;visibility:visible;mso-wrap-style:square" from="27196,32741" to="28092,327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"/>
                <v:line id="Line 23" o:spid="_x0000_s1513" style="position:absolute;visibility:visible;mso-wrap-style:square" from="25308,32772" to="26197,327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"/>
                <v:oval id="Oval 20" o:spid="_x0000_s1514" style="position:absolute;left:26006;top:32620;width:223;height: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" fillcolor="black">
                  <o:lock v:ext="edit" aspectratio="t"/>
                  <v:textbox>
                    <w:txbxContent>
                      <w:p w14:paraId="25ADCBC6"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23" o:spid="_x0000_s1515" style="position:absolute;visibility:visible;mso-wrap-style:square" from="26054,31620" to="27185,32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"/>
                <v:oval id="Oval 20" o:spid="_x0000_s1516" style="position:absolute;left:27114;top:32592;width:229;height: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" fillcolor="black">
                  <o:lock v:ext="edit" aspectratio="t"/>
                  <v:textbox>
                    <w:txbxContent>
                      <w:p w14:paraId="201EA8BA"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20" o:spid="_x0000_s1517" style="position:absolute;left:21500;top:29206;width:229;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" fillcolor="black">
                  <o:lock v:ext="edit" aspectratio="t"/>
                  <v:textbox>
                    <w:txbxContent>
                      <w:p w14:paraId="337B0D38"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23" o:spid="_x0000_s1518" style="position:absolute;visibility:visible;mso-wrap-style:square" from="16286,29398" to="17366,293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"/>
                <v:oval id="Oval 20" o:spid="_x0000_s1519" style="position:absolute;left:20925;top:29173;width:222;height: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" fillcolor="black">
                  <o:lock v:ext="edit" aspectratio="t"/>
                  <v:textbox>
                    <w:txbxContent>
                      <w:p w14:paraId="0DB1B4B8"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23" o:spid="_x0000_s1520" style="position:absolute;visibility:visible;mso-wrap-style:square" from="19863,28192" to="20993,29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"/>
                <v:oval id="Oval 20" o:spid="_x0000_s1521" style="position:absolute;left:19819;top:28172;width:229;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" fillcolor="black">
                  <o:lock v:ext="edit" aspectratio="t"/>
                  <v:textbox>
                    <w:txbxContent>
                      <w:p w14:paraId="31D39A1A"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23" o:spid="_x0000_s1522" style="position:absolute;visibility:visible;mso-wrap-style:square" from="18403,29382" to="19832,29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"/>
                <v:line id="Line 23" o:spid="_x0000_s1523" style="position:absolute;visibility:visible;mso-wrap-style:square" from="17245,28280" to="18369,29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"/>
                <v:oval id="Oval 20" o:spid="_x0000_s1524" style="position:absolute;left:19144;top:29232;width:223;height:2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" fillcolor="black">
                  <o:lock v:ext="edit" aspectratio="t"/>
                  <v:textbox>
                    <w:txbxContent>
                      <w:p w14:paraId="25BCC47A"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20" o:spid="_x0000_s1525" style="position:absolute;left:17144;top:29231;width:235;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" fillcolor="black">
                  <o:lock v:ext="edit" aspectratio="t"/>
                  <v:textbox>
                    <w:txbxContent>
                      <w:p w14:paraId="4A02A67C"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20" o:spid="_x0000_s1526" style="position:absolute;left:18253;top:29234;width:235;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" fillcolor="black">
                  <o:lock v:ext="edit" aspectratio="t"/>
                  <v:textbox>
                    <w:txbxContent>
                      <w:p w14:paraId="0D2B0423"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23" o:spid="_x0000_s1527" style="position:absolute;visibility:visible;mso-wrap-style:square" from="16252,25953" to="17331,25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"/>
                <v:line id="Line 23" o:spid="_x0000_s1528" style="position:absolute;visibility:visible;mso-wrap-style:square" from="16238,32681" to="17317,32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"/>
                <v:line id="Line 23" o:spid="_x0000_s1529" style="position:absolute;flip:y;visibility:visible;mso-wrap-style:square" from="18471,32694" to="19299,326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"/>
                <v:line id="Line 23" o:spid="_x0000_s1530" style="position:absolute;visibility:visible;mso-wrap-style:square" from="17350,31580" to="18467,32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"/>
                <v:oval id="Oval 20" o:spid="_x0000_s1531" style="position:absolute;left:996;top:23819;width:216;height: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" fillcolor="black">
                  <o:lock v:ext="edit" aspectratio="t"/>
                  <v:textbox>
                    <w:txbxContent>
                      <w:p w14:paraId="2FA0F314"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20" o:spid="_x0000_s1532" style="position:absolute;left:17146;top:32551;width:229;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" fillcolor="black">
                  <o:lock v:ext="edit" aspectratio="t"/>
                  <v:textbox>
                    <w:txbxContent>
                      <w:p w14:paraId="4BFD2973"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20" o:spid="_x0000_s1533" style="position:absolute;left:18327;top:32567;width:229;height: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" fillcolor="black">
                  <o:lock v:ext="edit" aspectratio="t"/>
                  <v:textbox>
                    <w:txbxContent>
                      <w:p w14:paraId="172B6F31"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23" o:spid="_x0000_s1534" style="position:absolute;flip:y;visibility:visible;mso-wrap-style:square" from="18428,25894" to="19220,25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"/>
                <v:line id="Line 23" o:spid="_x0000_s1535" style="position:absolute;visibility:visible;mso-wrap-style:square" from="17341,24803" to="18459,259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"/>
                <v:oval id="Oval 20" o:spid="_x0000_s1536" style="position:absolute;left:19828;top:29222;width:216;height: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" fillcolor="black">
                  <o:lock v:ext="edit" aspectratio="t"/>
                  <v:textbox>
                    <w:txbxContent>
                      <w:p w14:paraId="7D28A5CF"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20" o:spid="_x0000_s1537" style="position:absolute;left:17173;top:25756;width:228;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" fillcolor="black">
                  <o:lock v:ext="edit" aspectratio="t"/>
                  <v:textbox>
                    <w:txbxContent>
                      <w:p w14:paraId="62313A94"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20" o:spid="_x0000_s1538" style="position:absolute;left:18319;top:25756;width:228;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" fillcolor="black">
                  <o:lock v:ext="edit" aspectratio="t"/>
                  <v:textbox>
                    <w:txbxContent>
                      <w:p w14:paraId="65CC8284"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27" o:spid="_x0000_s1539" style="position:absolute;flip:x y;visibility:visible;mso-wrap-style:square" from="19251,25887" to="19251,32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"/>
                <v:line id="Line 27" o:spid="_x0000_s1540" style="position:absolute;flip:y;visibility:visible;mso-wrap-style:square" from="19942,24003" to="19942,28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"/>
                <v:line id="Line 23" o:spid="_x0000_s1541" style="position:absolute;visibility:visible;mso-wrap-style:square" from="1223,23977" to="19979,239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"/>
                <v:line id="Line 23" o:spid="_x0000_s1542" style="position:absolute;visibility:visible;mso-wrap-style:square" from="1073,25963" to="4097,259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"/>
                <v:line id="Line 23" o:spid="_x0000_s1543" style="position:absolute;visibility:visible;mso-wrap-style:square" from="1071,29356" to="4093,29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"/>
                <v:oval id="Oval 20" o:spid="_x0000_s1544" style="position:absolute;left:1003;top:25860;width:235;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" fillcolor="black">
                  <o:lock v:ext="edit" aspectratio="t"/>
                  <v:textbox>
                    <w:txbxContent>
                      <w:p w14:paraId="36102591"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20" o:spid="_x0000_s1545" style="position:absolute;left:1008;top:29196;width:235;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" fillcolor="black">
                  <o:lock v:ext="edit" aspectratio="t"/>
                  <v:textbox>
                    <w:txbxContent>
                      <w:p w14:paraId="0D9B9930"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23" o:spid="_x0000_s1546" style="position:absolute;visibility:visible;mso-wrap-style:square" from="7058,29339" to="8137,293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"/>
                <v:line id="Line 23" o:spid="_x0000_s1547" style="position:absolute;flip:y;visibility:visible;mso-wrap-style:square" from="9170,29386" to="13274,29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"/>
                <v:line id="Line 23" o:spid="_x0000_s1548" style="position:absolute;visibility:visible;mso-wrap-style:square" from="8017,28290" to="9134,293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"/>
                <v:oval id="Oval 20" o:spid="_x0000_s1549" style="position:absolute;left:7915;top:29174;width:229;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" fillcolor="black">
                  <o:lock v:ext="edit" aspectratio="t"/>
                  <v:textbox>
                    <w:txbxContent>
                      <w:p w14:paraId="196DAE2F"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20" o:spid="_x0000_s1550" style="position:absolute;left:9026;top:29243;width:229;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" fillcolor="black">
                  <o:lock v:ext="edit" aspectratio="t"/>
                  <v:textbox>
                    <w:txbxContent>
                      <w:p w14:paraId="25FDE9E4"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23" o:spid="_x0000_s1551" style="position:absolute;visibility:visible;mso-wrap-style:square" from="7026,25891" to="8099,2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"/>
                <v:line id="Line 23" o:spid="_x0000_s1552" style="position:absolute;visibility:visible;mso-wrap-style:square" from="7007,32760" to="8080,3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"/>
                <v:line id="Line 23" o:spid="_x0000_s1553" style="position:absolute;visibility:visible;mso-wrap-style:square" from="8125,31690" to="9236,327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"/>
                <v:oval id="Oval 20" o:spid="_x0000_s1554" style="position:absolute;left:7915;top:32627;width:222;height: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" fillcolor="black">
                  <o:lock v:ext="edit" aspectratio="t"/>
                  <v:textbox>
                    <w:txbxContent>
                      <w:p w14:paraId="13EF30EB"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20" o:spid="_x0000_s1555" style="position:absolute;left:9096;top:32681;width:222;height: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" fillcolor="black">
                  <o:lock v:ext="edit" aspectratio="t"/>
                  <v:textbox>
                    <w:txbxContent>
                      <w:p w14:paraId="2981DAFC"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23" o:spid="_x0000_s1556" style="position:absolute;visibility:visible;mso-wrap-style:square" from="8112,24741" to="9223,258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"/>
                <v:oval id="Oval 20" o:spid="_x0000_s1557" style="position:absolute;left:7947;top:25694;width:222;height: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" fillcolor="black">
                  <o:lock v:ext="edit" aspectratio="t"/>
                  <v:textbox>
                    <w:txbxContent>
                      <w:p w14:paraId="15F5D137"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20" o:spid="_x0000_s1558" style="position:absolute;left:9090;top:25694;width:222;height: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" fillcolor="black">
                  <o:lock v:ext="edit" aspectratio="t"/>
                  <v:textbox>
                    <w:txbxContent>
                      <w:p w14:paraId="37A56AF8"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line id="Line 23" o:spid="_x0000_s1559" style="position:absolute;visibility:visible;mso-wrap-style:square" from="12178,25980" to="13252,259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"/>
                <v:line id="Line 23" o:spid="_x0000_s1560" style="position:absolute;visibility:visible;mso-wrap-style:square" from="12197,32689" to="13277,32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"/>
                <v:line id="Line 27" o:spid="_x0000_s1561" style="position:absolute;flip:x y;visibility:visible;mso-wrap-style:square" from="12179,25953" to="12179,32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"/>
                <v:line id="Line 23" o:spid="_x0000_s1562" style="position:absolute;flip:y;visibility:visible;mso-wrap-style:square" from="9221,25825" to="10009,25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"/>
                <v:line id="Line 23" o:spid="_x0000_s1563" style="position:absolute;flip:y;visibility:visible;mso-wrap-style:square" from="9250,32812" to="10042,328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"/>
                <v:line id="Line 27" o:spid="_x0000_s1564" style="position:absolute;flip:x y;visibility:visible;mso-wrap-style:square" from="9993,25841" to="9993,32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"/>
                <v:oval id="Oval 20" o:spid="_x0000_s1565" style="position:absolute;left:9909;top:29232;width:235;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" fillcolor="black">
                  <o:lock v:ext="edit" aspectratio="t"/>
                  <v:textbox>
                    <w:txbxContent>
                      <w:p w14:paraId="4B525D23"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oval id="Oval 20" o:spid="_x0000_s1566" style="position:absolute;left:12090;top:29232;width:235;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" fillcolor="black">
                  <o:lock v:ext="edit" aspectratio="t"/>
                  <v:textbox>
                    <w:txbxContent>
                      <w:p w14:paraId="78EBAFF9" w14:textId="77777777" w:rsidR="00644688" w:rsidRDefault="00644688" w:rsidP="007420B7">
                        <w:pPr>
                          <w:pStyle w:val="aff"/>
                          <w:spacing w:before="0" w:beforeAutospacing="0" w:after="0" w:afterAutospacing="0" w:line="360" w:lineRule="auto"/>
                          <w:jc w:val="both"/>
                        </w:pPr>
                        <w:r>
                          <w:rPr>
                            <w:rFonts w:eastAsia="Times New Roman"/>
                          </w:rPr>
                          <w:t> </w:t>
                        </w:r>
                      </w:p>
                    </w:txbxContent>
                  </v:textbox>
                </v:oval>
                <v:shape id="Text Box 169" o:spid="_x0000_s1567" type="#_x0000_t202" style="position:absolute;left:11659;top:21654;width:6623;height:21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" filled="f" stroked="f">
                  <v:textbox>
                    <w:txbxContent>
                      <w:p w14:paraId="77A64F77" w14:textId="77777777" w:rsidR="00644688" w:rsidRDefault="00644688" w:rsidP="007420B7">
                        <w:pPr>
                          <w:pStyle w:val="aff"/>
                          <w:spacing w:before="0" w:beforeAutospacing="0" w:after="0" w:afterAutospacing="0" w:line="360" w:lineRule="auto"/>
                          <w:jc w:val="center"/>
                        </w:pPr>
                        <w:r>
                          <w:rPr>
                            <w:rFonts w:eastAsia="Times New Roman"/>
                            <w:sz w:val="20"/>
                            <w:szCs w:val="20"/>
                          </w:rPr>
                          <w:t>ЗПСО</w:t>
                        </w:r>
                      </w:p>
                    </w:txbxContent>
                  </v:textbox>
                </v:shape>
                <v:line id="Line 24" o:spid="_x0000_s1568" style="position:absolute;flip:y;visibility:visible;mso-wrap-style:square" from="1707,7749" to="1707,17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">
                  <v:stroke dashstyle="1 1"/>
                </v:line>
                <v:line id="Line 10" o:spid="_x0000_s1569" style="position:absolute;visibility:visible;mso-wrap-style:square" from="1707,17731" to="27339,17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">
                  <v:stroke dashstyle="1 1"/>
                </v:line>
                <v:line id="Line 24" o:spid="_x0000_s1570" style="position:absolute;flip:x y;visibility:visible;mso-wrap-style:square" from="27307,1205" to="27307,177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">
                  <v:stroke dashstyle="1 1"/>
                </v:line>
                <v:line id="Line 10" o:spid="_x0000_s1571" style="position:absolute;flip:y;visibility:visible;mso-wrap-style:square" from="1708,7749" to="7900,7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">
                  <v:stroke dashstyle="1 1"/>
                </v:line>
                <v:line id="Line 24" o:spid="_x0000_s1572" style="position:absolute;flip:y;visibility:visible;mso-wrap-style:square" from="7831,1236" to="7831,77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">
                  <v:stroke dashstyle="1 1"/>
                </v:line>
                <v:line id="Line 10" o:spid="_x0000_s1573" style="position:absolute;visibility:visible;mso-wrap-style:square" from="7831,1236" to="27305,12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">
                  <v:stroke dashstyle="1 1"/>
                </v:line>
                <v:shape id="Text Box 188" o:spid="_x0000_s1574" type="#_x0000_t202" style="position:absolute;left:8346;top:15792;width:13035;height:22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" filled="f" stroked="f">
                  <v:stroke dashstyle="1 1"/>
                  <v:textbox>
                    <w:txbxContent>
                      <w:p w14:paraId="31C7D3AA" w14:textId="77777777" w:rsidR="00644688" w:rsidRDefault="00644688" w:rsidP="007420B7">
                        <w:pPr>
                          <w:pStyle w:val="aff"/>
                          <w:spacing w:before="0" w:beforeAutospacing="0" w:after="0" w:afterAutospacing="0" w:line="360" w:lineRule="auto"/>
                          <w:jc w:val="center"/>
                        </w:pPr>
                        <w:r>
                          <w:rPr>
                            <w:rFonts w:eastAsia="Times New Roman"/>
                            <w:sz w:val="18"/>
                            <w:szCs w:val="18"/>
                          </w:rPr>
                          <w:t>Резерв потужності</w:t>
                        </w:r>
                      </w:p>
                    </w:txbxContent>
                  </v:textbox>
                </v:shape>
                <v:line id="Line 171" o:spid="_x0000_s1575" style="position:absolute;visibility:visible;mso-wrap-style:square" from="1106,20305" to="28089,20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" strokeweight=".5pt">
                  <v:stroke dashstyle="1 1" startarrow="open" endarrow="open" endarrowwidth="narrow" endarrowlength="short" endcap="round"/>
                </v:line>
                <v:shape id="Text Box 170" o:spid="_x0000_s1576" type="#_x0000_t202" style="position:absolute;left:11363;top:18336;width:6623;height:2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" filled="f" stroked="f">
                  <v:textbox>
                    <w:txbxContent>
                      <w:p w14:paraId="300548AA" w14:textId="77777777" w:rsidR="00644688" w:rsidRDefault="00644688" w:rsidP="007420B7">
                        <w:pPr>
                          <w:pStyle w:val="aff"/>
                          <w:spacing w:before="0" w:beforeAutospacing="0" w:after="0" w:afterAutospacing="0" w:line="360" w:lineRule="auto"/>
                          <w:jc w:val="center"/>
                        </w:pPr>
                        <w:r>
                          <w:rPr>
                            <w:rFonts w:eastAsia="Times New Roman"/>
                            <w:sz w:val="20"/>
                            <w:szCs w:val="20"/>
                          </w:rPr>
                          <w:t>СПТ</w:t>
                        </w:r>
                      </w:p>
                    </w:txbxContent>
                  </v:textbox>
                </v:shape>
                <v:rect id="Прямоугольник 986" o:spid="_x0000_s1577" style="position:absolute;left:1707;top:21748;width:26002;height:120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" filled="f" strokecolor="black [3213]">
                  <v:stroke dashstyle="1 1"/>
                </v:rect>
                <v:shape id="Text Box 45" o:spid="_x0000_s1578" type="#_x0000_t202" style="position:absolute;left:1488;top:14196;width:4705;height:2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" filled="f" stroked="f">
                  <v:textbox>
                    <w:txbxContent>
                      <w:p w14:paraId="776AF3E2" w14:textId="77777777" w:rsidR="00644688" w:rsidRDefault="00644688" w:rsidP="007420B7">
                        <w:pPr>
                          <w:pStyle w:val="aff"/>
                          <w:spacing w:before="0" w:beforeAutospacing="0" w:after="0" w:afterAutospacing="0" w:line="360" w:lineRule="auto"/>
                          <w:jc w:val="center"/>
                        </w:pPr>
                        <w:r>
                          <w:rPr>
                            <w:rFonts w:eastAsia="Times New Roman"/>
                            <w:i/>
                            <w:iCs/>
                            <w:sz w:val="20"/>
                            <w:szCs w:val="20"/>
                            <w:lang w:val="la-Latn"/>
                          </w:rPr>
                          <w:t>ε</w:t>
                        </w:r>
                        <w:r>
                          <w:rPr>
                            <w:rFonts w:eastAsia="Times New Roman"/>
                            <w:position w:val="-5"/>
                            <w:sz w:val="20"/>
                            <w:szCs w:val="20"/>
                            <w:vertAlign w:val="subscript"/>
                          </w:rPr>
                          <w:t>3</w:t>
                        </w:r>
                        <w:r>
                          <w:rPr>
                            <w:rFonts w:eastAsia="Times New Roman"/>
                            <w:sz w:val="20"/>
                            <w:szCs w:val="20"/>
                          </w:rPr>
                          <w:t xml:space="preserve">, </w:t>
                        </w:r>
                        <w:r>
                          <w:rPr>
                            <w:rFonts w:eastAsia="Times New Roman"/>
                            <w:i/>
                            <w:iCs/>
                            <w:sz w:val="20"/>
                            <w:szCs w:val="20"/>
                            <w:lang w:val="la-Latn"/>
                          </w:rPr>
                          <w:t>r</w:t>
                        </w:r>
                        <w:r>
                          <w:rPr>
                            <w:rFonts w:eastAsia="Times New Roman"/>
                            <w:position w:val="-5"/>
                            <w:sz w:val="20"/>
                            <w:szCs w:val="20"/>
                            <w:vertAlign w:val="subscript"/>
                          </w:rPr>
                          <w:t>3</w:t>
                        </w:r>
                      </w:p>
                    </w:txbxContent>
                  </v:textbox>
                </v:shape>
                <v:shape id="Text Box 45" o:spid="_x0000_s1579" type="#_x0000_t202" style="position:absolute;left:10650;top:14061;width:4699;height:2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" filled="f" stroked="f">
                  <v:textbox>
                    <w:txbxContent>
                      <w:p w14:paraId="76E002BB" w14:textId="77777777" w:rsidR="00644688" w:rsidRDefault="00644688" w:rsidP="007420B7">
                        <w:pPr>
                          <w:pStyle w:val="aff"/>
                          <w:spacing w:before="0" w:beforeAutospacing="0" w:after="0" w:afterAutospacing="0" w:line="360" w:lineRule="auto"/>
                          <w:jc w:val="center"/>
                        </w:pPr>
                        <w:r>
                          <w:rPr>
                            <w:rFonts w:eastAsia="Times New Roman"/>
                            <w:i/>
                            <w:iCs/>
                            <w:sz w:val="20"/>
                            <w:szCs w:val="20"/>
                            <w:lang w:val="la-Latn"/>
                          </w:rPr>
                          <w:t>ε</w:t>
                        </w:r>
                        <w:r>
                          <w:rPr>
                            <w:rFonts w:eastAsia="Times New Roman"/>
                            <w:position w:val="-5"/>
                            <w:sz w:val="20"/>
                            <w:szCs w:val="20"/>
                            <w:vertAlign w:val="subscript"/>
                          </w:rPr>
                          <w:t>4</w:t>
                        </w:r>
                        <w:r>
                          <w:rPr>
                            <w:rFonts w:eastAsia="Times New Roman"/>
                            <w:sz w:val="20"/>
                            <w:szCs w:val="20"/>
                          </w:rPr>
                          <w:t xml:space="preserve">, </w:t>
                        </w:r>
                        <w:r>
                          <w:rPr>
                            <w:rFonts w:eastAsia="Times New Roman"/>
                            <w:i/>
                            <w:iCs/>
                            <w:sz w:val="20"/>
                            <w:szCs w:val="20"/>
                            <w:lang w:val="la-Latn"/>
                          </w:rPr>
                          <w:t>r</w:t>
                        </w:r>
                        <w:r>
                          <w:rPr>
                            <w:rFonts w:eastAsia="Times New Roman"/>
                            <w:position w:val="-5"/>
                            <w:sz w:val="20"/>
                            <w:szCs w:val="20"/>
                            <w:vertAlign w:val="subscript"/>
                          </w:rPr>
                          <w:t>4</w:t>
                        </w:r>
                      </w:p>
                    </w:txbxContent>
                  </v:textbox>
                </v:shape>
                <v:shape id="Text Box 45" o:spid="_x0000_s1580" type="#_x0000_t202" style="position:absolute;left:19706;top:14195;width:4699;height:2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" filled="f" stroked="f">
                  <v:textbox>
                    <w:txbxContent>
                      <w:p w14:paraId="438C83CE" w14:textId="77777777" w:rsidR="00644688" w:rsidRDefault="00644688" w:rsidP="007420B7">
                        <w:pPr>
                          <w:pStyle w:val="aff"/>
                          <w:spacing w:before="0" w:beforeAutospacing="0" w:after="0" w:afterAutospacing="0" w:line="360" w:lineRule="auto"/>
                          <w:jc w:val="center"/>
                        </w:pPr>
                        <w:r>
                          <w:rPr>
                            <w:rFonts w:eastAsia="Times New Roman"/>
                            <w:i/>
                            <w:iCs/>
                            <w:sz w:val="20"/>
                            <w:szCs w:val="20"/>
                            <w:lang w:val="la-Latn"/>
                          </w:rPr>
                          <w:t>ε</w:t>
                        </w:r>
                        <w:r>
                          <w:rPr>
                            <w:rFonts w:eastAsia="Times New Roman"/>
                            <w:position w:val="-5"/>
                            <w:sz w:val="20"/>
                            <w:szCs w:val="20"/>
                            <w:vertAlign w:val="subscript"/>
                          </w:rPr>
                          <w:t>5</w:t>
                        </w:r>
                        <w:r>
                          <w:rPr>
                            <w:rFonts w:eastAsia="Times New Roman"/>
                            <w:sz w:val="20"/>
                            <w:szCs w:val="20"/>
                          </w:rPr>
                          <w:t xml:space="preserve">, </w:t>
                        </w:r>
                        <w:r>
                          <w:rPr>
                            <w:rFonts w:eastAsia="Times New Roman"/>
                            <w:i/>
                            <w:iCs/>
                            <w:sz w:val="20"/>
                            <w:szCs w:val="20"/>
                            <w:lang w:val="la-Latn"/>
                          </w:rPr>
                          <w:t>r</w:t>
                        </w:r>
                        <w:r>
                          <w:rPr>
                            <w:rFonts w:eastAsia="Times New Roman"/>
                            <w:position w:val="-5"/>
                            <w:sz w:val="20"/>
                            <w:szCs w:val="20"/>
                            <w:vertAlign w:val="subscript"/>
                          </w:rPr>
                          <w:t>5</w:t>
                        </w:r>
                      </w:p>
                    </w:txbxContent>
                  </v:textbox>
                </v:shape>
                <w10:anchorlock/>
              </v:group>
            </w:pict>
          </mc:Fallback>
        </mc:AlternateContent>
      </w:r>
    </w:p>
    <w:p w14:paraId="320BB9D0" w14:textId="77777777" w:rsidR="007420B7" w:rsidRDefault="007420B7" w:rsidP="007420B7">
      <w:pPr>
        <w:pStyle w:val="ab"/>
      </w:pPr>
      <w:r>
        <w:t xml:space="preserve">Рис. </w:t>
      </w:r>
      <w:r w:rsidR="00763948">
        <w:t>4</w:t>
      </w:r>
      <w:r>
        <w:t>.</w:t>
      </w:r>
      <w:r w:rsidR="00763948">
        <w:t>14</w:t>
      </w:r>
      <w:r>
        <w:t>.</w:t>
      </w:r>
      <w:r>
        <w:tab/>
        <w:t>Модель ауторегуляції кровообігу при гіповолемії.</w:t>
      </w:r>
    </w:p>
    <w:p w14:paraId="06E4402D" w14:textId="77777777" w:rsidR="007420B7" w:rsidRDefault="007420B7" w:rsidP="007420B7">
      <w:pPr>
        <w:pStyle w:val="10"/>
      </w:pPr>
      <w:r w:rsidRPr="00897E8F">
        <w:t xml:space="preserve">Велика кількість в цій моделі перемикачів і кнопок, кількість поєднань положень яких надзвичайно велике (кожен з 17 комутаційних елементів може перебувати в двох положеннях, значить загальна кількість поєднань — трохи менше 34! </w:t>
      </w:r>
      <w:r>
        <w:t>—</w:t>
      </w:r>
      <w:r w:rsidRPr="00897E8F">
        <w:t xml:space="preserve"> число з 38 нулями; деякі поєднання в ц</w:t>
      </w:r>
      <w:r>
        <w:t>ій</w:t>
      </w:r>
      <w:r w:rsidRPr="00897E8F">
        <w:t xml:space="preserve"> моделі неможливі), відображає багатофакторний характер ауторегуляции кровообігу взагалі і при гіповолемії зокрема, кінцевий же результат визначається єдиним реалізованим варіантом, визначити який можна тільки шляхом безпосереднього дослідження. Тим більше дивно, хоча і зрозуміло, що з усіх порушень кровообігу найкращим чином еволюційно сформувалися механізми компенсації саме гіповолемії.</w:t>
      </w:r>
    </w:p>
    <w:p w14:paraId="7D7EA921" w14:textId="77777777" w:rsidR="006671D2" w:rsidRDefault="00EE7474" w:rsidP="00EE7474">
      <w:pPr>
        <w:pStyle w:val="2"/>
      </w:pPr>
      <w:r>
        <w:t>4.4</w:t>
      </w:r>
      <w:r>
        <w:tab/>
        <w:t>Обґрунтування та д</w:t>
      </w:r>
      <w:r w:rsidRPr="00344D89">
        <w:t>оповнення до теорії енергетичного бюджету</w:t>
      </w:r>
    </w:p>
    <w:p w14:paraId="7F2B4C53" w14:textId="77777777" w:rsidR="00C727E2" w:rsidRDefault="00C727E2" w:rsidP="00C727E2">
      <w:pPr>
        <w:pStyle w:val="10"/>
      </w:pPr>
      <w:r w:rsidRPr="00A167FA">
        <w:t xml:space="preserve">Найголовнішим завданням СК є доставка тканинам кисню, необхідного для отримання енергії, а його доставка, в свою чергу, теж вимагає енергії. Таким чином, представляється важливим визначати у хворих </w:t>
      </w:r>
      <w:r>
        <w:t>«</w:t>
      </w:r>
      <w:r w:rsidRPr="00A167FA">
        <w:t>енергетичну ціну видобутку енергії</w:t>
      </w:r>
      <w:r>
        <w:t>»</w:t>
      </w:r>
      <w:r w:rsidRPr="00A167FA">
        <w:t>, або кисневу ціну енергопостачання. Для цього потрібно впорядкування розуміння взаємовідносин показників кисневого бюджету (зокрема — його гем</w:t>
      </w:r>
      <w:r>
        <w:t>ічної</w:t>
      </w:r>
      <w:r w:rsidRPr="00A167FA">
        <w:t xml:space="preserve"> ланки) і механіко-енергетичних параметрів кровообігу.</w:t>
      </w:r>
    </w:p>
    <w:p w14:paraId="3B1BF760" w14:textId="77777777" w:rsidR="00EE7474" w:rsidRDefault="00C727E2" w:rsidP="00A90C4C">
      <w:pPr>
        <w:pStyle w:val="3"/>
      </w:pPr>
      <w:r>
        <w:t>4.4.1</w:t>
      </w:r>
      <w:r>
        <w:tab/>
        <w:t>Гемічна ланка транспорту кисню</w:t>
      </w:r>
    </w:p>
    <w:p w14:paraId="3AEDF504" w14:textId="77777777" w:rsidR="00C727E2" w:rsidRDefault="00C727E2" w:rsidP="00C727E2">
      <w:pPr>
        <w:pStyle w:val="10"/>
      </w:pPr>
      <w:r w:rsidRPr="00346F07">
        <w:t>Міокард змушений переміщати кисень в основному у вигляді його з'єднання з гемоглобіном в рідкому середовищі, оскільки тільки таким способом вдається створити достатню його концентрацію в крові, не охолоджуючи його (важливим є і те, що міокард переміщує кров по судинній системі не тільки для транспорту кисню). Дійсно, в атмосфері при температурі 20</w:t>
      </w:r>
      <w:r>
        <w:t> °</w:t>
      </w:r>
      <w:r>
        <w:rPr>
          <w:lang w:val="en-US"/>
        </w:rPr>
        <w:t>C</w:t>
      </w:r>
      <w:r w:rsidRPr="00346F07">
        <w:t xml:space="preserve"> і парціальному тиску </w:t>
      </w:r>
      <w:r w:rsidRPr="005F6144">
        <w:rPr>
          <w:rStyle w:val="afe"/>
        </w:rPr>
        <w:t>O</w:t>
      </w:r>
      <w:r w:rsidRPr="005F6144">
        <w:rPr>
          <w:vertAlign w:val="subscript"/>
        </w:rPr>
        <w:t>2</w:t>
      </w:r>
      <w:r>
        <w:t> 159 </w:t>
      </w:r>
      <w:r w:rsidRPr="005F6144">
        <w:rPr>
          <w:rStyle w:val="af6"/>
        </w:rPr>
        <w:t>Торр</w:t>
      </w:r>
      <w:r w:rsidRPr="00346F07">
        <w:t xml:space="preserve"> (при атмосферному тиску 760</w:t>
      </w:r>
      <w:r>
        <w:t> </w:t>
      </w:r>
      <w:r w:rsidRPr="005F6144">
        <w:rPr>
          <w:rStyle w:val="af6"/>
        </w:rPr>
        <w:t>Торр</w:t>
      </w:r>
      <w:r w:rsidRPr="00346F07">
        <w:t xml:space="preserve">) концентрація </w:t>
      </w:r>
      <w:r w:rsidRPr="005F6144">
        <w:rPr>
          <w:rStyle w:val="afe"/>
        </w:rPr>
        <w:t>O</w:t>
      </w:r>
      <w:r w:rsidRPr="005F6144">
        <w:rPr>
          <w:vertAlign w:val="subscript"/>
        </w:rPr>
        <w:t>2</w:t>
      </w:r>
      <w:r w:rsidRPr="00346F07">
        <w:t xml:space="preserve"> становить </w:t>
      </w:r>
      <w:r>
        <w:t>≈ 0,28 </w:t>
      </w:r>
      <w:r w:rsidRPr="005F6144">
        <w:rPr>
          <w:rStyle w:val="af6"/>
        </w:rPr>
        <w:t>г</w:t>
      </w:r>
      <w:r>
        <w:t>/</w:t>
      </w:r>
      <w:r w:rsidRPr="005F6144">
        <w:rPr>
          <w:rStyle w:val="af6"/>
        </w:rPr>
        <w:t>л</w:t>
      </w:r>
      <w:r>
        <w:t>.</w:t>
      </w:r>
    </w:p>
    <w:p w14:paraId="55DD7DCF" w14:textId="77777777" w:rsidR="00C727E2" w:rsidRPr="001D5EB1" w:rsidRDefault="00C727E2" w:rsidP="00C727E2">
      <w:pPr>
        <w:pStyle w:val="10"/>
        <w:keepNext/>
        <w:pBdr>
          <w:bottom w:val="single" w:sz="4" w:space="1" w:color="auto"/>
        </w:pBdr>
        <w:spacing w:before="240"/>
        <w:ind w:right="7371" w:firstLine="0"/>
        <w:jc w:val="right"/>
      </w:pPr>
    </w:p>
    <w:p w14:paraId="2D30427F" w14:textId="77777777" w:rsidR="00C727E2" w:rsidRDefault="00C727E2" w:rsidP="00C727E2">
      <w:pPr>
        <w:pStyle w:val="aff0"/>
      </w:pPr>
      <w:r>
        <w:t xml:space="preserve">1 </w:t>
      </w:r>
      <w:r w:rsidR="00812E0D" w:rsidRPr="00812E0D">
        <w:rPr>
          <w:rStyle w:val="af6"/>
        </w:rPr>
        <w:t>моль</w:t>
      </w:r>
      <w:r>
        <w:t xml:space="preserve"> повітря при температурі 20 °</w:t>
      </w:r>
      <w:r>
        <w:rPr>
          <w:lang w:val="en-US"/>
        </w:rPr>
        <w:t>C</w:t>
      </w:r>
      <w:r>
        <w:t xml:space="preserve"> займає о</w:t>
      </w:r>
      <w:r w:rsidRPr="006A09B0">
        <w:t>б’єм</w:t>
      </w:r>
      <w:r>
        <w:t xml:space="preserve"> 24 </w:t>
      </w:r>
      <w:r w:rsidRPr="00AB43A3">
        <w:rPr>
          <w:rStyle w:val="af6"/>
        </w:rPr>
        <w:t>л</w:t>
      </w:r>
      <w:r>
        <w:t>, з них 0,21 </w:t>
      </w:r>
      <w:r w:rsidR="00812E0D" w:rsidRPr="00812E0D">
        <w:rPr>
          <w:rStyle w:val="af6"/>
        </w:rPr>
        <w:t>моль</w:t>
      </w:r>
      <w:r>
        <w:t xml:space="preserve"> приходиться на кисень, що складає 6,72 </w:t>
      </w:r>
      <w:r w:rsidRPr="00AB43A3">
        <w:rPr>
          <w:rStyle w:val="af6"/>
        </w:rPr>
        <w:t>г</w:t>
      </w:r>
      <w:r>
        <w:t xml:space="preserve"> кисню в 24 </w:t>
      </w:r>
      <w:r w:rsidRPr="00AB43A3">
        <w:rPr>
          <w:rStyle w:val="af6"/>
        </w:rPr>
        <w:t>л</w:t>
      </w:r>
      <w:r>
        <w:t xml:space="preserve"> повітря. Тоді в 1 </w:t>
      </w:r>
      <w:r w:rsidRPr="00AB43A3">
        <w:rPr>
          <w:rStyle w:val="af6"/>
        </w:rPr>
        <w:t>л</w:t>
      </w:r>
      <w:r>
        <w:t xml:space="preserve"> повітря міститься 0,28 </w:t>
      </w:r>
      <w:r w:rsidRPr="00AB43A3">
        <w:rPr>
          <w:rStyle w:val="af6"/>
        </w:rPr>
        <w:t>г</w:t>
      </w:r>
      <w:r>
        <w:t xml:space="preserve"> кисню.</w:t>
      </w:r>
    </w:p>
    <w:p w14:paraId="2F73C2E0" w14:textId="77777777" w:rsidR="00C727E2" w:rsidRPr="001D5EB1" w:rsidRDefault="00C727E2" w:rsidP="00C727E2">
      <w:pPr>
        <w:pStyle w:val="10"/>
        <w:pBdr>
          <w:top w:val="single" w:sz="4" w:space="1" w:color="auto"/>
        </w:pBdr>
        <w:spacing w:after="240"/>
        <w:ind w:left="7371" w:firstLine="0"/>
        <w:jc w:val="right"/>
      </w:pPr>
    </w:p>
    <w:p w14:paraId="0707E2D2" w14:textId="77777777" w:rsidR="00C727E2" w:rsidRDefault="00C727E2" w:rsidP="00C727E2">
      <w:pPr>
        <w:pStyle w:val="10"/>
      </w:pPr>
      <w:r w:rsidRPr="00D75384">
        <w:t>При середніх нормальних значеннях показників гем</w:t>
      </w:r>
      <w:r>
        <w:t>ічної</w:t>
      </w:r>
      <w:r w:rsidRPr="00D75384">
        <w:t xml:space="preserve"> ланки СТК вміст кисню в артеріальній крові (</w:t>
      </w:r>
      <w:r w:rsidRPr="00CF60EC">
        <w:rPr>
          <w:rStyle w:val="af7"/>
        </w:rPr>
        <w:t>C</w:t>
      </w:r>
      <w:r w:rsidRPr="00CF60EC">
        <w:rPr>
          <w:rStyle w:val="af7"/>
          <w:vertAlign w:val="subscript"/>
        </w:rPr>
        <w:t>aO</w:t>
      </w:r>
      <w:r w:rsidRPr="00CF60EC">
        <w:rPr>
          <w:position w:val="-6"/>
          <w:vertAlign w:val="subscript"/>
        </w:rPr>
        <w:t>2</w:t>
      </w:r>
      <w:r w:rsidRPr="00D75384">
        <w:t>) також дорівнює приблизно цій величині (</w:t>
      </w:r>
      <w:r>
        <w:t>≈ </w:t>
      </w:r>
      <w:r w:rsidRPr="000010D7">
        <w:t>0,28</w:t>
      </w:r>
      <w:r>
        <w:t> </w:t>
      </w:r>
      <w:r w:rsidRPr="00D75384">
        <w:t xml:space="preserve">грама на 1 літр крові), але при цьому </w:t>
      </w:r>
      <w:r w:rsidRPr="005F6144">
        <w:rPr>
          <w:rStyle w:val="afe"/>
        </w:rPr>
        <w:t>O</w:t>
      </w:r>
      <w:r w:rsidRPr="005F6144">
        <w:rPr>
          <w:vertAlign w:val="subscript"/>
        </w:rPr>
        <w:t>2</w:t>
      </w:r>
      <w:r>
        <w:t xml:space="preserve"> </w:t>
      </w:r>
      <w:r w:rsidRPr="00D75384">
        <w:t>знаходиться не в газоподібному стані, а його розчинена в крові частина істотної ролі в його транспорті не грає, так як вона надзвичайна мала.</w:t>
      </w:r>
    </w:p>
    <w:p w14:paraId="549544CA" w14:textId="77777777" w:rsidR="00C727E2" w:rsidRPr="001D5EB1" w:rsidRDefault="00C727E2" w:rsidP="00C727E2">
      <w:pPr>
        <w:pStyle w:val="10"/>
        <w:keepNext/>
        <w:pBdr>
          <w:bottom w:val="single" w:sz="4" w:space="1" w:color="auto"/>
        </w:pBdr>
        <w:spacing w:before="240"/>
        <w:ind w:right="7371" w:firstLine="0"/>
        <w:jc w:val="right"/>
      </w:pPr>
    </w:p>
    <w:p w14:paraId="7D7CE38E" w14:textId="77777777" w:rsidR="00C727E2" w:rsidRDefault="00C727E2" w:rsidP="00C727E2">
      <w:pPr>
        <w:pStyle w:val="aff0"/>
      </w:pPr>
      <w:r>
        <w:t>1 </w:t>
      </w:r>
      <w:r w:rsidR="00812E0D" w:rsidRPr="00812E0D">
        <w:rPr>
          <w:rStyle w:val="af6"/>
        </w:rPr>
        <w:t>моль</w:t>
      </w:r>
      <w:r>
        <w:t xml:space="preserve"> гемоглобіну (66 500 </w:t>
      </w:r>
      <w:r w:rsidRPr="008130A3">
        <w:rPr>
          <w:rStyle w:val="af6"/>
        </w:rPr>
        <w:t>г</w:t>
      </w:r>
      <w:r>
        <w:t xml:space="preserve">) при </w:t>
      </w:r>
      <w:r w:rsidRPr="008130A3">
        <w:rPr>
          <w:rStyle w:val="af7"/>
        </w:rPr>
        <w:t>S</w:t>
      </w:r>
      <w:r w:rsidRPr="008130A3">
        <w:rPr>
          <w:rStyle w:val="af7"/>
          <w:vertAlign w:val="subscript"/>
        </w:rPr>
        <w:t>O</w:t>
      </w:r>
      <w:r w:rsidRPr="008130A3">
        <w:rPr>
          <w:position w:val="-6"/>
          <w:vertAlign w:val="subscript"/>
        </w:rPr>
        <w:t>2</w:t>
      </w:r>
      <w:r>
        <w:t xml:space="preserve"> = 1 </w:t>
      </w:r>
      <w:r w:rsidRPr="00D75384">
        <w:t>зв’язує</w:t>
      </w:r>
      <w:r>
        <w:t xml:space="preserve"> 4 </w:t>
      </w:r>
      <w:r w:rsidR="00812E0D" w:rsidRPr="00812E0D">
        <w:rPr>
          <w:rStyle w:val="af6"/>
        </w:rPr>
        <w:t>моль</w:t>
      </w:r>
      <w:r>
        <w:t xml:space="preserve"> кисню (32∙4 = 128 </w:t>
      </w:r>
      <w:r w:rsidRPr="008130A3">
        <w:rPr>
          <w:rStyle w:val="af6"/>
        </w:rPr>
        <w:t>г</w:t>
      </w:r>
      <w:r>
        <w:t>). Тоді при концентрації гемоглобіну 150 </w:t>
      </w:r>
      <w:r w:rsidRPr="00AB43A3">
        <w:rPr>
          <w:rStyle w:val="af6"/>
        </w:rPr>
        <w:t>г</w:t>
      </w:r>
      <w:r>
        <w:t>/</w:t>
      </w:r>
      <w:r w:rsidRPr="00AB43A3">
        <w:rPr>
          <w:rStyle w:val="af6"/>
        </w:rPr>
        <w:t>л</w:t>
      </w:r>
      <w:r>
        <w:t xml:space="preserve"> и </w:t>
      </w:r>
      <w:r w:rsidRPr="008130A3">
        <w:rPr>
          <w:rStyle w:val="af7"/>
        </w:rPr>
        <w:t>S</w:t>
      </w:r>
      <w:r w:rsidRPr="008130A3">
        <w:rPr>
          <w:rStyle w:val="af7"/>
          <w:vertAlign w:val="subscript"/>
        </w:rPr>
        <w:t>O</w:t>
      </w:r>
      <w:r w:rsidRPr="008130A3">
        <w:rPr>
          <w:position w:val="-6"/>
          <w:vertAlign w:val="subscript"/>
        </w:rPr>
        <w:t>2</w:t>
      </w:r>
      <w:r>
        <w:t xml:space="preserve"> = 0,97 концентрація </w:t>
      </w:r>
      <w:r w:rsidRPr="00D75384">
        <w:t>зв’яз</w:t>
      </w:r>
      <w:r>
        <w:t>аного з гемоглобіном кисню в крові складатиме 0,28 </w:t>
      </w:r>
      <w:r w:rsidRPr="00AB43A3">
        <w:rPr>
          <w:rStyle w:val="af6"/>
        </w:rPr>
        <w:t>г</w:t>
      </w:r>
      <w:r>
        <w:t>/</w:t>
      </w:r>
      <w:r w:rsidRPr="00AB43A3">
        <w:rPr>
          <w:rStyle w:val="af6"/>
        </w:rPr>
        <w:t>л</w:t>
      </w:r>
      <w:r>
        <w:t>.</w:t>
      </w:r>
    </w:p>
    <w:p w14:paraId="3B32A730" w14:textId="77777777" w:rsidR="00C727E2" w:rsidRPr="001D5EB1" w:rsidRDefault="00C727E2" w:rsidP="00C727E2">
      <w:pPr>
        <w:pStyle w:val="10"/>
        <w:pBdr>
          <w:top w:val="single" w:sz="4" w:space="1" w:color="auto"/>
        </w:pBdr>
        <w:spacing w:after="240"/>
        <w:ind w:left="7371" w:firstLine="0"/>
        <w:jc w:val="right"/>
      </w:pPr>
    </w:p>
    <w:p w14:paraId="2144A5CB" w14:textId="77777777" w:rsidR="00C727E2" w:rsidRDefault="00C727E2" w:rsidP="00C727E2">
      <w:pPr>
        <w:pStyle w:val="10"/>
      </w:pPr>
      <w:r w:rsidRPr="00250DD3">
        <w:t xml:space="preserve">Пов'язаний з гемоглобіном </w:t>
      </w:r>
      <w:r w:rsidRPr="005F6144">
        <w:rPr>
          <w:rStyle w:val="afe"/>
        </w:rPr>
        <w:t>O</w:t>
      </w:r>
      <w:r w:rsidRPr="005F6144">
        <w:rPr>
          <w:vertAlign w:val="subscript"/>
        </w:rPr>
        <w:t>2</w:t>
      </w:r>
      <w:r>
        <w:t xml:space="preserve"> </w:t>
      </w:r>
      <w:r w:rsidRPr="00250DD3">
        <w:t xml:space="preserve">можливо переміщати тільки в рідкому середовищі, якою кров і є. Крім того, з кров'ю транспортується ще багато речовин з різними функціями, і, хоча, транспорт </w:t>
      </w:r>
      <w:r w:rsidRPr="005F6144">
        <w:rPr>
          <w:rStyle w:val="afe"/>
        </w:rPr>
        <w:t>O</w:t>
      </w:r>
      <w:r w:rsidRPr="005F6144">
        <w:rPr>
          <w:vertAlign w:val="subscript"/>
        </w:rPr>
        <w:t>2</w:t>
      </w:r>
      <w:r>
        <w:t xml:space="preserve"> </w:t>
      </w:r>
      <w:r w:rsidRPr="00250DD3">
        <w:t>— найважливіш</w:t>
      </w:r>
      <w:r>
        <w:t>а</w:t>
      </w:r>
      <w:r w:rsidRPr="00250DD3">
        <w:t xml:space="preserve"> за</w:t>
      </w:r>
      <w:r>
        <w:t xml:space="preserve">дача </w:t>
      </w:r>
      <w:r w:rsidRPr="00250DD3">
        <w:t xml:space="preserve">СК, вона далеко не єдина, тобто потужність міокарда в основному витрачається на переміщення не </w:t>
      </w:r>
      <w:r w:rsidRPr="005F6144">
        <w:rPr>
          <w:rStyle w:val="afe"/>
        </w:rPr>
        <w:t>O</w:t>
      </w:r>
      <w:r w:rsidRPr="005F6144">
        <w:rPr>
          <w:vertAlign w:val="subscript"/>
        </w:rPr>
        <w:t>2</w:t>
      </w:r>
      <w:r w:rsidRPr="00250DD3">
        <w:t>, а рідкої частини крові з усім</w:t>
      </w:r>
      <w:r>
        <w:t>, що</w:t>
      </w:r>
      <w:r w:rsidRPr="00250DD3">
        <w:t xml:space="preserve"> в ній містяться, що необхідно враховувати.</w:t>
      </w:r>
    </w:p>
    <w:p w14:paraId="61992FEA" w14:textId="77777777" w:rsidR="00C727E2" w:rsidRDefault="00C727E2" w:rsidP="00C727E2">
      <w:pPr>
        <w:pStyle w:val="10"/>
        <w:rPr>
          <w:lang w:val="ru-RU"/>
        </w:rPr>
      </w:pPr>
      <w:r w:rsidRPr="00250DD3">
        <w:t>Методи розрахунку показників кисневого бюджету з урахуванням його гем</w:t>
      </w:r>
      <w:r>
        <w:t>і</w:t>
      </w:r>
      <w:r w:rsidRPr="00250DD3">
        <w:t>ч</w:t>
      </w:r>
      <w:r>
        <w:t>ного</w:t>
      </w:r>
      <w:r w:rsidRPr="00250DD3">
        <w:t xml:space="preserve"> компонент</w:t>
      </w:r>
      <w:r>
        <w:t>у</w:t>
      </w:r>
      <w:r w:rsidRPr="00250DD3">
        <w:t xml:space="preserve"> добре відомі. Ми наведемо відповідні формули з деякими уточненнями.</w:t>
      </w:r>
    </w:p>
    <w:p w14:paraId="4CD015AC" w14:textId="77777777" w:rsidR="00C727E2" w:rsidRDefault="00C727E2" w:rsidP="00C727E2">
      <w:pPr>
        <w:pStyle w:val="10"/>
        <w:keepNext/>
      </w:pPr>
      <w:r w:rsidRPr="001743EE">
        <w:rPr>
          <w:i/>
        </w:rPr>
        <w:t>Вміст</w:t>
      </w:r>
      <w:r w:rsidRPr="003948A6">
        <w:rPr>
          <w:i/>
        </w:rPr>
        <w:t xml:space="preserve"> кис</w:t>
      </w:r>
      <w:r>
        <w:rPr>
          <w:i/>
        </w:rPr>
        <w:t>ню</w:t>
      </w:r>
      <w:r w:rsidRPr="003948A6">
        <w:rPr>
          <w:i/>
        </w:rPr>
        <w:t xml:space="preserve"> в кров</w:t>
      </w:r>
      <w:r>
        <w:rPr>
          <w:i/>
        </w:rPr>
        <w:t>і:</w:t>
      </w:r>
    </w:p>
    <w:p w14:paraId="65DC5660" w14:textId="77777777" w:rsidR="00C727E2" w:rsidRDefault="00C727E2" w:rsidP="00C727E2">
      <w:pPr>
        <w:pStyle w:val="10"/>
        <w:keepNext/>
        <w:spacing w:line="240" w:lineRule="auto"/>
      </w:pPr>
    </w:p>
    <w:tbl>
      <w:tblPr>
        <w:tblStyle w:val="af5"/>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8677"/>
        <w:gridCol w:w="1176"/>
      </w:tblGrid>
      <w:tr w:rsidR="00C727E2" w14:paraId="40B06333" w14:textId="77777777" w:rsidTr="008A78E2">
        <w:trPr>
          <w:cantSplit/>
          <w:trHeight w:val="284"/>
          <w:jc w:val="center"/>
        </w:trPr>
        <w:tc>
          <w:tcPr>
            <w:tcW w:w="4403" w:type="pct"/>
            <w:vAlign w:val="center"/>
          </w:tcPr>
          <w:p w14:paraId="50EA9A7C" w14:textId="77777777" w:rsidR="00C727E2" w:rsidRPr="00A73372" w:rsidRDefault="00C727E2" w:rsidP="008A78E2">
            <w:pPr>
              <w:spacing w:line="240" w:lineRule="auto"/>
              <w:jc w:val="center"/>
            </w:pPr>
            <w:r w:rsidRPr="00C407EB">
              <w:rPr>
                <w:rStyle w:val="af7"/>
              </w:rPr>
              <w:t>C</w:t>
            </w:r>
            <w:r w:rsidRPr="00C407EB">
              <w:rPr>
                <w:rStyle w:val="af7"/>
                <w:vertAlign w:val="subscript"/>
              </w:rPr>
              <w:t>O</w:t>
            </w:r>
            <w:r w:rsidRPr="0008729F">
              <w:rPr>
                <w:position w:val="-6"/>
                <w:vertAlign w:val="subscript"/>
              </w:rPr>
              <w:t>2</w:t>
            </w:r>
            <w:r w:rsidRPr="00B140E6">
              <w:rPr>
                <w:lang w:val="en-US"/>
              </w:rPr>
              <w:t> </w:t>
            </w:r>
            <w:r w:rsidRPr="00B1042C">
              <w:t>[</w:t>
            </w:r>
            <w:r w:rsidRPr="00A64C3B">
              <w:rPr>
                <w:rStyle w:val="af6"/>
              </w:rPr>
              <w:t>л</w:t>
            </w:r>
            <w:r w:rsidRPr="00B1042C">
              <w:rPr>
                <w:i/>
              </w:rPr>
              <w:t>/</w:t>
            </w:r>
            <w:r w:rsidRPr="00A64C3B">
              <w:rPr>
                <w:rStyle w:val="af6"/>
              </w:rPr>
              <w:t>л</w:t>
            </w:r>
            <w:r w:rsidRPr="00B1042C">
              <w:t>]</w:t>
            </w:r>
            <w:r w:rsidRPr="00584A0F">
              <w:rPr>
                <w:lang w:val="en-US"/>
              </w:rPr>
              <w:t> </w:t>
            </w:r>
            <w:r w:rsidRPr="00B1042C">
              <w:t>=</w:t>
            </w:r>
            <w:r w:rsidRPr="00584A0F">
              <w:rPr>
                <w:lang w:val="en-US"/>
              </w:rPr>
              <w:t> </w:t>
            </w:r>
            <w:r w:rsidRPr="00C407EB">
              <w:rPr>
                <w:rStyle w:val="af7"/>
              </w:rPr>
              <w:t>K</w:t>
            </w:r>
            <w:r>
              <w:rPr>
                <w:rStyle w:val="af7"/>
                <w:vertAlign w:val="subscript"/>
                <w:lang w:val="en-US"/>
              </w:rPr>
              <w:t>H</w:t>
            </w:r>
            <w:r w:rsidRPr="00584A0F">
              <w:rPr>
                <w:lang w:val="en-US"/>
              </w:rPr>
              <w:t> </w:t>
            </w:r>
            <w:r w:rsidRPr="00A73372">
              <w:t>[</w:t>
            </w:r>
            <w:r w:rsidRPr="00A73372">
              <w:rPr>
                <w:rStyle w:val="af6"/>
              </w:rPr>
              <w:t>л</w:t>
            </w:r>
            <w:r w:rsidRPr="00B140E6">
              <w:rPr>
                <w:i/>
              </w:rPr>
              <w:t>/</w:t>
            </w:r>
            <w:r w:rsidRPr="00A73372">
              <w:rPr>
                <w:rStyle w:val="af6"/>
              </w:rPr>
              <w:t>г</w:t>
            </w:r>
            <w:r w:rsidRPr="00A73372">
              <w:t>]</w:t>
            </w:r>
            <w:r>
              <w:t>∙</w:t>
            </w:r>
            <w:r w:rsidRPr="00584A0F">
              <w:rPr>
                <w:lang w:val="en-US"/>
              </w:rPr>
              <w:t> </w:t>
            </w:r>
            <w:r w:rsidRPr="00C407EB">
              <w:rPr>
                <w:rStyle w:val="af7"/>
              </w:rPr>
              <w:t>C</w:t>
            </w:r>
            <w:r w:rsidRPr="00C407EB">
              <w:rPr>
                <w:rStyle w:val="af7"/>
                <w:vertAlign w:val="subscript"/>
              </w:rPr>
              <w:t>Hb</w:t>
            </w:r>
            <w:r w:rsidRPr="00584A0F">
              <w:rPr>
                <w:lang w:val="en-US"/>
              </w:rPr>
              <w:t> </w:t>
            </w:r>
            <w:r w:rsidRPr="00A73372">
              <w:t>[</w:t>
            </w:r>
            <w:r w:rsidRPr="00A73372">
              <w:rPr>
                <w:rStyle w:val="af6"/>
              </w:rPr>
              <w:t>г</w:t>
            </w:r>
            <w:r w:rsidRPr="00A73372">
              <w:rPr>
                <w:i/>
              </w:rPr>
              <w:t>/</w:t>
            </w:r>
            <w:r w:rsidRPr="00A73372">
              <w:rPr>
                <w:rStyle w:val="af6"/>
              </w:rPr>
              <w:t>л</w:t>
            </w:r>
            <w:r w:rsidRPr="00A73372">
              <w:t>]∙</w:t>
            </w:r>
            <w:r w:rsidRPr="00584A0F">
              <w:rPr>
                <w:lang w:val="en-US"/>
              </w:rPr>
              <w:t> </w:t>
            </w:r>
            <w:r w:rsidRPr="00C407EB">
              <w:rPr>
                <w:rStyle w:val="af7"/>
              </w:rPr>
              <w:t>S</w:t>
            </w:r>
            <w:r w:rsidRPr="00C407EB">
              <w:rPr>
                <w:rStyle w:val="af7"/>
                <w:vertAlign w:val="subscript"/>
              </w:rPr>
              <w:t>O</w:t>
            </w:r>
            <w:r w:rsidRPr="0008729F">
              <w:rPr>
                <w:position w:val="-6"/>
                <w:vertAlign w:val="subscript"/>
              </w:rPr>
              <w:t>2</w:t>
            </w:r>
            <w:r w:rsidRPr="00584A0F">
              <w:rPr>
                <w:lang w:val="en-US"/>
              </w:rPr>
              <w:t> </w:t>
            </w:r>
            <w:r w:rsidRPr="00A73372">
              <w:t>+</w:t>
            </w:r>
            <w:r w:rsidRPr="00584A0F">
              <w:rPr>
                <w:lang w:val="en-US"/>
              </w:rPr>
              <w:t> </w:t>
            </w:r>
            <w:r w:rsidRPr="00C407EB">
              <w:rPr>
                <w:rStyle w:val="af7"/>
              </w:rPr>
              <w:t>K</w:t>
            </w:r>
            <w:r w:rsidRPr="00C407EB">
              <w:rPr>
                <w:rStyle w:val="af7"/>
                <w:vertAlign w:val="subscript"/>
              </w:rPr>
              <w:t>B</w:t>
            </w:r>
            <w:r w:rsidRPr="00584A0F">
              <w:rPr>
                <w:lang w:val="en-US"/>
              </w:rPr>
              <w:t> </w:t>
            </w:r>
            <w:r w:rsidRPr="00A73372">
              <w:t>[</w:t>
            </w:r>
            <w:r w:rsidRPr="00A73372">
              <w:rPr>
                <w:rStyle w:val="af6"/>
              </w:rPr>
              <w:t>л</w:t>
            </w:r>
            <w:r w:rsidRPr="00A73372">
              <w:rPr>
                <w:i/>
                <w:spacing w:val="-4"/>
              </w:rPr>
              <w:t>/</w:t>
            </w:r>
            <w:r w:rsidRPr="00A73372">
              <w:rPr>
                <w:rStyle w:val="af6"/>
              </w:rPr>
              <w:t>л</w:t>
            </w:r>
            <w:r w:rsidRPr="00A73372">
              <w:t>∙</w:t>
            </w:r>
            <w:r>
              <w:rPr>
                <w:rStyle w:val="af6"/>
              </w:rPr>
              <w:t>Торр</w:t>
            </w:r>
            <w:r w:rsidRPr="00A73372">
              <w:t>]∙</w:t>
            </w:r>
            <w:r w:rsidRPr="00584A0F">
              <w:rPr>
                <w:lang w:val="en-US"/>
              </w:rPr>
              <w:t> </w:t>
            </w:r>
            <w:r w:rsidRPr="00A73372">
              <w:t>(1</w:t>
            </w:r>
            <w:r w:rsidRPr="00A73372">
              <w:noBreakHyphen/>
            </w:r>
            <w:r w:rsidRPr="00C5196E">
              <w:rPr>
                <w:rStyle w:val="af7"/>
              </w:rPr>
              <w:t>C</w:t>
            </w:r>
            <w:r w:rsidRPr="00C5196E">
              <w:rPr>
                <w:rStyle w:val="af7"/>
                <w:vertAlign w:val="subscript"/>
              </w:rPr>
              <w:t>Ht</w:t>
            </w:r>
            <w:r w:rsidRPr="00A73372">
              <w:t>)</w:t>
            </w:r>
            <w:r w:rsidRPr="00584A0F">
              <w:rPr>
                <w:lang w:val="en-US"/>
              </w:rPr>
              <w:t> </w:t>
            </w:r>
            <w:r w:rsidRPr="00A73372">
              <w:t>∙</w:t>
            </w:r>
            <w:r w:rsidRPr="00584A0F">
              <w:rPr>
                <w:lang w:val="en-US"/>
              </w:rPr>
              <w:t> </w:t>
            </w:r>
            <w:r w:rsidRPr="00C407EB">
              <w:rPr>
                <w:rStyle w:val="af7"/>
              </w:rPr>
              <w:t>p</w:t>
            </w:r>
            <w:r w:rsidRPr="00C407EB">
              <w:rPr>
                <w:rStyle w:val="af7"/>
                <w:vertAlign w:val="subscript"/>
              </w:rPr>
              <w:t>O</w:t>
            </w:r>
            <w:r w:rsidRPr="0008729F">
              <w:rPr>
                <w:position w:val="-6"/>
                <w:vertAlign w:val="subscript"/>
              </w:rPr>
              <w:t>2</w:t>
            </w:r>
            <w:r w:rsidRPr="00A73372">
              <w:rPr>
                <w:lang w:val="en-US"/>
              </w:rPr>
              <w:t> </w:t>
            </w:r>
            <w:r w:rsidRPr="00A73372">
              <w:t>[</w:t>
            </w:r>
            <w:r>
              <w:rPr>
                <w:rStyle w:val="af6"/>
              </w:rPr>
              <w:t>Торр</w:t>
            </w:r>
            <w:r w:rsidRPr="00A73372">
              <w:t>]</w:t>
            </w:r>
            <w:r>
              <w:t>,</w:t>
            </w:r>
          </w:p>
        </w:tc>
        <w:tc>
          <w:tcPr>
            <w:tcW w:w="597" w:type="pct"/>
            <w:vAlign w:val="center"/>
          </w:tcPr>
          <w:p w14:paraId="53355951" w14:textId="77777777" w:rsidR="00C727E2" w:rsidRPr="00AB5D6F" w:rsidRDefault="00C727E2" w:rsidP="00C62404">
            <w:pPr>
              <w:spacing w:line="240" w:lineRule="auto"/>
              <w:jc w:val="right"/>
            </w:pPr>
            <w:r>
              <w:t>(</w:t>
            </w:r>
            <w:r w:rsidR="00C62404">
              <w:t>4.16</w:t>
            </w:r>
            <w:r w:rsidRPr="00AB5D6F">
              <w:t>)</w:t>
            </w:r>
          </w:p>
        </w:tc>
      </w:tr>
    </w:tbl>
    <w:p w14:paraId="49DA6F26" w14:textId="77777777" w:rsidR="00C727E2" w:rsidRDefault="00C727E2" w:rsidP="00C727E2">
      <w:pPr>
        <w:pStyle w:val="10"/>
        <w:spacing w:line="240" w:lineRule="auto"/>
      </w:pPr>
    </w:p>
    <w:p w14:paraId="5BE6D38E" w14:textId="77777777" w:rsidR="00C727E2" w:rsidRDefault="00C727E2" w:rsidP="00C727E2">
      <w:pPr>
        <w:tabs>
          <w:tab w:val="left" w:pos="720"/>
          <w:tab w:val="left" w:pos="1260"/>
          <w:tab w:val="left" w:pos="1620"/>
        </w:tabs>
        <w:ind w:left="1620" w:hanging="1620"/>
      </w:pPr>
      <w:r w:rsidRPr="009646CC">
        <w:t>де</w:t>
      </w:r>
      <w:r>
        <w:tab/>
      </w:r>
      <w:r w:rsidRPr="00C407EB">
        <w:rPr>
          <w:rStyle w:val="af7"/>
        </w:rPr>
        <w:t>K</w:t>
      </w:r>
      <w:r>
        <w:rPr>
          <w:rStyle w:val="af7"/>
          <w:vertAlign w:val="subscript"/>
          <w:lang w:val="en-US"/>
        </w:rPr>
        <w:t>H</w:t>
      </w:r>
      <w:r w:rsidRPr="004270E3">
        <w:tab/>
      </w:r>
      <w:r w:rsidRPr="009646CC">
        <w:t>=</w:t>
      </w:r>
      <w:r>
        <w:tab/>
      </w:r>
      <w:r w:rsidRPr="006C500B">
        <w:rPr>
          <w:spacing w:val="-4"/>
        </w:rPr>
        <w:t xml:space="preserve">0,00134 </w:t>
      </w:r>
      <w:r w:rsidRPr="006C500B">
        <w:rPr>
          <w:rStyle w:val="af6"/>
          <w:spacing w:val="-4"/>
        </w:rPr>
        <w:t>л</w:t>
      </w:r>
      <w:r w:rsidRPr="006C500B">
        <w:rPr>
          <w:i/>
          <w:spacing w:val="-4"/>
        </w:rPr>
        <w:t>/</w:t>
      </w:r>
      <w:r w:rsidRPr="006C500B">
        <w:rPr>
          <w:rStyle w:val="af6"/>
          <w:spacing w:val="-4"/>
        </w:rPr>
        <w:t>г</w:t>
      </w:r>
      <w:r w:rsidRPr="006C500B">
        <w:rPr>
          <w:spacing w:val="-4"/>
        </w:rPr>
        <w:t xml:space="preserve"> — константа Гюфнера, </w:t>
      </w:r>
      <w:r>
        <w:rPr>
          <w:spacing w:val="-4"/>
        </w:rPr>
        <w:t xml:space="preserve">що відображає </w:t>
      </w:r>
      <w:r w:rsidRPr="001743EE">
        <w:rPr>
          <w:spacing w:val="-4"/>
        </w:rPr>
        <w:t>об’єм</w:t>
      </w:r>
      <w:r w:rsidRPr="006C500B">
        <w:rPr>
          <w:spacing w:val="-4"/>
        </w:rPr>
        <w:t xml:space="preserve"> кис</w:t>
      </w:r>
      <w:r>
        <w:rPr>
          <w:spacing w:val="-4"/>
        </w:rPr>
        <w:t>ню</w:t>
      </w:r>
      <w:r w:rsidRPr="006C500B">
        <w:rPr>
          <w:spacing w:val="-4"/>
        </w:rPr>
        <w:t xml:space="preserve">, </w:t>
      </w:r>
      <w:r>
        <w:rPr>
          <w:spacing w:val="-4"/>
        </w:rPr>
        <w:t>що зв</w:t>
      </w:r>
      <w:r w:rsidRPr="001743EE">
        <w:rPr>
          <w:spacing w:val="-4"/>
        </w:rPr>
        <w:t>’</w:t>
      </w:r>
      <w:r w:rsidRPr="006C500B">
        <w:rPr>
          <w:spacing w:val="-4"/>
        </w:rPr>
        <w:t>яз</w:t>
      </w:r>
      <w:r>
        <w:rPr>
          <w:spacing w:val="-4"/>
        </w:rPr>
        <w:t>ується 1 грам</w:t>
      </w:r>
      <w:r w:rsidRPr="006C500B">
        <w:rPr>
          <w:spacing w:val="-4"/>
        </w:rPr>
        <w:t>ом гемоглоб</w:t>
      </w:r>
      <w:r>
        <w:rPr>
          <w:spacing w:val="-4"/>
        </w:rPr>
        <w:t>іну</w:t>
      </w:r>
      <w:r w:rsidRPr="006C500B">
        <w:rPr>
          <w:spacing w:val="-4"/>
        </w:rPr>
        <w:t>,</w:t>
      </w:r>
    </w:p>
    <w:p w14:paraId="414EC4C1" w14:textId="77777777" w:rsidR="00C727E2" w:rsidRDefault="00C727E2" w:rsidP="00C727E2">
      <w:pPr>
        <w:tabs>
          <w:tab w:val="left" w:pos="1260"/>
          <w:tab w:val="left" w:pos="1620"/>
        </w:tabs>
        <w:ind w:left="1080" w:hanging="360"/>
      </w:pPr>
      <w:r w:rsidRPr="00C407EB">
        <w:rPr>
          <w:rStyle w:val="af7"/>
        </w:rPr>
        <w:t>C</w:t>
      </w:r>
      <w:r w:rsidRPr="00C407EB">
        <w:rPr>
          <w:rStyle w:val="af7"/>
          <w:vertAlign w:val="subscript"/>
        </w:rPr>
        <w:t>Hb</w:t>
      </w:r>
      <w:r w:rsidRPr="004270E3">
        <w:tab/>
      </w:r>
      <w:r>
        <w:t>–</w:t>
      </w:r>
      <w:r>
        <w:tab/>
        <w:t xml:space="preserve">концентрація </w:t>
      </w:r>
      <w:r w:rsidRPr="006C500B">
        <w:rPr>
          <w:spacing w:val="-4"/>
        </w:rPr>
        <w:t>гемоглоб</w:t>
      </w:r>
      <w:r>
        <w:rPr>
          <w:spacing w:val="-4"/>
        </w:rPr>
        <w:t>іну</w:t>
      </w:r>
      <w:r>
        <w:t xml:space="preserve">, </w:t>
      </w:r>
      <w:r w:rsidRPr="00A73372">
        <w:rPr>
          <w:rStyle w:val="af6"/>
        </w:rPr>
        <w:t>г</w:t>
      </w:r>
      <w:r w:rsidRPr="00B140E6">
        <w:rPr>
          <w:i/>
        </w:rPr>
        <w:t>/</w:t>
      </w:r>
      <w:r w:rsidRPr="00A73372">
        <w:rPr>
          <w:rStyle w:val="af6"/>
        </w:rPr>
        <w:t>л</w:t>
      </w:r>
      <w:r>
        <w:t>,</w:t>
      </w:r>
    </w:p>
    <w:p w14:paraId="05DEF59C" w14:textId="77777777" w:rsidR="00C727E2" w:rsidRDefault="00C727E2" w:rsidP="00C727E2">
      <w:pPr>
        <w:tabs>
          <w:tab w:val="left" w:pos="1260"/>
          <w:tab w:val="left" w:pos="1620"/>
        </w:tabs>
        <w:ind w:left="1080" w:hanging="360"/>
      </w:pPr>
      <w:r w:rsidRPr="00C407EB">
        <w:rPr>
          <w:rStyle w:val="af7"/>
        </w:rPr>
        <w:t>S</w:t>
      </w:r>
      <w:r w:rsidRPr="00C407EB">
        <w:rPr>
          <w:rStyle w:val="af7"/>
          <w:vertAlign w:val="subscript"/>
        </w:rPr>
        <w:t>O</w:t>
      </w:r>
      <w:r w:rsidRPr="0008729F">
        <w:rPr>
          <w:position w:val="-6"/>
          <w:vertAlign w:val="subscript"/>
        </w:rPr>
        <w:t>2</w:t>
      </w:r>
      <w:r>
        <w:tab/>
        <w:t>–</w:t>
      </w:r>
      <w:r>
        <w:tab/>
      </w:r>
      <w:r w:rsidRPr="00657B62">
        <w:t>доля нас</w:t>
      </w:r>
      <w:r>
        <w:t>іч</w:t>
      </w:r>
      <w:r w:rsidRPr="00657B62">
        <w:t>еного кис</w:t>
      </w:r>
      <w:r>
        <w:t>не</w:t>
      </w:r>
      <w:r w:rsidRPr="00657B62">
        <w:t xml:space="preserve">м </w:t>
      </w:r>
      <w:r w:rsidRPr="006C500B">
        <w:rPr>
          <w:spacing w:val="-4"/>
        </w:rPr>
        <w:t>гемоглоб</w:t>
      </w:r>
      <w:r>
        <w:rPr>
          <w:spacing w:val="-4"/>
        </w:rPr>
        <w:t>іну</w:t>
      </w:r>
      <w:r>
        <w:t>,</w:t>
      </w:r>
    </w:p>
    <w:p w14:paraId="55811ED0" w14:textId="77777777" w:rsidR="00C727E2" w:rsidRDefault="00C727E2" w:rsidP="00C727E2">
      <w:pPr>
        <w:tabs>
          <w:tab w:val="left" w:pos="720"/>
          <w:tab w:val="left" w:pos="1260"/>
          <w:tab w:val="left" w:pos="1620"/>
        </w:tabs>
        <w:ind w:left="1620" w:hanging="900"/>
      </w:pPr>
      <w:r w:rsidRPr="00C407EB">
        <w:rPr>
          <w:rStyle w:val="af7"/>
        </w:rPr>
        <w:t>K</w:t>
      </w:r>
      <w:r w:rsidRPr="00C407EB">
        <w:rPr>
          <w:rStyle w:val="af7"/>
          <w:vertAlign w:val="subscript"/>
        </w:rPr>
        <w:t>B</w:t>
      </w:r>
      <w:r>
        <w:tab/>
        <w:t>=</w:t>
      </w:r>
      <w:r>
        <w:tab/>
      </w:r>
      <w:r w:rsidRPr="00B140E6">
        <w:rPr>
          <w:spacing w:val="-4"/>
        </w:rPr>
        <w:t>0,00031 </w:t>
      </w:r>
      <w:r w:rsidRPr="00A73372">
        <w:rPr>
          <w:rStyle w:val="af6"/>
        </w:rPr>
        <w:t>л</w:t>
      </w:r>
      <w:r w:rsidRPr="00B140E6">
        <w:rPr>
          <w:i/>
          <w:spacing w:val="-4"/>
        </w:rPr>
        <w:t>/</w:t>
      </w:r>
      <w:r w:rsidRPr="00A73372">
        <w:rPr>
          <w:rStyle w:val="af6"/>
        </w:rPr>
        <w:t>л</w:t>
      </w:r>
      <w:r w:rsidRPr="00B140E6">
        <w:rPr>
          <w:i/>
          <w:spacing w:val="-4"/>
        </w:rPr>
        <w:t>∙</w:t>
      </w:r>
      <w:r>
        <w:rPr>
          <w:rStyle w:val="af6"/>
        </w:rPr>
        <w:t>Торр</w:t>
      </w:r>
      <w:r w:rsidRPr="00B140E6">
        <w:rPr>
          <w:spacing w:val="-4"/>
        </w:rPr>
        <w:t> = 2,3259∙10</w:t>
      </w:r>
      <w:r w:rsidRPr="00B140E6">
        <w:rPr>
          <w:spacing w:val="-4"/>
          <w:vertAlign w:val="superscript"/>
        </w:rPr>
        <w:t>-6</w:t>
      </w:r>
      <w:r w:rsidRPr="00B140E6">
        <w:rPr>
          <w:spacing w:val="-4"/>
        </w:rPr>
        <w:t> </w:t>
      </w:r>
      <w:r w:rsidRPr="00A73372">
        <w:rPr>
          <w:rStyle w:val="af6"/>
        </w:rPr>
        <w:t>л</w:t>
      </w:r>
      <w:r w:rsidRPr="00B140E6">
        <w:rPr>
          <w:i/>
          <w:spacing w:val="-4"/>
        </w:rPr>
        <w:t>/</w:t>
      </w:r>
      <w:r w:rsidRPr="00A73372">
        <w:rPr>
          <w:rStyle w:val="af6"/>
        </w:rPr>
        <w:t>л</w:t>
      </w:r>
      <w:r w:rsidRPr="00B140E6">
        <w:rPr>
          <w:i/>
          <w:spacing w:val="-4"/>
        </w:rPr>
        <w:t>∙</w:t>
      </w:r>
      <w:r w:rsidRPr="00A73372">
        <w:rPr>
          <w:rStyle w:val="af6"/>
        </w:rPr>
        <w:t>Па</w:t>
      </w:r>
      <w:r>
        <w:rPr>
          <w:spacing w:val="-4"/>
        </w:rPr>
        <w:t xml:space="preserve"> — константа</w:t>
      </w:r>
      <w:r w:rsidRPr="00B140E6">
        <w:rPr>
          <w:spacing w:val="-4"/>
        </w:rPr>
        <w:t xml:space="preserve"> Бунзена, </w:t>
      </w:r>
      <w:r>
        <w:rPr>
          <w:spacing w:val="-4"/>
        </w:rPr>
        <w:t xml:space="preserve">що відображає </w:t>
      </w:r>
      <w:r w:rsidRPr="001743EE">
        <w:rPr>
          <w:spacing w:val="-4"/>
        </w:rPr>
        <w:t>об’єм</w:t>
      </w:r>
      <w:r w:rsidRPr="006C500B">
        <w:rPr>
          <w:spacing w:val="-4"/>
        </w:rPr>
        <w:t xml:space="preserve"> кис</w:t>
      </w:r>
      <w:r>
        <w:rPr>
          <w:spacing w:val="-4"/>
        </w:rPr>
        <w:t>ню</w:t>
      </w:r>
      <w:r w:rsidRPr="006C500B">
        <w:rPr>
          <w:spacing w:val="-4"/>
        </w:rPr>
        <w:t xml:space="preserve">, </w:t>
      </w:r>
      <w:r>
        <w:rPr>
          <w:spacing w:val="-4"/>
        </w:rPr>
        <w:t xml:space="preserve">що розчинюється </w:t>
      </w:r>
      <w:r w:rsidRPr="00B140E6">
        <w:rPr>
          <w:spacing w:val="-4"/>
        </w:rPr>
        <w:t xml:space="preserve">в </w:t>
      </w:r>
      <w:r>
        <w:rPr>
          <w:spacing w:val="-4"/>
        </w:rPr>
        <w:t>одиниці</w:t>
      </w:r>
      <w:r w:rsidRPr="00B140E6">
        <w:rPr>
          <w:spacing w:val="-4"/>
        </w:rPr>
        <w:t xml:space="preserve"> </w:t>
      </w:r>
      <w:r w:rsidRPr="001743EE">
        <w:rPr>
          <w:spacing w:val="-4"/>
        </w:rPr>
        <w:t>об’єм</w:t>
      </w:r>
      <w:r>
        <w:rPr>
          <w:spacing w:val="-4"/>
        </w:rPr>
        <w:t>у</w:t>
      </w:r>
      <w:r w:rsidRPr="006C500B">
        <w:rPr>
          <w:spacing w:val="-4"/>
        </w:rPr>
        <w:t xml:space="preserve"> </w:t>
      </w:r>
      <w:r w:rsidRPr="00B140E6">
        <w:rPr>
          <w:spacing w:val="-4"/>
        </w:rPr>
        <w:t>плазм</w:t>
      </w:r>
      <w:r>
        <w:rPr>
          <w:spacing w:val="-4"/>
        </w:rPr>
        <w:t>и</w:t>
      </w:r>
      <w:r w:rsidRPr="00B140E6">
        <w:rPr>
          <w:spacing w:val="-4"/>
        </w:rPr>
        <w:t xml:space="preserve"> при </w:t>
      </w:r>
      <w:r>
        <w:rPr>
          <w:spacing w:val="-4"/>
        </w:rPr>
        <w:t>о</w:t>
      </w:r>
      <w:r w:rsidRPr="00B140E6">
        <w:rPr>
          <w:spacing w:val="-4"/>
        </w:rPr>
        <w:t>диничном</w:t>
      </w:r>
      <w:r>
        <w:rPr>
          <w:spacing w:val="-4"/>
        </w:rPr>
        <w:t>у</w:t>
      </w:r>
      <w:r w:rsidRPr="00B140E6">
        <w:rPr>
          <w:spacing w:val="-4"/>
        </w:rPr>
        <w:t xml:space="preserve"> парц</w:t>
      </w:r>
      <w:r>
        <w:rPr>
          <w:spacing w:val="-4"/>
        </w:rPr>
        <w:t>і</w:t>
      </w:r>
      <w:r w:rsidRPr="00B140E6">
        <w:rPr>
          <w:spacing w:val="-4"/>
        </w:rPr>
        <w:t>альном</w:t>
      </w:r>
      <w:r>
        <w:rPr>
          <w:spacing w:val="-4"/>
        </w:rPr>
        <w:t>у</w:t>
      </w:r>
      <w:r w:rsidRPr="00B140E6">
        <w:rPr>
          <w:spacing w:val="-4"/>
        </w:rPr>
        <w:t xml:space="preserve"> </w:t>
      </w:r>
      <w:r>
        <w:rPr>
          <w:spacing w:val="-4"/>
        </w:rPr>
        <w:t>тиску</w:t>
      </w:r>
      <w:r w:rsidRPr="00B140E6">
        <w:rPr>
          <w:spacing w:val="-4"/>
        </w:rPr>
        <w:t xml:space="preserve"> </w:t>
      </w:r>
      <w:r w:rsidRPr="006C500B">
        <w:rPr>
          <w:spacing w:val="-4"/>
        </w:rPr>
        <w:t>кис</w:t>
      </w:r>
      <w:r>
        <w:rPr>
          <w:spacing w:val="-4"/>
        </w:rPr>
        <w:t xml:space="preserve">ню </w:t>
      </w:r>
      <w:r w:rsidRPr="00B140E6">
        <w:rPr>
          <w:spacing w:val="-4"/>
        </w:rPr>
        <w:t>в не</w:t>
      </w:r>
      <w:r>
        <w:rPr>
          <w:spacing w:val="-4"/>
        </w:rPr>
        <w:t>ї</w:t>
      </w:r>
      <w:r w:rsidRPr="00B140E6">
        <w:rPr>
          <w:spacing w:val="-4"/>
        </w:rPr>
        <w:t>,</w:t>
      </w:r>
    </w:p>
    <w:p w14:paraId="5587F3CB" w14:textId="77777777" w:rsidR="00C727E2" w:rsidRDefault="00C727E2" w:rsidP="00C727E2">
      <w:pPr>
        <w:tabs>
          <w:tab w:val="left" w:pos="1440"/>
          <w:tab w:val="left" w:pos="1620"/>
        </w:tabs>
        <w:ind w:left="1080" w:hanging="360"/>
      </w:pPr>
      <w:r w:rsidRPr="009646CC">
        <w:t>(1</w:t>
      </w:r>
      <w:r w:rsidRPr="00EA18E2">
        <w:noBreakHyphen/>
      </w:r>
      <w:r w:rsidRPr="00C5196E">
        <w:rPr>
          <w:rStyle w:val="af7"/>
        </w:rPr>
        <w:t>C</w:t>
      </w:r>
      <w:r w:rsidRPr="00C5196E">
        <w:rPr>
          <w:rStyle w:val="af7"/>
          <w:vertAlign w:val="subscript"/>
        </w:rPr>
        <w:t>Ht</w:t>
      </w:r>
      <w:r w:rsidRPr="009646CC">
        <w:t>)</w:t>
      </w:r>
      <w:r>
        <w:tab/>
        <w:t>–</w:t>
      </w:r>
      <w:r>
        <w:tab/>
      </w:r>
      <w:r w:rsidRPr="00FF1739">
        <w:t xml:space="preserve">доля </w:t>
      </w:r>
      <w:r w:rsidRPr="001743EE">
        <w:rPr>
          <w:spacing w:val="-4"/>
        </w:rPr>
        <w:t>об’єм</w:t>
      </w:r>
      <w:r>
        <w:rPr>
          <w:spacing w:val="-4"/>
        </w:rPr>
        <w:t>у</w:t>
      </w:r>
      <w:r w:rsidRPr="006C500B">
        <w:rPr>
          <w:spacing w:val="-4"/>
        </w:rPr>
        <w:t xml:space="preserve"> </w:t>
      </w:r>
      <w:r w:rsidRPr="00FF1739">
        <w:t>кров</w:t>
      </w:r>
      <w:r>
        <w:t>і</w:t>
      </w:r>
      <w:r w:rsidRPr="00FF1739">
        <w:t xml:space="preserve">, </w:t>
      </w:r>
      <w:r>
        <w:t xml:space="preserve">що </w:t>
      </w:r>
      <w:r w:rsidRPr="00FF1739">
        <w:t>приход</w:t>
      </w:r>
      <w:r>
        <w:t>ить</w:t>
      </w:r>
      <w:r w:rsidRPr="00FF1739">
        <w:t>ся на плазму</w:t>
      </w:r>
      <w:r>
        <w:t>,</w:t>
      </w:r>
    </w:p>
    <w:p w14:paraId="5BA0919B" w14:textId="77777777" w:rsidR="00C727E2" w:rsidRPr="00FF1739" w:rsidRDefault="00C727E2" w:rsidP="00C727E2">
      <w:pPr>
        <w:tabs>
          <w:tab w:val="left" w:pos="1260"/>
          <w:tab w:val="left" w:pos="1620"/>
        </w:tabs>
        <w:spacing w:after="120"/>
        <w:ind w:left="1077" w:hanging="357"/>
      </w:pPr>
      <w:r w:rsidRPr="00C407EB">
        <w:rPr>
          <w:rStyle w:val="af7"/>
        </w:rPr>
        <w:t>p</w:t>
      </w:r>
      <w:r w:rsidRPr="00C407EB">
        <w:rPr>
          <w:rStyle w:val="af7"/>
          <w:vertAlign w:val="subscript"/>
        </w:rPr>
        <w:t>O</w:t>
      </w:r>
      <w:r w:rsidRPr="0008729F">
        <w:rPr>
          <w:position w:val="-6"/>
          <w:vertAlign w:val="subscript"/>
        </w:rPr>
        <w:t>2</w:t>
      </w:r>
      <w:r>
        <w:tab/>
        <w:t>–</w:t>
      </w:r>
      <w:r>
        <w:tab/>
        <w:t>парціальний тиск кисню в плазмі.</w:t>
      </w:r>
    </w:p>
    <w:p w14:paraId="39FEBF80" w14:textId="6CCB735A" w:rsidR="00C727E2" w:rsidRDefault="00C727E2" w:rsidP="00C727E2">
      <w:pPr>
        <w:pStyle w:val="10"/>
      </w:pPr>
      <w:r w:rsidRPr="00B13C84">
        <w:t xml:space="preserve">При уважному розгляді цієї формули виникає питання з приводу констант Гюфнера і Бунзена. Константа Гюфнера показує кількість кисню, що зв'язується одним грамом гемоглобіну, і ця кількість відбивається </w:t>
      </w:r>
      <w:r>
        <w:t>об’єм</w:t>
      </w:r>
      <w:r w:rsidRPr="00B13C84">
        <w:t>ом. Вже давно деякі дослідники</w:t>
      </w:r>
      <w:r>
        <w:t xml:space="preserve"> </w:t>
      </w:r>
      <w:r w:rsidRPr="00ED358E">
        <w:t>[</w:t>
      </w:r>
      <w:r w:rsidR="00271259">
        <w:rPr>
          <w:lang w:val="ru-RU"/>
        </w:rPr>
        <w:t>5</w:t>
      </w:r>
      <w:r w:rsidR="00271259" w:rsidRPr="00271259">
        <w:t xml:space="preserve">, </w:t>
      </w:r>
      <w:r w:rsidR="00271259">
        <w:rPr>
          <w:lang w:val="ru-RU"/>
        </w:rPr>
        <w:t>10</w:t>
      </w:r>
      <w:r w:rsidRPr="00ED358E">
        <w:t>]</w:t>
      </w:r>
      <w:r>
        <w:t xml:space="preserve"> </w:t>
      </w:r>
      <w:r w:rsidRPr="00B13C84">
        <w:t xml:space="preserve">сумнівалися в точності і </w:t>
      </w:r>
      <w:r>
        <w:t>«</w:t>
      </w:r>
      <w:r w:rsidRPr="00B13C84">
        <w:t>сталості</w:t>
      </w:r>
      <w:r>
        <w:t>»</w:t>
      </w:r>
      <w:r w:rsidRPr="00B13C84">
        <w:t xml:space="preserve"> цієї </w:t>
      </w:r>
      <w:r>
        <w:t>сталої</w:t>
      </w:r>
      <w:r w:rsidRPr="00B13C84">
        <w:t>. Обґрунтованість такого сумніву, на наш погляд, може бути пояснена, зокрема, і наступними міркуваннями.</w:t>
      </w:r>
    </w:p>
    <w:p w14:paraId="7D056351" w14:textId="77777777" w:rsidR="00C727E2" w:rsidRDefault="00C727E2" w:rsidP="00C727E2">
      <w:pPr>
        <w:pStyle w:val="10"/>
      </w:pPr>
      <w:r w:rsidRPr="00C74F16">
        <w:t xml:space="preserve">Очевидно, що одна молекула кисню забезпечує отримання певної кількості енергії. Кількість молекул кисню визначається кількістю його </w:t>
      </w:r>
      <w:r w:rsidRPr="00C74F16">
        <w:rPr>
          <w:rStyle w:val="a5"/>
        </w:rPr>
        <w:t>молей</w:t>
      </w:r>
      <w:r w:rsidRPr="00C74F16">
        <w:t xml:space="preserve">, проте в вище наведених формулах кількість кисню виражається його </w:t>
      </w:r>
      <w:r>
        <w:rPr>
          <w:rStyle w:val="a5"/>
        </w:rPr>
        <w:t>об’єм</w:t>
      </w:r>
      <w:r w:rsidRPr="00C74F16">
        <w:rPr>
          <w:rStyle w:val="a5"/>
        </w:rPr>
        <w:t>ом</w:t>
      </w:r>
      <w:r w:rsidRPr="00C74F16">
        <w:t xml:space="preserve">, причому проведені нами розрахунки показали, що мається на увазі </w:t>
      </w:r>
      <w:r>
        <w:t>об’єм</w:t>
      </w:r>
      <w:r w:rsidRPr="00C74F16">
        <w:t xml:space="preserve"> кисню при так званих н</w:t>
      </w:r>
      <w:r>
        <w:t>.</w:t>
      </w:r>
      <w:r w:rsidRPr="00C74F16">
        <w:t>у. (нормальних умовах). Але нормальними умовами вважаються такі, коли температура газу дорівнює 0</w:t>
      </w:r>
      <w:r>
        <w:t> </w:t>
      </w:r>
      <w:r w:rsidRPr="00962A2A">
        <w:rPr>
          <w:rStyle w:val="af6"/>
        </w:rPr>
        <w:t>°</w:t>
      </w:r>
      <w:r w:rsidRPr="004E4725">
        <w:t>C</w:t>
      </w:r>
      <w:r w:rsidRPr="00C74F16">
        <w:t>, а його тиск — 760</w:t>
      </w:r>
      <w:r>
        <w:t> </w:t>
      </w:r>
      <w:r w:rsidRPr="00962A2A">
        <w:rPr>
          <w:rStyle w:val="af6"/>
        </w:rPr>
        <w:t>Торр</w:t>
      </w:r>
      <w:r w:rsidRPr="00C74F16">
        <w:t>. Відомо, що при н</w:t>
      </w:r>
      <w:r>
        <w:t>.</w:t>
      </w:r>
      <w:r w:rsidRPr="00C74F16">
        <w:t xml:space="preserve">у. </w:t>
      </w:r>
      <w:r>
        <w:t>об’єм</w:t>
      </w:r>
      <w:r w:rsidRPr="00C74F16">
        <w:t xml:space="preserve"> молю будь-якого газу дорівнює 22,4</w:t>
      </w:r>
      <w:r>
        <w:t> </w:t>
      </w:r>
      <w:r w:rsidRPr="00962A2A">
        <w:rPr>
          <w:rStyle w:val="af6"/>
        </w:rPr>
        <w:t>л</w:t>
      </w:r>
      <w:r w:rsidRPr="00C74F16">
        <w:t>, але при 24</w:t>
      </w:r>
      <w:r>
        <w:t> </w:t>
      </w:r>
      <w:r w:rsidRPr="00962A2A">
        <w:rPr>
          <w:rStyle w:val="af6"/>
        </w:rPr>
        <w:t>°C</w:t>
      </w:r>
      <w:r>
        <w:t xml:space="preserve"> </w:t>
      </w:r>
      <w:r w:rsidRPr="00C74F16">
        <w:t>він вже дорівнює 24,4</w:t>
      </w:r>
      <w:r>
        <w:t> </w:t>
      </w:r>
      <w:r w:rsidRPr="00962A2A">
        <w:rPr>
          <w:rStyle w:val="af6"/>
        </w:rPr>
        <w:t>л</w:t>
      </w:r>
      <w:r w:rsidRPr="00C74F16">
        <w:t>, а при температурі альвеолярного повітря (32</w:t>
      </w:r>
      <w:r>
        <w:t> </w:t>
      </w:r>
      <w:r w:rsidRPr="00962A2A">
        <w:rPr>
          <w:rStyle w:val="af6"/>
        </w:rPr>
        <w:t>°C</w:t>
      </w:r>
      <w:r w:rsidRPr="00C74F16">
        <w:t>) — 25</w:t>
      </w:r>
      <w:r>
        <w:t> </w:t>
      </w:r>
      <w:r w:rsidRPr="00962A2A">
        <w:rPr>
          <w:rStyle w:val="af6"/>
        </w:rPr>
        <w:t>л</w:t>
      </w:r>
      <w:r w:rsidRPr="00C74F16">
        <w:t xml:space="preserve">! Якщо ще врахувати, що це </w:t>
      </w:r>
      <w:r>
        <w:t>об’єм</w:t>
      </w:r>
      <w:r w:rsidRPr="00C74F16">
        <w:t xml:space="preserve"> «моля повітря», де на кисень припадає</w:t>
      </w:r>
      <w:r>
        <w:t xml:space="preserve"> ≈ 21</w:t>
      </w:r>
      <w:r w:rsidR="00215871">
        <w:t> %</w:t>
      </w:r>
      <w:r w:rsidRPr="00C74F16">
        <w:t>, і що парціальний тиск кисню знижується шлях</w:t>
      </w:r>
      <w:r>
        <w:t>ом</w:t>
      </w:r>
      <w:r w:rsidRPr="00C74F16">
        <w:t xml:space="preserve"> з атмосфери до альвеоли з 159 до 106</w:t>
      </w:r>
      <w:r>
        <w:t> </w:t>
      </w:r>
      <w:r w:rsidRPr="00962A2A">
        <w:rPr>
          <w:rStyle w:val="af6"/>
        </w:rPr>
        <w:t>Торр</w:t>
      </w:r>
      <w:r w:rsidRPr="00C74F16">
        <w:t>, то точність константи починає викликати серйозні сумніви.</w:t>
      </w:r>
    </w:p>
    <w:p w14:paraId="52C0281D" w14:textId="77777777" w:rsidR="00C727E2" w:rsidRDefault="00C727E2" w:rsidP="00C727E2">
      <w:pPr>
        <w:pStyle w:val="af3"/>
      </w:pPr>
      <w:r>
        <w:rPr>
          <w:noProof/>
          <w:lang w:val="ru-RU"/>
        </w:rPr>
        <w:drawing>
          <wp:inline distT="0" distB="0" distL="0" distR="0" wp14:anchorId="6C0C4289" wp14:editId="2D616101">
            <wp:extent cx="2714400" cy="223560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2714400" cy="2235600"/>
                    </a:xfrm>
                    <a:prstGeom prst="rect">
                      <a:avLst/>
                    </a:prstGeom>
                  </pic:spPr>
                </pic:pic>
              </a:graphicData>
            </a:graphic>
          </wp:inline>
        </w:drawing>
      </w:r>
    </w:p>
    <w:p w14:paraId="30CFCCF5" w14:textId="77777777" w:rsidR="00C727E2" w:rsidRPr="008C644E" w:rsidRDefault="00C727E2" w:rsidP="00C727E2">
      <w:pPr>
        <w:pStyle w:val="ab"/>
      </w:pPr>
      <w:r>
        <w:t xml:space="preserve">Рис. </w:t>
      </w:r>
      <w:r w:rsidR="00763948">
        <w:t>4</w:t>
      </w:r>
      <w:r>
        <w:t>.1</w:t>
      </w:r>
      <w:r w:rsidR="00763948">
        <w:t>5</w:t>
      </w:r>
      <w:r>
        <w:t>.</w:t>
      </w:r>
      <w:r>
        <w:tab/>
      </w:r>
      <w:r w:rsidR="00B05C16">
        <w:t>О</w:t>
      </w:r>
      <w:r>
        <w:t>ксигенований гемоглобін.</w:t>
      </w:r>
    </w:p>
    <w:p w14:paraId="2EF6A67A" w14:textId="77777777" w:rsidR="00C727E2" w:rsidRDefault="00C727E2" w:rsidP="00C727E2">
      <w:pPr>
        <w:pStyle w:val="10"/>
      </w:pPr>
      <w:r w:rsidRPr="000175A9">
        <w:t>Відомо, що при повному насиченні гемоглобіну киснем (</w:t>
      </w:r>
      <w:r w:rsidRPr="00812352">
        <w:rPr>
          <w:rStyle w:val="af7"/>
        </w:rPr>
        <w:t>S</w:t>
      </w:r>
      <w:r w:rsidRPr="00812352">
        <w:rPr>
          <w:rStyle w:val="af7"/>
          <w:vertAlign w:val="subscript"/>
        </w:rPr>
        <w:t>O</w:t>
      </w:r>
      <w:r w:rsidRPr="0008729F">
        <w:rPr>
          <w:position w:val="-6"/>
          <w:vertAlign w:val="subscript"/>
        </w:rPr>
        <w:t>2</w:t>
      </w:r>
      <w:r>
        <w:t> = 1</w:t>
      </w:r>
      <w:r w:rsidRPr="000175A9">
        <w:t xml:space="preserve">) кожна молекула гемоглобіну пов'язує 4 молекули кисню, тобто 1 </w:t>
      </w:r>
      <w:r w:rsidR="00812E0D" w:rsidRPr="00812E0D">
        <w:rPr>
          <w:rStyle w:val="af6"/>
        </w:rPr>
        <w:t>моль</w:t>
      </w:r>
      <w:r w:rsidRPr="000175A9">
        <w:t xml:space="preserve"> гемоглобіну пов'язує 4 моля кисню (рис.</w:t>
      </w:r>
      <w:r>
        <w:t> </w:t>
      </w:r>
      <w:r w:rsidR="00011311">
        <w:t>4</w:t>
      </w:r>
      <w:r w:rsidRPr="000175A9">
        <w:t>.1</w:t>
      </w:r>
      <w:r w:rsidR="00011311">
        <w:t>5</w:t>
      </w:r>
      <w:r w:rsidRPr="000175A9">
        <w:t>).</w:t>
      </w:r>
    </w:p>
    <w:p w14:paraId="475D5722" w14:textId="77777777" w:rsidR="00C727E2" w:rsidRDefault="00C727E2" w:rsidP="00C727E2">
      <w:pPr>
        <w:pStyle w:val="10"/>
      </w:pPr>
      <w:r w:rsidRPr="00F217E0">
        <w:t>Молярна маса гемоглобіну становить, за різними даними, від 65</w:t>
      </w:r>
      <w:r>
        <w:t> </w:t>
      </w:r>
      <w:r w:rsidRPr="00F217E0">
        <w:t>000 до 68</w:t>
      </w:r>
      <w:r>
        <w:t> </w:t>
      </w:r>
      <w:r w:rsidRPr="00F217E0">
        <w:t>000</w:t>
      </w:r>
      <w:r>
        <w:t> </w:t>
      </w:r>
      <w:r w:rsidRPr="00812352">
        <w:rPr>
          <w:rStyle w:val="af6"/>
        </w:rPr>
        <w:t>г</w:t>
      </w:r>
      <w:r w:rsidRPr="00F217E0">
        <w:t xml:space="preserve"> (будемо користуватися середнім значенням 66 500</w:t>
      </w:r>
      <w:r>
        <w:t> </w:t>
      </w:r>
      <w:r w:rsidRPr="00812352">
        <w:rPr>
          <w:rStyle w:val="af6"/>
        </w:rPr>
        <w:t>г</w:t>
      </w:r>
      <w:r w:rsidRPr="00F217E0">
        <w:t>), кисню — 32</w:t>
      </w:r>
      <w:r>
        <w:t> </w:t>
      </w:r>
      <w:r w:rsidRPr="00812352">
        <w:rPr>
          <w:rStyle w:val="af6"/>
        </w:rPr>
        <w:t>г</w:t>
      </w:r>
      <w:r w:rsidRPr="00F217E0">
        <w:t>, отже 1</w:t>
      </w:r>
      <w:r>
        <w:t> </w:t>
      </w:r>
      <w:r w:rsidRPr="00812352">
        <w:rPr>
          <w:rStyle w:val="af6"/>
        </w:rPr>
        <w:t>г</w:t>
      </w:r>
      <w:r w:rsidRPr="00F217E0">
        <w:t xml:space="preserve"> гемоглобіну (при </w:t>
      </w:r>
      <w:r w:rsidRPr="00812352">
        <w:rPr>
          <w:rStyle w:val="af7"/>
        </w:rPr>
        <w:t>S</w:t>
      </w:r>
      <w:r w:rsidRPr="00812352">
        <w:rPr>
          <w:rStyle w:val="af7"/>
          <w:vertAlign w:val="subscript"/>
        </w:rPr>
        <w:t>O</w:t>
      </w:r>
      <w:r w:rsidRPr="0008729F">
        <w:rPr>
          <w:position w:val="-6"/>
          <w:vertAlign w:val="subscript"/>
        </w:rPr>
        <w:t>2</w:t>
      </w:r>
      <w:r>
        <w:t> = 1</w:t>
      </w:r>
      <w:r w:rsidRPr="00F217E0">
        <w:t xml:space="preserve">) пов'язує </w:t>
      </w:r>
      <w:r>
        <w:t>1,92 </w:t>
      </w:r>
      <w:r w:rsidRPr="00812352">
        <w:rPr>
          <w:rStyle w:val="af6"/>
        </w:rPr>
        <w:t>мг</w:t>
      </w:r>
      <w:r>
        <w:t> ≈</w:t>
      </w:r>
      <w:r w:rsidRPr="00327200">
        <w:t> </w:t>
      </w:r>
      <w:r>
        <w:t>60 </w:t>
      </w:r>
      <w:r w:rsidR="00437492" w:rsidRPr="00437492">
        <w:rPr>
          <w:rStyle w:val="af6"/>
        </w:rPr>
        <w:t>мкмоль</w:t>
      </w:r>
      <w:r>
        <w:t> </w:t>
      </w:r>
      <w:r>
        <w:rPr>
          <w:lang w:val="en-US"/>
        </w:rPr>
        <w:t>O</w:t>
      </w:r>
      <w:r w:rsidRPr="00BD604C">
        <w:rPr>
          <w:vertAlign w:val="subscript"/>
        </w:rPr>
        <w:t>2</w:t>
      </w:r>
      <w:r>
        <w:t> ~</w:t>
      </w:r>
      <w:r>
        <w:rPr>
          <w:lang w:val="en-US"/>
        </w:rPr>
        <w:t> </w:t>
      </w:r>
      <w:r w:rsidRPr="00DF7289">
        <w:t>1</w:t>
      </w:r>
      <w:r>
        <w:t>,</w:t>
      </w:r>
      <w:r w:rsidRPr="00DF7289">
        <w:t>344</w:t>
      </w:r>
      <w:r>
        <w:t> </w:t>
      </w:r>
      <w:r w:rsidRPr="00812352">
        <w:rPr>
          <w:rStyle w:val="af6"/>
        </w:rPr>
        <w:t>мл</w:t>
      </w:r>
      <w:r>
        <w:t> </w:t>
      </w:r>
      <w:r>
        <w:rPr>
          <w:lang w:val="en-US"/>
        </w:rPr>
        <w:t>O</w:t>
      </w:r>
      <w:r w:rsidRPr="00BD604C">
        <w:rPr>
          <w:vertAlign w:val="subscript"/>
        </w:rPr>
        <w:t>2</w:t>
      </w:r>
      <w:r>
        <w:t xml:space="preserve"> </w:t>
      </w:r>
      <w:r w:rsidRPr="00F217E0">
        <w:t>(при н.у.!)</w:t>
      </w:r>
      <w:r>
        <w:t xml:space="preserve"> —</w:t>
      </w:r>
      <w:r w:rsidRPr="00F217E0">
        <w:t xml:space="preserve"> число, що зустрічається в багатьох посібниках (якщо молярну масу гемоглобіну приймають за 64 000</w:t>
      </w:r>
      <w:r>
        <w:t> </w:t>
      </w:r>
      <w:r w:rsidRPr="00812352">
        <w:rPr>
          <w:rStyle w:val="af6"/>
        </w:rPr>
        <w:t>г</w:t>
      </w:r>
      <w:r w:rsidRPr="00F217E0">
        <w:t>, то — 1,39</w:t>
      </w:r>
      <w:r>
        <w:t> </w:t>
      </w:r>
      <w:r w:rsidRPr="00812352">
        <w:rPr>
          <w:rStyle w:val="af6"/>
        </w:rPr>
        <w:t>мл</w:t>
      </w:r>
      <w:r w:rsidRPr="00F217E0">
        <w:t>). При температурі альвеолярного повітря 32</w:t>
      </w:r>
      <w:r>
        <w:t> </w:t>
      </w:r>
      <w:r w:rsidRPr="00812352">
        <w:rPr>
          <w:rStyle w:val="af6"/>
        </w:rPr>
        <w:t>°C</w:t>
      </w:r>
      <w:r w:rsidRPr="00F217E0">
        <w:t xml:space="preserve"> цей </w:t>
      </w:r>
      <w:r>
        <w:t>об’єм</w:t>
      </w:r>
      <w:r w:rsidRPr="00F217E0">
        <w:t xml:space="preserve"> буде вже дорівнює </w:t>
      </w:r>
      <w:r>
        <w:t>≈</w:t>
      </w:r>
      <w:r w:rsidRPr="00327200">
        <w:t> </w:t>
      </w:r>
      <w:r>
        <w:t>1,5 </w:t>
      </w:r>
      <w:r w:rsidRPr="00812352">
        <w:rPr>
          <w:rStyle w:val="af6"/>
        </w:rPr>
        <w:t>мл</w:t>
      </w:r>
      <w:r w:rsidRPr="00F217E0">
        <w:t xml:space="preserve"> (різниця, хоч і незначна, але істотна </w:t>
      </w:r>
      <w:r>
        <w:t xml:space="preserve">— </w:t>
      </w:r>
      <w:r w:rsidRPr="00F217E0">
        <w:t>12</w:t>
      </w:r>
      <w:r w:rsidR="00215871">
        <w:t> %</w:t>
      </w:r>
      <w:r w:rsidRPr="00F217E0">
        <w:t xml:space="preserve">). Ясно, що більш </w:t>
      </w:r>
      <w:r>
        <w:t>строгими</w:t>
      </w:r>
      <w:r w:rsidRPr="00F217E0">
        <w:t xml:space="preserve"> будуть розрахунки, при яких використовується не </w:t>
      </w:r>
      <w:r>
        <w:t>об’єм</w:t>
      </w:r>
      <w:r w:rsidRPr="00F217E0">
        <w:t>, а маса кисню</w:t>
      </w:r>
      <w:r>
        <w:t>, що переноситься</w:t>
      </w:r>
      <w:r w:rsidRPr="00F217E0">
        <w:t xml:space="preserve">. У цьому випадку константа Гюфнера дорівнює </w:t>
      </w:r>
      <w:r>
        <w:t>1,34∙10</w:t>
      </w:r>
      <w:r w:rsidRPr="0034425A">
        <w:rPr>
          <w:vertAlign w:val="superscript"/>
        </w:rPr>
        <w:noBreakHyphen/>
        <w:t>3</w:t>
      </w:r>
      <w:r>
        <w:t> </w:t>
      </w:r>
      <w:r w:rsidRPr="00812352">
        <w:rPr>
          <w:rStyle w:val="af6"/>
        </w:rPr>
        <w:t>л</w:t>
      </w:r>
      <w:r w:rsidRPr="0034425A">
        <w:rPr>
          <w:i/>
        </w:rPr>
        <w:t>/</w:t>
      </w:r>
      <w:r w:rsidRPr="00812352">
        <w:rPr>
          <w:rStyle w:val="af6"/>
        </w:rPr>
        <w:t>г</w:t>
      </w:r>
      <w:r>
        <w:t xml:space="preserve"> = </w:t>
      </w:r>
      <w:r w:rsidRPr="00F039C7">
        <w:t>1,9</w:t>
      </w:r>
      <w:r>
        <w:t>1</w:t>
      </w:r>
      <w:r w:rsidRPr="00F039C7">
        <w:t>∙10</w:t>
      </w:r>
      <w:r w:rsidRPr="00F039C7">
        <w:rPr>
          <w:vertAlign w:val="superscript"/>
        </w:rPr>
        <w:noBreakHyphen/>
        <w:t>3</w:t>
      </w:r>
      <w:r w:rsidRPr="00F039C7">
        <w:t> </w:t>
      </w:r>
      <w:r w:rsidRPr="00812352">
        <w:rPr>
          <w:rStyle w:val="af6"/>
        </w:rPr>
        <w:t>г</w:t>
      </w:r>
      <w:r w:rsidRPr="00F039C7">
        <w:rPr>
          <w:i/>
        </w:rPr>
        <w:t>/</w:t>
      </w:r>
      <w:r w:rsidRPr="00812352">
        <w:rPr>
          <w:rStyle w:val="af6"/>
        </w:rPr>
        <w:t>г</w:t>
      </w:r>
      <w:r>
        <w:t> = = 5,98∙10</w:t>
      </w:r>
      <w:r w:rsidRPr="00A27473">
        <w:rPr>
          <w:vertAlign w:val="superscript"/>
        </w:rPr>
        <w:noBreakHyphen/>
      </w:r>
      <w:r>
        <w:rPr>
          <w:vertAlign w:val="superscript"/>
        </w:rPr>
        <w:t>5</w:t>
      </w:r>
      <w:r>
        <w:t> </w:t>
      </w:r>
      <w:r w:rsidR="00812E0D" w:rsidRPr="00812E0D">
        <w:rPr>
          <w:rStyle w:val="af6"/>
        </w:rPr>
        <w:t>моль</w:t>
      </w:r>
      <w:r>
        <w:t>/</w:t>
      </w:r>
      <w:r w:rsidRPr="00A27473">
        <w:rPr>
          <w:rStyle w:val="af6"/>
        </w:rPr>
        <w:t>г</w:t>
      </w:r>
      <w:r w:rsidRPr="00F217E0">
        <w:t xml:space="preserve"> (грамів або молів кисню на 1 грам гемоглобіну), константа Бунзена — </w:t>
      </w:r>
      <w:r>
        <w:t>3,1∙10</w:t>
      </w:r>
      <w:r w:rsidRPr="005B59B2">
        <w:rPr>
          <w:vertAlign w:val="superscript"/>
        </w:rPr>
        <w:noBreakHyphen/>
        <w:t>4</w:t>
      </w:r>
      <w:r>
        <w:t> </w:t>
      </w:r>
      <w:r w:rsidRPr="00812352">
        <w:rPr>
          <w:rStyle w:val="af6"/>
        </w:rPr>
        <w:t>л</w:t>
      </w:r>
      <w:r w:rsidRPr="005B59B2">
        <w:rPr>
          <w:i/>
        </w:rPr>
        <w:t>/</w:t>
      </w:r>
      <w:r w:rsidRPr="00812352">
        <w:rPr>
          <w:rStyle w:val="af6"/>
        </w:rPr>
        <w:t>л</w:t>
      </w:r>
      <w:r w:rsidRPr="005B59B2">
        <w:rPr>
          <w:i/>
        </w:rPr>
        <w:t>∙</w:t>
      </w:r>
      <w:r>
        <w:rPr>
          <w:rStyle w:val="af6"/>
        </w:rPr>
        <w:t>Торр</w:t>
      </w:r>
      <w:r>
        <w:rPr>
          <w:lang w:val="en-US"/>
        </w:rPr>
        <w:t> </w:t>
      </w:r>
      <w:r w:rsidRPr="00F039C7">
        <w:t>=</w:t>
      </w:r>
      <w:r>
        <w:rPr>
          <w:lang w:val="en-US"/>
        </w:rPr>
        <w:t> </w:t>
      </w:r>
      <w:r>
        <w:t>3,32∙10</w:t>
      </w:r>
      <w:r w:rsidRPr="0093087B">
        <w:rPr>
          <w:vertAlign w:val="superscript"/>
        </w:rPr>
        <w:noBreakHyphen/>
      </w:r>
      <w:r>
        <w:rPr>
          <w:vertAlign w:val="superscript"/>
        </w:rPr>
        <w:t>10</w:t>
      </w:r>
      <w:r>
        <w:t> </w:t>
      </w:r>
      <w:bookmarkStart w:id="12" w:name="OLE_LINK9"/>
      <w:r w:rsidRPr="00812352">
        <w:rPr>
          <w:rStyle w:val="af6"/>
        </w:rPr>
        <w:t>г</w:t>
      </w:r>
      <w:r w:rsidRPr="00EA7BB7">
        <w:rPr>
          <w:i/>
        </w:rPr>
        <w:t>/</w:t>
      </w:r>
      <w:r w:rsidRPr="00812352">
        <w:rPr>
          <w:rStyle w:val="af6"/>
        </w:rPr>
        <w:t>мл</w:t>
      </w:r>
      <w:r w:rsidRPr="00EA7BB7">
        <w:rPr>
          <w:i/>
        </w:rPr>
        <w:t>∙</w:t>
      </w:r>
      <w:r w:rsidRPr="00812352">
        <w:rPr>
          <w:rStyle w:val="af6"/>
        </w:rPr>
        <w:t>б</w:t>
      </w:r>
      <w:bookmarkEnd w:id="12"/>
      <w:r>
        <w:t> = 1,04∙10</w:t>
      </w:r>
      <w:r w:rsidRPr="006C6A43">
        <w:rPr>
          <w:vertAlign w:val="superscript"/>
        </w:rPr>
        <w:noBreakHyphen/>
        <w:t>11</w:t>
      </w:r>
      <w:r>
        <w:t> </w:t>
      </w:r>
      <w:r w:rsidR="00812E0D" w:rsidRPr="00812E0D">
        <w:rPr>
          <w:rStyle w:val="af6"/>
        </w:rPr>
        <w:t>моль</w:t>
      </w:r>
      <w:r w:rsidRPr="00EA7BB7">
        <w:rPr>
          <w:i/>
        </w:rPr>
        <w:t>/</w:t>
      </w:r>
      <w:r w:rsidRPr="00812352">
        <w:rPr>
          <w:rStyle w:val="af6"/>
        </w:rPr>
        <w:t>мл</w:t>
      </w:r>
      <w:r w:rsidRPr="00EA7BB7">
        <w:rPr>
          <w:i/>
        </w:rPr>
        <w:t>∙</w:t>
      </w:r>
      <w:r w:rsidRPr="00812352">
        <w:rPr>
          <w:rStyle w:val="af6"/>
        </w:rPr>
        <w:t>б</w:t>
      </w:r>
      <w:r w:rsidRPr="00F217E0">
        <w:t xml:space="preserve"> (грамів або молей розчиненої кисню на 1</w:t>
      </w:r>
      <w:r>
        <w:t> </w:t>
      </w:r>
      <w:r w:rsidRPr="00812352">
        <w:rPr>
          <w:rStyle w:val="af6"/>
        </w:rPr>
        <w:t>см</w:t>
      </w:r>
      <w:r w:rsidRPr="005B3668">
        <w:rPr>
          <w:vertAlign w:val="superscript"/>
        </w:rPr>
        <w:t>3</w:t>
      </w:r>
      <w:r w:rsidRPr="00F217E0">
        <w:t xml:space="preserve"> плазми при </w:t>
      </w:r>
      <w:r w:rsidRPr="004B325B">
        <w:rPr>
          <w:rStyle w:val="af7"/>
        </w:rPr>
        <w:t>p</w:t>
      </w:r>
      <w:r w:rsidRPr="004B325B">
        <w:rPr>
          <w:rStyle w:val="af7"/>
          <w:vertAlign w:val="subscript"/>
        </w:rPr>
        <w:t>O</w:t>
      </w:r>
      <w:r w:rsidRPr="0008729F">
        <w:rPr>
          <w:position w:val="-6"/>
          <w:vertAlign w:val="subscript"/>
        </w:rPr>
        <w:t>2</w:t>
      </w:r>
      <w:r w:rsidRPr="004B325B">
        <w:t xml:space="preserve"> </w:t>
      </w:r>
      <w:r w:rsidRPr="00F217E0">
        <w:t xml:space="preserve">в плазмі </w:t>
      </w:r>
      <w:r>
        <w:t>1 </w:t>
      </w:r>
      <w:r w:rsidRPr="00812352">
        <w:rPr>
          <w:rStyle w:val="af6"/>
        </w:rPr>
        <w:t>б</w:t>
      </w:r>
      <w:r w:rsidRPr="00812352">
        <w:t> = </w:t>
      </w:r>
      <w:r>
        <w:t>1 </w:t>
      </w:r>
      <w:r w:rsidRPr="00812352">
        <w:rPr>
          <w:rStyle w:val="af6"/>
        </w:rPr>
        <w:t>дин</w:t>
      </w:r>
      <w:r>
        <w:t>/</w:t>
      </w:r>
      <w:r w:rsidRPr="00812352">
        <w:rPr>
          <w:rStyle w:val="af6"/>
        </w:rPr>
        <w:t>см</w:t>
      </w:r>
      <w:r w:rsidRPr="005B3668">
        <w:rPr>
          <w:vertAlign w:val="superscript"/>
        </w:rPr>
        <w:t>2</w:t>
      </w:r>
      <w:r w:rsidRPr="00F217E0">
        <w:t xml:space="preserve">), а </w:t>
      </w:r>
      <w:r w:rsidRPr="00812352">
        <w:rPr>
          <w:rStyle w:val="af7"/>
        </w:rPr>
        <w:t>C</w:t>
      </w:r>
      <w:r w:rsidRPr="00812352">
        <w:rPr>
          <w:rStyle w:val="af7"/>
          <w:vertAlign w:val="subscript"/>
        </w:rPr>
        <w:t>O</w:t>
      </w:r>
      <w:r w:rsidRPr="0008729F">
        <w:rPr>
          <w:position w:val="-6"/>
          <w:vertAlign w:val="subscript"/>
        </w:rPr>
        <w:t>2</w:t>
      </w:r>
      <w:r w:rsidRPr="00DA2DEF">
        <w:t xml:space="preserve"> </w:t>
      </w:r>
      <w:r w:rsidRPr="00F217E0">
        <w:t xml:space="preserve">буде вимірюватися в </w:t>
      </w:r>
      <w:r w:rsidR="00812E0D" w:rsidRPr="00812E0D">
        <w:rPr>
          <w:rStyle w:val="af6"/>
        </w:rPr>
        <w:t>моль</w:t>
      </w:r>
      <w:r w:rsidRPr="00DA2DEF">
        <w:rPr>
          <w:i/>
        </w:rPr>
        <w:t>/</w:t>
      </w:r>
      <w:r w:rsidRPr="00812352">
        <w:rPr>
          <w:rStyle w:val="af6"/>
        </w:rPr>
        <w:t>мл</w:t>
      </w:r>
      <w:r w:rsidRPr="00F217E0">
        <w:t xml:space="preserve"> (молі кисню на м</w:t>
      </w:r>
      <w:r>
        <w:t>і</w:t>
      </w:r>
      <w:r w:rsidRPr="00F217E0">
        <w:t>л</w:t>
      </w:r>
      <w:r>
        <w:t>і</w:t>
      </w:r>
      <w:r w:rsidRPr="00F217E0">
        <w:t>л</w:t>
      </w:r>
      <w:r>
        <w:t>і</w:t>
      </w:r>
      <w:r w:rsidRPr="00F217E0">
        <w:t xml:space="preserve">тр крові) або в </w:t>
      </w:r>
      <w:r w:rsidRPr="00DA2DEF">
        <w:rPr>
          <w:i/>
        </w:rPr>
        <w:t>г/</w:t>
      </w:r>
      <w:r>
        <w:rPr>
          <w:i/>
        </w:rPr>
        <w:t>м</w:t>
      </w:r>
      <w:r w:rsidRPr="00DA2DEF">
        <w:rPr>
          <w:i/>
        </w:rPr>
        <w:t>л</w:t>
      </w:r>
      <w:r w:rsidRPr="00F217E0">
        <w:t xml:space="preserve"> (грами кисню на м</w:t>
      </w:r>
      <w:r>
        <w:t>і</w:t>
      </w:r>
      <w:r w:rsidRPr="00F217E0">
        <w:t>л</w:t>
      </w:r>
      <w:r>
        <w:t>і</w:t>
      </w:r>
      <w:r w:rsidRPr="00F217E0">
        <w:t>л</w:t>
      </w:r>
      <w:r>
        <w:t>і</w:t>
      </w:r>
      <w:r w:rsidRPr="00F217E0">
        <w:t>тр крові). Використовуючи перераховані значення констант і перевівши всі одиниці виміру в СГС, вираз (</w:t>
      </w:r>
      <w:r w:rsidR="00C62404">
        <w:t>4.16</w:t>
      </w:r>
      <w:r w:rsidRPr="00F217E0">
        <w:t>) слід переписати наступним чином:</w:t>
      </w:r>
    </w:p>
    <w:p w14:paraId="62E491C2" w14:textId="77777777" w:rsidR="00C727E2" w:rsidRDefault="00C727E2" w:rsidP="00C727E2">
      <w:pPr>
        <w:pStyle w:val="10"/>
        <w:keepNext/>
        <w:spacing w:line="240" w:lineRule="auto"/>
      </w:pPr>
    </w:p>
    <w:tbl>
      <w:tblPr>
        <w:tblStyle w:val="af5"/>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9100"/>
        <w:gridCol w:w="593"/>
      </w:tblGrid>
      <w:tr w:rsidR="00C727E2" w14:paraId="47846213" w14:textId="77777777" w:rsidTr="008A78E2">
        <w:trPr>
          <w:cantSplit/>
          <w:trHeight w:val="284"/>
          <w:jc w:val="center"/>
        </w:trPr>
        <w:tc>
          <w:tcPr>
            <w:tcW w:w="4694" w:type="pct"/>
            <w:tcMar>
              <w:left w:w="28" w:type="dxa"/>
              <w:right w:w="28" w:type="dxa"/>
            </w:tcMar>
            <w:vAlign w:val="center"/>
          </w:tcPr>
          <w:p w14:paraId="75B8BA95" w14:textId="77777777" w:rsidR="00C727E2" w:rsidRPr="00A73372" w:rsidRDefault="00C727E2" w:rsidP="008A78E2">
            <w:pPr>
              <w:keepNext/>
              <w:spacing w:line="240" w:lineRule="auto"/>
              <w:jc w:val="center"/>
            </w:pPr>
            <w:r w:rsidRPr="00C407EB">
              <w:rPr>
                <w:rStyle w:val="af7"/>
              </w:rPr>
              <w:t>C</w:t>
            </w:r>
            <w:r w:rsidRPr="00C407EB">
              <w:rPr>
                <w:rStyle w:val="af7"/>
                <w:vertAlign w:val="subscript"/>
              </w:rPr>
              <w:t>O</w:t>
            </w:r>
            <w:r w:rsidRPr="0008729F">
              <w:rPr>
                <w:position w:val="-6"/>
                <w:vertAlign w:val="subscript"/>
              </w:rPr>
              <w:t>2</w:t>
            </w:r>
            <w:r w:rsidRPr="00B140E6">
              <w:rPr>
                <w:lang w:val="en-US"/>
              </w:rPr>
              <w:t> </w:t>
            </w:r>
            <w:r w:rsidRPr="00B1042C">
              <w:t>[</w:t>
            </w:r>
            <w:r w:rsidR="00812E0D" w:rsidRPr="00812E0D">
              <w:rPr>
                <w:rStyle w:val="af6"/>
              </w:rPr>
              <w:t>моль</w:t>
            </w:r>
            <w:r w:rsidRPr="00B1042C">
              <w:rPr>
                <w:i/>
              </w:rPr>
              <w:t>/</w:t>
            </w:r>
            <w:r>
              <w:rPr>
                <w:i/>
              </w:rPr>
              <w:t>м</w:t>
            </w:r>
            <w:r w:rsidRPr="00A64C3B">
              <w:rPr>
                <w:rStyle w:val="af6"/>
              </w:rPr>
              <w:t>л</w:t>
            </w:r>
            <w:r w:rsidRPr="00B1042C">
              <w:t>]</w:t>
            </w:r>
            <w:r w:rsidRPr="00584A0F">
              <w:rPr>
                <w:lang w:val="en-US"/>
              </w:rPr>
              <w:t> </w:t>
            </w:r>
            <w:r w:rsidRPr="00B1042C">
              <w:t>=</w:t>
            </w:r>
            <w:r w:rsidRPr="00584A0F">
              <w:rPr>
                <w:lang w:val="en-US"/>
              </w:rPr>
              <w:t> </w:t>
            </w:r>
            <w:r w:rsidRPr="00C407EB">
              <w:rPr>
                <w:rStyle w:val="af7"/>
              </w:rPr>
              <w:t>K</w:t>
            </w:r>
            <w:r>
              <w:rPr>
                <w:rStyle w:val="af7"/>
                <w:vertAlign w:val="subscript"/>
                <w:lang w:val="en-US"/>
              </w:rPr>
              <w:t>H</w:t>
            </w:r>
            <w:r w:rsidRPr="00584A0F">
              <w:rPr>
                <w:lang w:val="en-US"/>
              </w:rPr>
              <w:t> </w:t>
            </w:r>
            <w:r w:rsidRPr="00A73372">
              <w:t>[</w:t>
            </w:r>
            <w:r w:rsidR="00812E0D" w:rsidRPr="00812E0D">
              <w:rPr>
                <w:rStyle w:val="af6"/>
              </w:rPr>
              <w:t>моль</w:t>
            </w:r>
            <w:r w:rsidRPr="00B140E6">
              <w:rPr>
                <w:i/>
              </w:rPr>
              <w:t>/</w:t>
            </w:r>
            <w:r w:rsidRPr="00A73372">
              <w:rPr>
                <w:rStyle w:val="af6"/>
              </w:rPr>
              <w:t>г</w:t>
            </w:r>
            <w:r w:rsidRPr="00A73372">
              <w:t>]</w:t>
            </w:r>
            <w:r>
              <w:t>∙</w:t>
            </w:r>
            <w:r w:rsidRPr="00584A0F">
              <w:rPr>
                <w:lang w:val="en-US"/>
              </w:rPr>
              <w:t> </w:t>
            </w:r>
            <w:r w:rsidRPr="00C407EB">
              <w:rPr>
                <w:rStyle w:val="af7"/>
              </w:rPr>
              <w:t>C</w:t>
            </w:r>
            <w:r w:rsidRPr="00C407EB">
              <w:rPr>
                <w:rStyle w:val="af7"/>
                <w:vertAlign w:val="subscript"/>
              </w:rPr>
              <w:t>Hb</w:t>
            </w:r>
            <w:r w:rsidRPr="00584A0F">
              <w:rPr>
                <w:lang w:val="en-US"/>
              </w:rPr>
              <w:t> </w:t>
            </w:r>
            <w:r w:rsidRPr="00A73372">
              <w:t>[</w:t>
            </w:r>
            <w:r w:rsidRPr="00A73372">
              <w:rPr>
                <w:rStyle w:val="af6"/>
              </w:rPr>
              <w:t>г</w:t>
            </w:r>
            <w:r w:rsidRPr="00A73372">
              <w:rPr>
                <w:i/>
              </w:rPr>
              <w:t>/</w:t>
            </w:r>
            <w:r>
              <w:rPr>
                <w:i/>
              </w:rPr>
              <w:t>м</w:t>
            </w:r>
            <w:r w:rsidRPr="00A73372">
              <w:rPr>
                <w:rStyle w:val="af6"/>
              </w:rPr>
              <w:t>л</w:t>
            </w:r>
            <w:r w:rsidRPr="00A73372">
              <w:t>]∙</w:t>
            </w:r>
            <w:r w:rsidRPr="00584A0F">
              <w:rPr>
                <w:lang w:val="en-US"/>
              </w:rPr>
              <w:t> </w:t>
            </w:r>
            <w:r w:rsidRPr="00C407EB">
              <w:rPr>
                <w:rStyle w:val="af7"/>
              </w:rPr>
              <w:t>S</w:t>
            </w:r>
            <w:r w:rsidRPr="00C407EB">
              <w:rPr>
                <w:rStyle w:val="af7"/>
                <w:vertAlign w:val="subscript"/>
              </w:rPr>
              <w:t>O</w:t>
            </w:r>
            <w:r w:rsidRPr="0008729F">
              <w:rPr>
                <w:position w:val="-6"/>
                <w:vertAlign w:val="subscript"/>
              </w:rPr>
              <w:t>2</w:t>
            </w:r>
            <w:r w:rsidRPr="00584A0F">
              <w:rPr>
                <w:lang w:val="en-US"/>
              </w:rPr>
              <w:t> </w:t>
            </w:r>
            <w:r w:rsidRPr="00A73372">
              <w:t>+</w:t>
            </w:r>
            <w:r w:rsidRPr="00584A0F">
              <w:rPr>
                <w:lang w:val="en-US"/>
              </w:rPr>
              <w:t> </w:t>
            </w:r>
            <w:r w:rsidRPr="00C407EB">
              <w:rPr>
                <w:rStyle w:val="af7"/>
              </w:rPr>
              <w:t>K</w:t>
            </w:r>
            <w:r w:rsidRPr="00C407EB">
              <w:rPr>
                <w:rStyle w:val="af7"/>
                <w:vertAlign w:val="subscript"/>
              </w:rPr>
              <w:t>B</w:t>
            </w:r>
            <w:r w:rsidRPr="00584A0F">
              <w:rPr>
                <w:lang w:val="en-US"/>
              </w:rPr>
              <w:t> </w:t>
            </w:r>
            <w:r w:rsidRPr="00A73372">
              <w:t>[</w:t>
            </w:r>
            <w:r w:rsidR="00812E0D" w:rsidRPr="00812E0D">
              <w:rPr>
                <w:rStyle w:val="af6"/>
              </w:rPr>
              <w:t>моль</w:t>
            </w:r>
            <w:r w:rsidRPr="00A73372">
              <w:rPr>
                <w:i/>
                <w:spacing w:val="-4"/>
              </w:rPr>
              <w:t>/</w:t>
            </w:r>
            <w:r>
              <w:rPr>
                <w:i/>
                <w:spacing w:val="-4"/>
              </w:rPr>
              <w:t>м</w:t>
            </w:r>
            <w:r w:rsidRPr="00A73372">
              <w:rPr>
                <w:rStyle w:val="af6"/>
              </w:rPr>
              <w:t>л</w:t>
            </w:r>
            <w:r w:rsidRPr="00A73372">
              <w:t>∙</w:t>
            </w:r>
            <w:r>
              <w:rPr>
                <w:rStyle w:val="af6"/>
              </w:rPr>
              <w:t>б</w:t>
            </w:r>
            <w:r w:rsidRPr="00A73372">
              <w:t>]∙</w:t>
            </w:r>
            <w:r w:rsidRPr="00584A0F">
              <w:rPr>
                <w:lang w:val="en-US"/>
              </w:rPr>
              <w:t> </w:t>
            </w:r>
            <w:r w:rsidRPr="00A73372">
              <w:t>(1</w:t>
            </w:r>
            <w:r w:rsidRPr="00A73372">
              <w:noBreakHyphen/>
            </w:r>
            <w:r w:rsidRPr="00C5196E">
              <w:rPr>
                <w:rStyle w:val="af7"/>
              </w:rPr>
              <w:t>C</w:t>
            </w:r>
            <w:r w:rsidRPr="00C5196E">
              <w:rPr>
                <w:rStyle w:val="af7"/>
                <w:vertAlign w:val="subscript"/>
              </w:rPr>
              <w:t>Ht</w:t>
            </w:r>
            <w:r w:rsidRPr="00A73372">
              <w:t>)</w:t>
            </w:r>
            <w:r w:rsidRPr="00584A0F">
              <w:rPr>
                <w:lang w:val="en-US"/>
              </w:rPr>
              <w:t> </w:t>
            </w:r>
            <w:r w:rsidRPr="00A73372">
              <w:t>∙</w:t>
            </w:r>
            <w:r w:rsidRPr="00584A0F">
              <w:rPr>
                <w:lang w:val="en-US"/>
              </w:rPr>
              <w:t> </w:t>
            </w:r>
            <w:r w:rsidRPr="00C407EB">
              <w:rPr>
                <w:rStyle w:val="af7"/>
              </w:rPr>
              <w:t>p</w:t>
            </w:r>
            <w:r w:rsidRPr="00C407EB">
              <w:rPr>
                <w:rStyle w:val="af7"/>
                <w:vertAlign w:val="subscript"/>
              </w:rPr>
              <w:t>O</w:t>
            </w:r>
            <w:r w:rsidRPr="0008729F">
              <w:rPr>
                <w:position w:val="-6"/>
                <w:vertAlign w:val="subscript"/>
              </w:rPr>
              <w:t>2</w:t>
            </w:r>
            <w:r w:rsidRPr="00A73372">
              <w:rPr>
                <w:lang w:val="en-US"/>
              </w:rPr>
              <w:t> </w:t>
            </w:r>
            <w:r w:rsidRPr="00A73372">
              <w:t>[</w:t>
            </w:r>
            <w:r>
              <w:rPr>
                <w:rStyle w:val="af6"/>
              </w:rPr>
              <w:t>б</w:t>
            </w:r>
            <w:r w:rsidRPr="00A73372">
              <w:t>]</w:t>
            </w:r>
          </w:p>
        </w:tc>
        <w:tc>
          <w:tcPr>
            <w:tcW w:w="306" w:type="pct"/>
            <w:tcMar>
              <w:left w:w="28" w:type="dxa"/>
              <w:right w:w="28" w:type="dxa"/>
            </w:tcMar>
            <w:vAlign w:val="center"/>
          </w:tcPr>
          <w:p w14:paraId="4ADAD0AD" w14:textId="77777777" w:rsidR="00C727E2" w:rsidRPr="00C62404" w:rsidRDefault="00C727E2" w:rsidP="00C62404">
            <w:pPr>
              <w:keepNext/>
              <w:spacing w:line="240" w:lineRule="auto"/>
              <w:jc w:val="right"/>
              <w:rPr>
                <w:spacing w:val="-12"/>
                <w:w w:val="90"/>
              </w:rPr>
            </w:pPr>
            <w:r w:rsidRPr="00C62404">
              <w:rPr>
                <w:spacing w:val="-12"/>
                <w:w w:val="90"/>
              </w:rPr>
              <w:t>(</w:t>
            </w:r>
            <w:r w:rsidR="00C62404" w:rsidRPr="00C62404">
              <w:rPr>
                <w:spacing w:val="-12"/>
                <w:w w:val="90"/>
              </w:rPr>
              <w:t>4.17</w:t>
            </w:r>
            <w:r w:rsidRPr="00C62404">
              <w:rPr>
                <w:spacing w:val="-12"/>
                <w:w w:val="90"/>
              </w:rPr>
              <w:t>)</w:t>
            </w:r>
          </w:p>
        </w:tc>
      </w:tr>
    </w:tbl>
    <w:p w14:paraId="3CB35BF4" w14:textId="77777777" w:rsidR="00C727E2" w:rsidRDefault="00C727E2" w:rsidP="00C727E2">
      <w:pPr>
        <w:pStyle w:val="10"/>
        <w:spacing w:line="240" w:lineRule="auto"/>
      </w:pPr>
    </w:p>
    <w:p w14:paraId="47DB6C71" w14:textId="77777777" w:rsidR="00C727E2" w:rsidRDefault="00C727E2" w:rsidP="00C727E2">
      <w:pPr>
        <w:tabs>
          <w:tab w:val="left" w:pos="720"/>
          <w:tab w:val="left" w:pos="1260"/>
          <w:tab w:val="left" w:pos="1620"/>
        </w:tabs>
        <w:ind w:left="1620" w:hanging="1620"/>
      </w:pPr>
      <w:r w:rsidRPr="009646CC">
        <w:t>де</w:t>
      </w:r>
      <w:r>
        <w:tab/>
      </w:r>
      <w:r w:rsidRPr="00C407EB">
        <w:rPr>
          <w:rStyle w:val="af7"/>
        </w:rPr>
        <w:t>K</w:t>
      </w:r>
      <w:r>
        <w:rPr>
          <w:rStyle w:val="af7"/>
          <w:vertAlign w:val="subscript"/>
          <w:lang w:val="en-US"/>
        </w:rPr>
        <w:t>H</w:t>
      </w:r>
      <w:r w:rsidRPr="004270E3">
        <w:tab/>
      </w:r>
      <w:r w:rsidRPr="009646CC">
        <w:t>=</w:t>
      </w:r>
      <w:r>
        <w:tab/>
        <w:t>5,98∙10</w:t>
      </w:r>
      <w:r w:rsidRPr="00A27473">
        <w:rPr>
          <w:vertAlign w:val="superscript"/>
        </w:rPr>
        <w:noBreakHyphen/>
      </w:r>
      <w:r>
        <w:rPr>
          <w:vertAlign w:val="superscript"/>
        </w:rPr>
        <w:t>5</w:t>
      </w:r>
      <w:r>
        <w:t> </w:t>
      </w:r>
      <w:r w:rsidR="00812E0D" w:rsidRPr="00812E0D">
        <w:rPr>
          <w:rStyle w:val="af6"/>
        </w:rPr>
        <w:t>моль</w:t>
      </w:r>
      <w:r>
        <w:t>/</w:t>
      </w:r>
      <w:r w:rsidRPr="00A27473">
        <w:rPr>
          <w:rStyle w:val="af6"/>
        </w:rPr>
        <w:t>г</w:t>
      </w:r>
      <w:r>
        <w:t xml:space="preserve"> — </w:t>
      </w:r>
      <w:r w:rsidRPr="00657B62">
        <w:t>константа Гюфнера</w:t>
      </w:r>
      <w:r>
        <w:t xml:space="preserve">, </w:t>
      </w:r>
      <w:r>
        <w:rPr>
          <w:spacing w:val="-4"/>
        </w:rPr>
        <w:t>що відображає</w:t>
      </w:r>
      <w:r>
        <w:t xml:space="preserve"> </w:t>
      </w:r>
      <w:r w:rsidRPr="004F036C">
        <w:rPr>
          <w:b/>
        </w:rPr>
        <w:t>масу</w:t>
      </w:r>
      <w:r>
        <w:t xml:space="preserve"> </w:t>
      </w:r>
      <w:r w:rsidRPr="006C500B">
        <w:rPr>
          <w:spacing w:val="-4"/>
        </w:rPr>
        <w:t>кис</w:t>
      </w:r>
      <w:r>
        <w:rPr>
          <w:spacing w:val="-4"/>
        </w:rPr>
        <w:t>ню</w:t>
      </w:r>
      <w:r w:rsidRPr="006C500B">
        <w:rPr>
          <w:spacing w:val="-4"/>
        </w:rPr>
        <w:t xml:space="preserve">, </w:t>
      </w:r>
      <w:r>
        <w:rPr>
          <w:spacing w:val="-4"/>
        </w:rPr>
        <w:t>що зв</w:t>
      </w:r>
      <w:r w:rsidRPr="001743EE">
        <w:rPr>
          <w:spacing w:val="-4"/>
        </w:rPr>
        <w:t>’</w:t>
      </w:r>
      <w:r w:rsidRPr="006C500B">
        <w:rPr>
          <w:spacing w:val="-4"/>
        </w:rPr>
        <w:t>яз</w:t>
      </w:r>
      <w:r>
        <w:rPr>
          <w:spacing w:val="-4"/>
        </w:rPr>
        <w:t>ується 1 грам</w:t>
      </w:r>
      <w:r w:rsidRPr="006C500B">
        <w:rPr>
          <w:spacing w:val="-4"/>
        </w:rPr>
        <w:t>ом гемоглоб</w:t>
      </w:r>
      <w:r>
        <w:rPr>
          <w:spacing w:val="-4"/>
        </w:rPr>
        <w:t>іну</w:t>
      </w:r>
      <w:r w:rsidRPr="006C500B">
        <w:rPr>
          <w:spacing w:val="-4"/>
        </w:rPr>
        <w:t>,</w:t>
      </w:r>
    </w:p>
    <w:p w14:paraId="47DC0BDC" w14:textId="77777777" w:rsidR="00C727E2" w:rsidRDefault="00C727E2" w:rsidP="00C727E2">
      <w:pPr>
        <w:tabs>
          <w:tab w:val="left" w:pos="1260"/>
          <w:tab w:val="left" w:pos="1620"/>
        </w:tabs>
        <w:ind w:left="1080" w:hanging="360"/>
      </w:pPr>
      <w:r w:rsidRPr="00C407EB">
        <w:rPr>
          <w:rStyle w:val="af7"/>
        </w:rPr>
        <w:t>C</w:t>
      </w:r>
      <w:r w:rsidRPr="00C407EB">
        <w:rPr>
          <w:rStyle w:val="af7"/>
          <w:vertAlign w:val="subscript"/>
        </w:rPr>
        <w:t>Hb</w:t>
      </w:r>
      <w:r w:rsidRPr="004270E3">
        <w:tab/>
      </w:r>
      <w:r>
        <w:t>–</w:t>
      </w:r>
      <w:r>
        <w:tab/>
        <w:t xml:space="preserve">концентрація </w:t>
      </w:r>
      <w:r w:rsidRPr="006C500B">
        <w:rPr>
          <w:spacing w:val="-4"/>
        </w:rPr>
        <w:t>гемоглоб</w:t>
      </w:r>
      <w:r>
        <w:rPr>
          <w:spacing w:val="-4"/>
        </w:rPr>
        <w:t>іну</w:t>
      </w:r>
      <w:r>
        <w:t xml:space="preserve">, </w:t>
      </w:r>
      <w:r w:rsidRPr="00A73372">
        <w:rPr>
          <w:rStyle w:val="af6"/>
        </w:rPr>
        <w:t>г</w:t>
      </w:r>
      <w:r w:rsidRPr="004F036C">
        <w:t>/</w:t>
      </w:r>
      <w:r w:rsidRPr="00FC4857">
        <w:rPr>
          <w:i/>
        </w:rPr>
        <w:t>м</w:t>
      </w:r>
      <w:r w:rsidRPr="00FC4857">
        <w:rPr>
          <w:rStyle w:val="af6"/>
        </w:rPr>
        <w:t>л</w:t>
      </w:r>
      <w:r>
        <w:t>,</w:t>
      </w:r>
    </w:p>
    <w:p w14:paraId="5FBFC479" w14:textId="77777777" w:rsidR="00C727E2" w:rsidRDefault="00C727E2" w:rsidP="00C727E2">
      <w:pPr>
        <w:tabs>
          <w:tab w:val="left" w:pos="1260"/>
          <w:tab w:val="left" w:pos="1620"/>
        </w:tabs>
        <w:ind w:left="1080" w:hanging="360"/>
      </w:pPr>
      <w:r w:rsidRPr="00C407EB">
        <w:rPr>
          <w:rStyle w:val="af7"/>
        </w:rPr>
        <w:t>S</w:t>
      </w:r>
      <w:r w:rsidRPr="00C407EB">
        <w:rPr>
          <w:rStyle w:val="af7"/>
          <w:vertAlign w:val="subscript"/>
        </w:rPr>
        <w:t>O</w:t>
      </w:r>
      <w:r w:rsidRPr="0008729F">
        <w:rPr>
          <w:position w:val="-6"/>
          <w:vertAlign w:val="subscript"/>
        </w:rPr>
        <w:t>2</w:t>
      </w:r>
      <w:r>
        <w:tab/>
        <w:t>–</w:t>
      </w:r>
      <w:r>
        <w:tab/>
      </w:r>
      <w:r w:rsidRPr="00657B62">
        <w:t>доля нас</w:t>
      </w:r>
      <w:r>
        <w:t>іч</w:t>
      </w:r>
      <w:r w:rsidRPr="00657B62">
        <w:t>еного кис</w:t>
      </w:r>
      <w:r>
        <w:t>не</w:t>
      </w:r>
      <w:r w:rsidRPr="00657B62">
        <w:t xml:space="preserve">м </w:t>
      </w:r>
      <w:r w:rsidRPr="006C500B">
        <w:rPr>
          <w:spacing w:val="-4"/>
        </w:rPr>
        <w:t>гемоглоб</w:t>
      </w:r>
      <w:r>
        <w:rPr>
          <w:spacing w:val="-4"/>
        </w:rPr>
        <w:t>іну</w:t>
      </w:r>
      <w:r>
        <w:t>,</w:t>
      </w:r>
    </w:p>
    <w:p w14:paraId="5AE12FB8" w14:textId="77777777" w:rsidR="00C727E2" w:rsidRDefault="00C727E2" w:rsidP="00C727E2">
      <w:pPr>
        <w:tabs>
          <w:tab w:val="left" w:pos="720"/>
          <w:tab w:val="left" w:pos="1260"/>
          <w:tab w:val="left" w:pos="1620"/>
        </w:tabs>
        <w:spacing w:after="180"/>
        <w:ind w:left="1622" w:hanging="902"/>
      </w:pPr>
      <w:r w:rsidRPr="00C407EB">
        <w:rPr>
          <w:rStyle w:val="af7"/>
        </w:rPr>
        <w:t>K</w:t>
      </w:r>
      <w:r w:rsidRPr="00C407EB">
        <w:rPr>
          <w:rStyle w:val="af7"/>
          <w:vertAlign w:val="subscript"/>
        </w:rPr>
        <w:t>B</w:t>
      </w:r>
      <w:r>
        <w:tab/>
        <w:t>=</w:t>
      </w:r>
      <w:r>
        <w:tab/>
        <w:t>1,04∙10</w:t>
      </w:r>
      <w:r w:rsidRPr="006C6A43">
        <w:rPr>
          <w:vertAlign w:val="superscript"/>
        </w:rPr>
        <w:noBreakHyphen/>
        <w:t>11</w:t>
      </w:r>
      <w:r>
        <w:t> </w:t>
      </w:r>
      <w:r w:rsidR="00812E0D" w:rsidRPr="00812E0D">
        <w:rPr>
          <w:rStyle w:val="af6"/>
        </w:rPr>
        <w:t>моль</w:t>
      </w:r>
      <w:r w:rsidRPr="00EA7BB7">
        <w:rPr>
          <w:i/>
        </w:rPr>
        <w:t>/</w:t>
      </w:r>
      <w:r w:rsidRPr="00812352">
        <w:rPr>
          <w:rStyle w:val="af6"/>
        </w:rPr>
        <w:t>мл</w:t>
      </w:r>
      <w:r w:rsidRPr="00EA7BB7">
        <w:rPr>
          <w:i/>
        </w:rPr>
        <w:t>∙</w:t>
      </w:r>
      <w:r w:rsidRPr="00812352">
        <w:rPr>
          <w:rStyle w:val="af6"/>
        </w:rPr>
        <w:t>б</w:t>
      </w:r>
      <w:r>
        <w:rPr>
          <w:spacing w:val="-4"/>
        </w:rPr>
        <w:t xml:space="preserve"> — константа</w:t>
      </w:r>
      <w:r w:rsidRPr="00B140E6">
        <w:rPr>
          <w:spacing w:val="-4"/>
        </w:rPr>
        <w:t xml:space="preserve"> Бунзена, </w:t>
      </w:r>
      <w:r>
        <w:rPr>
          <w:spacing w:val="-4"/>
        </w:rPr>
        <w:t>що відображає</w:t>
      </w:r>
      <w:r w:rsidRPr="00B140E6">
        <w:rPr>
          <w:spacing w:val="-4"/>
        </w:rPr>
        <w:t xml:space="preserve"> </w:t>
      </w:r>
      <w:r w:rsidRPr="004F036C">
        <w:rPr>
          <w:b/>
          <w:spacing w:val="-4"/>
        </w:rPr>
        <w:t>масу</w:t>
      </w:r>
      <w:r w:rsidRPr="00B140E6">
        <w:rPr>
          <w:spacing w:val="-4"/>
        </w:rPr>
        <w:t xml:space="preserve"> </w:t>
      </w:r>
      <w:r w:rsidRPr="006C500B">
        <w:rPr>
          <w:spacing w:val="-4"/>
        </w:rPr>
        <w:t>кис</w:t>
      </w:r>
      <w:r>
        <w:rPr>
          <w:spacing w:val="-4"/>
        </w:rPr>
        <w:t>ню</w:t>
      </w:r>
      <w:r w:rsidRPr="006C500B">
        <w:rPr>
          <w:spacing w:val="-4"/>
        </w:rPr>
        <w:t xml:space="preserve">, </w:t>
      </w:r>
      <w:r>
        <w:rPr>
          <w:spacing w:val="-4"/>
        </w:rPr>
        <w:t xml:space="preserve">що розчинюється </w:t>
      </w:r>
      <w:r w:rsidRPr="00B140E6">
        <w:rPr>
          <w:spacing w:val="-4"/>
        </w:rPr>
        <w:t xml:space="preserve">в </w:t>
      </w:r>
      <w:r>
        <w:rPr>
          <w:spacing w:val="-4"/>
        </w:rPr>
        <w:t>одиниці</w:t>
      </w:r>
      <w:r w:rsidRPr="00B140E6">
        <w:rPr>
          <w:spacing w:val="-4"/>
        </w:rPr>
        <w:t xml:space="preserve"> </w:t>
      </w:r>
      <w:r w:rsidRPr="001743EE">
        <w:rPr>
          <w:spacing w:val="-4"/>
        </w:rPr>
        <w:t>об’єм</w:t>
      </w:r>
      <w:r>
        <w:rPr>
          <w:spacing w:val="-4"/>
        </w:rPr>
        <w:t>у</w:t>
      </w:r>
      <w:r w:rsidRPr="006C500B">
        <w:rPr>
          <w:spacing w:val="-4"/>
        </w:rPr>
        <w:t xml:space="preserve"> </w:t>
      </w:r>
      <w:r w:rsidRPr="00B140E6">
        <w:rPr>
          <w:spacing w:val="-4"/>
        </w:rPr>
        <w:t>плазм</w:t>
      </w:r>
      <w:r>
        <w:rPr>
          <w:spacing w:val="-4"/>
        </w:rPr>
        <w:t>и</w:t>
      </w:r>
      <w:r w:rsidRPr="00B140E6">
        <w:rPr>
          <w:spacing w:val="-4"/>
        </w:rPr>
        <w:t xml:space="preserve"> при </w:t>
      </w:r>
      <w:r>
        <w:rPr>
          <w:spacing w:val="-4"/>
        </w:rPr>
        <w:t>о</w:t>
      </w:r>
      <w:r w:rsidRPr="00B140E6">
        <w:rPr>
          <w:spacing w:val="-4"/>
        </w:rPr>
        <w:t>диничном</w:t>
      </w:r>
      <w:r>
        <w:rPr>
          <w:spacing w:val="-4"/>
        </w:rPr>
        <w:t>у</w:t>
      </w:r>
      <w:r w:rsidRPr="00B140E6">
        <w:rPr>
          <w:spacing w:val="-4"/>
        </w:rPr>
        <w:t xml:space="preserve"> парц</w:t>
      </w:r>
      <w:r>
        <w:rPr>
          <w:spacing w:val="-4"/>
        </w:rPr>
        <w:t>і</w:t>
      </w:r>
      <w:r w:rsidRPr="00B140E6">
        <w:rPr>
          <w:spacing w:val="-4"/>
        </w:rPr>
        <w:t>альном</w:t>
      </w:r>
      <w:r>
        <w:rPr>
          <w:spacing w:val="-4"/>
        </w:rPr>
        <w:t>у</w:t>
      </w:r>
      <w:r w:rsidRPr="00B140E6">
        <w:rPr>
          <w:spacing w:val="-4"/>
        </w:rPr>
        <w:t xml:space="preserve"> </w:t>
      </w:r>
      <w:r>
        <w:rPr>
          <w:spacing w:val="-4"/>
        </w:rPr>
        <w:t>тиску</w:t>
      </w:r>
      <w:r w:rsidRPr="00B140E6">
        <w:rPr>
          <w:spacing w:val="-4"/>
        </w:rPr>
        <w:t xml:space="preserve"> </w:t>
      </w:r>
      <w:r w:rsidRPr="006C500B">
        <w:rPr>
          <w:spacing w:val="-4"/>
        </w:rPr>
        <w:t>кис</w:t>
      </w:r>
      <w:r>
        <w:rPr>
          <w:spacing w:val="-4"/>
        </w:rPr>
        <w:t xml:space="preserve">ню </w:t>
      </w:r>
      <w:r w:rsidRPr="00B140E6">
        <w:rPr>
          <w:spacing w:val="-4"/>
        </w:rPr>
        <w:t>в не</w:t>
      </w:r>
      <w:r>
        <w:rPr>
          <w:spacing w:val="-4"/>
        </w:rPr>
        <w:t>ї.</w:t>
      </w:r>
    </w:p>
    <w:p w14:paraId="0BF096EA" w14:textId="77777777" w:rsidR="00C727E2" w:rsidRDefault="00C727E2" w:rsidP="00C727E2">
      <w:pPr>
        <w:pStyle w:val="10"/>
      </w:pPr>
      <w:r w:rsidRPr="00505C76">
        <w:t>Підставивши нормальні значення (</w:t>
      </w:r>
      <w:r w:rsidRPr="00812352">
        <w:rPr>
          <w:rStyle w:val="af7"/>
        </w:rPr>
        <w:t>C</w:t>
      </w:r>
      <w:r w:rsidRPr="00812352">
        <w:rPr>
          <w:rStyle w:val="af7"/>
          <w:vertAlign w:val="subscript"/>
        </w:rPr>
        <w:t>Hb</w:t>
      </w:r>
      <w:r w:rsidRPr="00202AFE">
        <w:t> </w:t>
      </w:r>
      <w:r>
        <w:t>= 0,14 </w:t>
      </w:r>
      <w:r w:rsidRPr="00812352">
        <w:rPr>
          <w:rStyle w:val="af6"/>
        </w:rPr>
        <w:t>г</w:t>
      </w:r>
      <w:r w:rsidRPr="00202AFE">
        <w:rPr>
          <w:i/>
        </w:rPr>
        <w:t>/</w:t>
      </w:r>
      <w:r w:rsidRPr="00812352">
        <w:rPr>
          <w:rStyle w:val="af6"/>
        </w:rPr>
        <w:t>мл</w:t>
      </w:r>
      <w:r>
        <w:t xml:space="preserve">, </w:t>
      </w:r>
      <w:r w:rsidRPr="00812352">
        <w:rPr>
          <w:rStyle w:val="af7"/>
        </w:rPr>
        <w:t>S</w:t>
      </w:r>
      <w:r w:rsidRPr="00812352">
        <w:rPr>
          <w:rStyle w:val="af7"/>
          <w:vertAlign w:val="subscript"/>
        </w:rPr>
        <w:t>aO</w:t>
      </w:r>
      <w:r w:rsidRPr="0008729F">
        <w:rPr>
          <w:position w:val="-6"/>
          <w:vertAlign w:val="subscript"/>
        </w:rPr>
        <w:t>2</w:t>
      </w:r>
      <w:r w:rsidRPr="00202AFE">
        <w:t> </w:t>
      </w:r>
      <w:r>
        <w:t xml:space="preserve">= 0,98, </w:t>
      </w:r>
      <w:r w:rsidRPr="00C5196E">
        <w:rPr>
          <w:rStyle w:val="af7"/>
        </w:rPr>
        <w:t>C</w:t>
      </w:r>
      <w:r w:rsidRPr="00C5196E">
        <w:rPr>
          <w:rStyle w:val="af7"/>
          <w:vertAlign w:val="subscript"/>
        </w:rPr>
        <w:t>Ht</w:t>
      </w:r>
      <w:r>
        <w:t xml:space="preserve"> = 0,45, </w:t>
      </w:r>
      <w:r w:rsidRPr="00812352">
        <w:rPr>
          <w:rStyle w:val="af7"/>
        </w:rPr>
        <w:t>p</w:t>
      </w:r>
      <w:r w:rsidRPr="007641EE">
        <w:rPr>
          <w:rStyle w:val="af7"/>
          <w:vertAlign w:val="subscript"/>
          <w:lang w:val="en-US"/>
        </w:rPr>
        <w:t>a</w:t>
      </w:r>
      <w:r w:rsidRPr="00812352">
        <w:rPr>
          <w:rStyle w:val="af7"/>
          <w:vertAlign w:val="subscript"/>
        </w:rPr>
        <w:t>O</w:t>
      </w:r>
      <w:r w:rsidRPr="0008729F">
        <w:rPr>
          <w:position w:val="-6"/>
          <w:vertAlign w:val="subscript"/>
        </w:rPr>
        <w:t>2</w:t>
      </w:r>
      <w:r w:rsidRPr="00202AFE">
        <w:t> </w:t>
      </w:r>
      <w:r w:rsidRPr="00F11D3B">
        <w:t>=</w:t>
      </w:r>
      <w:r>
        <w:rPr>
          <w:lang w:val="en-US"/>
        </w:rPr>
        <w:t> </w:t>
      </w:r>
      <w:r w:rsidRPr="00F11D3B">
        <w:t>100</w:t>
      </w:r>
      <w:r>
        <w:rPr>
          <w:lang w:val="en-US"/>
        </w:rPr>
        <w:t> </w:t>
      </w:r>
      <w:r w:rsidRPr="00812352">
        <w:rPr>
          <w:rStyle w:val="af6"/>
        </w:rPr>
        <w:t>Торр</w:t>
      </w:r>
      <w:r>
        <w:t> = 1,33∙10</w:t>
      </w:r>
      <w:r>
        <w:rPr>
          <w:vertAlign w:val="superscript"/>
        </w:rPr>
        <w:t>5</w:t>
      </w:r>
      <w:r>
        <w:t> </w:t>
      </w:r>
      <w:r w:rsidRPr="00812352">
        <w:rPr>
          <w:rStyle w:val="af6"/>
        </w:rPr>
        <w:t>б</w:t>
      </w:r>
      <w:r w:rsidRPr="00505C76">
        <w:t xml:space="preserve">), отримаємо, що </w:t>
      </w:r>
      <w:r w:rsidRPr="00812352">
        <w:rPr>
          <w:rStyle w:val="af7"/>
        </w:rPr>
        <w:t>C</w:t>
      </w:r>
      <w:r w:rsidRPr="00812352">
        <w:rPr>
          <w:rStyle w:val="af7"/>
          <w:vertAlign w:val="subscript"/>
        </w:rPr>
        <w:t>aO</w:t>
      </w:r>
      <w:r w:rsidRPr="0008729F">
        <w:rPr>
          <w:position w:val="-6"/>
          <w:vertAlign w:val="subscript"/>
        </w:rPr>
        <w:t>2</w:t>
      </w:r>
      <w:r w:rsidRPr="00B140E6">
        <w:rPr>
          <w:lang w:val="en-US"/>
        </w:rPr>
        <w:t> </w:t>
      </w:r>
      <w:r>
        <w:t>= 2,87∙10</w:t>
      </w:r>
      <w:r w:rsidRPr="008229A6">
        <w:rPr>
          <w:vertAlign w:val="superscript"/>
        </w:rPr>
        <w:noBreakHyphen/>
      </w:r>
      <w:r>
        <w:rPr>
          <w:vertAlign w:val="superscript"/>
        </w:rPr>
        <w:t>4</w:t>
      </w:r>
      <w:r>
        <w:t> </w:t>
      </w:r>
      <w:r w:rsidRPr="00812352">
        <w:rPr>
          <w:rStyle w:val="af6"/>
        </w:rPr>
        <w:t>г</w:t>
      </w:r>
      <w:r w:rsidRPr="009C2C7E">
        <w:rPr>
          <w:i/>
        </w:rPr>
        <w:t>/</w:t>
      </w:r>
      <w:r w:rsidRPr="00812352">
        <w:rPr>
          <w:rStyle w:val="af6"/>
        </w:rPr>
        <w:t>мл</w:t>
      </w:r>
      <w:r>
        <w:t xml:space="preserve"> </w:t>
      </w:r>
      <w:r w:rsidRPr="00505C76">
        <w:t xml:space="preserve">(грамів кисню на мілілітр крові) або </w:t>
      </w:r>
      <w:r>
        <w:t>8,97∙10</w:t>
      </w:r>
      <w:r w:rsidRPr="008229A6">
        <w:rPr>
          <w:vertAlign w:val="superscript"/>
        </w:rPr>
        <w:noBreakHyphen/>
      </w:r>
      <w:r>
        <w:rPr>
          <w:vertAlign w:val="superscript"/>
        </w:rPr>
        <w:t>6</w:t>
      </w:r>
      <w:r>
        <w:t> </w:t>
      </w:r>
      <w:r w:rsidR="00812E0D" w:rsidRPr="00812E0D">
        <w:rPr>
          <w:rStyle w:val="af6"/>
        </w:rPr>
        <w:t>моль</w:t>
      </w:r>
      <w:r w:rsidRPr="008229A6">
        <w:rPr>
          <w:i/>
        </w:rPr>
        <w:t>/</w:t>
      </w:r>
      <w:r w:rsidRPr="00812352">
        <w:rPr>
          <w:rStyle w:val="af6"/>
        </w:rPr>
        <w:t>мл</w:t>
      </w:r>
      <w:r>
        <w:t xml:space="preserve"> (</w:t>
      </w:r>
      <w:r w:rsidRPr="00505C76">
        <w:t>молей кисню на мілілітр крові), тобто близько 9</w:t>
      </w:r>
      <w:r>
        <w:t> </w:t>
      </w:r>
      <w:r w:rsidR="00437492" w:rsidRPr="00437492">
        <w:rPr>
          <w:rStyle w:val="af6"/>
        </w:rPr>
        <w:t>мкмоль</w:t>
      </w:r>
      <w:r>
        <w:t>/</w:t>
      </w:r>
      <w:r w:rsidRPr="00666C0B">
        <w:rPr>
          <w:rStyle w:val="af6"/>
        </w:rPr>
        <w:t>мл</w:t>
      </w:r>
      <w:r>
        <w:t>.</w:t>
      </w:r>
    </w:p>
    <w:p w14:paraId="27DA4628" w14:textId="77777777" w:rsidR="00C727E2" w:rsidRDefault="00C727E2" w:rsidP="00A90C4C">
      <w:pPr>
        <w:pStyle w:val="3"/>
      </w:pPr>
      <w:r>
        <w:t>4.4.2</w:t>
      </w:r>
      <w:r>
        <w:tab/>
      </w:r>
      <w:r w:rsidRPr="00B82FF5">
        <w:t>Загальні показники кисневого та енергетичного бюджету</w:t>
      </w:r>
    </w:p>
    <w:p w14:paraId="7BC23A61" w14:textId="77777777" w:rsidR="00C727E2" w:rsidRDefault="00C727E2" w:rsidP="00C727E2">
      <w:pPr>
        <w:pStyle w:val="10"/>
      </w:pPr>
      <w:r w:rsidRPr="00B82FF5">
        <w:t>Загальну схему транспорту кисню і потенційної хімічної енергії (ПХЕ)</w:t>
      </w:r>
      <w:r>
        <w:t>, що він несе,</w:t>
      </w:r>
      <w:r w:rsidRPr="00B82FF5">
        <w:t xml:space="preserve"> можна пр</w:t>
      </w:r>
      <w:r>
        <w:t>едставити наступним чином (рис. </w:t>
      </w:r>
      <w:r w:rsidR="00011311">
        <w:t>4</w:t>
      </w:r>
      <w:r w:rsidRPr="00B82FF5">
        <w:t>.</w:t>
      </w:r>
      <w:r w:rsidR="00011311">
        <w:t>16</w:t>
      </w:r>
      <w:r w:rsidRPr="00B82FF5">
        <w:t>):</w:t>
      </w:r>
    </w:p>
    <w:p w14:paraId="654690E0" w14:textId="77777777" w:rsidR="00C727E2" w:rsidRDefault="00C727E2" w:rsidP="00C727E2">
      <w:pPr>
        <w:pStyle w:val="af3"/>
      </w:pPr>
      <w:r>
        <w:rPr>
          <w:noProof/>
          <w:lang w:val="ru-RU"/>
        </w:rPr>
        <mc:AlternateContent>
          <mc:Choice Requires="wps">
            <w:drawing>
              <wp:anchor distT="0" distB="0" distL="114300" distR="114300" simplePos="0" relativeHeight="251650048" behindDoc="0" locked="0" layoutInCell="1" allowOverlap="1" wp14:anchorId="0BD3381C" wp14:editId="411C4E5B">
                <wp:simplePos x="0" y="0"/>
                <wp:positionH relativeFrom="column">
                  <wp:posOffset>5445760</wp:posOffset>
                </wp:positionH>
                <wp:positionV relativeFrom="paragraph">
                  <wp:posOffset>2804319</wp:posOffset>
                </wp:positionV>
                <wp:extent cx="325755" cy="1403985"/>
                <wp:effectExtent l="0" t="0" r="0" b="0"/>
                <wp:wrapNone/>
                <wp:docPr id="99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5755" cy="1403985"/>
                        </a:xfrm>
                        <a:prstGeom prst="rect">
                          <a:avLst/>
                        </a:prstGeom>
                        <a:solidFill>
                          <a:srgbClr val="FFFFFF"/>
                        </a:solidFill>
                        <a:ln w="9525">
                          <a:noFill/>
                          <a:miter lim="800000"/>
                          <a:headEnd/>
                          <a:tailEnd/>
                        </a:ln>
                      </wps:spPr>
                      <wps:txbx>
                        <w:txbxContent>
                          <w:p w14:paraId="7C7079D9" w14:textId="77777777" w:rsidR="00644688" w:rsidRPr="00290399" w:rsidRDefault="00644688" w:rsidP="00C727E2">
                            <w:pPr>
                              <w:rPr>
                                <w:b/>
                              </w:rPr>
                            </w:pPr>
                            <w:r w:rsidRPr="00290399">
                              <w:rPr>
                                <w:b/>
                                <w:color w:val="FF0000"/>
                                <w:lang w:val="en-US"/>
                              </w:rP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BD3381C" id="_x0000_s1581" type="#_x0000_t202" style="position:absolute;left:0;text-align:left;margin-left:428.8pt;margin-top:220.8pt;width:25.65pt;height:110.55pt;z-index:2516500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" stroked="f">
                <v:textbox style="mso-fit-shape-to-text:t">
                  <w:txbxContent>
                    <w:p w14:paraId="7C7079D9" w14:textId="77777777" w:rsidR="00644688" w:rsidRPr="00290399" w:rsidRDefault="00644688" w:rsidP="00C727E2">
                      <w:pPr>
                        <w:rPr>
                          <w:b/>
                        </w:rPr>
                      </w:pPr>
                      <w:r w:rsidRPr="00290399">
                        <w:rPr>
                          <w:b/>
                          <w:color w:val="FF0000"/>
                          <w:lang w:val="en-US"/>
                        </w:rPr>
                        <w:t>A</w:t>
                      </w:r>
                    </w:p>
                  </w:txbxContent>
                </v:textbox>
              </v:shape>
            </w:pict>
          </mc:Fallback>
        </mc:AlternateContent>
      </w:r>
      <w:r>
        <w:rPr>
          <w:noProof/>
          <w:lang w:val="ru-RU"/>
        </w:rPr>
        <mc:AlternateContent>
          <mc:Choice Requires="wps">
            <w:drawing>
              <wp:anchor distT="0" distB="0" distL="114300" distR="114300" simplePos="0" relativeHeight="251656192" behindDoc="0" locked="0" layoutInCell="1" allowOverlap="1" wp14:anchorId="75F6DE22" wp14:editId="1AB4BFD5">
                <wp:simplePos x="0" y="0"/>
                <wp:positionH relativeFrom="column">
                  <wp:posOffset>2941320</wp:posOffset>
                </wp:positionH>
                <wp:positionV relativeFrom="paragraph">
                  <wp:posOffset>3211830</wp:posOffset>
                </wp:positionV>
                <wp:extent cx="270510" cy="1403985"/>
                <wp:effectExtent l="0" t="0" r="0" b="0"/>
                <wp:wrapNone/>
                <wp:docPr id="99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 cy="1403985"/>
                        </a:xfrm>
                        <a:prstGeom prst="rect">
                          <a:avLst/>
                        </a:prstGeom>
                        <a:solidFill>
                          <a:srgbClr val="FFFFFF"/>
                        </a:solidFill>
                        <a:ln w="9525">
                          <a:noFill/>
                          <a:miter lim="800000"/>
                          <a:headEnd/>
                          <a:tailEnd/>
                        </a:ln>
                      </wps:spPr>
                      <wps:txbx>
                        <w:txbxContent>
                          <w:p w14:paraId="42DF52A0" w14:textId="77777777" w:rsidR="00644688" w:rsidRPr="00C23E6C" w:rsidRDefault="00644688" w:rsidP="00C727E2">
                            <w:pPr>
                              <w:rPr>
                                <w:b/>
                              </w:rPr>
                            </w:pPr>
                            <w:r w:rsidRPr="00C23E6C">
                              <w:rPr>
                                <w:b/>
                                <w:color w:val="C0504D" w:themeColor="accent2"/>
                                <w:lang w:val="en-US"/>
                              </w:rPr>
                              <w:t>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5F6DE22" id="_x0000_s1582" type="#_x0000_t202" style="position:absolute;left:0;text-align:left;margin-left:231.6pt;margin-top:252.9pt;width:21.3pt;height:110.55pt;z-index:2516561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" stroked="f">
                <v:textbox style="mso-fit-shape-to-text:t">
                  <w:txbxContent>
                    <w:p w14:paraId="42DF52A0" w14:textId="77777777" w:rsidR="00644688" w:rsidRPr="00C23E6C" w:rsidRDefault="00644688" w:rsidP="00C727E2">
                      <w:pPr>
                        <w:rPr>
                          <w:b/>
                        </w:rPr>
                      </w:pPr>
                      <w:r w:rsidRPr="00C23E6C">
                        <w:rPr>
                          <w:b/>
                          <w:color w:val="C0504D" w:themeColor="accent2"/>
                          <w:lang w:val="en-US"/>
                        </w:rPr>
                        <w:t>C</w:t>
                      </w:r>
                    </w:p>
                  </w:txbxContent>
                </v:textbox>
              </v:shape>
            </w:pict>
          </mc:Fallback>
        </mc:AlternateContent>
      </w:r>
      <w:r>
        <w:rPr>
          <w:noProof/>
          <w:lang w:val="ru-RU"/>
        </w:rPr>
        <mc:AlternateContent>
          <mc:Choice Requires="wps">
            <w:drawing>
              <wp:anchor distT="0" distB="0" distL="114300" distR="114300" simplePos="0" relativeHeight="251653120" behindDoc="0" locked="0" layoutInCell="1" allowOverlap="1" wp14:anchorId="232FFD10" wp14:editId="030C0883">
                <wp:simplePos x="0" y="0"/>
                <wp:positionH relativeFrom="column">
                  <wp:posOffset>694055</wp:posOffset>
                </wp:positionH>
                <wp:positionV relativeFrom="paragraph">
                  <wp:posOffset>2806376</wp:posOffset>
                </wp:positionV>
                <wp:extent cx="321310" cy="1403985"/>
                <wp:effectExtent l="0" t="0" r="2540" b="0"/>
                <wp:wrapNone/>
                <wp:docPr id="99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310" cy="1403985"/>
                        </a:xfrm>
                        <a:prstGeom prst="rect">
                          <a:avLst/>
                        </a:prstGeom>
                        <a:solidFill>
                          <a:srgbClr val="FFFFFF"/>
                        </a:solidFill>
                        <a:ln w="9525">
                          <a:noFill/>
                          <a:miter lim="800000"/>
                          <a:headEnd/>
                          <a:tailEnd/>
                        </a:ln>
                      </wps:spPr>
                      <wps:txbx>
                        <w:txbxContent>
                          <w:p w14:paraId="7CA96235" w14:textId="77777777" w:rsidR="00644688" w:rsidRPr="00290399" w:rsidRDefault="00644688" w:rsidP="00C727E2">
                            <w:pPr>
                              <w:rPr>
                                <w:b/>
                                <w:color w:val="0000FF"/>
                              </w:rPr>
                            </w:pPr>
                            <w:r w:rsidRPr="00290399">
                              <w:rPr>
                                <w:b/>
                                <w:color w:val="0000FF"/>
                                <w:lang w:val="en-US"/>
                              </w:rPr>
                              <w:t>V</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32FFD10" id="_x0000_s1583" type="#_x0000_t202" style="position:absolute;left:0;text-align:left;margin-left:54.65pt;margin-top:220.95pt;width:25.3pt;height:110.55pt;z-index:2516531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" stroked="f">
                <v:textbox style="mso-fit-shape-to-text:t">
                  <w:txbxContent>
                    <w:p w14:paraId="7CA96235" w14:textId="77777777" w:rsidR="00644688" w:rsidRPr="00290399" w:rsidRDefault="00644688" w:rsidP="00C727E2">
                      <w:pPr>
                        <w:rPr>
                          <w:b/>
                          <w:color w:val="0000FF"/>
                        </w:rPr>
                      </w:pPr>
                      <w:r w:rsidRPr="00290399">
                        <w:rPr>
                          <w:b/>
                          <w:color w:val="0000FF"/>
                          <w:lang w:val="en-US"/>
                        </w:rPr>
                        <w:t>V</w:t>
                      </w:r>
                    </w:p>
                  </w:txbxContent>
                </v:textbox>
              </v:shape>
            </w:pict>
          </mc:Fallback>
        </mc:AlternateContent>
      </w:r>
      <w:r>
        <w:rPr>
          <w:noProof/>
          <w:lang w:val="ru-RU"/>
        </w:rPr>
        <mc:AlternateContent>
          <mc:Choice Requires="wpc">
            <w:drawing>
              <wp:inline distT="0" distB="0" distL="0" distR="0" wp14:anchorId="7FAF37D1" wp14:editId="7FFD4FE6">
                <wp:extent cx="6290187" cy="4026310"/>
                <wp:effectExtent l="0" t="0" r="0" b="0"/>
                <wp:docPr id="1035" name="Полотно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994" name="Text Box 68"/>
                        <wps:cNvSpPr txBox="1">
                          <a:spLocks noChangeArrowheads="1"/>
                        </wps:cNvSpPr>
                        <wps:spPr bwMode="auto">
                          <a:xfrm>
                            <a:off x="3513382" y="2551170"/>
                            <a:ext cx="1058618"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5141DD" w14:textId="77777777" w:rsidR="00644688" w:rsidRPr="00096F9C" w:rsidRDefault="00644688" w:rsidP="00C727E2">
                              <w:pPr>
                                <w:spacing w:line="240" w:lineRule="auto"/>
                                <w:rPr>
                                  <w:color w:val="365F91" w:themeColor="accent1" w:themeShade="BF"/>
                                </w:rPr>
                              </w:pPr>
                              <w:r w:rsidRPr="00096F9C">
                                <w:rPr>
                                  <w:rStyle w:val="af7"/>
                                  <w:color w:val="365F91" w:themeColor="accent1" w:themeShade="BF"/>
                                  <w:lang w:val="en-US"/>
                                </w:rPr>
                                <w:t>V</w:t>
                              </w:r>
                              <w:r w:rsidRPr="00096F9C">
                                <w:rPr>
                                  <w:rStyle w:val="af7"/>
                                  <w:color w:val="365F91" w:themeColor="accent1" w:themeShade="BF"/>
                                  <w:vertAlign w:val="subscript"/>
                                </w:rPr>
                                <w:t>O</w:t>
                              </w:r>
                              <w:r w:rsidRPr="0008729F">
                                <w:rPr>
                                  <w:position w:val="-6"/>
                                  <w:vertAlign w:val="subscript"/>
                                </w:rPr>
                                <w:t>2</w:t>
                              </w:r>
                              <w:r w:rsidRPr="00096F9C">
                                <w:rPr>
                                  <w:color w:val="365F91" w:themeColor="accent1" w:themeShade="BF"/>
                                  <w:lang w:val="en-US"/>
                                </w:rPr>
                                <w:t xml:space="preserve">, </w:t>
                              </w:r>
                              <w:r w:rsidRPr="00812E0D">
                                <w:rPr>
                                  <w:rStyle w:val="af6"/>
                                </w:rPr>
                                <w:t>моль</w:t>
                              </w:r>
                              <w:r w:rsidRPr="00096F9C">
                                <w:rPr>
                                  <w:rStyle w:val="af6"/>
                                  <w:color w:val="365F91" w:themeColor="accent1" w:themeShade="BF"/>
                                </w:rPr>
                                <w:t>/с</w:t>
                              </w:r>
                            </w:p>
                          </w:txbxContent>
                        </wps:txbx>
                        <wps:bodyPr rot="0" vert="horz" wrap="square" lIns="91440" tIns="45720" rIns="91440" bIns="45720" anchor="t" anchorCtr="0" upright="1">
                          <a:noAutofit/>
                        </wps:bodyPr>
                      </wps:wsp>
                      <wps:wsp>
                        <wps:cNvPr id="995" name="Text Box 67"/>
                        <wps:cNvSpPr txBox="1">
                          <a:spLocks noChangeArrowheads="1"/>
                        </wps:cNvSpPr>
                        <wps:spPr bwMode="auto">
                          <a:xfrm>
                            <a:off x="1942465" y="2586568"/>
                            <a:ext cx="913130" cy="27093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0B671B" w14:textId="77777777" w:rsidR="00644688" w:rsidRPr="00205F7E" w:rsidRDefault="00644688" w:rsidP="00C727E2">
                              <w:pPr>
                                <w:spacing w:line="240" w:lineRule="auto"/>
                                <w:rPr>
                                  <w:color w:val="FF0000"/>
                                </w:rPr>
                              </w:pPr>
                              <w:r w:rsidRPr="00205F7E">
                                <w:rPr>
                                  <w:rStyle w:val="af7"/>
                                  <w:color w:val="FF0000"/>
                                </w:rPr>
                                <w:t>W</w:t>
                              </w:r>
                              <w:r w:rsidRPr="00205F7E">
                                <w:rPr>
                                  <w:rStyle w:val="af7"/>
                                  <w:color w:val="FF0000"/>
                                  <w:vertAlign w:val="subscript"/>
                                </w:rPr>
                                <w:t>t</w:t>
                              </w:r>
                              <w:r w:rsidRPr="00205F7E">
                                <w:rPr>
                                  <w:color w:val="FF0000"/>
                                  <w:lang w:val="en-US"/>
                                </w:rPr>
                                <w:t>,</w:t>
                              </w:r>
                              <w:r w:rsidRPr="00205F7E">
                                <w:rPr>
                                  <w:color w:val="FF0000"/>
                                  <w:szCs w:val="28"/>
                                </w:rPr>
                                <w:t xml:space="preserve"> </w:t>
                              </w:r>
                              <w:r w:rsidRPr="00205F7E">
                                <w:rPr>
                                  <w:color w:val="FF0000"/>
                                </w:rPr>
                                <w:t>[</w:t>
                              </w:r>
                              <w:r>
                                <w:rPr>
                                  <w:rStyle w:val="af6"/>
                                  <w:color w:val="FF0000"/>
                                </w:rPr>
                                <w:t>ерг</w:t>
                              </w:r>
                              <w:r w:rsidRPr="00205F7E">
                                <w:rPr>
                                  <w:color w:val="FF0000"/>
                                </w:rPr>
                                <w:t>/</w:t>
                              </w:r>
                              <w:r w:rsidRPr="00205F7E">
                                <w:rPr>
                                  <w:rStyle w:val="af6"/>
                                  <w:color w:val="FF0000"/>
                                </w:rPr>
                                <w:t>с</w:t>
                              </w:r>
                              <w:r w:rsidRPr="00205F7E">
                                <w:rPr>
                                  <w:color w:val="FF0000"/>
                                </w:rPr>
                                <w:t>].</w:t>
                              </w:r>
                            </w:p>
                          </w:txbxContent>
                        </wps:txbx>
                        <wps:bodyPr rot="0" vert="horz" wrap="square" lIns="91440" tIns="45720" rIns="91440" bIns="45720" anchor="t" anchorCtr="0" upright="1">
                          <a:noAutofit/>
                        </wps:bodyPr>
                      </wps:wsp>
                      <wps:wsp>
                        <wps:cNvPr id="996" name="Text Box 59"/>
                        <wps:cNvSpPr txBox="1">
                          <a:spLocks noChangeArrowheads="1"/>
                        </wps:cNvSpPr>
                        <wps:spPr bwMode="auto">
                          <a:xfrm>
                            <a:off x="5029200" y="735965"/>
                            <a:ext cx="8001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F4C312" w14:textId="77777777" w:rsidR="00644688" w:rsidRPr="00490BE7" w:rsidRDefault="00644688" w:rsidP="00C727E2">
                              <w:pPr>
                                <w:rPr>
                                  <w:rStyle w:val="af7"/>
                                  <w:lang w:val="en-US"/>
                                </w:rPr>
                              </w:pPr>
                              <w:r w:rsidRPr="000615CB">
                                <w:rPr>
                                  <w:rStyle w:val="af7"/>
                                </w:rPr>
                                <w:t>Q</w:t>
                              </w:r>
                              <w:r w:rsidRPr="000615CB">
                                <w:rPr>
                                  <w:lang w:val="en-US"/>
                                </w:rPr>
                                <w:t xml:space="preserve">, </w:t>
                              </w:r>
                              <w:r w:rsidRPr="000615CB">
                                <w:rPr>
                                  <w:rStyle w:val="af7"/>
                                </w:rPr>
                                <w:t>p</w:t>
                              </w:r>
                              <w:r>
                                <w:rPr>
                                  <w:rStyle w:val="af7"/>
                                  <w:vertAlign w:val="subscript"/>
                                  <w:lang w:val="en-US"/>
                                </w:rPr>
                                <w:t>Aef</w:t>
                              </w:r>
                            </w:p>
                          </w:txbxContent>
                        </wps:txbx>
                        <wps:bodyPr rot="0" vert="horz" wrap="square" lIns="91440" tIns="45720" rIns="91440" bIns="45720" anchor="t" anchorCtr="0" upright="1">
                          <a:noAutofit/>
                        </wps:bodyPr>
                      </wps:wsp>
                      <wps:wsp>
                        <wps:cNvPr id="997" name="Line 32"/>
                        <wps:cNvCnPr/>
                        <wps:spPr bwMode="auto">
                          <a:xfrm>
                            <a:off x="4800600" y="1257300"/>
                            <a:ext cx="1035050" cy="635"/>
                          </a:xfrm>
                          <a:prstGeom prst="line">
                            <a:avLst/>
                          </a:prstGeom>
                          <a:noFill/>
                          <a:ln w="9525">
                            <a:solidFill>
                              <a:srgbClr val="FF0000"/>
                            </a:solidFill>
                            <a:round/>
                            <a:headEnd/>
                            <a:tailEnd/>
                          </a:ln>
                          <a:extLst>
                            <a:ext uri="{909E8E84-426E-40DD-AFC4-6F175D3DCCD1}">
                              <a14:hiddenFill xmlns:a14="http://schemas.microsoft.com/office/drawing/2010/main">
                                <a:noFill/>
                              </a14:hiddenFill>
                            </a:ext>
                          </a:extLst>
                        </wps:spPr>
                        <wps:bodyPr/>
                      </wps:wsp>
                      <wps:wsp>
                        <wps:cNvPr id="998" name="Rectangle 22"/>
                        <wps:cNvSpPr>
                          <a:spLocks noChangeArrowheads="1"/>
                        </wps:cNvSpPr>
                        <wps:spPr bwMode="auto">
                          <a:xfrm>
                            <a:off x="3429000" y="1143000"/>
                            <a:ext cx="914400" cy="114300"/>
                          </a:xfrm>
                          <a:prstGeom prst="rect">
                            <a:avLst/>
                          </a:prstGeom>
                          <a:solidFill>
                            <a:srgbClr val="FFFFFF"/>
                          </a:solidFill>
                          <a:ln w="9525">
                            <a:solidFill>
                              <a:srgbClr val="FF0000"/>
                            </a:solidFill>
                            <a:miter lim="800000"/>
                            <a:headEnd/>
                            <a:tailEnd/>
                          </a:ln>
                        </wps:spPr>
                        <wps:bodyPr rot="0" vert="horz" wrap="square" lIns="91440" tIns="45720" rIns="91440" bIns="45720" anchor="t" anchorCtr="0" upright="1">
                          <a:noAutofit/>
                        </wps:bodyPr>
                      </wps:wsp>
                      <wps:wsp>
                        <wps:cNvPr id="999" name="Rectangle 23"/>
                        <wps:cNvSpPr>
                          <a:spLocks noChangeArrowheads="1"/>
                        </wps:cNvSpPr>
                        <wps:spPr bwMode="auto">
                          <a:xfrm>
                            <a:off x="1828800" y="1143000"/>
                            <a:ext cx="914400" cy="114300"/>
                          </a:xfrm>
                          <a:prstGeom prst="rect">
                            <a:avLst/>
                          </a:prstGeom>
                          <a:solidFill>
                            <a:srgbClr val="FFFFFF"/>
                          </a:solidFill>
                          <a:ln w="9525">
                            <a:solidFill>
                              <a:srgbClr val="0000FF"/>
                            </a:solidFill>
                            <a:miter lim="800000"/>
                            <a:headEnd/>
                            <a:tailEnd/>
                          </a:ln>
                        </wps:spPr>
                        <wps:bodyPr rot="0" vert="horz" wrap="square" lIns="91440" tIns="45720" rIns="91440" bIns="45720" anchor="t" anchorCtr="0" upright="1">
                          <a:noAutofit/>
                        </wps:bodyPr>
                      </wps:wsp>
                      <wps:wsp>
                        <wps:cNvPr id="1000" name="Oval 24"/>
                        <wps:cNvSpPr>
                          <a:spLocks noChangeArrowheads="1"/>
                        </wps:cNvSpPr>
                        <wps:spPr bwMode="auto">
                          <a:xfrm>
                            <a:off x="1371600" y="914400"/>
                            <a:ext cx="570865" cy="571500"/>
                          </a:xfrm>
                          <a:prstGeom prst="ellipse">
                            <a:avLst/>
                          </a:prstGeom>
                          <a:solidFill>
                            <a:srgbClr val="FFFFFF"/>
                          </a:solidFill>
                          <a:ln w="9525">
                            <a:solidFill>
                              <a:srgbClr val="0070C0"/>
                            </a:solidFill>
                            <a:round/>
                            <a:headEnd/>
                            <a:tailEnd/>
                          </a:ln>
                        </wps:spPr>
                        <wps:bodyPr rot="0" vert="horz" wrap="square" lIns="91440" tIns="45720" rIns="91440" bIns="45720" anchor="t" anchorCtr="0" upright="1">
                          <a:noAutofit/>
                        </wps:bodyPr>
                      </wps:wsp>
                      <wps:wsp>
                        <wps:cNvPr id="1001" name="Oval 25"/>
                        <wps:cNvSpPr>
                          <a:spLocks noChangeArrowheads="1"/>
                        </wps:cNvSpPr>
                        <wps:spPr bwMode="auto">
                          <a:xfrm>
                            <a:off x="4321810" y="914400"/>
                            <a:ext cx="570865" cy="570865"/>
                          </a:xfrm>
                          <a:prstGeom prst="ellipse">
                            <a:avLst/>
                          </a:prstGeom>
                          <a:solidFill>
                            <a:srgbClr val="FFFFFF"/>
                          </a:solidFill>
                          <a:ln w="9525">
                            <a:solidFill>
                              <a:srgbClr val="FF0000"/>
                            </a:solidFill>
                            <a:round/>
                            <a:headEnd/>
                            <a:tailEnd/>
                          </a:ln>
                        </wps:spPr>
                        <wps:bodyPr rot="0" vert="horz" wrap="square" lIns="91440" tIns="45720" rIns="91440" bIns="45720" anchor="t" anchorCtr="0" upright="1">
                          <a:noAutofit/>
                        </wps:bodyPr>
                      </wps:wsp>
                      <wps:wsp>
                        <wps:cNvPr id="1002" name="AutoShape 29"/>
                        <wps:cNvSpPr>
                          <a:spLocks noChangeArrowheads="1"/>
                        </wps:cNvSpPr>
                        <wps:spPr bwMode="auto">
                          <a:xfrm rot="5400000">
                            <a:off x="2343150" y="742950"/>
                            <a:ext cx="1485900" cy="914400"/>
                          </a:xfrm>
                          <a:prstGeom prst="moon">
                            <a:avLst>
                              <a:gd name="adj" fmla="val 8679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03" name="Arc 30"/>
                        <wps:cNvSpPr>
                          <a:spLocks/>
                        </wps:cNvSpPr>
                        <wps:spPr bwMode="auto">
                          <a:xfrm rot="5032325" flipH="1" flipV="1">
                            <a:off x="3054985" y="228600"/>
                            <a:ext cx="342265" cy="34290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9525">
                            <a:solidFill>
                              <a:srgbClr val="000000"/>
                            </a:solidFill>
                            <a:round/>
                            <a:headEnd type="arrow" w="med" len="me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4" name="Line 31"/>
                        <wps:cNvCnPr/>
                        <wps:spPr bwMode="auto">
                          <a:xfrm>
                            <a:off x="4885055" y="1143000"/>
                            <a:ext cx="1058545" cy="635"/>
                          </a:xfrm>
                          <a:prstGeom prst="line">
                            <a:avLst/>
                          </a:prstGeom>
                          <a:noFill/>
                          <a:ln w="9525">
                            <a:solidFill>
                              <a:srgbClr val="FF0000"/>
                            </a:solidFill>
                            <a:round/>
                            <a:headEnd/>
                            <a:tailEnd/>
                          </a:ln>
                          <a:extLst>
                            <a:ext uri="{909E8E84-426E-40DD-AFC4-6F175D3DCCD1}">
                              <a14:hiddenFill xmlns:a14="http://schemas.microsoft.com/office/drawing/2010/main">
                                <a:noFill/>
                              </a14:hiddenFill>
                            </a:ext>
                          </a:extLst>
                        </wps:spPr>
                        <wps:bodyPr/>
                      </wps:wsp>
                      <wps:wsp>
                        <wps:cNvPr id="1005" name="Text Box 33"/>
                        <wps:cNvSpPr txBox="1">
                          <a:spLocks noChangeArrowheads="1"/>
                        </wps:cNvSpPr>
                        <wps:spPr bwMode="auto">
                          <a:xfrm>
                            <a:off x="1461770" y="1077595"/>
                            <a:ext cx="411480" cy="294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DBC5F4E" w14:textId="77777777" w:rsidR="00644688" w:rsidRPr="00EC3270" w:rsidRDefault="00644688" w:rsidP="00C727E2">
                              <w:r w:rsidRPr="00EC3270">
                                <w:t>ПС</w:t>
                              </w:r>
                            </w:p>
                          </w:txbxContent>
                        </wps:txbx>
                        <wps:bodyPr rot="0" vert="horz" wrap="square" lIns="91440" tIns="45720" rIns="91440" bIns="45720" anchor="t" anchorCtr="0" upright="1">
                          <a:noAutofit/>
                        </wps:bodyPr>
                      </wps:wsp>
                      <wps:wsp>
                        <wps:cNvPr id="1006" name="Text Box 34"/>
                        <wps:cNvSpPr txBox="1">
                          <a:spLocks noChangeArrowheads="1"/>
                        </wps:cNvSpPr>
                        <wps:spPr bwMode="auto">
                          <a:xfrm>
                            <a:off x="4414520" y="1073150"/>
                            <a:ext cx="41148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1BFFD54" w14:textId="77777777" w:rsidR="00644688" w:rsidRPr="00EC3270" w:rsidRDefault="00644688" w:rsidP="00C727E2">
                              <w:r>
                                <w:t>Л</w:t>
                              </w:r>
                              <w:r w:rsidRPr="00EC3270">
                                <w:t>С</w:t>
                              </w:r>
                            </w:p>
                          </w:txbxContent>
                        </wps:txbx>
                        <wps:bodyPr rot="0" vert="horz" wrap="square" lIns="91440" tIns="45720" rIns="91440" bIns="45720" anchor="t" anchorCtr="0" upright="1">
                          <a:noAutofit/>
                        </wps:bodyPr>
                      </wps:wsp>
                      <wps:wsp>
                        <wps:cNvPr id="1007" name="Line 35"/>
                        <wps:cNvCnPr/>
                        <wps:spPr bwMode="auto">
                          <a:xfrm>
                            <a:off x="5943600" y="1143000"/>
                            <a:ext cx="0" cy="2628900"/>
                          </a:xfrm>
                          <a:prstGeom prst="line">
                            <a:avLst/>
                          </a:prstGeom>
                          <a:noFill/>
                          <a:ln w="9525">
                            <a:solidFill>
                              <a:srgbClr val="FF0000"/>
                            </a:solidFill>
                            <a:round/>
                            <a:headEnd/>
                            <a:tailEnd/>
                          </a:ln>
                          <a:extLst>
                            <a:ext uri="{909E8E84-426E-40DD-AFC4-6F175D3DCCD1}">
                              <a14:hiddenFill xmlns:a14="http://schemas.microsoft.com/office/drawing/2010/main">
                                <a:noFill/>
                              </a14:hiddenFill>
                            </a:ext>
                          </a:extLst>
                        </wps:spPr>
                        <wps:bodyPr/>
                      </wps:wsp>
                      <wps:wsp>
                        <wps:cNvPr id="1008" name="Line 37"/>
                        <wps:cNvCnPr/>
                        <wps:spPr bwMode="auto">
                          <a:xfrm>
                            <a:off x="5833745" y="1257300"/>
                            <a:ext cx="635" cy="2400300"/>
                          </a:xfrm>
                          <a:prstGeom prst="line">
                            <a:avLst/>
                          </a:prstGeom>
                          <a:noFill/>
                          <a:ln w="9525">
                            <a:solidFill>
                              <a:srgbClr val="FF0000"/>
                            </a:solidFill>
                            <a:round/>
                            <a:headEnd/>
                            <a:tailEnd/>
                          </a:ln>
                          <a:extLst>
                            <a:ext uri="{909E8E84-426E-40DD-AFC4-6F175D3DCCD1}">
                              <a14:hiddenFill xmlns:a14="http://schemas.microsoft.com/office/drawing/2010/main">
                                <a:noFill/>
                              </a14:hiddenFill>
                            </a:ext>
                          </a:extLst>
                        </wps:spPr>
                        <wps:bodyPr/>
                      </wps:wsp>
                      <wps:wsp>
                        <wps:cNvPr id="1009" name="Line 38"/>
                        <wps:cNvCnPr/>
                        <wps:spPr bwMode="auto">
                          <a:xfrm flipH="1" flipV="1">
                            <a:off x="228563" y="3771132"/>
                            <a:ext cx="2857286" cy="384"/>
                          </a:xfrm>
                          <a:prstGeom prst="line">
                            <a:avLst/>
                          </a:prstGeom>
                          <a:noFill/>
                          <a:ln w="9525">
                            <a:solidFill>
                              <a:srgbClr val="0000FF"/>
                            </a:solidFill>
                            <a:round/>
                            <a:headEnd/>
                            <a:tailEnd/>
                          </a:ln>
                          <a:extLst>
                            <a:ext uri="{909E8E84-426E-40DD-AFC4-6F175D3DCCD1}">
                              <a14:hiddenFill xmlns:a14="http://schemas.microsoft.com/office/drawing/2010/main">
                                <a:noFill/>
                              </a14:hiddenFill>
                            </a:ext>
                          </a:extLst>
                        </wps:spPr>
                        <wps:bodyPr/>
                      </wps:wsp>
                      <wps:wsp>
                        <wps:cNvPr id="1010" name="Line 40"/>
                        <wps:cNvCnPr/>
                        <wps:spPr bwMode="auto">
                          <a:xfrm>
                            <a:off x="2647950" y="3086100"/>
                            <a:ext cx="635" cy="571500"/>
                          </a:xfrm>
                          <a:prstGeom prst="line">
                            <a:avLst/>
                          </a:prstGeom>
                          <a:noFill/>
                          <a:ln w="9525">
                            <a:solidFill>
                              <a:schemeClr val="accent2">
                                <a:lumMod val="60000"/>
                                <a:lumOff val="40000"/>
                              </a:schemeClr>
                            </a:solidFill>
                            <a:round/>
                            <a:headEnd/>
                            <a:tailEnd/>
                          </a:ln>
                          <a:extLst>
                            <a:ext uri="{909E8E84-426E-40DD-AFC4-6F175D3DCCD1}">
                              <a14:hiddenFill xmlns:a14="http://schemas.microsoft.com/office/drawing/2010/main">
                                <a:noFill/>
                              </a14:hiddenFill>
                            </a:ext>
                          </a:extLst>
                        </wps:spPr>
                        <wps:bodyPr/>
                      </wps:wsp>
                      <wps:wsp>
                        <wps:cNvPr id="1011" name="Line 45"/>
                        <wps:cNvCnPr/>
                        <wps:spPr bwMode="auto">
                          <a:xfrm>
                            <a:off x="3562350" y="3086100"/>
                            <a:ext cx="635" cy="571500"/>
                          </a:xfrm>
                          <a:prstGeom prst="line">
                            <a:avLst/>
                          </a:prstGeom>
                          <a:noFill/>
                          <a:ln w="9525">
                            <a:solidFill>
                              <a:schemeClr val="accent2">
                                <a:lumMod val="60000"/>
                                <a:lumOff val="40000"/>
                              </a:schemeClr>
                            </a:solidFill>
                            <a:round/>
                            <a:headEnd/>
                            <a:tailEnd/>
                          </a:ln>
                          <a:extLst>
                            <a:ext uri="{909E8E84-426E-40DD-AFC4-6F175D3DCCD1}">
                              <a14:hiddenFill xmlns:a14="http://schemas.microsoft.com/office/drawing/2010/main">
                                <a:noFill/>
                              </a14:hiddenFill>
                            </a:ext>
                          </a:extLst>
                        </wps:spPr>
                        <wps:bodyPr/>
                      </wps:wsp>
                      <wps:wsp>
                        <wps:cNvPr id="1012" name="Line 47"/>
                        <wps:cNvCnPr/>
                        <wps:spPr bwMode="auto">
                          <a:xfrm flipH="1">
                            <a:off x="3561080" y="3657600"/>
                            <a:ext cx="2268220" cy="635"/>
                          </a:xfrm>
                          <a:prstGeom prst="line">
                            <a:avLst/>
                          </a:prstGeom>
                          <a:noFill/>
                          <a:ln w="9525">
                            <a:solidFill>
                              <a:srgbClr val="FF0000"/>
                            </a:solidFill>
                            <a:round/>
                            <a:headEnd/>
                            <a:tailEnd/>
                          </a:ln>
                          <a:extLst>
                            <a:ext uri="{909E8E84-426E-40DD-AFC4-6F175D3DCCD1}">
                              <a14:hiddenFill xmlns:a14="http://schemas.microsoft.com/office/drawing/2010/main">
                                <a:noFill/>
                              </a14:hiddenFill>
                            </a:ext>
                          </a:extLst>
                        </wps:spPr>
                        <wps:bodyPr/>
                      </wps:wsp>
                      <wps:wsp>
                        <wps:cNvPr id="1013" name="Line 48"/>
                        <wps:cNvCnPr/>
                        <wps:spPr bwMode="auto">
                          <a:xfrm flipH="1">
                            <a:off x="571500" y="3657600"/>
                            <a:ext cx="2070100" cy="635"/>
                          </a:xfrm>
                          <a:prstGeom prst="line">
                            <a:avLst/>
                          </a:prstGeom>
                          <a:noFill/>
                          <a:ln w="9525">
                            <a:solidFill>
                              <a:srgbClr val="0000FF"/>
                            </a:solidFill>
                            <a:round/>
                            <a:headEnd/>
                            <a:tailEnd/>
                          </a:ln>
                          <a:extLst>
                            <a:ext uri="{909E8E84-426E-40DD-AFC4-6F175D3DCCD1}">
                              <a14:hiddenFill xmlns:a14="http://schemas.microsoft.com/office/drawing/2010/main">
                                <a:noFill/>
                              </a14:hiddenFill>
                            </a:ext>
                          </a:extLst>
                        </wps:spPr>
                        <wps:bodyPr/>
                      </wps:wsp>
                      <wps:wsp>
                        <wps:cNvPr id="1014" name="Line 49"/>
                        <wps:cNvCnPr/>
                        <wps:spPr bwMode="auto">
                          <a:xfrm>
                            <a:off x="2647950" y="3086100"/>
                            <a:ext cx="914400" cy="635"/>
                          </a:xfrm>
                          <a:prstGeom prst="line">
                            <a:avLst/>
                          </a:prstGeom>
                          <a:noFill/>
                          <a:ln w="9525">
                            <a:solidFill>
                              <a:schemeClr val="accent2">
                                <a:lumMod val="60000"/>
                                <a:lumOff val="40000"/>
                              </a:schemeClr>
                            </a:solidFill>
                            <a:round/>
                            <a:headEnd/>
                            <a:tailEnd/>
                          </a:ln>
                          <a:extLst>
                            <a:ext uri="{909E8E84-426E-40DD-AFC4-6F175D3DCCD1}">
                              <a14:hiddenFill xmlns:a14="http://schemas.microsoft.com/office/drawing/2010/main">
                                <a:noFill/>
                              </a14:hiddenFill>
                            </a:ext>
                          </a:extLst>
                        </wps:spPr>
                        <wps:bodyPr/>
                      </wps:wsp>
                      <wps:wsp>
                        <wps:cNvPr id="1015" name="Line 50"/>
                        <wps:cNvCnPr/>
                        <wps:spPr bwMode="auto">
                          <a:xfrm flipV="1">
                            <a:off x="571500" y="1257300"/>
                            <a:ext cx="0" cy="2400300"/>
                          </a:xfrm>
                          <a:prstGeom prst="line">
                            <a:avLst/>
                          </a:prstGeom>
                          <a:noFill/>
                          <a:ln w="9525">
                            <a:solidFill>
                              <a:srgbClr val="0000FF"/>
                            </a:solidFill>
                            <a:round/>
                            <a:headEnd/>
                            <a:tailEnd/>
                          </a:ln>
                          <a:extLst>
                            <a:ext uri="{909E8E84-426E-40DD-AFC4-6F175D3DCCD1}">
                              <a14:hiddenFill xmlns:a14="http://schemas.microsoft.com/office/drawing/2010/main">
                                <a:noFill/>
                              </a14:hiddenFill>
                            </a:ext>
                          </a:extLst>
                        </wps:spPr>
                        <wps:bodyPr/>
                      </wps:wsp>
                      <wps:wsp>
                        <wps:cNvPr id="1016" name="Line 51"/>
                        <wps:cNvCnPr/>
                        <wps:spPr bwMode="auto">
                          <a:xfrm flipH="1">
                            <a:off x="571500" y="1257300"/>
                            <a:ext cx="800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17" name="Line 53"/>
                        <wps:cNvCnPr/>
                        <wps:spPr bwMode="auto">
                          <a:xfrm flipV="1">
                            <a:off x="228600" y="1143000"/>
                            <a:ext cx="0" cy="2628900"/>
                          </a:xfrm>
                          <a:prstGeom prst="line">
                            <a:avLst/>
                          </a:prstGeom>
                          <a:noFill/>
                          <a:ln w="9525">
                            <a:solidFill>
                              <a:srgbClr val="0000FF"/>
                            </a:solidFill>
                            <a:round/>
                            <a:headEnd/>
                            <a:tailEnd/>
                          </a:ln>
                          <a:extLst>
                            <a:ext uri="{909E8E84-426E-40DD-AFC4-6F175D3DCCD1}">
                              <a14:hiddenFill xmlns:a14="http://schemas.microsoft.com/office/drawing/2010/main">
                                <a:noFill/>
                              </a14:hiddenFill>
                            </a:ext>
                          </a:extLst>
                        </wps:spPr>
                        <wps:bodyPr/>
                      </wps:wsp>
                      <wps:wsp>
                        <wps:cNvPr id="1018" name="Line 54"/>
                        <wps:cNvCnPr/>
                        <wps:spPr bwMode="auto">
                          <a:xfrm flipH="1">
                            <a:off x="228600" y="1143000"/>
                            <a:ext cx="1143000" cy="0"/>
                          </a:xfrm>
                          <a:prstGeom prst="line">
                            <a:avLst/>
                          </a:prstGeom>
                          <a:noFill/>
                          <a:ln w="9525">
                            <a:solidFill>
                              <a:srgbClr val="0000FF"/>
                            </a:solidFill>
                            <a:round/>
                            <a:headEnd/>
                            <a:tailEnd/>
                          </a:ln>
                          <a:extLst>
                            <a:ext uri="{909E8E84-426E-40DD-AFC4-6F175D3DCCD1}">
                              <a14:hiddenFill xmlns:a14="http://schemas.microsoft.com/office/drawing/2010/main">
                                <a:noFill/>
                              </a14:hiddenFill>
                            </a:ext>
                          </a:extLst>
                        </wps:spPr>
                        <wps:bodyPr/>
                      </wps:wsp>
                      <wps:wsp>
                        <wps:cNvPr id="1019" name="Text Box 55"/>
                        <wps:cNvSpPr txBox="1">
                          <a:spLocks noChangeArrowheads="1"/>
                        </wps:cNvSpPr>
                        <wps:spPr bwMode="auto">
                          <a:xfrm>
                            <a:off x="3314159" y="48850"/>
                            <a:ext cx="630823"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E775A6" w14:textId="77777777" w:rsidR="00644688" w:rsidRPr="00B95C83" w:rsidRDefault="00644688" w:rsidP="00C727E2">
                              <w:pPr>
                                <w:rPr>
                                  <w:rStyle w:val="af7"/>
                                  <w:vertAlign w:val="subscript"/>
                                  <w:lang w:val="en-US"/>
                                </w:rPr>
                              </w:pPr>
                              <w:r>
                                <w:rPr>
                                  <w:rStyle w:val="af7"/>
                                  <w:lang w:val="en-US"/>
                                </w:rPr>
                                <w:t>qT</w:t>
                              </w:r>
                              <w:r w:rsidRPr="00755F30">
                                <w:rPr>
                                  <w:rStyle w:val="af7"/>
                                  <w:vertAlign w:val="subscript"/>
                                  <w:lang w:val="en-US"/>
                                </w:rPr>
                                <w:t>I</w:t>
                              </w:r>
                              <w:r>
                                <w:rPr>
                                  <w:rStyle w:val="af7"/>
                                  <w:vertAlign w:val="subscript"/>
                                </w:rPr>
                                <w:t>Л</w:t>
                              </w:r>
                              <w:r w:rsidRPr="00B95C83">
                                <w:rPr>
                                  <w:rStyle w:val="af7"/>
                                  <w:vertAlign w:val="subscript"/>
                                </w:rPr>
                                <w:t>O</w:t>
                              </w:r>
                              <w:r w:rsidRPr="0008729F">
                                <w:rPr>
                                  <w:position w:val="-6"/>
                                  <w:vertAlign w:val="subscript"/>
                                </w:rPr>
                                <w:t>2</w:t>
                              </w:r>
                            </w:p>
                          </w:txbxContent>
                        </wps:txbx>
                        <wps:bodyPr rot="0" vert="horz" wrap="square" lIns="91440" tIns="45720" rIns="91440" bIns="45720" anchor="t" anchorCtr="0" upright="1">
                          <a:noAutofit/>
                        </wps:bodyPr>
                      </wps:wsp>
                      <wps:wsp>
                        <wps:cNvPr id="1020" name="Text Box 56"/>
                        <wps:cNvSpPr txBox="1">
                          <a:spLocks noChangeArrowheads="1"/>
                        </wps:cNvSpPr>
                        <wps:spPr bwMode="auto">
                          <a:xfrm>
                            <a:off x="2940685" y="1046480"/>
                            <a:ext cx="3429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9012B5A" w14:textId="77777777" w:rsidR="00644688" w:rsidRPr="00B340BD" w:rsidRDefault="00644688" w:rsidP="00C727E2">
                              <w:r>
                                <w:t>Л</w:t>
                              </w:r>
                            </w:p>
                          </w:txbxContent>
                        </wps:txbx>
                        <wps:bodyPr rot="0" vert="horz" wrap="square" lIns="91440" tIns="45720" rIns="91440" bIns="45720" anchor="t" anchorCtr="0" upright="1">
                          <a:noAutofit/>
                        </wps:bodyPr>
                      </wps:wsp>
                      <wps:wsp>
                        <wps:cNvPr id="1021" name="Text Box 57"/>
                        <wps:cNvSpPr txBox="1">
                          <a:spLocks noChangeArrowheads="1"/>
                        </wps:cNvSpPr>
                        <wps:spPr bwMode="auto">
                          <a:xfrm>
                            <a:off x="3840704" y="355154"/>
                            <a:ext cx="1384440" cy="44856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1A23A2" w14:textId="77777777" w:rsidR="00644688" w:rsidRPr="004E56FA" w:rsidRDefault="00644688" w:rsidP="00C727E2">
                              <w:pPr>
                                <w:spacing w:line="240" w:lineRule="auto"/>
                                <w:rPr>
                                  <w:rStyle w:val="af7"/>
                                </w:rPr>
                              </w:pPr>
                              <w:r w:rsidRPr="000615CB">
                                <w:rPr>
                                  <w:rStyle w:val="af7"/>
                                </w:rPr>
                                <w:t>P</w:t>
                              </w:r>
                              <w:r w:rsidRPr="000615CB">
                                <w:rPr>
                                  <w:rStyle w:val="af7"/>
                                  <w:vertAlign w:val="subscript"/>
                                </w:rPr>
                                <w:t>Q</w:t>
                              </w:r>
                              <w:r w:rsidRPr="00886081">
                                <w:rPr>
                                  <w:lang w:val="en-US"/>
                                </w:rPr>
                                <w:t> </w:t>
                              </w:r>
                              <w:r w:rsidRPr="004E56FA">
                                <w:t>=</w:t>
                              </w:r>
                              <w:r w:rsidRPr="00886081">
                                <w:rPr>
                                  <w:lang w:val="en-US"/>
                                </w:rPr>
                                <w:t> </w:t>
                              </w:r>
                              <m:oMath>
                                <m:f>
                                  <m:fPr>
                                    <m:ctrlPr>
                                      <w:rPr>
                                        <w:rFonts w:ascii="Cambria Math" w:hAnsi="Cambria Math"/>
                                        <w:i/>
                                      </w:rPr>
                                    </m:ctrlPr>
                                  </m:fPr>
                                  <m:num>
                                    <m:sSubSup>
                                      <m:sSubSupPr>
                                        <m:ctrlPr>
                                          <w:rPr>
                                            <w:rFonts w:ascii="Cambria Math" w:hAnsi="Cambria Math"/>
                                            <w:i/>
                                          </w:rPr>
                                        </m:ctrlPr>
                                      </m:sSubSupPr>
                                      <m:e>
                                        <m:r>
                                          <w:rPr>
                                            <w:rFonts w:ascii="Cambria Math" w:hAnsi="Cambria Math"/>
                                            <w:lang w:val="en-US"/>
                                          </w:rPr>
                                          <m:t>p</m:t>
                                        </m:r>
                                      </m:e>
                                      <m:sub>
                                        <m:r>
                                          <w:rPr>
                                            <w:rFonts w:ascii="Cambria Math" w:hAnsi="Cambria Math"/>
                                          </w:rPr>
                                          <m:t>SC</m:t>
                                        </m:r>
                                      </m:sub>
                                      <m:sup>
                                        <m:r>
                                          <w:rPr>
                                            <w:rFonts w:ascii="Cambria Math" w:hAnsi="Cambria Math"/>
                                          </w:rPr>
                                          <m:t>2</m:t>
                                        </m:r>
                                      </m:sup>
                                    </m:sSubSup>
                                  </m:num>
                                  <m:den>
                                    <m:sSub>
                                      <m:sSubPr>
                                        <m:ctrlPr>
                                          <w:rPr>
                                            <w:rFonts w:ascii="Cambria Math" w:hAnsi="Cambria Math"/>
                                            <w:i/>
                                          </w:rPr>
                                        </m:ctrlPr>
                                      </m:sSubPr>
                                      <m:e>
                                        <m:r>
                                          <w:rPr>
                                            <w:rFonts w:ascii="Cambria Math" w:hAnsi="Cambria Math"/>
                                          </w:rPr>
                                          <m:t>R</m:t>
                                        </m:r>
                                      </m:e>
                                      <m:sub>
                                        <m:r>
                                          <w:rPr>
                                            <w:rFonts w:ascii="Cambria Math" w:hAnsi="Cambria Math"/>
                                          </w:rPr>
                                          <m:t>SC</m:t>
                                        </m:r>
                                      </m:sub>
                                    </m:sSub>
                                  </m:den>
                                </m:f>
                              </m:oMath>
                              <w:r>
                                <w:rPr>
                                  <w:rStyle w:val="af6"/>
                                </w:rPr>
                                <w:t>, ерг</w:t>
                              </w:r>
                              <w:r w:rsidRPr="00BB324A">
                                <w:rPr>
                                  <w:rStyle w:val="af6"/>
                                </w:rPr>
                                <w:t>/с</w:t>
                              </w:r>
                            </w:p>
                          </w:txbxContent>
                        </wps:txbx>
                        <wps:bodyPr rot="0" vert="horz" wrap="square" lIns="91440" tIns="45720" rIns="91440" bIns="45720" anchor="t" anchorCtr="0" upright="1">
                          <a:noAutofit/>
                        </wps:bodyPr>
                      </wps:wsp>
                      <wps:wsp>
                        <wps:cNvPr id="1022" name="Line 58"/>
                        <wps:cNvCnPr/>
                        <wps:spPr bwMode="auto">
                          <a:xfrm>
                            <a:off x="5029200" y="1028700"/>
                            <a:ext cx="5715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23" name="Text Box 60"/>
                        <wps:cNvSpPr txBox="1">
                          <a:spLocks noChangeArrowheads="1"/>
                        </wps:cNvSpPr>
                        <wps:spPr bwMode="auto">
                          <a:xfrm>
                            <a:off x="497205" y="734695"/>
                            <a:ext cx="8001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8C5E49" w14:textId="77777777" w:rsidR="00644688" w:rsidRPr="000615CB" w:rsidRDefault="00644688" w:rsidP="00C727E2">
                              <w:pPr>
                                <w:rPr>
                                  <w:rStyle w:val="af7"/>
                                  <w:lang w:val="en-US"/>
                                </w:rPr>
                              </w:pPr>
                              <w:r w:rsidRPr="000615CB">
                                <w:rPr>
                                  <w:rStyle w:val="af7"/>
                                </w:rPr>
                                <w:t>Q</w:t>
                              </w:r>
                              <w:r w:rsidRPr="000615CB">
                                <w:rPr>
                                  <w:lang w:val="en-US"/>
                                </w:rPr>
                                <w:t xml:space="preserve">, </w:t>
                              </w:r>
                              <w:r w:rsidRPr="000615CB">
                                <w:rPr>
                                  <w:rStyle w:val="af7"/>
                                </w:rPr>
                                <w:t>p</w:t>
                              </w:r>
                              <w:r w:rsidRPr="000615CB">
                                <w:rPr>
                                  <w:rStyle w:val="af7"/>
                                  <w:vertAlign w:val="subscript"/>
                                </w:rPr>
                                <w:t>CV</w:t>
                              </w:r>
                            </w:p>
                          </w:txbxContent>
                        </wps:txbx>
                        <wps:bodyPr rot="0" vert="horz" wrap="square" lIns="91440" tIns="45720" rIns="91440" bIns="45720" anchor="t" anchorCtr="0" upright="1">
                          <a:noAutofit/>
                        </wps:bodyPr>
                      </wps:wsp>
                      <wps:wsp>
                        <wps:cNvPr id="1024" name="Line 61"/>
                        <wps:cNvCnPr/>
                        <wps:spPr bwMode="auto">
                          <a:xfrm>
                            <a:off x="605155" y="1028700"/>
                            <a:ext cx="57150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25" name="Text Box 62"/>
                        <wps:cNvSpPr txBox="1">
                          <a:spLocks noChangeArrowheads="1"/>
                        </wps:cNvSpPr>
                        <wps:spPr bwMode="auto">
                          <a:xfrm>
                            <a:off x="4685919" y="1485749"/>
                            <a:ext cx="1143000" cy="10285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71DA80" w14:textId="77777777" w:rsidR="00644688" w:rsidRPr="00BF7612" w:rsidRDefault="00644688" w:rsidP="00C727E2">
                              <w:pPr>
                                <w:spacing w:line="240" w:lineRule="auto"/>
                              </w:pPr>
                              <w:r w:rsidRPr="00DC4F98">
                                <w:rPr>
                                  <w:rStyle w:val="af7"/>
                                </w:rPr>
                                <w:t>C</w:t>
                              </w:r>
                              <w:r w:rsidRPr="00DC4F98">
                                <w:rPr>
                                  <w:rStyle w:val="af7"/>
                                  <w:vertAlign w:val="subscript"/>
                                </w:rPr>
                                <w:t>aO</w:t>
                              </w:r>
                              <w:r w:rsidRPr="00DC4F98">
                                <w:rPr>
                                  <w:position w:val="-6"/>
                                  <w:vertAlign w:val="subscript"/>
                                </w:rPr>
                                <w:t>2</w:t>
                              </w:r>
                              <w:r w:rsidRPr="00DC4F98">
                                <w:t xml:space="preserve">, </w:t>
                              </w:r>
                              <w:r w:rsidRPr="00812E0D">
                                <w:rPr>
                                  <w:rStyle w:val="af6"/>
                                </w:rPr>
                                <w:t>моль</w:t>
                              </w:r>
                              <w:r w:rsidRPr="00DC4F98">
                                <w:t>/</w:t>
                              </w:r>
                              <w:r w:rsidRPr="00DC4F98">
                                <w:rPr>
                                  <w:rStyle w:val="af6"/>
                                </w:rPr>
                                <w:t>см</w:t>
                              </w:r>
                              <w:r w:rsidRPr="00DC4F98">
                                <w:rPr>
                                  <w:vertAlign w:val="superscript"/>
                                </w:rPr>
                                <w:t>3</w:t>
                              </w:r>
                            </w:p>
                            <w:p w14:paraId="7FD8383D" w14:textId="77777777" w:rsidR="00644688" w:rsidRPr="00DC4F98" w:rsidRDefault="00644688" w:rsidP="00C727E2">
                              <w:pPr>
                                <w:spacing w:line="240" w:lineRule="auto"/>
                              </w:pPr>
                              <w:r w:rsidRPr="00DC4F98">
                                <w:rPr>
                                  <w:rStyle w:val="af7"/>
                                </w:rPr>
                                <w:t>qC</w:t>
                              </w:r>
                              <w:r w:rsidRPr="00DC4F98">
                                <w:rPr>
                                  <w:rStyle w:val="af7"/>
                                  <w:vertAlign w:val="subscript"/>
                                </w:rPr>
                                <w:t>aO</w:t>
                              </w:r>
                              <w:r w:rsidRPr="00DC4F98">
                                <w:rPr>
                                  <w:position w:val="-6"/>
                                  <w:vertAlign w:val="subscript"/>
                                </w:rPr>
                                <w:t>2</w:t>
                              </w:r>
                              <w:r w:rsidRPr="00290399">
                                <w:t xml:space="preserve">, </w:t>
                              </w:r>
                              <w:r>
                                <w:rPr>
                                  <w:rStyle w:val="af6"/>
                                </w:rPr>
                                <w:t>ерг</w:t>
                              </w:r>
                              <w:r w:rsidRPr="00DC4F98">
                                <w:t>/</w:t>
                              </w:r>
                              <w:r w:rsidRPr="00DC4F98">
                                <w:rPr>
                                  <w:rStyle w:val="af6"/>
                                </w:rPr>
                                <w:t>см</w:t>
                              </w:r>
                              <w:r w:rsidRPr="00DC4F98">
                                <w:rPr>
                                  <w:vertAlign w:val="superscript"/>
                                </w:rPr>
                                <w:t>3</w:t>
                              </w:r>
                            </w:p>
                            <w:p w14:paraId="24F270E7" w14:textId="77777777" w:rsidR="00644688" w:rsidRPr="00DC4F98" w:rsidRDefault="00644688" w:rsidP="00C727E2">
                              <w:pPr>
                                <w:spacing w:line="240" w:lineRule="auto"/>
                              </w:pPr>
                              <w:r w:rsidRPr="00DC4F98">
                                <w:rPr>
                                  <w:rStyle w:val="af7"/>
                                </w:rPr>
                                <w:t>T</w:t>
                              </w:r>
                              <w:r w:rsidRPr="00DC4F98">
                                <w:rPr>
                                  <w:rStyle w:val="af7"/>
                                  <w:vertAlign w:val="subscript"/>
                                </w:rPr>
                                <w:t>aO</w:t>
                              </w:r>
                              <w:r w:rsidRPr="00A553B0">
                                <w:rPr>
                                  <w:position w:val="-6"/>
                                  <w:vertAlign w:val="subscript"/>
                                </w:rPr>
                                <w:t>2</w:t>
                              </w:r>
                              <w:r w:rsidRPr="00A553B0">
                                <w:t xml:space="preserve">, </w:t>
                              </w:r>
                              <w:r w:rsidRPr="00812E0D">
                                <w:rPr>
                                  <w:rStyle w:val="af6"/>
                                </w:rPr>
                                <w:t>моль</w:t>
                              </w:r>
                              <w:r w:rsidRPr="00DC4F98">
                                <w:t>/</w:t>
                              </w:r>
                              <w:r w:rsidRPr="00DC4F98">
                                <w:rPr>
                                  <w:rStyle w:val="af6"/>
                                </w:rPr>
                                <w:t>с</w:t>
                              </w:r>
                            </w:p>
                            <w:p w14:paraId="03E20166" w14:textId="77777777" w:rsidR="00644688" w:rsidRPr="00A553B0" w:rsidRDefault="00644688" w:rsidP="00C727E2">
                              <w:pPr>
                                <w:spacing w:line="240" w:lineRule="auto"/>
                              </w:pPr>
                              <w:r w:rsidRPr="00DC4F98">
                                <w:rPr>
                                  <w:rStyle w:val="af7"/>
                                </w:rPr>
                                <w:t>T</w:t>
                              </w:r>
                              <w:r w:rsidRPr="00DC4F98">
                                <w:rPr>
                                  <w:rStyle w:val="af7"/>
                                  <w:vertAlign w:val="subscript"/>
                                </w:rPr>
                                <w:t>aW</w:t>
                              </w:r>
                              <w:r w:rsidRPr="00A553B0">
                                <w:t xml:space="preserve">, </w:t>
                              </w:r>
                              <w:r>
                                <w:rPr>
                                  <w:rStyle w:val="af6"/>
                                </w:rPr>
                                <w:t>ерг</w:t>
                              </w:r>
                              <w:r w:rsidRPr="00A553B0">
                                <w:t>/</w:t>
                              </w:r>
                              <w:r>
                                <w:rPr>
                                  <w:rStyle w:val="af6"/>
                                </w:rPr>
                                <w:t>с</w:t>
                              </w:r>
                            </w:p>
                          </w:txbxContent>
                        </wps:txbx>
                        <wps:bodyPr rot="0" vert="horz" wrap="square" lIns="91440" tIns="45720" rIns="91440" bIns="45720" anchor="t" anchorCtr="0" upright="1">
                          <a:noAutofit/>
                        </wps:bodyPr>
                      </wps:wsp>
                      <wps:wsp>
                        <wps:cNvPr id="1026" name="Text Box 63"/>
                        <wps:cNvSpPr txBox="1">
                          <a:spLocks noChangeArrowheads="1"/>
                        </wps:cNvSpPr>
                        <wps:spPr bwMode="auto">
                          <a:xfrm>
                            <a:off x="596753" y="1599711"/>
                            <a:ext cx="1143000" cy="9865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AA362D" w14:textId="77777777" w:rsidR="00644688" w:rsidRPr="00DC4F98" w:rsidRDefault="00644688" w:rsidP="00C727E2">
                              <w:pPr>
                                <w:spacing w:line="240" w:lineRule="auto"/>
                                <w:rPr>
                                  <w:vertAlign w:val="superscript"/>
                                </w:rPr>
                              </w:pPr>
                              <w:r w:rsidRPr="00DC4F98">
                                <w:rPr>
                                  <w:rStyle w:val="af7"/>
                                </w:rPr>
                                <w:t>C</w:t>
                              </w:r>
                              <w:r>
                                <w:rPr>
                                  <w:rStyle w:val="af7"/>
                                  <w:vertAlign w:val="subscript"/>
                                </w:rPr>
                                <w:t>v</w:t>
                              </w:r>
                              <w:r w:rsidRPr="00DC4F98">
                                <w:rPr>
                                  <w:rStyle w:val="af7"/>
                                  <w:vertAlign w:val="subscript"/>
                                </w:rPr>
                                <w:t>O</w:t>
                              </w:r>
                              <w:r w:rsidRPr="00DC4F98">
                                <w:rPr>
                                  <w:position w:val="-6"/>
                                  <w:vertAlign w:val="subscript"/>
                                </w:rPr>
                                <w:t>2</w:t>
                              </w:r>
                              <w:r w:rsidRPr="00DC4F98">
                                <w:t xml:space="preserve">, </w:t>
                              </w:r>
                              <w:r w:rsidRPr="00812E0D">
                                <w:rPr>
                                  <w:rStyle w:val="af6"/>
                                </w:rPr>
                                <w:t>моль</w:t>
                              </w:r>
                              <w:r w:rsidRPr="00DC4F98">
                                <w:t>/</w:t>
                              </w:r>
                              <w:r w:rsidRPr="00DC4F98">
                                <w:rPr>
                                  <w:rStyle w:val="af6"/>
                                </w:rPr>
                                <w:t>см</w:t>
                              </w:r>
                              <w:r w:rsidRPr="00DC4F98">
                                <w:rPr>
                                  <w:vertAlign w:val="superscript"/>
                                </w:rPr>
                                <w:t>3</w:t>
                              </w:r>
                            </w:p>
                            <w:p w14:paraId="5CED2A92" w14:textId="77777777" w:rsidR="00644688" w:rsidRPr="00DC4F98" w:rsidRDefault="00644688" w:rsidP="00C727E2">
                              <w:pPr>
                                <w:spacing w:line="240" w:lineRule="auto"/>
                              </w:pPr>
                              <w:r w:rsidRPr="00DC4F98">
                                <w:rPr>
                                  <w:rStyle w:val="af7"/>
                                </w:rPr>
                                <w:t>qC</w:t>
                              </w:r>
                              <w:r>
                                <w:rPr>
                                  <w:rStyle w:val="af7"/>
                                  <w:vertAlign w:val="subscript"/>
                                </w:rPr>
                                <w:t>v</w:t>
                              </w:r>
                              <w:r w:rsidRPr="00DC4F98">
                                <w:rPr>
                                  <w:rStyle w:val="af7"/>
                                  <w:vertAlign w:val="subscript"/>
                                </w:rPr>
                                <w:t>O</w:t>
                              </w:r>
                              <w:r w:rsidRPr="00DC4F98">
                                <w:rPr>
                                  <w:position w:val="-6"/>
                                  <w:vertAlign w:val="subscript"/>
                                </w:rPr>
                                <w:t>2</w:t>
                              </w:r>
                              <w:r w:rsidRPr="00F65781">
                                <w:t xml:space="preserve">, </w:t>
                              </w:r>
                              <w:r>
                                <w:rPr>
                                  <w:rStyle w:val="af6"/>
                                </w:rPr>
                                <w:t>ерг</w:t>
                              </w:r>
                              <w:r w:rsidRPr="00DC4F98">
                                <w:t>/</w:t>
                              </w:r>
                              <w:r w:rsidRPr="00DC4F98">
                                <w:rPr>
                                  <w:rStyle w:val="af6"/>
                                </w:rPr>
                                <w:t>см</w:t>
                              </w:r>
                              <w:r w:rsidRPr="00DC4F98">
                                <w:rPr>
                                  <w:vertAlign w:val="superscript"/>
                                </w:rPr>
                                <w:t>3</w:t>
                              </w:r>
                            </w:p>
                            <w:p w14:paraId="11871528" w14:textId="77777777" w:rsidR="00644688" w:rsidRPr="00DC4F98" w:rsidRDefault="00644688" w:rsidP="00C727E2">
                              <w:pPr>
                                <w:spacing w:line="240" w:lineRule="auto"/>
                              </w:pPr>
                              <w:r w:rsidRPr="00DC4F98">
                                <w:rPr>
                                  <w:rStyle w:val="af7"/>
                                </w:rPr>
                                <w:t>T</w:t>
                              </w:r>
                              <w:r>
                                <w:rPr>
                                  <w:rStyle w:val="af7"/>
                                  <w:vertAlign w:val="subscript"/>
                                </w:rPr>
                                <w:t>v</w:t>
                              </w:r>
                              <w:r w:rsidRPr="00DC4F98">
                                <w:rPr>
                                  <w:rStyle w:val="af7"/>
                                  <w:vertAlign w:val="subscript"/>
                                </w:rPr>
                                <w:t>O</w:t>
                              </w:r>
                              <w:r w:rsidRPr="00F65781">
                                <w:rPr>
                                  <w:position w:val="-6"/>
                                  <w:vertAlign w:val="subscript"/>
                                </w:rPr>
                                <w:t>2</w:t>
                              </w:r>
                              <w:r w:rsidRPr="00F65781">
                                <w:t xml:space="preserve">, </w:t>
                              </w:r>
                              <w:r w:rsidRPr="00812E0D">
                                <w:rPr>
                                  <w:rStyle w:val="af6"/>
                                </w:rPr>
                                <w:t>моль</w:t>
                              </w:r>
                              <w:r w:rsidRPr="00DC4F98">
                                <w:t>/</w:t>
                              </w:r>
                              <w:r w:rsidRPr="00DC4F98">
                                <w:rPr>
                                  <w:rStyle w:val="af6"/>
                                </w:rPr>
                                <w:t>с</w:t>
                              </w:r>
                            </w:p>
                            <w:p w14:paraId="06436B83" w14:textId="77777777" w:rsidR="00644688" w:rsidRPr="00DC4F98" w:rsidRDefault="00644688" w:rsidP="00C727E2">
                              <w:pPr>
                                <w:spacing w:line="240" w:lineRule="auto"/>
                              </w:pPr>
                              <w:r w:rsidRPr="00DC4F98">
                                <w:rPr>
                                  <w:rStyle w:val="af7"/>
                                </w:rPr>
                                <w:t>T</w:t>
                              </w:r>
                              <w:r>
                                <w:rPr>
                                  <w:rStyle w:val="af7"/>
                                  <w:vertAlign w:val="subscript"/>
                                </w:rPr>
                                <w:t>v</w:t>
                              </w:r>
                              <w:r w:rsidRPr="00DC4F98">
                                <w:rPr>
                                  <w:rStyle w:val="af7"/>
                                  <w:vertAlign w:val="subscript"/>
                                </w:rPr>
                                <w:t>W</w:t>
                              </w:r>
                              <w:r w:rsidRPr="00F65781">
                                <w:t xml:space="preserve">, </w:t>
                              </w:r>
                              <w:r>
                                <w:rPr>
                                  <w:rStyle w:val="af6"/>
                                </w:rPr>
                                <w:t>ерг</w:t>
                              </w:r>
                              <w:r w:rsidRPr="00A553B0">
                                <w:t>/</w:t>
                              </w:r>
                              <w:r>
                                <w:rPr>
                                  <w:rStyle w:val="af6"/>
                                </w:rPr>
                                <w:t>с</w:t>
                              </w:r>
                            </w:p>
                          </w:txbxContent>
                        </wps:txbx>
                        <wps:bodyPr rot="0" vert="horz" wrap="square" lIns="91440" tIns="45720" rIns="91440" bIns="45720" anchor="t" anchorCtr="0" upright="1">
                          <a:noAutofit/>
                        </wps:bodyPr>
                      </wps:wsp>
                      <wps:wsp>
                        <wps:cNvPr id="1027" name="Text Box 64"/>
                        <wps:cNvSpPr txBox="1">
                          <a:spLocks noChangeArrowheads="1"/>
                        </wps:cNvSpPr>
                        <wps:spPr bwMode="auto">
                          <a:xfrm>
                            <a:off x="3500251" y="2298459"/>
                            <a:ext cx="1185668" cy="32597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6875B1" w14:textId="77777777" w:rsidR="00644688" w:rsidRPr="00096F9C" w:rsidRDefault="00644688" w:rsidP="00C727E2">
                              <w:pPr>
                                <w:spacing w:line="240" w:lineRule="auto"/>
                                <w:rPr>
                                  <w:color w:val="365F91" w:themeColor="accent1" w:themeShade="BF"/>
                                </w:rPr>
                              </w:pPr>
                              <w:r w:rsidRPr="00096F9C">
                                <w:rPr>
                                  <w:rStyle w:val="af7"/>
                                  <w:color w:val="365F91" w:themeColor="accent1" w:themeShade="BF"/>
                                </w:rPr>
                                <w:t>C</w:t>
                              </w:r>
                              <w:r w:rsidRPr="00096F9C">
                                <w:rPr>
                                  <w:rStyle w:val="af7"/>
                                  <w:color w:val="365F91" w:themeColor="accent1" w:themeShade="BF"/>
                                  <w:vertAlign w:val="subscript"/>
                                </w:rPr>
                                <w:t>tO</w:t>
                              </w:r>
                              <w:r w:rsidRPr="00096F9C">
                                <w:rPr>
                                  <w:color w:val="365F91" w:themeColor="accent1" w:themeShade="BF"/>
                                  <w:position w:val="-6"/>
                                  <w:vertAlign w:val="subscript"/>
                                </w:rPr>
                                <w:t>2</w:t>
                              </w:r>
                              <w:r w:rsidRPr="00096F9C">
                                <w:rPr>
                                  <w:color w:val="365F91" w:themeColor="accent1" w:themeShade="BF"/>
                                </w:rPr>
                                <w:t xml:space="preserve">, </w:t>
                              </w:r>
                              <w:r w:rsidRPr="00812E0D">
                                <w:rPr>
                                  <w:rStyle w:val="af6"/>
                                </w:rPr>
                                <w:t>моль</w:t>
                              </w:r>
                              <w:r w:rsidRPr="00096F9C">
                                <w:rPr>
                                  <w:color w:val="365F91" w:themeColor="accent1" w:themeShade="BF"/>
                                </w:rPr>
                                <w:t>/</w:t>
                              </w:r>
                              <w:r w:rsidRPr="00096F9C">
                                <w:rPr>
                                  <w:rStyle w:val="af6"/>
                                  <w:color w:val="365F91" w:themeColor="accent1" w:themeShade="BF"/>
                                </w:rPr>
                                <w:t>см</w:t>
                              </w:r>
                              <w:r w:rsidRPr="00096F9C">
                                <w:rPr>
                                  <w:color w:val="365F91" w:themeColor="accent1" w:themeShade="BF"/>
                                  <w:vertAlign w:val="superscript"/>
                                </w:rPr>
                                <w:t>3</w:t>
                              </w:r>
                            </w:p>
                          </w:txbxContent>
                        </wps:txbx>
                        <wps:bodyPr rot="0" vert="horz" wrap="square" lIns="91440" tIns="45720" rIns="91440" bIns="45720" anchor="t" anchorCtr="0" upright="1">
                          <a:noAutofit/>
                        </wps:bodyPr>
                      </wps:wsp>
                      <wps:wsp>
                        <wps:cNvPr id="1028" name="Line 65"/>
                        <wps:cNvCnPr/>
                        <wps:spPr bwMode="auto">
                          <a:xfrm flipH="1" flipV="1">
                            <a:off x="2399030" y="2857501"/>
                            <a:ext cx="687070" cy="3435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29" name="Line 66"/>
                        <wps:cNvCnPr/>
                        <wps:spPr bwMode="auto">
                          <a:xfrm flipV="1">
                            <a:off x="3086100" y="2832100"/>
                            <a:ext cx="656166" cy="36957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30" name="Text Box 64"/>
                        <wps:cNvSpPr txBox="1">
                          <a:spLocks noChangeArrowheads="1"/>
                        </wps:cNvSpPr>
                        <wps:spPr bwMode="auto">
                          <a:xfrm>
                            <a:off x="1949660" y="2260596"/>
                            <a:ext cx="1144906" cy="3754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63FAFE" w14:textId="77777777" w:rsidR="00644688" w:rsidRPr="00AE192F" w:rsidRDefault="00644688" w:rsidP="00C727E2">
                              <w:pPr>
                                <w:pStyle w:val="aff"/>
                                <w:spacing w:before="0" w:beforeAutospacing="0" w:after="0" w:afterAutospacing="0" w:line="360" w:lineRule="auto"/>
                                <w:jc w:val="both"/>
                                <w:rPr>
                                  <w:color w:val="FF0000"/>
                                </w:rPr>
                              </w:pPr>
                              <w:r w:rsidRPr="00AE192F">
                                <w:rPr>
                                  <w:rFonts w:eastAsia="Times New Roman"/>
                                  <w:i/>
                                  <w:iCs/>
                                  <w:color w:val="FF0000"/>
                                  <w:lang w:val="en-US"/>
                                </w:rPr>
                                <w:t>q</w:t>
                              </w:r>
                              <w:r w:rsidRPr="00AE192F">
                                <w:rPr>
                                  <w:rFonts w:eastAsia="Times New Roman"/>
                                  <w:i/>
                                  <w:iCs/>
                                  <w:color w:val="FF0000"/>
                                  <w:lang w:val="la-Latn"/>
                                </w:rPr>
                                <w:t>C</w:t>
                              </w:r>
                              <w:r w:rsidRPr="00AE192F">
                                <w:rPr>
                                  <w:rFonts w:eastAsia="Times New Roman"/>
                                  <w:i/>
                                  <w:iCs/>
                                  <w:color w:val="FF0000"/>
                                  <w:position w:val="-6"/>
                                  <w:vertAlign w:val="subscript"/>
                                  <w:lang w:val="la-Latn"/>
                                </w:rPr>
                                <w:t>tO</w:t>
                              </w:r>
                              <w:r w:rsidRPr="00AE192F">
                                <w:rPr>
                                  <w:rFonts w:eastAsia="Times New Roman"/>
                                  <w:color w:val="FF0000"/>
                                  <w:position w:val="-6"/>
                                  <w:vertAlign w:val="subscript"/>
                                </w:rPr>
                                <w:t>2</w:t>
                              </w:r>
                              <w:r w:rsidRPr="00AE192F">
                                <w:rPr>
                                  <w:rFonts w:eastAsia="Times New Roman"/>
                                  <w:color w:val="FF0000"/>
                                </w:rPr>
                                <w:t xml:space="preserve">, </w:t>
                              </w:r>
                              <w:r>
                                <w:rPr>
                                  <w:rStyle w:val="af6"/>
                                  <w:color w:val="FF0000"/>
                                </w:rPr>
                                <w:t>ерг</w:t>
                              </w:r>
                              <w:r w:rsidRPr="00AE192F">
                                <w:rPr>
                                  <w:rFonts w:eastAsia="Times New Roman"/>
                                  <w:color w:val="FF0000"/>
                                </w:rPr>
                                <w:t>/</w:t>
                              </w:r>
                              <w:r w:rsidRPr="00AE192F">
                                <w:rPr>
                                  <w:rFonts w:eastAsia="Times New Roman"/>
                                  <w:i/>
                                  <w:iCs/>
                                  <w:color w:val="FF0000"/>
                                  <w:lang w:val="la-Latn"/>
                                </w:rPr>
                                <w:t>см</w:t>
                              </w:r>
                              <w:r w:rsidRPr="00AE192F">
                                <w:rPr>
                                  <w:rFonts w:eastAsia="Times New Roman"/>
                                  <w:color w:val="FF0000"/>
                                  <w:position w:val="7"/>
                                  <w:vertAlign w:val="superscript"/>
                                </w:rPr>
                                <w:t>3</w:t>
                              </w:r>
                            </w:p>
                          </w:txbxContent>
                        </wps:txbx>
                        <wps:bodyPr rot="0" vert="horz" wrap="square" lIns="91440" tIns="45720" rIns="91440" bIns="45720" anchor="t" anchorCtr="0" upright="1">
                          <a:noAutofit/>
                        </wps:bodyPr>
                      </wps:wsp>
                      <wps:wsp>
                        <wps:cNvPr id="1031" name="Line 38"/>
                        <wps:cNvCnPr/>
                        <wps:spPr bwMode="auto">
                          <a:xfrm flipH="1" flipV="1">
                            <a:off x="3081259" y="3771918"/>
                            <a:ext cx="2856865" cy="0"/>
                          </a:xfrm>
                          <a:prstGeom prst="line">
                            <a:avLst/>
                          </a:prstGeom>
                          <a:noFill/>
                          <a:ln w="9525">
                            <a:solidFill>
                              <a:srgbClr val="FF0000"/>
                            </a:solidFill>
                            <a:round/>
                            <a:headEnd/>
                            <a:tailEnd/>
                          </a:ln>
                          <a:extLst>
                            <a:ext uri="{909E8E84-426E-40DD-AFC4-6F175D3DCCD1}">
                              <a14:hiddenFill xmlns:a14="http://schemas.microsoft.com/office/drawing/2010/main">
                                <a:noFill/>
                              </a14:hiddenFill>
                            </a:ext>
                          </a:extLst>
                        </wps:spPr>
                        <wps:bodyPr/>
                      </wps:wsp>
                      <wps:wsp>
                        <wps:cNvPr id="1032" name="Text Box 68"/>
                        <wps:cNvSpPr txBox="1">
                          <a:spLocks noChangeArrowheads="1"/>
                        </wps:cNvSpPr>
                        <wps:spPr bwMode="auto">
                          <a:xfrm>
                            <a:off x="3840406" y="3288454"/>
                            <a:ext cx="1117230" cy="3422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6335F2" w14:textId="77777777" w:rsidR="00644688" w:rsidRPr="00CB177B" w:rsidRDefault="00644688" w:rsidP="00C727E2">
                              <w:pPr>
                                <w:pStyle w:val="aff"/>
                                <w:spacing w:before="0" w:beforeAutospacing="0" w:after="0" w:afterAutospacing="0" w:line="360" w:lineRule="auto"/>
                                <w:jc w:val="both"/>
                              </w:pPr>
                              <w:r>
                                <w:rPr>
                                  <w:rFonts w:eastAsia="Times New Roman"/>
                                  <w:i/>
                                  <w:iCs/>
                                  <w:color w:val="365F91"/>
                                  <w:lang w:val="en-US"/>
                                </w:rPr>
                                <w:t>R</w:t>
                              </w:r>
                              <w:r>
                                <w:rPr>
                                  <w:rFonts w:eastAsia="Times New Roman"/>
                                  <w:i/>
                                  <w:iCs/>
                                  <w:color w:val="365F91"/>
                                  <w:position w:val="-6"/>
                                  <w:vertAlign w:val="subscript"/>
                                  <w:lang w:val="en-US"/>
                                </w:rPr>
                                <w:t>SC</w:t>
                              </w:r>
                              <w:r>
                                <w:rPr>
                                  <w:rFonts w:eastAsia="Times New Roman"/>
                                  <w:color w:val="365F91"/>
                                  <w:lang w:val="en-US"/>
                                </w:rPr>
                                <w:t xml:space="preserve">, </w:t>
                              </w:r>
                              <w:r>
                                <w:rPr>
                                  <w:rFonts w:eastAsia="Times New Roman"/>
                                  <w:i/>
                                  <w:iCs/>
                                  <w:color w:val="365F91"/>
                                </w:rPr>
                                <w:t>дин∙с∙см</w:t>
                              </w:r>
                              <w:r w:rsidRPr="00CB177B">
                                <w:rPr>
                                  <w:rFonts w:eastAsia="Times New Roman"/>
                                  <w:i/>
                                  <w:iCs/>
                                  <w:color w:val="365F91"/>
                                  <w:vertAlign w:val="superscript"/>
                                </w:rPr>
                                <w:t>-5</w:t>
                              </w:r>
                            </w:p>
                          </w:txbxContent>
                        </wps:txbx>
                        <wps:bodyPr rot="0" vert="horz" wrap="square" lIns="91440" tIns="45720" rIns="91440" bIns="45720" anchor="t" anchorCtr="0" upright="1">
                          <a:noAutofit/>
                        </wps:bodyPr>
                      </wps:wsp>
                      <wps:wsp>
                        <wps:cNvPr id="1033" name="Text Box 55"/>
                        <wps:cNvSpPr txBox="1">
                          <a:spLocks noChangeArrowheads="1"/>
                        </wps:cNvSpPr>
                        <wps:spPr bwMode="auto">
                          <a:xfrm>
                            <a:off x="2071427" y="47737"/>
                            <a:ext cx="716135" cy="3422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C74793" w14:textId="77777777" w:rsidR="00644688" w:rsidRDefault="00644688" w:rsidP="00C727E2">
                              <w:pPr>
                                <w:pStyle w:val="aff"/>
                                <w:spacing w:before="0" w:beforeAutospacing="0" w:after="0" w:afterAutospacing="0" w:line="360" w:lineRule="auto"/>
                                <w:jc w:val="both"/>
                              </w:pPr>
                              <w:r>
                                <w:rPr>
                                  <w:rFonts w:eastAsia="Times New Roman"/>
                                  <w:i/>
                                  <w:iCs/>
                                  <w:szCs w:val="28"/>
                                  <w:lang w:val="en-US"/>
                                </w:rPr>
                                <w:t>qT</w:t>
                              </w:r>
                              <w:r>
                                <w:rPr>
                                  <w:rFonts w:eastAsia="Times New Roman"/>
                                  <w:i/>
                                  <w:iCs/>
                                  <w:position w:val="-7"/>
                                  <w:szCs w:val="28"/>
                                  <w:vertAlign w:val="subscript"/>
                                  <w:lang w:val="en-US"/>
                                </w:rPr>
                                <w:t>E</w:t>
                              </w:r>
                              <w:r>
                                <w:rPr>
                                  <w:rFonts w:eastAsia="Times New Roman"/>
                                  <w:i/>
                                  <w:iCs/>
                                  <w:position w:val="-7"/>
                                  <w:szCs w:val="28"/>
                                  <w:vertAlign w:val="subscript"/>
                                  <w:lang w:val="la-Latn"/>
                                </w:rPr>
                                <w:t>ЛO2</w:t>
                              </w:r>
                            </w:p>
                          </w:txbxContent>
                        </wps:txbx>
                        <wps:bodyPr rot="0" vert="horz" wrap="square" lIns="91440" tIns="45720" rIns="91440" bIns="45720" anchor="t" anchorCtr="0" upright="1">
                          <a:noAutofit/>
                        </wps:bodyPr>
                      </wps:wsp>
                      <wps:wsp>
                        <wps:cNvPr id="1034" name="Arc 30"/>
                        <wps:cNvSpPr>
                          <a:spLocks/>
                        </wps:cNvSpPr>
                        <wps:spPr bwMode="auto">
                          <a:xfrm rot="10800000" flipH="1" flipV="1">
                            <a:off x="2731542" y="211591"/>
                            <a:ext cx="341630" cy="34226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9525">
                            <a:solidFill>
                              <a:srgbClr val="000000"/>
                            </a:solidFill>
                            <a:round/>
                            <a:headEnd type="arrow" w="med" len="med"/>
                            <a:tailEnd/>
                          </a:ln>
                          <a:extLst>
                            <a:ext uri="{909E8E84-426E-40DD-AFC4-6F175D3DCCD1}">
                              <a14:hiddenFill xmlns:a14="http://schemas.microsoft.com/office/drawing/2010/main">
                                <a:solidFill>
                                  <a:srgbClr val="FFFFFF"/>
                                </a:solidFill>
                              </a14:hiddenFill>
                            </a:ext>
                          </a:extLst>
                        </wps:spPr>
                        <wps:txbx>
                          <w:txbxContent>
                            <w:p w14:paraId="5E42EA19" w14:textId="77777777" w:rsidR="00644688" w:rsidRDefault="00644688" w:rsidP="00C727E2"/>
                          </w:txbxContent>
                        </wps:txbx>
                        <wps:bodyPr rot="0" vert="horz" wrap="square" lIns="91440" tIns="45720" rIns="91440" bIns="45720" anchor="t" anchorCtr="0" upright="1">
                          <a:noAutofit/>
                        </wps:bodyPr>
                      </wps:wsp>
                    </wpc:wpc>
                  </a:graphicData>
                </a:graphic>
              </wp:inline>
            </w:drawing>
          </mc:Choice>
          <mc:Fallback>
            <w:pict>
              <v:group w14:anchorId="7FAF37D1" id="Полотно 20" o:spid="_x0000_s1584" editas="canvas" style="width:495.3pt;height:317.05pt;mso-position-horizontal-relative:char;mso-position-vertical-relative:line" coordsize="62896,402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">
                <v:shape id="_x0000_s1585" type="#_x0000_t75" style="position:absolute;width:62896;height:40259;visibility:visible;mso-wrap-style:square">
                  <v:fill o:detectmouseclick="t"/>
                  <v:path o:connecttype="none"/>
                </v:shape>
                <v:shape id="Text Box 68" o:spid="_x0000_s1586" type="#_x0000_t202" style="position:absolute;left:35133;top:25511;width:10587;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" stroked="f">
                  <v:textbox>
                    <w:txbxContent>
                      <w:p w14:paraId="165141DD" w14:textId="77777777" w:rsidR="00644688" w:rsidRPr="00096F9C" w:rsidRDefault="00644688" w:rsidP="00C727E2">
                        <w:pPr>
                          <w:spacing w:line="240" w:lineRule="auto"/>
                          <w:rPr>
                            <w:color w:val="365F91" w:themeColor="accent1" w:themeShade="BF"/>
                          </w:rPr>
                        </w:pPr>
                        <w:r w:rsidRPr="00096F9C">
                          <w:rPr>
                            <w:rStyle w:val="af7"/>
                            <w:color w:val="365F91" w:themeColor="accent1" w:themeShade="BF"/>
                            <w:lang w:val="en-US"/>
                          </w:rPr>
                          <w:t>V</w:t>
                        </w:r>
                        <w:r w:rsidRPr="00096F9C">
                          <w:rPr>
                            <w:rStyle w:val="af7"/>
                            <w:color w:val="365F91" w:themeColor="accent1" w:themeShade="BF"/>
                            <w:vertAlign w:val="subscript"/>
                          </w:rPr>
                          <w:t>O</w:t>
                        </w:r>
                        <w:r w:rsidRPr="0008729F">
                          <w:rPr>
                            <w:position w:val="-6"/>
                            <w:vertAlign w:val="subscript"/>
                          </w:rPr>
                          <w:t>2</w:t>
                        </w:r>
                        <w:r w:rsidRPr="00096F9C">
                          <w:rPr>
                            <w:color w:val="365F91" w:themeColor="accent1" w:themeShade="BF"/>
                            <w:lang w:val="en-US"/>
                          </w:rPr>
                          <w:t xml:space="preserve">, </w:t>
                        </w:r>
                        <w:r w:rsidRPr="00812E0D">
                          <w:rPr>
                            <w:rStyle w:val="af6"/>
                          </w:rPr>
                          <w:t>моль</w:t>
                        </w:r>
                        <w:r w:rsidRPr="00096F9C">
                          <w:rPr>
                            <w:rStyle w:val="af6"/>
                            <w:color w:val="365F91" w:themeColor="accent1" w:themeShade="BF"/>
                          </w:rPr>
                          <w:t>/с</w:t>
                        </w:r>
                      </w:p>
                    </w:txbxContent>
                  </v:textbox>
                </v:shape>
                <v:shape id="Text Box 67" o:spid="_x0000_s1587" type="#_x0000_t202" style="position:absolute;left:19424;top:25865;width:9131;height:27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" stroked="f">
                  <v:textbox>
                    <w:txbxContent>
                      <w:p w14:paraId="490B671B" w14:textId="77777777" w:rsidR="00644688" w:rsidRPr="00205F7E" w:rsidRDefault="00644688" w:rsidP="00C727E2">
                        <w:pPr>
                          <w:spacing w:line="240" w:lineRule="auto"/>
                          <w:rPr>
                            <w:color w:val="FF0000"/>
                          </w:rPr>
                        </w:pPr>
                        <w:r w:rsidRPr="00205F7E">
                          <w:rPr>
                            <w:rStyle w:val="af7"/>
                            <w:color w:val="FF0000"/>
                          </w:rPr>
                          <w:t>W</w:t>
                        </w:r>
                        <w:r w:rsidRPr="00205F7E">
                          <w:rPr>
                            <w:rStyle w:val="af7"/>
                            <w:color w:val="FF0000"/>
                            <w:vertAlign w:val="subscript"/>
                          </w:rPr>
                          <w:t>t</w:t>
                        </w:r>
                        <w:r w:rsidRPr="00205F7E">
                          <w:rPr>
                            <w:color w:val="FF0000"/>
                            <w:lang w:val="en-US"/>
                          </w:rPr>
                          <w:t>,</w:t>
                        </w:r>
                        <w:r w:rsidRPr="00205F7E">
                          <w:rPr>
                            <w:color w:val="FF0000"/>
                            <w:szCs w:val="28"/>
                          </w:rPr>
                          <w:t xml:space="preserve"> </w:t>
                        </w:r>
                        <w:r w:rsidRPr="00205F7E">
                          <w:rPr>
                            <w:color w:val="FF0000"/>
                          </w:rPr>
                          <w:t>[</w:t>
                        </w:r>
                        <w:r>
                          <w:rPr>
                            <w:rStyle w:val="af6"/>
                            <w:color w:val="FF0000"/>
                          </w:rPr>
                          <w:t>ерг</w:t>
                        </w:r>
                        <w:r w:rsidRPr="00205F7E">
                          <w:rPr>
                            <w:color w:val="FF0000"/>
                          </w:rPr>
                          <w:t>/</w:t>
                        </w:r>
                        <w:r w:rsidRPr="00205F7E">
                          <w:rPr>
                            <w:rStyle w:val="af6"/>
                            <w:color w:val="FF0000"/>
                          </w:rPr>
                          <w:t>с</w:t>
                        </w:r>
                        <w:r w:rsidRPr="00205F7E">
                          <w:rPr>
                            <w:color w:val="FF0000"/>
                          </w:rPr>
                          <w:t>].</w:t>
                        </w:r>
                      </w:p>
                    </w:txbxContent>
                  </v:textbox>
                </v:shape>
                <v:shape id="Text Box 59" o:spid="_x0000_s1588" type="#_x0000_t202" style="position:absolute;left:50292;top:7359;width:8001;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" stroked="f">
                  <v:textbox>
                    <w:txbxContent>
                      <w:p w14:paraId="12F4C312" w14:textId="77777777" w:rsidR="00644688" w:rsidRPr="00490BE7" w:rsidRDefault="00644688" w:rsidP="00C727E2">
                        <w:pPr>
                          <w:rPr>
                            <w:rStyle w:val="af7"/>
                            <w:lang w:val="en-US"/>
                          </w:rPr>
                        </w:pPr>
                        <w:r w:rsidRPr="000615CB">
                          <w:rPr>
                            <w:rStyle w:val="af7"/>
                          </w:rPr>
                          <w:t>Q</w:t>
                        </w:r>
                        <w:r w:rsidRPr="000615CB">
                          <w:rPr>
                            <w:lang w:val="en-US"/>
                          </w:rPr>
                          <w:t xml:space="preserve">, </w:t>
                        </w:r>
                        <w:r w:rsidRPr="000615CB">
                          <w:rPr>
                            <w:rStyle w:val="af7"/>
                          </w:rPr>
                          <w:t>p</w:t>
                        </w:r>
                        <w:r>
                          <w:rPr>
                            <w:rStyle w:val="af7"/>
                            <w:vertAlign w:val="subscript"/>
                            <w:lang w:val="en-US"/>
                          </w:rPr>
                          <w:t>Aef</w:t>
                        </w:r>
                      </w:p>
                    </w:txbxContent>
                  </v:textbox>
                </v:shape>
                <v:line id="Line 32" o:spid="_x0000_s1589" style="position:absolute;visibility:visible;mso-wrap-style:square" from="48006,12573" to="58356,125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" strokecolor="red"/>
                <v:rect id="Rectangle 22" o:spid="_x0000_s1590" style="position:absolute;left:34290;top:11430;width:914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" strokecolor="red"/>
                <v:rect id="Rectangle 23" o:spid="_x0000_s1591" style="position:absolute;left:18288;top:11430;width:914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" strokecolor="blue"/>
                <v:oval id="Oval 24" o:spid="_x0000_s1592" style="position:absolute;left:13716;top:9144;width:5708;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" strokecolor="#0070c0"/>
                <v:oval id="Oval 25" o:spid="_x0000_s1593" style="position:absolute;left:43218;top:9144;width:5708;height:5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" strokecolor="red"/>
                <v:shapetype id="_x0000_t184" coordsize="21600,21600" o:spt="184" adj="10800" path="m21600,qx,10800,21600,21600wa@0@10@6@11,21600,21600,21600,xe">
                  <v:stroke joinstyle="miter"/>
                  <v:formulas>
                    <v:f eqn="val #0"/>
                    <v:f eqn="sum 21600 0 #0"/>
                    <v:f eqn="prod #0 #0 @1"/>
                    <v:f eqn="prod 21600 21600 @1"/>
                    <v:f eqn="prod @3 2 1"/>
                    <v:f eqn="sum @4 0 @2"/>
                    <v:f eqn="sum @5 0 #0"/>
                    <v:f eqn="prod @5 1 2"/>
                    <v:f eqn="sum @7 0 #0"/>
                    <v:f eqn="prod @8 1 2"/>
                    <v:f eqn="sum 10800 0 @9"/>
                    <v:f eqn="sum @9 10800 0"/>
                    <v:f eqn="prod #0 9598 32768"/>
                    <v:f eqn="sum 21600 0 @12"/>
                    <v:f eqn="ellipse @13 21600 10800"/>
                    <v:f eqn="sum 10800 0 @14"/>
                    <v:f eqn="sum @14 10800 0"/>
                  </v:formulas>
                  <v:path o:connecttype="custom" o:connectlocs="21600,0;0,10800;21600,21600;@0,10800" o:connectangles="270,180,90,0" textboxrect="@12,@15,@0,@16"/>
                  <v:handles>
                    <v:h position="#0,center" xrange="0,18900"/>
                  </v:handles>
                </v:shapetype>
                <v:shape id="AutoShape 29" o:spid="_x0000_s1594" type="#_x0000_t184" style="position:absolute;left:23431;top:7430;width:14859;height:914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" adj="18747"/>
                <v:shape id="Arc 30" o:spid="_x0000_s1595" style="position:absolute;left:30550;top:2285;width:3422;height:3429;rotation:5496641fd;flip:x 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" path="m-1,nfc11929,,21600,9670,21600,21600em-1,nsc11929,,21600,9670,21600,21600l,21600,-1,xe" filled="f">
                  <v:stroke startarrow="open"/>
                  <v:path arrowok="t" o:extrusionok="f" o:connecttype="custom" o:connectlocs="0,0;342265,342900;0,342900" o:connectangles="0,0,0"/>
                </v:shape>
                <v:line id="Line 31" o:spid="_x0000_s1596" style="position:absolute;visibility:visible;mso-wrap-style:square" from="48850,11430" to="59436,11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" strokecolor="red"/>
                <v:shape id="Text Box 33" o:spid="_x0000_s1597" type="#_x0000_t202" style="position:absolute;left:14617;top:10775;width:4115;height:29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" stroked="f">
                  <v:textbox>
                    <w:txbxContent>
                      <w:p w14:paraId="4DBC5F4E" w14:textId="77777777" w:rsidR="00644688" w:rsidRPr="00EC3270" w:rsidRDefault="00644688" w:rsidP="00C727E2">
                        <w:r w:rsidRPr="00EC3270">
                          <w:t>ПС</w:t>
                        </w:r>
                      </w:p>
                    </w:txbxContent>
                  </v:textbox>
                </v:shape>
                <v:shape id="Text Box 34" o:spid="_x0000_s1598" type="#_x0000_t202" style="position:absolute;left:44145;top:10731;width:4115;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" stroked="f">
                  <v:textbox>
                    <w:txbxContent>
                      <w:p w14:paraId="11BFFD54" w14:textId="77777777" w:rsidR="00644688" w:rsidRPr="00EC3270" w:rsidRDefault="00644688" w:rsidP="00C727E2">
                        <w:r>
                          <w:t>Л</w:t>
                        </w:r>
                        <w:r w:rsidRPr="00EC3270">
                          <w:t>С</w:t>
                        </w:r>
                      </w:p>
                    </w:txbxContent>
                  </v:textbox>
                </v:shape>
                <v:line id="Line 35" o:spid="_x0000_s1599" style="position:absolute;visibility:visible;mso-wrap-style:square" from="59436,11430" to="59436,377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" strokecolor="red"/>
                <v:line id="Line 37" o:spid="_x0000_s1600" style="position:absolute;visibility:visible;mso-wrap-style:square" from="58337,12573" to="58343,36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" strokecolor="red"/>
                <v:line id="Line 38" o:spid="_x0000_s1601" style="position:absolute;flip:x y;visibility:visible;mso-wrap-style:square" from="2285,37711" to="30858,37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" strokecolor="blue"/>
                <v:line id="Line 40" o:spid="_x0000_s1602" style="position:absolute;visibility:visible;mso-wrap-style:square" from="26479,30861" to="26485,36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" strokecolor="#d99594 [1941]"/>
                <v:line id="Line 45" o:spid="_x0000_s1603" style="position:absolute;visibility:visible;mso-wrap-style:square" from="35623,30861" to="35629,36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" strokecolor="#d99594 [1941]"/>
                <v:line id="Line 47" o:spid="_x0000_s1604" style="position:absolute;flip:x;visibility:visible;mso-wrap-style:square" from="35610,36576" to="58293,365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" strokecolor="red"/>
                <v:line id="Line 48" o:spid="_x0000_s1605" style="position:absolute;flip:x;visibility:visible;mso-wrap-style:square" from="5715,36576" to="26416,365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" strokecolor="blue"/>
                <v:line id="Line 49" o:spid="_x0000_s1606" style="position:absolute;visibility:visible;mso-wrap-style:square" from="26479,30861" to="35623,308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" strokecolor="#d99594 [1941]"/>
                <v:line id="Line 50" o:spid="_x0000_s1607" style="position:absolute;flip:y;visibility:visible;mso-wrap-style:square" from="5715,12573" to="5715,36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" strokecolor="blue"/>
                <v:line id="Line 51" o:spid="_x0000_s1608" style="position:absolute;flip:x;visibility:visible;mso-wrap-style:square" from="5715,12573" to="13716,12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"/>
                <v:line id="Line 53" o:spid="_x0000_s1609" style="position:absolute;flip:y;visibility:visible;mso-wrap-style:square" from="2286,11430" to="2286,377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" strokecolor="blue"/>
                <v:line id="Line 54" o:spid="_x0000_s1610" style="position:absolute;flip:x;visibility:visible;mso-wrap-style:square" from="2286,11430" to="13716,11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" strokecolor="blue"/>
                <v:shape id="Text Box 55" o:spid="_x0000_s1611" type="#_x0000_t202" style="position:absolute;left:33141;top:488;width:6308;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" stroked="f">
                  <v:textbox>
                    <w:txbxContent>
                      <w:p w14:paraId="23E775A6" w14:textId="77777777" w:rsidR="00644688" w:rsidRPr="00B95C83" w:rsidRDefault="00644688" w:rsidP="00C727E2">
                        <w:pPr>
                          <w:rPr>
                            <w:rStyle w:val="af7"/>
                            <w:vertAlign w:val="subscript"/>
                            <w:lang w:val="en-US"/>
                          </w:rPr>
                        </w:pPr>
                        <w:r>
                          <w:rPr>
                            <w:rStyle w:val="af7"/>
                            <w:lang w:val="en-US"/>
                          </w:rPr>
                          <w:t>qT</w:t>
                        </w:r>
                        <w:r w:rsidRPr="00755F30">
                          <w:rPr>
                            <w:rStyle w:val="af7"/>
                            <w:vertAlign w:val="subscript"/>
                            <w:lang w:val="en-US"/>
                          </w:rPr>
                          <w:t>I</w:t>
                        </w:r>
                        <w:r>
                          <w:rPr>
                            <w:rStyle w:val="af7"/>
                            <w:vertAlign w:val="subscript"/>
                          </w:rPr>
                          <w:t>Л</w:t>
                        </w:r>
                        <w:r w:rsidRPr="00B95C83">
                          <w:rPr>
                            <w:rStyle w:val="af7"/>
                            <w:vertAlign w:val="subscript"/>
                          </w:rPr>
                          <w:t>O</w:t>
                        </w:r>
                        <w:r w:rsidRPr="0008729F">
                          <w:rPr>
                            <w:position w:val="-6"/>
                            <w:vertAlign w:val="subscript"/>
                          </w:rPr>
                          <w:t>2</w:t>
                        </w:r>
                      </w:p>
                    </w:txbxContent>
                  </v:textbox>
                </v:shape>
                <v:shape id="Text Box 56" o:spid="_x0000_s1612" type="#_x0000_t202" style="position:absolute;left:29406;top:10464;width:3429;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" stroked="f">
                  <v:textbox>
                    <w:txbxContent>
                      <w:p w14:paraId="69012B5A" w14:textId="77777777" w:rsidR="00644688" w:rsidRPr="00B340BD" w:rsidRDefault="00644688" w:rsidP="00C727E2">
                        <w:r>
                          <w:t>Л</w:t>
                        </w:r>
                      </w:p>
                    </w:txbxContent>
                  </v:textbox>
                </v:shape>
                <v:shape id="Text Box 57" o:spid="_x0000_s1613" type="#_x0000_t202" style="position:absolute;left:38407;top:3551;width:13844;height:4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" stroked="f">
                  <v:textbox>
                    <w:txbxContent>
                      <w:p w14:paraId="431A23A2" w14:textId="77777777" w:rsidR="00644688" w:rsidRPr="004E56FA" w:rsidRDefault="00644688" w:rsidP="00C727E2">
                        <w:pPr>
                          <w:spacing w:line="240" w:lineRule="auto"/>
                          <w:rPr>
                            <w:rStyle w:val="af7"/>
                          </w:rPr>
                        </w:pPr>
                        <w:r w:rsidRPr="000615CB">
                          <w:rPr>
                            <w:rStyle w:val="af7"/>
                          </w:rPr>
                          <w:t>P</w:t>
                        </w:r>
                        <w:r w:rsidRPr="000615CB">
                          <w:rPr>
                            <w:rStyle w:val="af7"/>
                            <w:vertAlign w:val="subscript"/>
                          </w:rPr>
                          <w:t>Q</w:t>
                        </w:r>
                        <w:r w:rsidRPr="00886081">
                          <w:rPr>
                            <w:lang w:val="en-US"/>
                          </w:rPr>
                          <w:t> </w:t>
                        </w:r>
                        <w:r w:rsidRPr="004E56FA">
                          <w:t>=</w:t>
                        </w:r>
                        <w:r w:rsidRPr="00886081">
                          <w:rPr>
                            <w:lang w:val="en-US"/>
                          </w:rPr>
                          <w:t> </w:t>
                        </w:r>
                        <m:oMath>
                          <m:f>
                            <m:fPr>
                              <m:ctrlPr>
                                <w:rPr>
                                  <w:rFonts w:ascii="Cambria Math" w:hAnsi="Cambria Math"/>
                                  <w:i/>
                                </w:rPr>
                              </m:ctrlPr>
                            </m:fPr>
                            <m:num>
                              <m:sSubSup>
                                <m:sSubSupPr>
                                  <m:ctrlPr>
                                    <w:rPr>
                                      <w:rFonts w:ascii="Cambria Math" w:hAnsi="Cambria Math"/>
                                      <w:i/>
                                    </w:rPr>
                                  </m:ctrlPr>
                                </m:sSubSupPr>
                                <m:e>
                                  <m:r>
                                    <w:rPr>
                                      <w:rFonts w:ascii="Cambria Math" w:hAnsi="Cambria Math"/>
                                      <w:lang w:val="en-US"/>
                                    </w:rPr>
                                    <m:t>p</m:t>
                                  </m:r>
                                </m:e>
                                <m:sub>
                                  <m:r>
                                    <w:rPr>
                                      <w:rFonts w:ascii="Cambria Math" w:hAnsi="Cambria Math"/>
                                    </w:rPr>
                                    <m:t>SC</m:t>
                                  </m:r>
                                </m:sub>
                                <m:sup>
                                  <m:r>
                                    <w:rPr>
                                      <w:rFonts w:ascii="Cambria Math" w:hAnsi="Cambria Math"/>
                                    </w:rPr>
                                    <m:t>2</m:t>
                                  </m:r>
                                </m:sup>
                              </m:sSubSup>
                            </m:num>
                            <m:den>
                              <m:sSub>
                                <m:sSubPr>
                                  <m:ctrlPr>
                                    <w:rPr>
                                      <w:rFonts w:ascii="Cambria Math" w:hAnsi="Cambria Math"/>
                                      <w:i/>
                                    </w:rPr>
                                  </m:ctrlPr>
                                </m:sSubPr>
                                <m:e>
                                  <m:r>
                                    <w:rPr>
                                      <w:rFonts w:ascii="Cambria Math" w:hAnsi="Cambria Math"/>
                                    </w:rPr>
                                    <m:t>R</m:t>
                                  </m:r>
                                </m:e>
                                <m:sub>
                                  <m:r>
                                    <w:rPr>
                                      <w:rFonts w:ascii="Cambria Math" w:hAnsi="Cambria Math"/>
                                    </w:rPr>
                                    <m:t>SC</m:t>
                                  </m:r>
                                </m:sub>
                              </m:sSub>
                            </m:den>
                          </m:f>
                        </m:oMath>
                        <w:r>
                          <w:rPr>
                            <w:rStyle w:val="af6"/>
                          </w:rPr>
                          <w:t>, ерг</w:t>
                        </w:r>
                        <w:r w:rsidRPr="00BB324A">
                          <w:rPr>
                            <w:rStyle w:val="af6"/>
                          </w:rPr>
                          <w:t>/с</w:t>
                        </w:r>
                      </w:p>
                    </w:txbxContent>
                  </v:textbox>
                </v:shape>
                <v:line id="Line 58" o:spid="_x0000_s1614" style="position:absolute;visibility:visible;mso-wrap-style:square" from="50292,10287" to="56007,10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">
                  <v:stroke endarrow="block"/>
                </v:line>
                <v:shape id="Text Box 60" o:spid="_x0000_s1615" type="#_x0000_t202" style="position:absolute;left:4972;top:7346;width:8001;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" stroked="f">
                  <v:textbox>
                    <w:txbxContent>
                      <w:p w14:paraId="148C5E49" w14:textId="77777777" w:rsidR="00644688" w:rsidRPr="000615CB" w:rsidRDefault="00644688" w:rsidP="00C727E2">
                        <w:pPr>
                          <w:rPr>
                            <w:rStyle w:val="af7"/>
                            <w:lang w:val="en-US"/>
                          </w:rPr>
                        </w:pPr>
                        <w:r w:rsidRPr="000615CB">
                          <w:rPr>
                            <w:rStyle w:val="af7"/>
                          </w:rPr>
                          <w:t>Q</w:t>
                        </w:r>
                        <w:r w:rsidRPr="000615CB">
                          <w:rPr>
                            <w:lang w:val="en-US"/>
                          </w:rPr>
                          <w:t xml:space="preserve">, </w:t>
                        </w:r>
                        <w:r w:rsidRPr="000615CB">
                          <w:rPr>
                            <w:rStyle w:val="af7"/>
                          </w:rPr>
                          <w:t>p</w:t>
                        </w:r>
                        <w:r w:rsidRPr="000615CB">
                          <w:rPr>
                            <w:rStyle w:val="af7"/>
                            <w:vertAlign w:val="subscript"/>
                          </w:rPr>
                          <w:t>CV</w:t>
                        </w:r>
                      </w:p>
                    </w:txbxContent>
                  </v:textbox>
                </v:shape>
                <v:line id="Line 61" o:spid="_x0000_s1616" style="position:absolute;visibility:visible;mso-wrap-style:square" from="6051,10287" to="11766,10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">
                  <v:stroke endarrow="block"/>
                </v:line>
                <v:shape id="Text Box 62" o:spid="_x0000_s1617" type="#_x0000_t202" style="position:absolute;left:46859;top:14857;width:11430;height:10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" stroked="f">
                  <v:textbox>
                    <w:txbxContent>
                      <w:p w14:paraId="5971DA80" w14:textId="77777777" w:rsidR="00644688" w:rsidRPr="00BF7612" w:rsidRDefault="00644688" w:rsidP="00C727E2">
                        <w:pPr>
                          <w:spacing w:line="240" w:lineRule="auto"/>
                        </w:pPr>
                        <w:r w:rsidRPr="00DC4F98">
                          <w:rPr>
                            <w:rStyle w:val="af7"/>
                          </w:rPr>
                          <w:t>C</w:t>
                        </w:r>
                        <w:r w:rsidRPr="00DC4F98">
                          <w:rPr>
                            <w:rStyle w:val="af7"/>
                            <w:vertAlign w:val="subscript"/>
                          </w:rPr>
                          <w:t>aO</w:t>
                        </w:r>
                        <w:r w:rsidRPr="00DC4F98">
                          <w:rPr>
                            <w:position w:val="-6"/>
                            <w:vertAlign w:val="subscript"/>
                          </w:rPr>
                          <w:t>2</w:t>
                        </w:r>
                        <w:r w:rsidRPr="00DC4F98">
                          <w:t xml:space="preserve">, </w:t>
                        </w:r>
                        <w:r w:rsidRPr="00812E0D">
                          <w:rPr>
                            <w:rStyle w:val="af6"/>
                          </w:rPr>
                          <w:t>моль</w:t>
                        </w:r>
                        <w:r w:rsidRPr="00DC4F98">
                          <w:t>/</w:t>
                        </w:r>
                        <w:r w:rsidRPr="00DC4F98">
                          <w:rPr>
                            <w:rStyle w:val="af6"/>
                          </w:rPr>
                          <w:t>см</w:t>
                        </w:r>
                        <w:r w:rsidRPr="00DC4F98">
                          <w:rPr>
                            <w:vertAlign w:val="superscript"/>
                          </w:rPr>
                          <w:t>3</w:t>
                        </w:r>
                      </w:p>
                      <w:p w14:paraId="7FD8383D" w14:textId="77777777" w:rsidR="00644688" w:rsidRPr="00DC4F98" w:rsidRDefault="00644688" w:rsidP="00C727E2">
                        <w:pPr>
                          <w:spacing w:line="240" w:lineRule="auto"/>
                        </w:pPr>
                        <w:r w:rsidRPr="00DC4F98">
                          <w:rPr>
                            <w:rStyle w:val="af7"/>
                          </w:rPr>
                          <w:t>qC</w:t>
                        </w:r>
                        <w:r w:rsidRPr="00DC4F98">
                          <w:rPr>
                            <w:rStyle w:val="af7"/>
                            <w:vertAlign w:val="subscript"/>
                          </w:rPr>
                          <w:t>aO</w:t>
                        </w:r>
                        <w:r w:rsidRPr="00DC4F98">
                          <w:rPr>
                            <w:position w:val="-6"/>
                            <w:vertAlign w:val="subscript"/>
                          </w:rPr>
                          <w:t>2</w:t>
                        </w:r>
                        <w:r w:rsidRPr="00290399">
                          <w:t xml:space="preserve">, </w:t>
                        </w:r>
                        <w:r>
                          <w:rPr>
                            <w:rStyle w:val="af6"/>
                          </w:rPr>
                          <w:t>ерг</w:t>
                        </w:r>
                        <w:r w:rsidRPr="00DC4F98">
                          <w:t>/</w:t>
                        </w:r>
                        <w:r w:rsidRPr="00DC4F98">
                          <w:rPr>
                            <w:rStyle w:val="af6"/>
                          </w:rPr>
                          <w:t>см</w:t>
                        </w:r>
                        <w:r w:rsidRPr="00DC4F98">
                          <w:rPr>
                            <w:vertAlign w:val="superscript"/>
                          </w:rPr>
                          <w:t>3</w:t>
                        </w:r>
                      </w:p>
                      <w:p w14:paraId="24F270E7" w14:textId="77777777" w:rsidR="00644688" w:rsidRPr="00DC4F98" w:rsidRDefault="00644688" w:rsidP="00C727E2">
                        <w:pPr>
                          <w:spacing w:line="240" w:lineRule="auto"/>
                        </w:pPr>
                        <w:r w:rsidRPr="00DC4F98">
                          <w:rPr>
                            <w:rStyle w:val="af7"/>
                          </w:rPr>
                          <w:t>T</w:t>
                        </w:r>
                        <w:r w:rsidRPr="00DC4F98">
                          <w:rPr>
                            <w:rStyle w:val="af7"/>
                            <w:vertAlign w:val="subscript"/>
                          </w:rPr>
                          <w:t>aO</w:t>
                        </w:r>
                        <w:r w:rsidRPr="00A553B0">
                          <w:rPr>
                            <w:position w:val="-6"/>
                            <w:vertAlign w:val="subscript"/>
                          </w:rPr>
                          <w:t>2</w:t>
                        </w:r>
                        <w:r w:rsidRPr="00A553B0">
                          <w:t xml:space="preserve">, </w:t>
                        </w:r>
                        <w:r w:rsidRPr="00812E0D">
                          <w:rPr>
                            <w:rStyle w:val="af6"/>
                          </w:rPr>
                          <w:t>моль</w:t>
                        </w:r>
                        <w:r w:rsidRPr="00DC4F98">
                          <w:t>/</w:t>
                        </w:r>
                        <w:r w:rsidRPr="00DC4F98">
                          <w:rPr>
                            <w:rStyle w:val="af6"/>
                          </w:rPr>
                          <w:t>с</w:t>
                        </w:r>
                      </w:p>
                      <w:p w14:paraId="03E20166" w14:textId="77777777" w:rsidR="00644688" w:rsidRPr="00A553B0" w:rsidRDefault="00644688" w:rsidP="00C727E2">
                        <w:pPr>
                          <w:spacing w:line="240" w:lineRule="auto"/>
                        </w:pPr>
                        <w:r w:rsidRPr="00DC4F98">
                          <w:rPr>
                            <w:rStyle w:val="af7"/>
                          </w:rPr>
                          <w:t>T</w:t>
                        </w:r>
                        <w:r w:rsidRPr="00DC4F98">
                          <w:rPr>
                            <w:rStyle w:val="af7"/>
                            <w:vertAlign w:val="subscript"/>
                          </w:rPr>
                          <w:t>aW</w:t>
                        </w:r>
                        <w:r w:rsidRPr="00A553B0">
                          <w:t xml:space="preserve">, </w:t>
                        </w:r>
                        <w:r>
                          <w:rPr>
                            <w:rStyle w:val="af6"/>
                          </w:rPr>
                          <w:t>ерг</w:t>
                        </w:r>
                        <w:r w:rsidRPr="00A553B0">
                          <w:t>/</w:t>
                        </w:r>
                        <w:r>
                          <w:rPr>
                            <w:rStyle w:val="af6"/>
                          </w:rPr>
                          <w:t>с</w:t>
                        </w:r>
                      </w:p>
                    </w:txbxContent>
                  </v:textbox>
                </v:shape>
                <v:shape id="Text Box 63" o:spid="_x0000_s1618" type="#_x0000_t202" style="position:absolute;left:5967;top:15997;width:11430;height:98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" stroked="f">
                  <v:textbox>
                    <w:txbxContent>
                      <w:p w14:paraId="40AA362D" w14:textId="77777777" w:rsidR="00644688" w:rsidRPr="00DC4F98" w:rsidRDefault="00644688" w:rsidP="00C727E2">
                        <w:pPr>
                          <w:spacing w:line="240" w:lineRule="auto"/>
                          <w:rPr>
                            <w:vertAlign w:val="superscript"/>
                          </w:rPr>
                        </w:pPr>
                        <w:r w:rsidRPr="00DC4F98">
                          <w:rPr>
                            <w:rStyle w:val="af7"/>
                          </w:rPr>
                          <w:t>C</w:t>
                        </w:r>
                        <w:r>
                          <w:rPr>
                            <w:rStyle w:val="af7"/>
                            <w:vertAlign w:val="subscript"/>
                          </w:rPr>
                          <w:t>v</w:t>
                        </w:r>
                        <w:r w:rsidRPr="00DC4F98">
                          <w:rPr>
                            <w:rStyle w:val="af7"/>
                            <w:vertAlign w:val="subscript"/>
                          </w:rPr>
                          <w:t>O</w:t>
                        </w:r>
                        <w:r w:rsidRPr="00DC4F98">
                          <w:rPr>
                            <w:position w:val="-6"/>
                            <w:vertAlign w:val="subscript"/>
                          </w:rPr>
                          <w:t>2</w:t>
                        </w:r>
                        <w:r w:rsidRPr="00DC4F98">
                          <w:t xml:space="preserve">, </w:t>
                        </w:r>
                        <w:r w:rsidRPr="00812E0D">
                          <w:rPr>
                            <w:rStyle w:val="af6"/>
                          </w:rPr>
                          <w:t>моль</w:t>
                        </w:r>
                        <w:r w:rsidRPr="00DC4F98">
                          <w:t>/</w:t>
                        </w:r>
                        <w:r w:rsidRPr="00DC4F98">
                          <w:rPr>
                            <w:rStyle w:val="af6"/>
                          </w:rPr>
                          <w:t>см</w:t>
                        </w:r>
                        <w:r w:rsidRPr="00DC4F98">
                          <w:rPr>
                            <w:vertAlign w:val="superscript"/>
                          </w:rPr>
                          <w:t>3</w:t>
                        </w:r>
                      </w:p>
                      <w:p w14:paraId="5CED2A92" w14:textId="77777777" w:rsidR="00644688" w:rsidRPr="00DC4F98" w:rsidRDefault="00644688" w:rsidP="00C727E2">
                        <w:pPr>
                          <w:spacing w:line="240" w:lineRule="auto"/>
                        </w:pPr>
                        <w:r w:rsidRPr="00DC4F98">
                          <w:rPr>
                            <w:rStyle w:val="af7"/>
                          </w:rPr>
                          <w:t>qC</w:t>
                        </w:r>
                        <w:r>
                          <w:rPr>
                            <w:rStyle w:val="af7"/>
                            <w:vertAlign w:val="subscript"/>
                          </w:rPr>
                          <w:t>v</w:t>
                        </w:r>
                        <w:r w:rsidRPr="00DC4F98">
                          <w:rPr>
                            <w:rStyle w:val="af7"/>
                            <w:vertAlign w:val="subscript"/>
                          </w:rPr>
                          <w:t>O</w:t>
                        </w:r>
                        <w:r w:rsidRPr="00DC4F98">
                          <w:rPr>
                            <w:position w:val="-6"/>
                            <w:vertAlign w:val="subscript"/>
                          </w:rPr>
                          <w:t>2</w:t>
                        </w:r>
                        <w:r w:rsidRPr="00F65781">
                          <w:t xml:space="preserve">, </w:t>
                        </w:r>
                        <w:r>
                          <w:rPr>
                            <w:rStyle w:val="af6"/>
                          </w:rPr>
                          <w:t>ерг</w:t>
                        </w:r>
                        <w:r w:rsidRPr="00DC4F98">
                          <w:t>/</w:t>
                        </w:r>
                        <w:r w:rsidRPr="00DC4F98">
                          <w:rPr>
                            <w:rStyle w:val="af6"/>
                          </w:rPr>
                          <w:t>см</w:t>
                        </w:r>
                        <w:r w:rsidRPr="00DC4F98">
                          <w:rPr>
                            <w:vertAlign w:val="superscript"/>
                          </w:rPr>
                          <w:t>3</w:t>
                        </w:r>
                      </w:p>
                      <w:p w14:paraId="11871528" w14:textId="77777777" w:rsidR="00644688" w:rsidRPr="00DC4F98" w:rsidRDefault="00644688" w:rsidP="00C727E2">
                        <w:pPr>
                          <w:spacing w:line="240" w:lineRule="auto"/>
                        </w:pPr>
                        <w:r w:rsidRPr="00DC4F98">
                          <w:rPr>
                            <w:rStyle w:val="af7"/>
                          </w:rPr>
                          <w:t>T</w:t>
                        </w:r>
                        <w:r>
                          <w:rPr>
                            <w:rStyle w:val="af7"/>
                            <w:vertAlign w:val="subscript"/>
                          </w:rPr>
                          <w:t>v</w:t>
                        </w:r>
                        <w:r w:rsidRPr="00DC4F98">
                          <w:rPr>
                            <w:rStyle w:val="af7"/>
                            <w:vertAlign w:val="subscript"/>
                          </w:rPr>
                          <w:t>O</w:t>
                        </w:r>
                        <w:r w:rsidRPr="00F65781">
                          <w:rPr>
                            <w:position w:val="-6"/>
                            <w:vertAlign w:val="subscript"/>
                          </w:rPr>
                          <w:t>2</w:t>
                        </w:r>
                        <w:r w:rsidRPr="00F65781">
                          <w:t xml:space="preserve">, </w:t>
                        </w:r>
                        <w:r w:rsidRPr="00812E0D">
                          <w:rPr>
                            <w:rStyle w:val="af6"/>
                          </w:rPr>
                          <w:t>моль</w:t>
                        </w:r>
                        <w:r w:rsidRPr="00DC4F98">
                          <w:t>/</w:t>
                        </w:r>
                        <w:r w:rsidRPr="00DC4F98">
                          <w:rPr>
                            <w:rStyle w:val="af6"/>
                          </w:rPr>
                          <w:t>с</w:t>
                        </w:r>
                      </w:p>
                      <w:p w14:paraId="06436B83" w14:textId="77777777" w:rsidR="00644688" w:rsidRPr="00DC4F98" w:rsidRDefault="00644688" w:rsidP="00C727E2">
                        <w:pPr>
                          <w:spacing w:line="240" w:lineRule="auto"/>
                        </w:pPr>
                        <w:r w:rsidRPr="00DC4F98">
                          <w:rPr>
                            <w:rStyle w:val="af7"/>
                          </w:rPr>
                          <w:t>T</w:t>
                        </w:r>
                        <w:r>
                          <w:rPr>
                            <w:rStyle w:val="af7"/>
                            <w:vertAlign w:val="subscript"/>
                          </w:rPr>
                          <w:t>v</w:t>
                        </w:r>
                        <w:r w:rsidRPr="00DC4F98">
                          <w:rPr>
                            <w:rStyle w:val="af7"/>
                            <w:vertAlign w:val="subscript"/>
                          </w:rPr>
                          <w:t>W</w:t>
                        </w:r>
                        <w:r w:rsidRPr="00F65781">
                          <w:t xml:space="preserve">, </w:t>
                        </w:r>
                        <w:r>
                          <w:rPr>
                            <w:rStyle w:val="af6"/>
                          </w:rPr>
                          <w:t>ерг</w:t>
                        </w:r>
                        <w:r w:rsidRPr="00A553B0">
                          <w:t>/</w:t>
                        </w:r>
                        <w:r>
                          <w:rPr>
                            <w:rStyle w:val="af6"/>
                          </w:rPr>
                          <w:t>с</w:t>
                        </w:r>
                      </w:p>
                    </w:txbxContent>
                  </v:textbox>
                </v:shape>
                <v:shape id="Text Box 64" o:spid="_x0000_s1619" type="#_x0000_t202" style="position:absolute;left:35002;top:22984;width:11857;height:3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" stroked="f">
                  <v:textbox>
                    <w:txbxContent>
                      <w:p w14:paraId="496875B1" w14:textId="77777777" w:rsidR="00644688" w:rsidRPr="00096F9C" w:rsidRDefault="00644688" w:rsidP="00C727E2">
                        <w:pPr>
                          <w:spacing w:line="240" w:lineRule="auto"/>
                          <w:rPr>
                            <w:color w:val="365F91" w:themeColor="accent1" w:themeShade="BF"/>
                          </w:rPr>
                        </w:pPr>
                        <w:r w:rsidRPr="00096F9C">
                          <w:rPr>
                            <w:rStyle w:val="af7"/>
                            <w:color w:val="365F91" w:themeColor="accent1" w:themeShade="BF"/>
                          </w:rPr>
                          <w:t>C</w:t>
                        </w:r>
                        <w:r w:rsidRPr="00096F9C">
                          <w:rPr>
                            <w:rStyle w:val="af7"/>
                            <w:color w:val="365F91" w:themeColor="accent1" w:themeShade="BF"/>
                            <w:vertAlign w:val="subscript"/>
                          </w:rPr>
                          <w:t>tO</w:t>
                        </w:r>
                        <w:r w:rsidRPr="00096F9C">
                          <w:rPr>
                            <w:color w:val="365F91" w:themeColor="accent1" w:themeShade="BF"/>
                            <w:position w:val="-6"/>
                            <w:vertAlign w:val="subscript"/>
                          </w:rPr>
                          <w:t>2</w:t>
                        </w:r>
                        <w:r w:rsidRPr="00096F9C">
                          <w:rPr>
                            <w:color w:val="365F91" w:themeColor="accent1" w:themeShade="BF"/>
                          </w:rPr>
                          <w:t xml:space="preserve">, </w:t>
                        </w:r>
                        <w:r w:rsidRPr="00812E0D">
                          <w:rPr>
                            <w:rStyle w:val="af6"/>
                          </w:rPr>
                          <w:t>моль</w:t>
                        </w:r>
                        <w:r w:rsidRPr="00096F9C">
                          <w:rPr>
                            <w:color w:val="365F91" w:themeColor="accent1" w:themeShade="BF"/>
                          </w:rPr>
                          <w:t>/</w:t>
                        </w:r>
                        <w:r w:rsidRPr="00096F9C">
                          <w:rPr>
                            <w:rStyle w:val="af6"/>
                            <w:color w:val="365F91" w:themeColor="accent1" w:themeShade="BF"/>
                          </w:rPr>
                          <w:t>см</w:t>
                        </w:r>
                        <w:r w:rsidRPr="00096F9C">
                          <w:rPr>
                            <w:color w:val="365F91" w:themeColor="accent1" w:themeShade="BF"/>
                            <w:vertAlign w:val="superscript"/>
                          </w:rPr>
                          <w:t>3</w:t>
                        </w:r>
                      </w:p>
                    </w:txbxContent>
                  </v:textbox>
                </v:shape>
                <v:line id="Line 65" o:spid="_x0000_s1620" style="position:absolute;flip:x y;visibility:visible;mso-wrap-style:square" from="23990,28575" to="30861,32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">
                  <v:stroke endarrow="block"/>
                </v:line>
                <v:line id="Line 66" o:spid="_x0000_s1621" style="position:absolute;flip:y;visibility:visible;mso-wrap-style:square" from="30861,28321" to="37422,32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">
                  <v:stroke endarrow="block"/>
                </v:line>
                <v:shape id="Text Box 64" o:spid="_x0000_s1622" type="#_x0000_t202" style="position:absolute;left:19496;top:22605;width:11449;height:37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" stroked="f">
                  <v:textbox>
                    <w:txbxContent>
                      <w:p w14:paraId="5C63FAFE" w14:textId="77777777" w:rsidR="00644688" w:rsidRPr="00AE192F" w:rsidRDefault="00644688" w:rsidP="00C727E2">
                        <w:pPr>
                          <w:pStyle w:val="aff"/>
                          <w:spacing w:before="0" w:beforeAutospacing="0" w:after="0" w:afterAutospacing="0" w:line="360" w:lineRule="auto"/>
                          <w:jc w:val="both"/>
                          <w:rPr>
                            <w:color w:val="FF0000"/>
                          </w:rPr>
                        </w:pPr>
                        <w:r w:rsidRPr="00AE192F">
                          <w:rPr>
                            <w:rFonts w:eastAsia="Times New Roman"/>
                            <w:i/>
                            <w:iCs/>
                            <w:color w:val="FF0000"/>
                            <w:lang w:val="en-US"/>
                          </w:rPr>
                          <w:t>q</w:t>
                        </w:r>
                        <w:r w:rsidRPr="00AE192F">
                          <w:rPr>
                            <w:rFonts w:eastAsia="Times New Roman"/>
                            <w:i/>
                            <w:iCs/>
                            <w:color w:val="FF0000"/>
                            <w:lang w:val="la-Latn"/>
                          </w:rPr>
                          <w:t>C</w:t>
                        </w:r>
                        <w:r w:rsidRPr="00AE192F">
                          <w:rPr>
                            <w:rFonts w:eastAsia="Times New Roman"/>
                            <w:i/>
                            <w:iCs/>
                            <w:color w:val="FF0000"/>
                            <w:position w:val="-6"/>
                            <w:vertAlign w:val="subscript"/>
                            <w:lang w:val="la-Latn"/>
                          </w:rPr>
                          <w:t>tO</w:t>
                        </w:r>
                        <w:r w:rsidRPr="00AE192F">
                          <w:rPr>
                            <w:rFonts w:eastAsia="Times New Roman"/>
                            <w:color w:val="FF0000"/>
                            <w:position w:val="-6"/>
                            <w:vertAlign w:val="subscript"/>
                          </w:rPr>
                          <w:t>2</w:t>
                        </w:r>
                        <w:r w:rsidRPr="00AE192F">
                          <w:rPr>
                            <w:rFonts w:eastAsia="Times New Roman"/>
                            <w:color w:val="FF0000"/>
                          </w:rPr>
                          <w:t xml:space="preserve">, </w:t>
                        </w:r>
                        <w:r>
                          <w:rPr>
                            <w:rStyle w:val="af6"/>
                            <w:color w:val="FF0000"/>
                          </w:rPr>
                          <w:t>ерг</w:t>
                        </w:r>
                        <w:r w:rsidRPr="00AE192F">
                          <w:rPr>
                            <w:rFonts w:eastAsia="Times New Roman"/>
                            <w:color w:val="FF0000"/>
                          </w:rPr>
                          <w:t>/</w:t>
                        </w:r>
                        <w:r w:rsidRPr="00AE192F">
                          <w:rPr>
                            <w:rFonts w:eastAsia="Times New Roman"/>
                            <w:i/>
                            <w:iCs/>
                            <w:color w:val="FF0000"/>
                            <w:lang w:val="la-Latn"/>
                          </w:rPr>
                          <w:t>см</w:t>
                        </w:r>
                        <w:r w:rsidRPr="00AE192F">
                          <w:rPr>
                            <w:rFonts w:eastAsia="Times New Roman"/>
                            <w:color w:val="FF0000"/>
                            <w:position w:val="7"/>
                            <w:vertAlign w:val="superscript"/>
                          </w:rPr>
                          <w:t>3</w:t>
                        </w:r>
                      </w:p>
                    </w:txbxContent>
                  </v:textbox>
                </v:shape>
                <v:line id="Line 38" o:spid="_x0000_s1623" style="position:absolute;flip:x y;visibility:visible;mso-wrap-style:square" from="30812,37719" to="59381,377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" strokecolor="red"/>
                <v:shape id="Text Box 68" o:spid="_x0000_s1624" type="#_x0000_t202" style="position:absolute;left:38404;top:32884;width:11172;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" stroked="f">
                  <v:textbox>
                    <w:txbxContent>
                      <w:p w14:paraId="6B6335F2" w14:textId="77777777" w:rsidR="00644688" w:rsidRPr="00CB177B" w:rsidRDefault="00644688" w:rsidP="00C727E2">
                        <w:pPr>
                          <w:pStyle w:val="aff"/>
                          <w:spacing w:before="0" w:beforeAutospacing="0" w:after="0" w:afterAutospacing="0" w:line="360" w:lineRule="auto"/>
                          <w:jc w:val="both"/>
                        </w:pPr>
                        <w:r>
                          <w:rPr>
                            <w:rFonts w:eastAsia="Times New Roman"/>
                            <w:i/>
                            <w:iCs/>
                            <w:color w:val="365F91"/>
                            <w:lang w:val="en-US"/>
                          </w:rPr>
                          <w:t>R</w:t>
                        </w:r>
                        <w:r>
                          <w:rPr>
                            <w:rFonts w:eastAsia="Times New Roman"/>
                            <w:i/>
                            <w:iCs/>
                            <w:color w:val="365F91"/>
                            <w:position w:val="-6"/>
                            <w:vertAlign w:val="subscript"/>
                            <w:lang w:val="en-US"/>
                          </w:rPr>
                          <w:t>SC</w:t>
                        </w:r>
                        <w:r>
                          <w:rPr>
                            <w:rFonts w:eastAsia="Times New Roman"/>
                            <w:color w:val="365F91"/>
                            <w:lang w:val="en-US"/>
                          </w:rPr>
                          <w:t xml:space="preserve">, </w:t>
                        </w:r>
                        <w:r>
                          <w:rPr>
                            <w:rFonts w:eastAsia="Times New Roman"/>
                            <w:i/>
                            <w:iCs/>
                            <w:color w:val="365F91"/>
                          </w:rPr>
                          <w:t>дин∙с∙см</w:t>
                        </w:r>
                        <w:r w:rsidRPr="00CB177B">
                          <w:rPr>
                            <w:rFonts w:eastAsia="Times New Roman"/>
                            <w:i/>
                            <w:iCs/>
                            <w:color w:val="365F91"/>
                            <w:vertAlign w:val="superscript"/>
                          </w:rPr>
                          <w:t>-5</w:t>
                        </w:r>
                      </w:p>
                    </w:txbxContent>
                  </v:textbox>
                </v:shape>
                <v:shape id="Text Box 55" o:spid="_x0000_s1625" type="#_x0000_t202" style="position:absolute;left:20714;top:477;width:7161;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" stroked="f">
                  <v:textbox>
                    <w:txbxContent>
                      <w:p w14:paraId="64C74793" w14:textId="77777777" w:rsidR="00644688" w:rsidRDefault="00644688" w:rsidP="00C727E2">
                        <w:pPr>
                          <w:pStyle w:val="aff"/>
                          <w:spacing w:before="0" w:beforeAutospacing="0" w:after="0" w:afterAutospacing="0" w:line="360" w:lineRule="auto"/>
                          <w:jc w:val="both"/>
                        </w:pPr>
                        <w:r>
                          <w:rPr>
                            <w:rFonts w:eastAsia="Times New Roman"/>
                            <w:i/>
                            <w:iCs/>
                            <w:szCs w:val="28"/>
                            <w:lang w:val="en-US"/>
                          </w:rPr>
                          <w:t>qT</w:t>
                        </w:r>
                        <w:r>
                          <w:rPr>
                            <w:rFonts w:eastAsia="Times New Roman"/>
                            <w:i/>
                            <w:iCs/>
                            <w:position w:val="-7"/>
                            <w:szCs w:val="28"/>
                            <w:vertAlign w:val="subscript"/>
                            <w:lang w:val="en-US"/>
                          </w:rPr>
                          <w:t>E</w:t>
                        </w:r>
                        <w:r>
                          <w:rPr>
                            <w:rFonts w:eastAsia="Times New Roman"/>
                            <w:i/>
                            <w:iCs/>
                            <w:position w:val="-7"/>
                            <w:szCs w:val="28"/>
                            <w:vertAlign w:val="subscript"/>
                            <w:lang w:val="la-Latn"/>
                          </w:rPr>
                          <w:t>ЛO2</w:t>
                        </w:r>
                      </w:p>
                    </w:txbxContent>
                  </v:textbox>
                </v:shape>
                <v:shape id="Arc 30" o:spid="_x0000_s1626" style="position:absolute;left:27315;top:2115;width:3416;height:3423;rotation:180;flip:x y;visibility:visible;mso-wrap-style:square;v-text-anchor:top"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" adj="-11796480,,5400" path="m-1,nfc11929,,21600,9670,21600,21600em-1,nsc11929,,21600,9670,21600,21600l,21600,-1,xe" filled="f">
                  <v:stroke startarrow="open" joinstyle="round"/>
                  <v:formulas/>
                  <v:path arrowok="t" o:extrusionok="f" o:connecttype="custom" o:connectlocs="0,0;341630,342265;0,342265" o:connectangles="0,0,0" textboxrect="0,0,21600,21600"/>
                  <v:textbox>
                    <w:txbxContent>
                      <w:p w14:paraId="5E42EA19" w14:textId="77777777" w:rsidR="00644688" w:rsidRDefault="00644688" w:rsidP="00C727E2"/>
                    </w:txbxContent>
                  </v:textbox>
                </v:shape>
                <w10:anchorlock/>
              </v:group>
            </w:pict>
          </mc:Fallback>
        </mc:AlternateContent>
      </w:r>
    </w:p>
    <w:p w14:paraId="5F30C21B" w14:textId="77777777" w:rsidR="00C727E2" w:rsidRDefault="00C727E2" w:rsidP="00C727E2">
      <w:pPr>
        <w:pStyle w:val="ab"/>
      </w:pPr>
      <w:r>
        <w:t xml:space="preserve">Рис. </w:t>
      </w:r>
      <w:r w:rsidR="00763948">
        <w:t>4</w:t>
      </w:r>
      <w:r>
        <w:t>.</w:t>
      </w:r>
      <w:r w:rsidR="00763948">
        <w:t>16</w:t>
      </w:r>
      <w:r>
        <w:t>.</w:t>
      </w:r>
      <w:r>
        <w:tab/>
      </w:r>
      <w:r w:rsidRPr="00B82FF5">
        <w:t>Загальна схема транспорту кисню і енергії.</w:t>
      </w:r>
    </w:p>
    <w:p w14:paraId="6C9372C0" w14:textId="77777777" w:rsidR="00C727E2" w:rsidRDefault="00C727E2" w:rsidP="00C727E2">
      <w:pPr>
        <w:pStyle w:val="10"/>
      </w:pPr>
      <w:r w:rsidRPr="002A5C2C">
        <w:t>Кисень і його ПХЕ надходить в легені з атмосфери під час вдиху. Приймемо атмосферний тиск рівним 760</w:t>
      </w:r>
      <w:r>
        <w:t> </w:t>
      </w:r>
      <w:r w:rsidRPr="009456A0">
        <w:rPr>
          <w:rStyle w:val="af6"/>
        </w:rPr>
        <w:t>Торр</w:t>
      </w:r>
      <w:r w:rsidRPr="002A5C2C">
        <w:t>. Швидкість надходження кисню в легені</w:t>
      </w:r>
      <w:r>
        <w:t xml:space="preserve"> — </w:t>
      </w:r>
      <w:r>
        <w:rPr>
          <w:rStyle w:val="af7"/>
          <w:lang w:val="en-US"/>
        </w:rPr>
        <w:t>T</w:t>
      </w:r>
      <w:r w:rsidRPr="00755F30">
        <w:rPr>
          <w:rStyle w:val="af7"/>
          <w:vertAlign w:val="subscript"/>
          <w:lang w:val="en-US"/>
        </w:rPr>
        <w:t>I</w:t>
      </w:r>
      <w:r>
        <w:rPr>
          <w:rStyle w:val="af7"/>
          <w:vertAlign w:val="subscript"/>
        </w:rPr>
        <w:t>Л</w:t>
      </w:r>
      <w:r w:rsidRPr="00B95C83">
        <w:rPr>
          <w:rStyle w:val="af7"/>
          <w:vertAlign w:val="subscript"/>
        </w:rPr>
        <w:t>O</w:t>
      </w:r>
      <w:r w:rsidRPr="0008729F">
        <w:rPr>
          <w:position w:val="-6"/>
          <w:vertAlign w:val="subscript"/>
        </w:rPr>
        <w:t>2</w:t>
      </w:r>
      <w:r w:rsidRPr="00F97552">
        <w:t xml:space="preserve"> </w:t>
      </w:r>
      <w:r>
        <w:t>(</w:t>
      </w:r>
      <w:r w:rsidRPr="00F97552">
        <w:rPr>
          <w:rStyle w:val="af6"/>
        </w:rPr>
        <w:t>г</w:t>
      </w:r>
      <w:r>
        <w:t>/</w:t>
      </w:r>
      <w:r w:rsidRPr="00F97552">
        <w:rPr>
          <w:rStyle w:val="af6"/>
        </w:rPr>
        <w:t>с</w:t>
      </w:r>
      <w:r>
        <w:t xml:space="preserve"> або </w:t>
      </w:r>
      <w:r w:rsidR="00812E0D" w:rsidRPr="00812E0D">
        <w:rPr>
          <w:rStyle w:val="af6"/>
        </w:rPr>
        <w:t>моль</w:t>
      </w:r>
      <w:r>
        <w:t>/</w:t>
      </w:r>
      <w:r w:rsidRPr="00F97552">
        <w:rPr>
          <w:rStyle w:val="af6"/>
        </w:rPr>
        <w:t>с</w:t>
      </w:r>
      <w:r>
        <w:t>)</w:t>
      </w:r>
      <w:r w:rsidRPr="00F97552">
        <w:t>,</w:t>
      </w:r>
      <w:r w:rsidRPr="002A5C2C">
        <w:t xml:space="preserve"> його ПХЕ надходить зі швидкістю </w:t>
      </w:r>
      <w:r>
        <w:rPr>
          <w:rStyle w:val="af7"/>
          <w:lang w:val="en-US"/>
        </w:rPr>
        <w:t>qT</w:t>
      </w:r>
      <w:r w:rsidRPr="00755F30">
        <w:rPr>
          <w:rStyle w:val="af7"/>
          <w:vertAlign w:val="subscript"/>
          <w:lang w:val="en-US"/>
        </w:rPr>
        <w:t>I</w:t>
      </w:r>
      <w:r>
        <w:rPr>
          <w:rStyle w:val="af7"/>
          <w:vertAlign w:val="subscript"/>
        </w:rPr>
        <w:t>Л</w:t>
      </w:r>
      <w:r w:rsidRPr="00B95C83">
        <w:rPr>
          <w:rStyle w:val="af7"/>
          <w:vertAlign w:val="subscript"/>
        </w:rPr>
        <w:t>O</w:t>
      </w:r>
      <w:r w:rsidRPr="0008729F">
        <w:rPr>
          <w:position w:val="-6"/>
          <w:vertAlign w:val="subscript"/>
        </w:rPr>
        <w:t>2</w:t>
      </w:r>
      <w:r w:rsidRPr="00F97552">
        <w:t xml:space="preserve"> </w:t>
      </w:r>
      <w:r>
        <w:t>(</w:t>
      </w:r>
      <w:r>
        <w:rPr>
          <w:rStyle w:val="af6"/>
        </w:rPr>
        <w:t>ерг</w:t>
      </w:r>
      <w:r>
        <w:t>/</w:t>
      </w:r>
      <w:r w:rsidRPr="00F97552">
        <w:rPr>
          <w:rStyle w:val="af6"/>
        </w:rPr>
        <w:t>с</w:t>
      </w:r>
      <w:r>
        <w:t xml:space="preserve"> або </w:t>
      </w:r>
      <w:r w:rsidRPr="00F97552">
        <w:rPr>
          <w:rStyle w:val="af6"/>
        </w:rPr>
        <w:t>Вт</w:t>
      </w:r>
      <w:r>
        <w:t xml:space="preserve">), </w:t>
      </w:r>
      <w:r w:rsidRPr="002A5C2C">
        <w:t xml:space="preserve">де </w:t>
      </w:r>
      <w:r w:rsidRPr="002A5C2C">
        <w:rPr>
          <w:rStyle w:val="af7"/>
        </w:rPr>
        <w:t>q</w:t>
      </w:r>
      <w:r w:rsidRPr="002A5C2C">
        <w:t xml:space="preserve"> — енергетична ціна кисню (</w:t>
      </w:r>
      <w:r>
        <w:rPr>
          <w:rStyle w:val="af6"/>
        </w:rPr>
        <w:t>ерг</w:t>
      </w:r>
      <w:r>
        <w:t>/</w:t>
      </w:r>
      <w:r>
        <w:rPr>
          <w:rStyle w:val="af6"/>
        </w:rPr>
        <w:t>г</w:t>
      </w:r>
      <w:r>
        <w:t xml:space="preserve"> </w:t>
      </w:r>
      <w:r w:rsidR="00B05C16">
        <w:t>або</w:t>
      </w:r>
      <w:r>
        <w:t xml:space="preserve"> </w:t>
      </w:r>
      <w:r>
        <w:rPr>
          <w:rStyle w:val="af6"/>
        </w:rPr>
        <w:t>Дж</w:t>
      </w:r>
      <w:r>
        <w:t>/</w:t>
      </w:r>
      <w:r>
        <w:rPr>
          <w:rStyle w:val="af6"/>
        </w:rPr>
        <w:t>кг,</w:t>
      </w:r>
      <w:r w:rsidRPr="00F97552">
        <w:t xml:space="preserve"> </w:t>
      </w:r>
      <w:r>
        <w:rPr>
          <w:rStyle w:val="af6"/>
        </w:rPr>
        <w:t>ерг</w:t>
      </w:r>
      <w:r>
        <w:t>/</w:t>
      </w:r>
      <w:r w:rsidR="00812E0D" w:rsidRPr="00812E0D">
        <w:rPr>
          <w:rStyle w:val="af6"/>
        </w:rPr>
        <w:t>моль</w:t>
      </w:r>
      <w:r>
        <w:t xml:space="preserve"> або </w:t>
      </w:r>
      <w:r>
        <w:rPr>
          <w:rStyle w:val="af6"/>
        </w:rPr>
        <w:t>Дж</w:t>
      </w:r>
      <w:r>
        <w:t>/</w:t>
      </w:r>
      <w:r w:rsidR="00812E0D" w:rsidRPr="00812E0D">
        <w:rPr>
          <w:rStyle w:val="af6"/>
        </w:rPr>
        <w:t>моль</w:t>
      </w:r>
      <w:r w:rsidRPr="002A5C2C">
        <w:t xml:space="preserve">), яка буде виведена пізніше. Під час видиху кисень зі своєю ПХЕ транспортується з меншою швидкістю (його вміст у видихуваному повітрі нижче, ніж в атмосферному) </w:t>
      </w:r>
      <w:r>
        <w:rPr>
          <w:rStyle w:val="af7"/>
          <w:lang w:val="en-US"/>
        </w:rPr>
        <w:t>T</w:t>
      </w:r>
      <w:r>
        <w:rPr>
          <w:rStyle w:val="af7"/>
          <w:vertAlign w:val="subscript"/>
          <w:lang w:val="en-US"/>
        </w:rPr>
        <w:t>E</w:t>
      </w:r>
      <w:r>
        <w:rPr>
          <w:rStyle w:val="af7"/>
          <w:vertAlign w:val="subscript"/>
        </w:rPr>
        <w:t>Л</w:t>
      </w:r>
      <w:r w:rsidRPr="00B95C83">
        <w:rPr>
          <w:rStyle w:val="af7"/>
          <w:vertAlign w:val="subscript"/>
        </w:rPr>
        <w:t>O</w:t>
      </w:r>
      <w:r w:rsidRPr="0008729F">
        <w:rPr>
          <w:position w:val="-6"/>
          <w:vertAlign w:val="subscript"/>
        </w:rPr>
        <w:t>2</w:t>
      </w:r>
      <w:r w:rsidRPr="00F97552">
        <w:t xml:space="preserve"> </w:t>
      </w:r>
      <w:r w:rsidRPr="002A5C2C">
        <w:t xml:space="preserve">і </w:t>
      </w:r>
      <w:r>
        <w:rPr>
          <w:rStyle w:val="af7"/>
          <w:lang w:val="en-US"/>
        </w:rPr>
        <w:t>qT</w:t>
      </w:r>
      <w:r>
        <w:rPr>
          <w:rStyle w:val="af7"/>
          <w:vertAlign w:val="subscript"/>
          <w:lang w:val="en-US"/>
        </w:rPr>
        <w:t>E</w:t>
      </w:r>
      <w:r>
        <w:rPr>
          <w:rStyle w:val="af7"/>
          <w:vertAlign w:val="subscript"/>
        </w:rPr>
        <w:t>Л</w:t>
      </w:r>
      <w:r w:rsidRPr="00B95C83">
        <w:rPr>
          <w:rStyle w:val="af7"/>
          <w:vertAlign w:val="subscript"/>
        </w:rPr>
        <w:t>O</w:t>
      </w:r>
      <w:r w:rsidRPr="0008729F">
        <w:rPr>
          <w:position w:val="-6"/>
          <w:vertAlign w:val="subscript"/>
        </w:rPr>
        <w:t>2</w:t>
      </w:r>
      <w:r w:rsidRPr="002A5C2C">
        <w:t xml:space="preserve">. Таким чином, в організм через легені кисень і його ПХЕ надходять зі швидкістю відповідно </w:t>
      </w:r>
      <w:r>
        <w:rPr>
          <w:rStyle w:val="af7"/>
          <w:lang w:val="en-US"/>
        </w:rPr>
        <w:t>T</w:t>
      </w:r>
      <w:r w:rsidRPr="00755F30">
        <w:rPr>
          <w:rStyle w:val="af7"/>
          <w:vertAlign w:val="subscript"/>
          <w:lang w:val="en-US"/>
        </w:rPr>
        <w:t>I</w:t>
      </w:r>
      <w:r>
        <w:rPr>
          <w:rStyle w:val="af7"/>
          <w:vertAlign w:val="subscript"/>
        </w:rPr>
        <w:t>Л</w:t>
      </w:r>
      <w:r w:rsidRPr="00B95C83">
        <w:rPr>
          <w:rStyle w:val="af7"/>
          <w:vertAlign w:val="subscript"/>
        </w:rPr>
        <w:t>O</w:t>
      </w:r>
      <w:r w:rsidRPr="0008729F">
        <w:rPr>
          <w:position w:val="-6"/>
          <w:vertAlign w:val="subscript"/>
        </w:rPr>
        <w:t>2</w:t>
      </w:r>
      <w:r w:rsidRPr="005B3668">
        <w:noBreakHyphen/>
      </w:r>
      <w:r>
        <w:rPr>
          <w:rStyle w:val="af7"/>
          <w:lang w:val="en-US"/>
        </w:rPr>
        <w:t>T</w:t>
      </w:r>
      <w:r>
        <w:rPr>
          <w:rStyle w:val="af7"/>
          <w:vertAlign w:val="subscript"/>
          <w:lang w:val="en-US"/>
        </w:rPr>
        <w:t>E</w:t>
      </w:r>
      <w:r>
        <w:rPr>
          <w:rStyle w:val="af7"/>
          <w:vertAlign w:val="subscript"/>
        </w:rPr>
        <w:t>Л</w:t>
      </w:r>
      <w:r w:rsidRPr="00B95C83">
        <w:rPr>
          <w:rStyle w:val="af7"/>
          <w:vertAlign w:val="subscript"/>
        </w:rPr>
        <w:t>O</w:t>
      </w:r>
      <w:r w:rsidRPr="0008729F">
        <w:rPr>
          <w:position w:val="-6"/>
          <w:vertAlign w:val="subscript"/>
        </w:rPr>
        <w:t>2</w:t>
      </w:r>
      <w:r w:rsidRPr="002A5C2C">
        <w:t xml:space="preserve"> і </w:t>
      </w:r>
      <w:r>
        <w:rPr>
          <w:rStyle w:val="af7"/>
          <w:lang w:val="en-US"/>
        </w:rPr>
        <w:t>q</w:t>
      </w:r>
      <w:r w:rsidRPr="00905BB4">
        <w:t>(</w:t>
      </w:r>
      <w:r>
        <w:rPr>
          <w:rStyle w:val="af7"/>
          <w:lang w:val="en-US"/>
        </w:rPr>
        <w:t>T</w:t>
      </w:r>
      <w:r w:rsidRPr="00755F30">
        <w:rPr>
          <w:rStyle w:val="af7"/>
          <w:vertAlign w:val="subscript"/>
          <w:lang w:val="en-US"/>
        </w:rPr>
        <w:t>I</w:t>
      </w:r>
      <w:r>
        <w:rPr>
          <w:rStyle w:val="af7"/>
          <w:vertAlign w:val="subscript"/>
        </w:rPr>
        <w:t>Л</w:t>
      </w:r>
      <w:r w:rsidRPr="00B95C83">
        <w:rPr>
          <w:rStyle w:val="af7"/>
          <w:vertAlign w:val="subscript"/>
        </w:rPr>
        <w:t>O</w:t>
      </w:r>
      <w:r w:rsidRPr="0008729F">
        <w:rPr>
          <w:position w:val="-6"/>
          <w:vertAlign w:val="subscript"/>
        </w:rPr>
        <w:t>2</w:t>
      </w:r>
      <w:r w:rsidRPr="005B3668">
        <w:noBreakHyphen/>
      </w:r>
      <w:r>
        <w:rPr>
          <w:rStyle w:val="af7"/>
          <w:lang w:val="en-US"/>
        </w:rPr>
        <w:t>T</w:t>
      </w:r>
      <w:r>
        <w:rPr>
          <w:rStyle w:val="af7"/>
          <w:vertAlign w:val="subscript"/>
          <w:lang w:val="en-US"/>
        </w:rPr>
        <w:t>E</w:t>
      </w:r>
      <w:r>
        <w:rPr>
          <w:rStyle w:val="af7"/>
          <w:vertAlign w:val="subscript"/>
        </w:rPr>
        <w:t>Л</w:t>
      </w:r>
      <w:r w:rsidRPr="00B95C83">
        <w:rPr>
          <w:rStyle w:val="af7"/>
          <w:vertAlign w:val="subscript"/>
        </w:rPr>
        <w:t>O</w:t>
      </w:r>
      <w:r w:rsidRPr="0008729F">
        <w:rPr>
          <w:position w:val="-6"/>
          <w:vertAlign w:val="subscript"/>
        </w:rPr>
        <w:t>2</w:t>
      </w:r>
      <w:r w:rsidRPr="00905BB4">
        <w:t>)</w:t>
      </w:r>
      <w:r w:rsidRPr="002A5C2C">
        <w:t>. 1</w:t>
      </w:r>
      <w:r>
        <w:t> </w:t>
      </w:r>
      <w:r w:rsidRPr="000C3B95">
        <w:rPr>
          <w:rStyle w:val="af6"/>
        </w:rPr>
        <w:t>мл</w:t>
      </w:r>
      <w:r w:rsidRPr="002A5C2C">
        <w:t xml:space="preserve"> атмосферного повітря містить </w:t>
      </w:r>
      <w:r>
        <w:t>≈ 0,21 </w:t>
      </w:r>
      <w:r w:rsidRPr="000C3B95">
        <w:rPr>
          <w:rStyle w:val="af6"/>
        </w:rPr>
        <w:t>мл</w:t>
      </w:r>
      <w:r w:rsidRPr="002A5C2C">
        <w:t xml:space="preserve"> кисню (тобто </w:t>
      </w:r>
      <w:r w:rsidRPr="001C4B7B">
        <w:rPr>
          <w:rStyle w:val="af7"/>
        </w:rPr>
        <w:t>F</w:t>
      </w:r>
      <w:r w:rsidRPr="001C4B7B">
        <w:rPr>
          <w:rStyle w:val="af7"/>
          <w:vertAlign w:val="subscript"/>
        </w:rPr>
        <w:t>IO</w:t>
      </w:r>
      <w:r w:rsidRPr="0008729F">
        <w:rPr>
          <w:position w:val="-6"/>
          <w:vertAlign w:val="subscript"/>
        </w:rPr>
        <w:t>2</w:t>
      </w:r>
      <w:r>
        <w:t> ≈ 0,21</w:t>
      </w:r>
      <w:r w:rsidRPr="002A5C2C">
        <w:t>), що при температурі 20</w:t>
      </w:r>
      <w:r>
        <w:t>° </w:t>
      </w:r>
      <w:r>
        <w:rPr>
          <w:lang w:val="en-US"/>
        </w:rPr>
        <w:t>C</w:t>
      </w:r>
      <w:r>
        <w:t xml:space="preserve"> </w:t>
      </w:r>
      <w:r w:rsidRPr="002A5C2C">
        <w:t xml:space="preserve">відповідає </w:t>
      </w:r>
      <w:r>
        <w:t xml:space="preserve"> ≈ 8,75∙10</w:t>
      </w:r>
      <w:r w:rsidRPr="005D5F6B">
        <w:rPr>
          <w:vertAlign w:val="superscript"/>
        </w:rPr>
        <w:noBreakHyphen/>
        <w:t>6</w:t>
      </w:r>
      <w:r>
        <w:t xml:space="preserve"> </w:t>
      </w:r>
      <w:r w:rsidR="00812E0D" w:rsidRPr="00812E0D">
        <w:rPr>
          <w:rStyle w:val="af6"/>
        </w:rPr>
        <w:t>моль</w:t>
      </w:r>
      <w:r>
        <w:t xml:space="preserve"> </w:t>
      </w:r>
      <w:r w:rsidRPr="00314709">
        <w:rPr>
          <w:rStyle w:val="afe"/>
        </w:rPr>
        <w:t>O</w:t>
      </w:r>
      <w:r w:rsidRPr="006177B3">
        <w:rPr>
          <w:vertAlign w:val="subscript"/>
        </w:rPr>
        <w:t>2</w:t>
      </w:r>
      <w:r w:rsidRPr="006177B3">
        <w:t xml:space="preserve"> </w:t>
      </w:r>
      <w:r w:rsidRPr="002A5C2C">
        <w:t xml:space="preserve">або </w:t>
      </w:r>
      <w:r>
        <w:t>2,8∙10</w:t>
      </w:r>
      <w:r w:rsidRPr="005D5F6B">
        <w:rPr>
          <w:vertAlign w:val="superscript"/>
        </w:rPr>
        <w:noBreakHyphen/>
        <w:t>4</w:t>
      </w:r>
      <w:r>
        <w:t> </w:t>
      </w:r>
      <w:r w:rsidRPr="00657190">
        <w:rPr>
          <w:rStyle w:val="af6"/>
        </w:rPr>
        <w:t>г</w:t>
      </w:r>
      <w:r>
        <w:t xml:space="preserve"> </w:t>
      </w:r>
      <w:r w:rsidRPr="00314709">
        <w:rPr>
          <w:rStyle w:val="afe"/>
        </w:rPr>
        <w:t>O</w:t>
      </w:r>
      <w:r w:rsidRPr="006177B3">
        <w:rPr>
          <w:vertAlign w:val="subscript"/>
        </w:rPr>
        <w:t>2</w:t>
      </w:r>
      <w:r w:rsidRPr="002A5C2C">
        <w:t>. 1</w:t>
      </w:r>
      <w:r>
        <w:t> </w:t>
      </w:r>
      <w:r w:rsidRPr="000C3B95">
        <w:rPr>
          <w:rStyle w:val="af6"/>
        </w:rPr>
        <w:t>мл</w:t>
      </w:r>
      <w:r w:rsidRPr="002A5C2C">
        <w:t xml:space="preserve"> повітря, що видихається</w:t>
      </w:r>
      <w:r>
        <w:t>,</w:t>
      </w:r>
      <w:r w:rsidRPr="002A5C2C">
        <w:t xml:space="preserve"> містить </w:t>
      </w:r>
      <w:r>
        <w:t>≈ 0,15 </w:t>
      </w:r>
      <w:r w:rsidRPr="000C3B95">
        <w:rPr>
          <w:rStyle w:val="af6"/>
        </w:rPr>
        <w:t>мл</w:t>
      </w:r>
      <w:r w:rsidRPr="002A5C2C">
        <w:t xml:space="preserve"> кисню (тобто </w:t>
      </w:r>
      <w:r w:rsidRPr="001C4B7B">
        <w:rPr>
          <w:rStyle w:val="af7"/>
        </w:rPr>
        <w:t>F</w:t>
      </w:r>
      <w:r>
        <w:rPr>
          <w:rStyle w:val="af7"/>
          <w:vertAlign w:val="subscript"/>
          <w:lang w:val="en-US"/>
        </w:rPr>
        <w:t>E</w:t>
      </w:r>
      <w:r w:rsidRPr="001C4B7B">
        <w:rPr>
          <w:rStyle w:val="af7"/>
          <w:vertAlign w:val="subscript"/>
        </w:rPr>
        <w:t>O</w:t>
      </w:r>
      <w:r w:rsidRPr="0008729F">
        <w:rPr>
          <w:position w:val="-6"/>
          <w:vertAlign w:val="subscript"/>
        </w:rPr>
        <w:t>2</w:t>
      </w:r>
      <w:r>
        <w:t> ≈ 0,1</w:t>
      </w:r>
      <w:r w:rsidRPr="00B03F12">
        <w:t>5</w:t>
      </w:r>
      <w:r w:rsidRPr="002A5C2C">
        <w:t>), що при температурі 20</w:t>
      </w:r>
      <w:r>
        <w:t>° </w:t>
      </w:r>
      <w:r>
        <w:rPr>
          <w:lang w:val="en-US"/>
        </w:rPr>
        <w:t>C</w:t>
      </w:r>
      <w:r>
        <w:t xml:space="preserve"> </w:t>
      </w:r>
      <w:r w:rsidRPr="002A5C2C">
        <w:t xml:space="preserve">відповідає </w:t>
      </w:r>
      <w:r>
        <w:t>≈ </w:t>
      </w:r>
      <w:r w:rsidRPr="00B03F12">
        <w:t>6</w:t>
      </w:r>
      <w:r>
        <w:t>,</w:t>
      </w:r>
      <w:r w:rsidRPr="00B03F12">
        <w:t>2</w:t>
      </w:r>
      <w:r>
        <w:t>5∙10</w:t>
      </w:r>
      <w:r w:rsidRPr="005D5F6B">
        <w:rPr>
          <w:vertAlign w:val="superscript"/>
        </w:rPr>
        <w:noBreakHyphen/>
        <w:t>6</w:t>
      </w:r>
      <w:r>
        <w:t xml:space="preserve"> </w:t>
      </w:r>
      <w:r w:rsidR="00812E0D" w:rsidRPr="00812E0D">
        <w:rPr>
          <w:rStyle w:val="af6"/>
        </w:rPr>
        <w:t>моль</w:t>
      </w:r>
      <w:r>
        <w:t xml:space="preserve"> </w:t>
      </w:r>
      <w:r w:rsidRPr="00314709">
        <w:rPr>
          <w:rStyle w:val="afe"/>
        </w:rPr>
        <w:t>O</w:t>
      </w:r>
      <w:r w:rsidRPr="006177B3">
        <w:rPr>
          <w:vertAlign w:val="subscript"/>
        </w:rPr>
        <w:t>2</w:t>
      </w:r>
      <w:r w:rsidRPr="006177B3">
        <w:t xml:space="preserve"> </w:t>
      </w:r>
      <w:r>
        <w:t>или 2,</w:t>
      </w:r>
      <w:r w:rsidRPr="00B03F12">
        <w:t>0</w:t>
      </w:r>
      <w:r>
        <w:t>∙10</w:t>
      </w:r>
      <w:r w:rsidRPr="005D5F6B">
        <w:rPr>
          <w:vertAlign w:val="superscript"/>
        </w:rPr>
        <w:noBreakHyphen/>
        <w:t>4</w:t>
      </w:r>
      <w:r>
        <w:t> </w:t>
      </w:r>
      <w:r w:rsidRPr="00657190">
        <w:rPr>
          <w:rStyle w:val="af6"/>
        </w:rPr>
        <w:t>г</w:t>
      </w:r>
      <w:r>
        <w:t xml:space="preserve"> </w:t>
      </w:r>
      <w:r w:rsidRPr="00314709">
        <w:rPr>
          <w:rStyle w:val="afe"/>
        </w:rPr>
        <w:t>O</w:t>
      </w:r>
      <w:r w:rsidRPr="006177B3">
        <w:rPr>
          <w:vertAlign w:val="subscript"/>
        </w:rPr>
        <w:t>2</w:t>
      </w:r>
      <w:r w:rsidRPr="001D5EB1">
        <w:t>.</w:t>
      </w:r>
    </w:p>
    <w:p w14:paraId="6FA633FF" w14:textId="77777777" w:rsidR="00C727E2" w:rsidRPr="001D5EB1" w:rsidRDefault="00C727E2" w:rsidP="00C727E2">
      <w:pPr>
        <w:pStyle w:val="10"/>
        <w:keepNext/>
        <w:pBdr>
          <w:bottom w:val="single" w:sz="4" w:space="1" w:color="auto"/>
        </w:pBdr>
        <w:spacing w:before="120" w:line="240" w:lineRule="auto"/>
        <w:ind w:right="7371" w:firstLine="0"/>
        <w:jc w:val="right"/>
      </w:pPr>
    </w:p>
    <w:p w14:paraId="5625AE67" w14:textId="77777777" w:rsidR="00C727E2" w:rsidRPr="0054249F" w:rsidRDefault="00C727E2" w:rsidP="00C727E2">
      <w:pPr>
        <w:pStyle w:val="aff0"/>
      </w:pPr>
      <w:r w:rsidRPr="0054249F">
        <w:t>1 </w:t>
      </w:r>
      <w:r w:rsidR="00812E0D" w:rsidRPr="00812E0D">
        <w:rPr>
          <w:rStyle w:val="af6"/>
        </w:rPr>
        <w:t>моль</w:t>
      </w:r>
      <w:r w:rsidRPr="0054249F">
        <w:t xml:space="preserve"> газ</w:t>
      </w:r>
      <w:r>
        <w:t>у</w:t>
      </w:r>
      <w:r w:rsidRPr="0054249F">
        <w:t xml:space="preserve"> за</w:t>
      </w:r>
      <w:r>
        <w:t>й</w:t>
      </w:r>
      <w:r w:rsidRPr="0054249F">
        <w:t>ма</w:t>
      </w:r>
      <w:r>
        <w:t>є</w:t>
      </w:r>
      <w:r w:rsidRPr="0054249F">
        <w:t xml:space="preserve"> при </w:t>
      </w:r>
      <w:r>
        <w:t>звичайних</w:t>
      </w:r>
      <w:r w:rsidRPr="0054249F">
        <w:t xml:space="preserve"> у</w:t>
      </w:r>
      <w:r>
        <w:t>мова</w:t>
      </w:r>
      <w:r w:rsidRPr="0054249F">
        <w:t>х ≈ 24 </w:t>
      </w:r>
      <w:r w:rsidRPr="0054249F">
        <w:rPr>
          <w:rStyle w:val="af6"/>
        </w:rPr>
        <w:t>л</w:t>
      </w:r>
      <w:r w:rsidRPr="0054249F">
        <w:t>, тод</w:t>
      </w:r>
      <w:r>
        <w:t>і</w:t>
      </w:r>
      <w:r w:rsidRPr="0054249F">
        <w:t xml:space="preserve"> 0,21 </w:t>
      </w:r>
      <w:r w:rsidRPr="0054249F">
        <w:rPr>
          <w:rStyle w:val="af6"/>
        </w:rPr>
        <w:t>мл</w:t>
      </w:r>
      <w:r w:rsidRPr="0054249F">
        <w:t xml:space="preserve"> кис</w:t>
      </w:r>
      <w:r>
        <w:t>ню</w:t>
      </w:r>
      <w:r w:rsidRPr="0054249F">
        <w:t xml:space="preserve"> </w:t>
      </w:r>
      <w:r>
        <w:t>відповідає</w:t>
      </w:r>
      <w:r w:rsidRPr="0054249F">
        <w:t xml:space="preserve"> 0,21/24 = 8,75∙10</w:t>
      </w:r>
      <w:r w:rsidRPr="0054249F">
        <w:rPr>
          <w:vertAlign w:val="superscript"/>
        </w:rPr>
        <w:noBreakHyphen/>
        <w:t>6</w:t>
      </w:r>
      <w:r w:rsidRPr="0054249F">
        <w:t xml:space="preserve"> </w:t>
      </w:r>
      <w:r w:rsidR="00812E0D" w:rsidRPr="00812E0D">
        <w:rPr>
          <w:rStyle w:val="af6"/>
        </w:rPr>
        <w:t>моль</w:t>
      </w:r>
      <w:r w:rsidRPr="0054249F">
        <w:t>, а 0,15 </w:t>
      </w:r>
      <w:r w:rsidRPr="0054249F">
        <w:rPr>
          <w:rStyle w:val="af6"/>
        </w:rPr>
        <w:t>мл</w:t>
      </w:r>
      <w:r w:rsidRPr="0054249F">
        <w:t xml:space="preserve"> кис</w:t>
      </w:r>
      <w:r>
        <w:t>ню</w:t>
      </w:r>
      <w:r w:rsidRPr="0054249F">
        <w:t xml:space="preserve"> </w:t>
      </w:r>
      <w:r>
        <w:t>відповідає</w:t>
      </w:r>
      <w:r w:rsidRPr="0054249F">
        <w:t xml:space="preserve"> 0,15/24 = 6,25∙10</w:t>
      </w:r>
      <w:r w:rsidRPr="0054249F">
        <w:rPr>
          <w:vertAlign w:val="superscript"/>
        </w:rPr>
        <w:noBreakHyphen/>
        <w:t>6</w:t>
      </w:r>
      <w:r w:rsidRPr="0054249F">
        <w:t xml:space="preserve"> </w:t>
      </w:r>
      <w:r w:rsidR="00812E0D" w:rsidRPr="00812E0D">
        <w:rPr>
          <w:rStyle w:val="af6"/>
        </w:rPr>
        <w:t>моль</w:t>
      </w:r>
      <w:r w:rsidRPr="0054249F">
        <w:t xml:space="preserve"> кис</w:t>
      </w:r>
      <w:r>
        <w:t>ню</w:t>
      </w:r>
      <w:r w:rsidRPr="0054249F">
        <w:t>. 1 </w:t>
      </w:r>
      <w:r w:rsidR="00812E0D" w:rsidRPr="00812E0D">
        <w:rPr>
          <w:rStyle w:val="af6"/>
        </w:rPr>
        <w:t>моль</w:t>
      </w:r>
      <w:r w:rsidRPr="0054249F">
        <w:t xml:space="preserve"> кис</w:t>
      </w:r>
      <w:r>
        <w:t>ню</w:t>
      </w:r>
      <w:r w:rsidRPr="0054249F">
        <w:t xml:space="preserve"> </w:t>
      </w:r>
      <w:r>
        <w:t>має ма</w:t>
      </w:r>
      <w:r w:rsidRPr="0054249F">
        <w:t>су 32 </w:t>
      </w:r>
      <w:r w:rsidRPr="00A22A42">
        <w:rPr>
          <w:rStyle w:val="af7"/>
        </w:rPr>
        <w:t>г</w:t>
      </w:r>
      <w:r w:rsidRPr="0054249F">
        <w:t>, тод</w:t>
      </w:r>
      <w:r>
        <w:t>і</w:t>
      </w:r>
      <w:r w:rsidRPr="0054249F">
        <w:t xml:space="preserve"> 8,75∙10</w:t>
      </w:r>
      <w:r w:rsidRPr="0054249F">
        <w:rPr>
          <w:vertAlign w:val="superscript"/>
        </w:rPr>
        <w:noBreakHyphen/>
        <w:t>6</w:t>
      </w:r>
      <w:r w:rsidRPr="0054249F">
        <w:t xml:space="preserve"> </w:t>
      </w:r>
      <w:r w:rsidR="00812E0D" w:rsidRPr="00812E0D">
        <w:rPr>
          <w:rStyle w:val="af6"/>
        </w:rPr>
        <w:t>моль</w:t>
      </w:r>
      <w:r>
        <w:t xml:space="preserve"> має</w:t>
      </w:r>
      <w:r w:rsidRPr="0054249F">
        <w:t xml:space="preserve"> масу 2,8∙10</w:t>
      </w:r>
      <w:r w:rsidRPr="0054249F">
        <w:rPr>
          <w:vertAlign w:val="superscript"/>
        </w:rPr>
        <w:noBreakHyphen/>
        <w:t>4</w:t>
      </w:r>
      <w:r w:rsidRPr="0054249F">
        <w:t> </w:t>
      </w:r>
      <w:r w:rsidRPr="0054249F">
        <w:rPr>
          <w:rStyle w:val="af6"/>
        </w:rPr>
        <w:t>г</w:t>
      </w:r>
      <w:r w:rsidRPr="0054249F">
        <w:t>, а 6,25∙10</w:t>
      </w:r>
      <w:r w:rsidRPr="0054249F">
        <w:rPr>
          <w:vertAlign w:val="superscript"/>
        </w:rPr>
        <w:noBreakHyphen/>
        <w:t>6</w:t>
      </w:r>
      <w:r w:rsidRPr="0054249F">
        <w:t xml:space="preserve"> </w:t>
      </w:r>
      <w:r w:rsidR="00812E0D" w:rsidRPr="00812E0D">
        <w:rPr>
          <w:rStyle w:val="af6"/>
        </w:rPr>
        <w:t>моль</w:t>
      </w:r>
      <w:r w:rsidRPr="0054249F">
        <w:t xml:space="preserve"> — 2,0∙10</w:t>
      </w:r>
      <w:r w:rsidRPr="0054249F">
        <w:rPr>
          <w:vertAlign w:val="superscript"/>
        </w:rPr>
        <w:noBreakHyphen/>
        <w:t>4</w:t>
      </w:r>
      <w:r w:rsidRPr="0054249F">
        <w:t> </w:t>
      </w:r>
      <w:r w:rsidRPr="0054249F">
        <w:rPr>
          <w:rStyle w:val="af6"/>
        </w:rPr>
        <w:t>г</w:t>
      </w:r>
      <w:r w:rsidRPr="0054249F">
        <w:t>.</w:t>
      </w:r>
    </w:p>
    <w:p w14:paraId="7EA08D7D" w14:textId="77777777" w:rsidR="00C727E2" w:rsidRPr="001D5EB1" w:rsidRDefault="00C727E2" w:rsidP="00C727E2">
      <w:pPr>
        <w:pStyle w:val="10"/>
        <w:pBdr>
          <w:top w:val="single" w:sz="4" w:space="1" w:color="auto"/>
        </w:pBdr>
        <w:spacing w:after="240" w:line="240" w:lineRule="auto"/>
        <w:ind w:left="7371" w:firstLine="0"/>
        <w:jc w:val="right"/>
      </w:pPr>
    </w:p>
    <w:p w14:paraId="70610013" w14:textId="77777777" w:rsidR="00C727E2" w:rsidRDefault="00C727E2" w:rsidP="00C727E2">
      <w:pPr>
        <w:pBdr>
          <w:top w:val="single" w:sz="4" w:space="1" w:color="auto"/>
          <w:left w:val="single" w:sz="4" w:space="4" w:color="auto"/>
          <w:bottom w:val="single" w:sz="4" w:space="1" w:color="auto"/>
          <w:right w:val="single" w:sz="4" w:space="4" w:color="auto"/>
        </w:pBdr>
        <w:ind w:left="284" w:right="284"/>
        <w:jc w:val="center"/>
      </w:pPr>
      <w:r w:rsidRPr="00340C0B">
        <w:rPr>
          <w:b/>
        </w:rPr>
        <w:t>1</w:t>
      </w:r>
      <w:r>
        <w:t> </w:t>
      </w:r>
      <w:r>
        <w:rPr>
          <w:rStyle w:val="af6"/>
        </w:rPr>
        <w:t>мл</w:t>
      </w:r>
      <w:r>
        <w:t xml:space="preserve"> </w:t>
      </w:r>
      <w:r w:rsidRPr="004936EB">
        <w:t>вдихуваного повітря містить</w:t>
      </w:r>
      <w:r>
        <w:t xml:space="preserve"> </w:t>
      </w:r>
      <w:r w:rsidRPr="00340C0B">
        <w:rPr>
          <w:b/>
        </w:rPr>
        <w:t>0,21</w:t>
      </w:r>
      <w:r>
        <w:t> </w:t>
      </w:r>
      <w:r>
        <w:rPr>
          <w:rStyle w:val="af6"/>
        </w:rPr>
        <w:t>мл</w:t>
      </w:r>
      <w:r>
        <w:t xml:space="preserve"> кисню,</w:t>
      </w:r>
      <w:r>
        <w:br/>
        <w:t>що при температурі 293 </w:t>
      </w:r>
      <w:r w:rsidRPr="00657190">
        <w:rPr>
          <w:rStyle w:val="af6"/>
        </w:rPr>
        <w:t>K</w:t>
      </w:r>
      <w:r>
        <w:t xml:space="preserve"> </w:t>
      </w:r>
      <w:r w:rsidRPr="00657190">
        <w:t>~</w:t>
      </w:r>
      <w:r>
        <w:t xml:space="preserve"> </w:t>
      </w:r>
      <w:r w:rsidRPr="00340C0B">
        <w:rPr>
          <w:b/>
        </w:rPr>
        <w:t>8,75∙10</w:t>
      </w:r>
      <w:r w:rsidRPr="00340C0B">
        <w:rPr>
          <w:b/>
          <w:vertAlign w:val="superscript"/>
        </w:rPr>
        <w:noBreakHyphen/>
        <w:t>6</w:t>
      </w:r>
      <w:r>
        <w:t xml:space="preserve"> </w:t>
      </w:r>
      <w:r w:rsidR="00812E0D" w:rsidRPr="00812E0D">
        <w:rPr>
          <w:rStyle w:val="af6"/>
        </w:rPr>
        <w:t>моль</w:t>
      </w:r>
      <w:r>
        <w:t xml:space="preserve"> </w:t>
      </w:r>
      <w:r w:rsidRPr="00314709">
        <w:rPr>
          <w:rStyle w:val="afe"/>
        </w:rPr>
        <w:t>O</w:t>
      </w:r>
      <w:r w:rsidRPr="006177B3">
        <w:rPr>
          <w:vertAlign w:val="subscript"/>
        </w:rPr>
        <w:t>2</w:t>
      </w:r>
      <w:r w:rsidRPr="006177B3">
        <w:t xml:space="preserve"> ~</w:t>
      </w:r>
      <w:r>
        <w:t xml:space="preserve"> </w:t>
      </w:r>
      <w:r w:rsidRPr="00340C0B">
        <w:rPr>
          <w:b/>
        </w:rPr>
        <w:t>2,8∙10</w:t>
      </w:r>
      <w:r w:rsidRPr="00340C0B">
        <w:rPr>
          <w:b/>
          <w:vertAlign w:val="superscript"/>
        </w:rPr>
        <w:noBreakHyphen/>
        <w:t>4</w:t>
      </w:r>
      <w:r>
        <w:t> </w:t>
      </w:r>
      <w:r w:rsidRPr="00657190">
        <w:rPr>
          <w:rStyle w:val="af6"/>
        </w:rPr>
        <w:t>г</w:t>
      </w:r>
      <w:r>
        <w:t xml:space="preserve"> </w:t>
      </w:r>
      <w:r>
        <w:rPr>
          <w:lang w:val="en-US"/>
        </w:rPr>
        <w:t>O</w:t>
      </w:r>
      <w:r w:rsidRPr="006177B3">
        <w:rPr>
          <w:vertAlign w:val="subscript"/>
        </w:rPr>
        <w:t>2</w:t>
      </w:r>
    </w:p>
    <w:p w14:paraId="544CC8EB" w14:textId="77777777" w:rsidR="00C727E2" w:rsidRDefault="00C727E2" w:rsidP="00C727E2">
      <w:pPr>
        <w:pBdr>
          <w:top w:val="single" w:sz="4" w:space="1" w:color="auto"/>
          <w:left w:val="single" w:sz="4" w:space="4" w:color="auto"/>
          <w:bottom w:val="single" w:sz="4" w:space="1" w:color="auto"/>
          <w:right w:val="single" w:sz="4" w:space="4" w:color="auto"/>
        </w:pBdr>
        <w:ind w:left="284" w:right="284"/>
        <w:jc w:val="center"/>
      </w:pPr>
      <w:r w:rsidRPr="00340C0B">
        <w:rPr>
          <w:b/>
        </w:rPr>
        <w:t>1</w:t>
      </w:r>
      <w:r>
        <w:t> </w:t>
      </w:r>
      <w:r>
        <w:rPr>
          <w:rStyle w:val="af6"/>
        </w:rPr>
        <w:t>мл</w:t>
      </w:r>
      <w:r>
        <w:t xml:space="preserve"> </w:t>
      </w:r>
      <w:r w:rsidRPr="004936EB">
        <w:t>в</w:t>
      </w:r>
      <w:r>
        <w:t>и</w:t>
      </w:r>
      <w:r w:rsidRPr="004936EB">
        <w:t>дихуваного повітря містить</w:t>
      </w:r>
      <w:r>
        <w:t xml:space="preserve"> </w:t>
      </w:r>
      <w:r w:rsidRPr="00340C0B">
        <w:rPr>
          <w:b/>
        </w:rPr>
        <w:t>0,15</w:t>
      </w:r>
      <w:r>
        <w:t> </w:t>
      </w:r>
      <w:r>
        <w:rPr>
          <w:rStyle w:val="af6"/>
        </w:rPr>
        <w:t>мл</w:t>
      </w:r>
      <w:r>
        <w:t xml:space="preserve"> кисню,</w:t>
      </w:r>
      <w:r>
        <w:br/>
        <w:t>що при температурі 293 </w:t>
      </w:r>
      <w:r w:rsidRPr="00B34CD5">
        <w:rPr>
          <w:i/>
        </w:rPr>
        <w:t>K</w:t>
      </w:r>
      <w:r>
        <w:t xml:space="preserve"> </w:t>
      </w:r>
      <w:r w:rsidRPr="00657190">
        <w:t>~</w:t>
      </w:r>
      <w:r>
        <w:t xml:space="preserve"> </w:t>
      </w:r>
      <w:r w:rsidRPr="00340C0B">
        <w:rPr>
          <w:b/>
        </w:rPr>
        <w:t>6,25∙10</w:t>
      </w:r>
      <w:r w:rsidRPr="00340C0B">
        <w:rPr>
          <w:b/>
          <w:vertAlign w:val="superscript"/>
        </w:rPr>
        <w:noBreakHyphen/>
        <w:t>6</w:t>
      </w:r>
      <w:r>
        <w:t xml:space="preserve"> </w:t>
      </w:r>
      <w:r w:rsidR="00812E0D" w:rsidRPr="00812E0D">
        <w:rPr>
          <w:rStyle w:val="af6"/>
        </w:rPr>
        <w:t>моль</w:t>
      </w:r>
      <w:r>
        <w:t xml:space="preserve"> </w:t>
      </w:r>
      <w:r w:rsidRPr="00B34CD5">
        <w:t>O</w:t>
      </w:r>
      <w:r w:rsidRPr="00973882">
        <w:rPr>
          <w:vertAlign w:val="subscript"/>
        </w:rPr>
        <w:t>2</w:t>
      </w:r>
      <w:r w:rsidRPr="006177B3">
        <w:t xml:space="preserve"> ~</w:t>
      </w:r>
      <w:r>
        <w:t xml:space="preserve"> </w:t>
      </w:r>
      <w:r w:rsidRPr="00340C0B">
        <w:rPr>
          <w:b/>
        </w:rPr>
        <w:t>2,0∙10</w:t>
      </w:r>
      <w:r w:rsidRPr="00340C0B">
        <w:rPr>
          <w:b/>
          <w:vertAlign w:val="superscript"/>
        </w:rPr>
        <w:noBreakHyphen/>
        <w:t>4</w:t>
      </w:r>
      <w:r>
        <w:t> </w:t>
      </w:r>
      <w:r w:rsidRPr="00B34CD5">
        <w:rPr>
          <w:i/>
        </w:rPr>
        <w:t>г</w:t>
      </w:r>
      <w:r>
        <w:t xml:space="preserve"> </w:t>
      </w:r>
      <w:r w:rsidRPr="00B34CD5">
        <w:t>O</w:t>
      </w:r>
      <w:r w:rsidRPr="00973882">
        <w:rPr>
          <w:vertAlign w:val="subscript"/>
        </w:rPr>
        <w:t>2</w:t>
      </w:r>
    </w:p>
    <w:p w14:paraId="20C4CE7E" w14:textId="77777777" w:rsidR="00C727E2" w:rsidRDefault="00C727E2" w:rsidP="00C727E2">
      <w:pPr>
        <w:pStyle w:val="10"/>
      </w:pPr>
    </w:p>
    <w:p w14:paraId="39327990" w14:textId="77777777" w:rsidR="00C727E2" w:rsidRDefault="00C727E2" w:rsidP="00C727E2">
      <w:pPr>
        <w:pStyle w:val="10"/>
      </w:pPr>
      <w:r w:rsidRPr="00E7015E">
        <w:t xml:space="preserve">Такі величини, як атмосферний тиск, температура повітря, </w:t>
      </w:r>
      <w:r w:rsidRPr="001C4B7B">
        <w:rPr>
          <w:rStyle w:val="af7"/>
        </w:rPr>
        <w:t>F</w:t>
      </w:r>
      <w:r>
        <w:rPr>
          <w:rStyle w:val="af7"/>
          <w:vertAlign w:val="subscript"/>
          <w:lang w:val="en-US"/>
        </w:rPr>
        <w:t>I</w:t>
      </w:r>
      <w:r w:rsidRPr="001C4B7B">
        <w:rPr>
          <w:rStyle w:val="af7"/>
          <w:vertAlign w:val="subscript"/>
        </w:rPr>
        <w:t>O</w:t>
      </w:r>
      <w:r w:rsidRPr="0008729F">
        <w:rPr>
          <w:position w:val="-6"/>
          <w:vertAlign w:val="subscript"/>
        </w:rPr>
        <w:t>2</w:t>
      </w:r>
      <w:r>
        <w:t xml:space="preserve"> и </w:t>
      </w:r>
      <w:r w:rsidRPr="001C4B7B">
        <w:rPr>
          <w:rStyle w:val="af7"/>
        </w:rPr>
        <w:t>F</w:t>
      </w:r>
      <w:r>
        <w:rPr>
          <w:rStyle w:val="af7"/>
          <w:vertAlign w:val="subscript"/>
          <w:lang w:val="en-US"/>
        </w:rPr>
        <w:t>E</w:t>
      </w:r>
      <w:r w:rsidRPr="001C4B7B">
        <w:rPr>
          <w:rStyle w:val="af7"/>
          <w:vertAlign w:val="subscript"/>
        </w:rPr>
        <w:t>O</w:t>
      </w:r>
      <w:r w:rsidRPr="0008729F">
        <w:rPr>
          <w:position w:val="-6"/>
          <w:vertAlign w:val="subscript"/>
        </w:rPr>
        <w:t>2</w:t>
      </w:r>
      <w:r>
        <w:t>,</w:t>
      </w:r>
      <w:r w:rsidRPr="00E7015E">
        <w:t xml:space="preserve"> вельми непостійні. Це значно ускладнює розрахунки транспорту кисню в 1</w:t>
      </w:r>
      <w:r>
        <w:t>-й</w:t>
      </w:r>
      <w:r w:rsidRPr="00E7015E">
        <w:t xml:space="preserve"> ланці СТК, але поки будемо вважати дані величини постійними.</w:t>
      </w:r>
    </w:p>
    <w:p w14:paraId="606E4F38" w14:textId="77777777" w:rsidR="00C727E2" w:rsidRDefault="00C727E2" w:rsidP="00C727E2">
      <w:pPr>
        <w:pStyle w:val="10"/>
        <w:keepNext/>
      </w:pPr>
      <w:r w:rsidRPr="00B45EBA">
        <w:t>Транспорт лег</w:t>
      </w:r>
      <w:r>
        <w:t>еня</w:t>
      </w:r>
      <w:r w:rsidRPr="00B45EBA">
        <w:t xml:space="preserve">ми </w:t>
      </w:r>
      <w:r w:rsidRPr="00181A06">
        <w:rPr>
          <w:rStyle w:val="afe"/>
        </w:rPr>
        <w:t>O</w:t>
      </w:r>
      <w:r w:rsidRPr="00973882">
        <w:rPr>
          <w:vertAlign w:val="subscript"/>
        </w:rPr>
        <w:t>2</w:t>
      </w:r>
      <w:r w:rsidRPr="005455D2">
        <w:t xml:space="preserve"> </w:t>
      </w:r>
      <w:r w:rsidRPr="00B45EBA">
        <w:t>з повітрям, що вдихається</w:t>
      </w:r>
    </w:p>
    <w:p w14:paraId="02E2033F" w14:textId="77777777" w:rsidR="00C727E2" w:rsidRDefault="00C727E2" w:rsidP="00C727E2">
      <w:pPr>
        <w:pStyle w:val="10"/>
        <w:keepNext/>
        <w:spacing w:line="240" w:lineRule="auto"/>
      </w:pPr>
    </w:p>
    <w:tbl>
      <w:tblPr>
        <w:tblStyle w:val="af5"/>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1145"/>
        <w:gridCol w:w="7561"/>
        <w:gridCol w:w="1147"/>
      </w:tblGrid>
      <w:tr w:rsidR="00C727E2" w14:paraId="4911574B" w14:textId="77777777" w:rsidTr="008A78E2">
        <w:trPr>
          <w:cantSplit/>
          <w:trHeight w:val="284"/>
          <w:jc w:val="center"/>
        </w:trPr>
        <w:tc>
          <w:tcPr>
            <w:tcW w:w="454" w:type="pct"/>
            <w:vAlign w:val="center"/>
          </w:tcPr>
          <w:p w14:paraId="33A32A94" w14:textId="77777777" w:rsidR="00C727E2" w:rsidRPr="00D46145" w:rsidRDefault="00C727E2" w:rsidP="008A78E2">
            <w:pPr>
              <w:spacing w:line="240" w:lineRule="auto"/>
              <w:jc w:val="center"/>
            </w:pPr>
          </w:p>
        </w:tc>
        <w:tc>
          <w:tcPr>
            <w:tcW w:w="3000" w:type="pct"/>
            <w:vAlign w:val="center"/>
          </w:tcPr>
          <w:p w14:paraId="15A54D6E" w14:textId="77777777" w:rsidR="00C727E2" w:rsidRPr="00C15FE4" w:rsidRDefault="00C727E2" w:rsidP="008A78E2">
            <w:pPr>
              <w:spacing w:line="240" w:lineRule="auto"/>
              <w:jc w:val="center"/>
              <w:rPr>
                <w:lang w:val="en-US"/>
              </w:rPr>
            </w:pPr>
            <w:r w:rsidRPr="001C4B7B">
              <w:rPr>
                <w:rStyle w:val="af7"/>
              </w:rPr>
              <w:t>T</w:t>
            </w:r>
            <w:r w:rsidRPr="001C4B7B">
              <w:rPr>
                <w:rStyle w:val="af7"/>
                <w:vertAlign w:val="subscript"/>
              </w:rPr>
              <w:t>ЛIO</w:t>
            </w:r>
            <w:r w:rsidRPr="0008729F">
              <w:rPr>
                <w:position w:val="-6"/>
                <w:vertAlign w:val="subscript"/>
              </w:rPr>
              <w:t>2</w:t>
            </w:r>
            <w:r>
              <w:rPr>
                <w:lang w:val="en-US"/>
              </w:rPr>
              <w:t> </w:t>
            </w:r>
            <w:r w:rsidRPr="008334D5">
              <w:t>=</w:t>
            </w:r>
            <w:r>
              <w:rPr>
                <w:rStyle w:val="af7"/>
                <w:lang w:val="en-US"/>
              </w:rPr>
              <w:t>Q</w:t>
            </w:r>
            <w:r w:rsidRPr="001C4B7B">
              <w:rPr>
                <w:rStyle w:val="af7"/>
                <w:vertAlign w:val="subscript"/>
              </w:rPr>
              <w:t>Л</w:t>
            </w:r>
            <w:r>
              <w:t>∙</w:t>
            </w:r>
            <w:r w:rsidRPr="001C4B7B">
              <w:rPr>
                <w:rStyle w:val="af7"/>
              </w:rPr>
              <w:t>F</w:t>
            </w:r>
            <w:r w:rsidRPr="001C4B7B">
              <w:rPr>
                <w:rStyle w:val="af7"/>
                <w:vertAlign w:val="subscript"/>
              </w:rPr>
              <w:t>IO</w:t>
            </w:r>
            <w:r w:rsidRPr="0008729F">
              <w:rPr>
                <w:position w:val="-6"/>
                <w:vertAlign w:val="subscript"/>
              </w:rPr>
              <w:t>2</w:t>
            </w:r>
            <w:r>
              <w:t>,</w:t>
            </w:r>
          </w:p>
        </w:tc>
        <w:tc>
          <w:tcPr>
            <w:tcW w:w="455" w:type="pct"/>
            <w:vAlign w:val="center"/>
          </w:tcPr>
          <w:p w14:paraId="01984164" w14:textId="77777777" w:rsidR="00C727E2" w:rsidRPr="00D46145" w:rsidRDefault="00C727E2" w:rsidP="00C62404">
            <w:pPr>
              <w:spacing w:line="240" w:lineRule="auto"/>
              <w:jc w:val="right"/>
            </w:pPr>
            <w:r w:rsidRPr="00D46145">
              <w:t>(</w:t>
            </w:r>
            <w:r w:rsidR="00C62404">
              <w:t>4.18</w:t>
            </w:r>
            <w:r w:rsidRPr="00D46145">
              <w:t>)</w:t>
            </w:r>
          </w:p>
        </w:tc>
      </w:tr>
    </w:tbl>
    <w:p w14:paraId="394EBA67" w14:textId="77777777" w:rsidR="00C727E2" w:rsidRDefault="00C727E2" w:rsidP="00C727E2">
      <w:pPr>
        <w:pStyle w:val="10"/>
        <w:spacing w:line="240" w:lineRule="auto"/>
      </w:pPr>
    </w:p>
    <w:p w14:paraId="1C51E4C6" w14:textId="77777777" w:rsidR="00C727E2" w:rsidRPr="001C4B7B" w:rsidRDefault="00C727E2" w:rsidP="00C727E2">
      <w:r>
        <w:t xml:space="preserve">де </w:t>
      </w:r>
      <w:r>
        <w:rPr>
          <w:rStyle w:val="af7"/>
          <w:lang w:val="en-US"/>
        </w:rPr>
        <w:t>Q</w:t>
      </w:r>
      <w:r w:rsidRPr="001C4B7B">
        <w:rPr>
          <w:rStyle w:val="af7"/>
          <w:vertAlign w:val="subscript"/>
        </w:rPr>
        <w:t>Л</w:t>
      </w:r>
      <w:r>
        <w:t xml:space="preserve"> — хвилинний об</w:t>
      </w:r>
      <w:r w:rsidRPr="00B45EBA">
        <w:t>’є</w:t>
      </w:r>
      <w:r>
        <w:t xml:space="preserve">м дихання — </w:t>
      </w:r>
      <w:r>
        <w:rPr>
          <w:rStyle w:val="ac"/>
        </w:rPr>
        <w:t>Х</w:t>
      </w:r>
      <w:r w:rsidRPr="00DA3FFA">
        <w:rPr>
          <w:rStyle w:val="ac"/>
        </w:rPr>
        <w:t>ОД</w:t>
      </w:r>
      <w:r>
        <w:t xml:space="preserve"> — (</w:t>
      </w:r>
      <w:r w:rsidRPr="005455D2">
        <w:rPr>
          <w:rStyle w:val="af6"/>
        </w:rPr>
        <w:t>мл</w:t>
      </w:r>
      <w:r>
        <w:t>/</w:t>
      </w:r>
      <w:r w:rsidRPr="005455D2">
        <w:rPr>
          <w:rStyle w:val="af6"/>
        </w:rPr>
        <w:t>с</w:t>
      </w:r>
      <w:r>
        <w:t xml:space="preserve">), </w:t>
      </w:r>
      <w:r w:rsidRPr="001C4B7B">
        <w:rPr>
          <w:rStyle w:val="af7"/>
        </w:rPr>
        <w:t>F</w:t>
      </w:r>
      <w:r w:rsidRPr="001C4B7B">
        <w:rPr>
          <w:rStyle w:val="af7"/>
          <w:vertAlign w:val="subscript"/>
        </w:rPr>
        <w:t>IO</w:t>
      </w:r>
      <w:r w:rsidRPr="0008729F">
        <w:rPr>
          <w:position w:val="-6"/>
          <w:vertAlign w:val="subscript"/>
        </w:rPr>
        <w:t>2</w:t>
      </w:r>
      <w:r>
        <w:t> = 8,</w:t>
      </w:r>
      <w:r w:rsidRPr="00E51B8F">
        <w:t>75</w:t>
      </w:r>
      <w:r>
        <w:t> 10</w:t>
      </w:r>
      <w:r w:rsidRPr="00E51B8F">
        <w:rPr>
          <w:vertAlign w:val="superscript"/>
        </w:rPr>
        <w:noBreakHyphen/>
        <w:t>6</w:t>
      </w:r>
      <w:r>
        <w:t> </w:t>
      </w:r>
      <w:r w:rsidR="00812E0D" w:rsidRPr="00812E0D">
        <w:rPr>
          <w:rStyle w:val="af6"/>
        </w:rPr>
        <w:t>моль</w:t>
      </w:r>
      <w:r>
        <w:t>/</w:t>
      </w:r>
      <w:r w:rsidRPr="00E51B8F">
        <w:rPr>
          <w:rStyle w:val="af6"/>
        </w:rPr>
        <w:t>мл</w:t>
      </w:r>
      <w:r>
        <w:t xml:space="preserve"> (вміст кисню в </w:t>
      </w:r>
      <w:r w:rsidRPr="00B45EBA">
        <w:t>повітр</w:t>
      </w:r>
      <w:r>
        <w:t>і</w:t>
      </w:r>
      <w:r w:rsidRPr="00B45EBA">
        <w:t>, що вдихається</w:t>
      </w:r>
      <w:r>
        <w:t>).</w:t>
      </w:r>
    </w:p>
    <w:p w14:paraId="0CC2543A" w14:textId="77777777" w:rsidR="00C727E2" w:rsidRDefault="00C727E2" w:rsidP="00C727E2">
      <w:pPr>
        <w:pStyle w:val="10"/>
        <w:keepNext/>
      </w:pPr>
      <w:r>
        <w:t xml:space="preserve">Транспорт легенями </w:t>
      </w:r>
      <w:r w:rsidRPr="00181A06">
        <w:rPr>
          <w:rStyle w:val="afe"/>
        </w:rPr>
        <w:t>O</w:t>
      </w:r>
      <w:r w:rsidRPr="00973882">
        <w:rPr>
          <w:vertAlign w:val="subscript"/>
        </w:rPr>
        <w:t>2</w:t>
      </w:r>
      <w:r w:rsidRPr="005455D2">
        <w:t xml:space="preserve"> </w:t>
      </w:r>
      <w:r>
        <w:t xml:space="preserve">з </w:t>
      </w:r>
      <w:r w:rsidRPr="00B45EBA">
        <w:t>повітрям, що в</w:t>
      </w:r>
      <w:r>
        <w:t>и</w:t>
      </w:r>
      <w:r w:rsidRPr="00B45EBA">
        <w:t>дихається</w:t>
      </w:r>
    </w:p>
    <w:p w14:paraId="1625F5D0" w14:textId="77777777" w:rsidR="00C727E2" w:rsidRDefault="00C727E2" w:rsidP="00C727E2">
      <w:pPr>
        <w:pStyle w:val="10"/>
        <w:keepNext/>
        <w:spacing w:line="240" w:lineRule="auto"/>
      </w:pPr>
    </w:p>
    <w:tbl>
      <w:tblPr>
        <w:tblStyle w:val="af5"/>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1145"/>
        <w:gridCol w:w="7561"/>
        <w:gridCol w:w="1147"/>
      </w:tblGrid>
      <w:tr w:rsidR="00C727E2" w14:paraId="028C6550" w14:textId="77777777" w:rsidTr="008A78E2">
        <w:trPr>
          <w:cantSplit/>
          <w:trHeight w:val="284"/>
          <w:jc w:val="center"/>
        </w:trPr>
        <w:tc>
          <w:tcPr>
            <w:tcW w:w="454" w:type="pct"/>
            <w:vAlign w:val="center"/>
          </w:tcPr>
          <w:p w14:paraId="4953DDA4" w14:textId="77777777" w:rsidR="00C727E2" w:rsidRPr="00D46145" w:rsidRDefault="00C727E2" w:rsidP="008A78E2">
            <w:pPr>
              <w:spacing w:line="240" w:lineRule="auto"/>
              <w:jc w:val="center"/>
            </w:pPr>
          </w:p>
        </w:tc>
        <w:tc>
          <w:tcPr>
            <w:tcW w:w="3000" w:type="pct"/>
            <w:vAlign w:val="center"/>
          </w:tcPr>
          <w:p w14:paraId="316AB572" w14:textId="77777777" w:rsidR="00C727E2" w:rsidRPr="00C15FE4" w:rsidRDefault="00C727E2" w:rsidP="008A78E2">
            <w:pPr>
              <w:spacing w:line="240" w:lineRule="auto"/>
              <w:jc w:val="center"/>
              <w:rPr>
                <w:lang w:val="en-US"/>
              </w:rPr>
            </w:pPr>
            <w:r w:rsidRPr="001C4B7B">
              <w:rPr>
                <w:rStyle w:val="af7"/>
              </w:rPr>
              <w:t>T</w:t>
            </w:r>
            <w:r w:rsidRPr="001C4B7B">
              <w:rPr>
                <w:rStyle w:val="af7"/>
                <w:vertAlign w:val="subscript"/>
              </w:rPr>
              <w:t>Л</w:t>
            </w:r>
            <w:r>
              <w:rPr>
                <w:rStyle w:val="af7"/>
                <w:vertAlign w:val="subscript"/>
                <w:lang w:val="en-US"/>
              </w:rPr>
              <w:t>E</w:t>
            </w:r>
            <w:r w:rsidRPr="001C4B7B">
              <w:rPr>
                <w:rStyle w:val="af7"/>
                <w:vertAlign w:val="subscript"/>
              </w:rPr>
              <w:t>O</w:t>
            </w:r>
            <w:r w:rsidRPr="0008729F">
              <w:rPr>
                <w:position w:val="-6"/>
                <w:vertAlign w:val="subscript"/>
              </w:rPr>
              <w:t>2</w:t>
            </w:r>
            <w:r>
              <w:rPr>
                <w:lang w:val="en-US"/>
              </w:rPr>
              <w:t> </w:t>
            </w:r>
            <w:r w:rsidRPr="008334D5">
              <w:t>=</w:t>
            </w:r>
            <w:r>
              <w:rPr>
                <w:lang w:val="en-US"/>
              </w:rPr>
              <w:t> </w:t>
            </w:r>
            <w:r>
              <w:rPr>
                <w:rStyle w:val="af7"/>
                <w:lang w:val="en-US"/>
              </w:rPr>
              <w:t>Q</w:t>
            </w:r>
            <w:r w:rsidRPr="001C4B7B">
              <w:rPr>
                <w:rStyle w:val="af7"/>
                <w:vertAlign w:val="subscript"/>
              </w:rPr>
              <w:t>Л</w:t>
            </w:r>
            <w:r>
              <w:t>∙</w:t>
            </w:r>
            <w:r w:rsidRPr="001C4B7B">
              <w:rPr>
                <w:rStyle w:val="af7"/>
              </w:rPr>
              <w:t>F</w:t>
            </w:r>
            <w:r>
              <w:rPr>
                <w:rStyle w:val="af7"/>
                <w:vertAlign w:val="subscript"/>
                <w:lang w:val="en-US"/>
              </w:rPr>
              <w:t>E</w:t>
            </w:r>
            <w:r w:rsidRPr="001C4B7B">
              <w:rPr>
                <w:rStyle w:val="af7"/>
                <w:vertAlign w:val="subscript"/>
              </w:rPr>
              <w:t>O</w:t>
            </w:r>
            <w:r w:rsidRPr="0008729F">
              <w:rPr>
                <w:position w:val="-6"/>
                <w:vertAlign w:val="subscript"/>
              </w:rPr>
              <w:t>2</w:t>
            </w:r>
            <w:r>
              <w:t>,</w:t>
            </w:r>
          </w:p>
        </w:tc>
        <w:tc>
          <w:tcPr>
            <w:tcW w:w="455" w:type="pct"/>
            <w:vAlign w:val="center"/>
          </w:tcPr>
          <w:p w14:paraId="65BF9A39" w14:textId="77777777" w:rsidR="00C727E2" w:rsidRPr="00D46145" w:rsidRDefault="00C727E2" w:rsidP="00C62404">
            <w:pPr>
              <w:spacing w:line="240" w:lineRule="auto"/>
              <w:jc w:val="right"/>
            </w:pPr>
            <w:r w:rsidRPr="00D46145">
              <w:t>(</w:t>
            </w:r>
            <w:r w:rsidR="00C62404">
              <w:t>4.19</w:t>
            </w:r>
            <w:r w:rsidRPr="00D46145">
              <w:t>)</w:t>
            </w:r>
          </w:p>
        </w:tc>
      </w:tr>
    </w:tbl>
    <w:p w14:paraId="5F17510D" w14:textId="77777777" w:rsidR="00C727E2" w:rsidRDefault="00C727E2" w:rsidP="00C727E2">
      <w:pPr>
        <w:pStyle w:val="10"/>
        <w:spacing w:line="240" w:lineRule="auto"/>
      </w:pPr>
    </w:p>
    <w:p w14:paraId="1C8D5943" w14:textId="77777777" w:rsidR="00C727E2" w:rsidRPr="001C4B7B" w:rsidRDefault="00C727E2" w:rsidP="00C727E2">
      <w:r>
        <w:t xml:space="preserve">де </w:t>
      </w:r>
      <w:r w:rsidRPr="001C4B7B">
        <w:rPr>
          <w:rStyle w:val="af7"/>
        </w:rPr>
        <w:t>F</w:t>
      </w:r>
      <w:r>
        <w:rPr>
          <w:rStyle w:val="af7"/>
          <w:vertAlign w:val="subscript"/>
          <w:lang w:val="en-US"/>
        </w:rPr>
        <w:t>E</w:t>
      </w:r>
      <w:r w:rsidRPr="001C4B7B">
        <w:rPr>
          <w:rStyle w:val="af7"/>
          <w:vertAlign w:val="subscript"/>
        </w:rPr>
        <w:t>O</w:t>
      </w:r>
      <w:r w:rsidRPr="0008729F">
        <w:rPr>
          <w:position w:val="-6"/>
          <w:vertAlign w:val="subscript"/>
        </w:rPr>
        <w:t>2</w:t>
      </w:r>
      <w:r>
        <w:t> = 6,2</w:t>
      </w:r>
      <w:r w:rsidRPr="00E51B8F">
        <w:t>5</w:t>
      </w:r>
      <w:r>
        <w:t> 10</w:t>
      </w:r>
      <w:r w:rsidRPr="00E51B8F">
        <w:rPr>
          <w:vertAlign w:val="superscript"/>
        </w:rPr>
        <w:noBreakHyphen/>
        <w:t>6</w:t>
      </w:r>
      <w:r>
        <w:t> </w:t>
      </w:r>
      <w:r w:rsidR="00812E0D" w:rsidRPr="00812E0D">
        <w:rPr>
          <w:rStyle w:val="af6"/>
        </w:rPr>
        <w:t>моль</w:t>
      </w:r>
      <w:r>
        <w:t>/</w:t>
      </w:r>
      <w:r w:rsidRPr="00E51B8F">
        <w:rPr>
          <w:rStyle w:val="af6"/>
        </w:rPr>
        <w:t>мл</w:t>
      </w:r>
      <w:r>
        <w:t xml:space="preserve"> (вміст кисню в </w:t>
      </w:r>
      <w:r w:rsidRPr="00B45EBA">
        <w:t>повітр</w:t>
      </w:r>
      <w:r>
        <w:t>і</w:t>
      </w:r>
      <w:r w:rsidRPr="00B45EBA">
        <w:t>, що в</w:t>
      </w:r>
      <w:r>
        <w:t>и</w:t>
      </w:r>
      <w:r w:rsidRPr="00B45EBA">
        <w:t>дихається</w:t>
      </w:r>
      <w:r>
        <w:t>).</w:t>
      </w:r>
    </w:p>
    <w:p w14:paraId="75A61B48" w14:textId="77777777" w:rsidR="00C727E2" w:rsidRDefault="00C727E2" w:rsidP="00C727E2">
      <w:pPr>
        <w:pStyle w:val="10"/>
        <w:keepNext/>
      </w:pPr>
      <w:r>
        <w:t xml:space="preserve">Споживання </w:t>
      </w:r>
      <w:r w:rsidRPr="00181A06">
        <w:rPr>
          <w:rStyle w:val="afe"/>
        </w:rPr>
        <w:t>O</w:t>
      </w:r>
      <w:r w:rsidRPr="00973882">
        <w:rPr>
          <w:vertAlign w:val="subscript"/>
        </w:rPr>
        <w:t>2</w:t>
      </w:r>
      <w:r>
        <w:t xml:space="preserve"> через легені</w:t>
      </w:r>
    </w:p>
    <w:p w14:paraId="00717EFD" w14:textId="77777777" w:rsidR="00C727E2" w:rsidRDefault="00C727E2" w:rsidP="00C727E2">
      <w:pPr>
        <w:pStyle w:val="10"/>
        <w:keepNext/>
        <w:spacing w:line="240" w:lineRule="auto"/>
      </w:pPr>
    </w:p>
    <w:tbl>
      <w:tblPr>
        <w:tblStyle w:val="af5"/>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1145"/>
        <w:gridCol w:w="7561"/>
        <w:gridCol w:w="1147"/>
      </w:tblGrid>
      <w:tr w:rsidR="00C727E2" w14:paraId="1323F146" w14:textId="77777777" w:rsidTr="008A78E2">
        <w:trPr>
          <w:cantSplit/>
          <w:trHeight w:val="284"/>
          <w:jc w:val="center"/>
        </w:trPr>
        <w:tc>
          <w:tcPr>
            <w:tcW w:w="454" w:type="pct"/>
            <w:vAlign w:val="center"/>
          </w:tcPr>
          <w:p w14:paraId="1D215DB2" w14:textId="77777777" w:rsidR="00C727E2" w:rsidRPr="00D46145" w:rsidRDefault="00C727E2" w:rsidP="008A78E2">
            <w:pPr>
              <w:spacing w:line="240" w:lineRule="auto"/>
              <w:jc w:val="center"/>
            </w:pPr>
          </w:p>
        </w:tc>
        <w:tc>
          <w:tcPr>
            <w:tcW w:w="3000" w:type="pct"/>
            <w:vAlign w:val="center"/>
          </w:tcPr>
          <w:p w14:paraId="24142878" w14:textId="77777777" w:rsidR="00C727E2" w:rsidRPr="00C15FE4" w:rsidRDefault="00C727E2" w:rsidP="008A78E2">
            <w:pPr>
              <w:spacing w:line="240" w:lineRule="auto"/>
              <w:jc w:val="center"/>
              <w:rPr>
                <w:lang w:val="en-US"/>
              </w:rPr>
            </w:pPr>
            <w:r>
              <w:rPr>
                <w:rStyle w:val="af7"/>
                <w:lang w:val="en-US"/>
              </w:rPr>
              <w:t>V</w:t>
            </w:r>
            <w:r w:rsidRPr="001C4B7B">
              <w:rPr>
                <w:rStyle w:val="af7"/>
                <w:vertAlign w:val="subscript"/>
              </w:rPr>
              <w:t>ЛO</w:t>
            </w:r>
            <w:r w:rsidRPr="0008729F">
              <w:rPr>
                <w:position w:val="-6"/>
                <w:vertAlign w:val="subscript"/>
              </w:rPr>
              <w:t>2</w:t>
            </w:r>
            <w:r>
              <w:rPr>
                <w:lang w:val="en-US"/>
              </w:rPr>
              <w:t> </w:t>
            </w:r>
            <w:r w:rsidRPr="008334D5">
              <w:t>=</w:t>
            </w:r>
            <w:r>
              <w:rPr>
                <w:lang w:val="en-US"/>
              </w:rPr>
              <w:t> </w:t>
            </w:r>
            <w:r>
              <w:rPr>
                <w:rStyle w:val="af7"/>
                <w:lang w:val="en-US"/>
              </w:rPr>
              <w:t>Q</w:t>
            </w:r>
            <w:r w:rsidRPr="001C4B7B">
              <w:rPr>
                <w:rStyle w:val="af7"/>
                <w:vertAlign w:val="subscript"/>
              </w:rPr>
              <w:t>Л</w:t>
            </w:r>
            <w:r>
              <w:t>∙</w:t>
            </w:r>
            <w:r w:rsidRPr="00D150FD">
              <w:t>(</w:t>
            </w:r>
            <w:r w:rsidRPr="001C4B7B">
              <w:rPr>
                <w:rStyle w:val="af7"/>
              </w:rPr>
              <w:t>F</w:t>
            </w:r>
            <w:r w:rsidRPr="001C4B7B">
              <w:rPr>
                <w:rStyle w:val="af7"/>
                <w:vertAlign w:val="subscript"/>
              </w:rPr>
              <w:t>IO</w:t>
            </w:r>
            <w:r w:rsidRPr="0008729F">
              <w:rPr>
                <w:position w:val="-6"/>
                <w:vertAlign w:val="subscript"/>
              </w:rPr>
              <w:t>2</w:t>
            </w:r>
            <w:r w:rsidRPr="00DA1A84">
              <w:t> </w:t>
            </w:r>
            <w:r w:rsidRPr="00DA1A84">
              <w:noBreakHyphen/>
              <w:t> </w:t>
            </w:r>
            <w:r w:rsidRPr="001C4B7B">
              <w:rPr>
                <w:rStyle w:val="af7"/>
              </w:rPr>
              <w:t>F</w:t>
            </w:r>
            <w:r>
              <w:rPr>
                <w:rStyle w:val="af7"/>
                <w:vertAlign w:val="subscript"/>
                <w:lang w:val="en-US"/>
              </w:rPr>
              <w:t>E</w:t>
            </w:r>
            <w:r w:rsidRPr="001C4B7B">
              <w:rPr>
                <w:rStyle w:val="af7"/>
                <w:vertAlign w:val="subscript"/>
              </w:rPr>
              <w:t>O</w:t>
            </w:r>
            <w:r w:rsidRPr="0008729F">
              <w:rPr>
                <w:position w:val="-6"/>
                <w:vertAlign w:val="subscript"/>
              </w:rPr>
              <w:t>2</w:t>
            </w:r>
            <w:r w:rsidRPr="00DA1A84">
              <w:t>)</w:t>
            </w:r>
          </w:p>
        </w:tc>
        <w:tc>
          <w:tcPr>
            <w:tcW w:w="455" w:type="pct"/>
            <w:vAlign w:val="center"/>
          </w:tcPr>
          <w:p w14:paraId="3461486B" w14:textId="77777777" w:rsidR="00C727E2" w:rsidRPr="00D46145" w:rsidRDefault="00C727E2" w:rsidP="00C62404">
            <w:pPr>
              <w:spacing w:line="240" w:lineRule="auto"/>
              <w:jc w:val="right"/>
            </w:pPr>
            <w:r w:rsidRPr="00D46145">
              <w:t>(</w:t>
            </w:r>
            <w:r w:rsidR="00C62404">
              <w:t>4.20</w:t>
            </w:r>
            <w:r w:rsidRPr="00D46145">
              <w:t>)</w:t>
            </w:r>
          </w:p>
        </w:tc>
      </w:tr>
    </w:tbl>
    <w:p w14:paraId="64EBD5B1" w14:textId="77777777" w:rsidR="00C727E2" w:rsidRDefault="00C727E2" w:rsidP="00C727E2">
      <w:pPr>
        <w:pStyle w:val="10"/>
        <w:spacing w:line="240" w:lineRule="auto"/>
      </w:pPr>
    </w:p>
    <w:p w14:paraId="4671E5E4" w14:textId="77777777" w:rsidR="00C727E2" w:rsidRDefault="00C727E2" w:rsidP="00C727E2">
      <w:pPr>
        <w:pStyle w:val="10"/>
      </w:pPr>
      <w:r w:rsidRPr="00BE5BEE">
        <w:t>Енергія при аеробному окисленні видобувається, головним чином, в ході наступної реакції:</w:t>
      </w:r>
    </w:p>
    <w:p w14:paraId="1A8D4448" w14:textId="77777777" w:rsidR="00C727E2" w:rsidRDefault="00C727E2" w:rsidP="00C727E2">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C727E2" w:rsidRPr="009F4337" w14:paraId="3D98F942" w14:textId="77777777" w:rsidTr="008A78E2">
        <w:trPr>
          <w:cantSplit/>
          <w:trHeight w:val="284"/>
          <w:jc w:val="center"/>
        </w:trPr>
        <w:tc>
          <w:tcPr>
            <w:tcW w:w="454" w:type="pct"/>
            <w:shd w:val="clear" w:color="auto" w:fill="auto"/>
            <w:vAlign w:val="center"/>
          </w:tcPr>
          <w:p w14:paraId="38813993" w14:textId="77777777" w:rsidR="00C727E2" w:rsidRPr="00D46145" w:rsidRDefault="00C727E2" w:rsidP="008A78E2">
            <w:pPr>
              <w:keepNext/>
              <w:spacing w:line="240" w:lineRule="auto"/>
              <w:jc w:val="center"/>
            </w:pPr>
          </w:p>
        </w:tc>
        <w:tc>
          <w:tcPr>
            <w:tcW w:w="3250" w:type="pct"/>
            <w:shd w:val="clear" w:color="auto" w:fill="auto"/>
            <w:vAlign w:val="center"/>
          </w:tcPr>
          <w:p w14:paraId="508A97D0" w14:textId="77777777" w:rsidR="00C727E2" w:rsidRPr="00A45A1D" w:rsidRDefault="00C727E2" w:rsidP="008A78E2">
            <w:pPr>
              <w:keepNext/>
              <w:spacing w:line="240" w:lineRule="auto"/>
              <w:jc w:val="center"/>
              <w:rPr>
                <w:lang w:val="pt-PT"/>
              </w:rPr>
            </w:pPr>
            <w:r w:rsidRPr="00853DFA">
              <w:rPr>
                <w:rStyle w:val="afe"/>
                <w:lang w:val="la-Latn"/>
              </w:rPr>
              <w:t>C</w:t>
            </w:r>
            <w:r w:rsidRPr="00853DFA">
              <w:rPr>
                <w:vertAlign w:val="subscript"/>
                <w:lang w:val="la-Latn"/>
              </w:rPr>
              <w:t>6</w:t>
            </w:r>
            <w:r w:rsidRPr="00853DFA">
              <w:rPr>
                <w:rStyle w:val="afe"/>
                <w:lang w:val="la-Latn"/>
              </w:rPr>
              <w:t>H</w:t>
            </w:r>
            <w:r w:rsidRPr="00853DFA">
              <w:rPr>
                <w:vertAlign w:val="subscript"/>
                <w:lang w:val="la-Latn"/>
              </w:rPr>
              <w:t>12</w:t>
            </w:r>
            <w:r w:rsidRPr="00853DFA">
              <w:rPr>
                <w:rStyle w:val="afe"/>
                <w:lang w:val="la-Latn"/>
              </w:rPr>
              <w:t>O</w:t>
            </w:r>
            <w:r w:rsidRPr="00853DFA">
              <w:rPr>
                <w:vertAlign w:val="subscript"/>
                <w:lang w:val="la-Latn"/>
              </w:rPr>
              <w:t>6</w:t>
            </w:r>
            <w:r w:rsidRPr="00853DFA">
              <w:rPr>
                <w:lang w:val="la-Latn"/>
              </w:rPr>
              <w:t> + 6</w:t>
            </w:r>
            <w:r w:rsidRPr="00853DFA">
              <w:rPr>
                <w:rStyle w:val="afe"/>
                <w:lang w:val="la-Latn"/>
              </w:rPr>
              <w:t>O</w:t>
            </w:r>
            <w:r w:rsidRPr="00853DFA">
              <w:rPr>
                <w:vertAlign w:val="subscript"/>
                <w:lang w:val="la-Latn"/>
              </w:rPr>
              <w:t>2</w:t>
            </w:r>
            <w:r w:rsidRPr="00853DFA">
              <w:rPr>
                <w:lang w:val="la-Latn"/>
              </w:rPr>
              <w:t> = 6</w:t>
            </w:r>
            <w:r w:rsidRPr="00853DFA">
              <w:rPr>
                <w:rStyle w:val="afe"/>
                <w:lang w:val="la-Latn"/>
              </w:rPr>
              <w:t>CO</w:t>
            </w:r>
            <w:r w:rsidRPr="00853DFA">
              <w:rPr>
                <w:vertAlign w:val="subscript"/>
                <w:lang w:val="la-Latn"/>
              </w:rPr>
              <w:t>2</w:t>
            </w:r>
            <w:r w:rsidRPr="00853DFA">
              <w:rPr>
                <w:lang w:val="la-Latn"/>
              </w:rPr>
              <w:t> +6</w:t>
            </w:r>
            <w:r w:rsidRPr="00853DFA">
              <w:rPr>
                <w:rStyle w:val="afe"/>
                <w:lang w:val="la-Latn"/>
              </w:rPr>
              <w:t>H</w:t>
            </w:r>
            <w:r w:rsidRPr="00853DFA">
              <w:rPr>
                <w:vertAlign w:val="subscript"/>
                <w:lang w:val="la-Latn"/>
              </w:rPr>
              <w:t>2</w:t>
            </w:r>
            <w:r w:rsidRPr="00853DFA">
              <w:rPr>
                <w:rStyle w:val="afe"/>
                <w:lang w:val="la-Latn"/>
              </w:rPr>
              <w:t>O</w:t>
            </w:r>
            <w:r w:rsidRPr="00A45A1D">
              <w:rPr>
                <w:lang w:val="pt-PT"/>
              </w:rPr>
              <w:t> + 2880 </w:t>
            </w:r>
            <w:r w:rsidR="00812E0D" w:rsidRPr="00812E0D">
              <w:rPr>
                <w:rStyle w:val="af6"/>
              </w:rPr>
              <w:t>кДж</w:t>
            </w:r>
            <w:r w:rsidRPr="00A45A1D">
              <w:rPr>
                <w:rStyle w:val="af6"/>
                <w:lang w:val="pt-PT"/>
              </w:rPr>
              <w:t xml:space="preserve"> </w:t>
            </w:r>
            <w:r w:rsidRPr="00A45A1D">
              <w:rPr>
                <w:lang w:val="pt-PT"/>
              </w:rPr>
              <w:t>(38 </w:t>
            </w:r>
            <w:r>
              <w:t>АТФ</w:t>
            </w:r>
            <w:r w:rsidRPr="00A45A1D">
              <w:rPr>
                <w:lang w:val="pt-PT"/>
              </w:rPr>
              <w:t>)</w:t>
            </w:r>
          </w:p>
        </w:tc>
        <w:tc>
          <w:tcPr>
            <w:tcW w:w="455" w:type="pct"/>
            <w:shd w:val="clear" w:color="auto" w:fill="auto"/>
            <w:vAlign w:val="center"/>
          </w:tcPr>
          <w:p w14:paraId="6FEEF77A" w14:textId="77777777" w:rsidR="00C727E2" w:rsidRPr="008635BC" w:rsidRDefault="00C727E2" w:rsidP="00C62404">
            <w:pPr>
              <w:keepNext/>
              <w:spacing w:line="240" w:lineRule="auto"/>
              <w:jc w:val="right"/>
              <w:rPr>
                <w:lang w:val="en-US"/>
              </w:rPr>
            </w:pPr>
            <w:r w:rsidRPr="00D46145">
              <w:t>(</w:t>
            </w:r>
            <w:r w:rsidR="00C62404">
              <w:t>4.21</w:t>
            </w:r>
            <w:r w:rsidRPr="00D46145">
              <w:t>)</w:t>
            </w:r>
          </w:p>
        </w:tc>
      </w:tr>
    </w:tbl>
    <w:p w14:paraId="309F2F38" w14:textId="77777777" w:rsidR="00C727E2" w:rsidRPr="00A12956" w:rsidRDefault="00C727E2" w:rsidP="00C727E2">
      <w:pPr>
        <w:pStyle w:val="10"/>
        <w:keepNext/>
        <w:spacing w:line="240" w:lineRule="auto"/>
        <w:rPr>
          <w:lang w:val="en-US"/>
        </w:rPr>
      </w:pPr>
    </w:p>
    <w:p w14:paraId="65E353CE" w14:textId="541534E9" w:rsidR="00C727E2" w:rsidRDefault="00C727E2" w:rsidP="00C727E2">
      <w:pPr>
        <w:pStyle w:val="10"/>
      </w:pPr>
      <w:r w:rsidRPr="00962985">
        <w:t>З цього рівняння ясно, що на аеробне окислення 1 моля глюкози потрібно 6 молей кисню, при цьому звільняється 2880</w:t>
      </w:r>
      <w:r>
        <w:rPr>
          <w:lang w:val="en-US"/>
        </w:rPr>
        <w:t> </w:t>
      </w:r>
      <w:r w:rsidR="00812E0D" w:rsidRPr="00812E0D">
        <w:rPr>
          <w:rStyle w:val="af6"/>
        </w:rPr>
        <w:t>кДж</w:t>
      </w:r>
      <w:r>
        <w:rPr>
          <w:rStyle w:val="af6"/>
        </w:rPr>
        <w:t> = </w:t>
      </w:r>
      <w:r w:rsidRPr="00173584">
        <w:t>2,88∙10</w:t>
      </w:r>
      <w:r w:rsidRPr="00173584">
        <w:rPr>
          <w:vertAlign w:val="superscript"/>
        </w:rPr>
        <w:t>13</w:t>
      </w:r>
      <w:r w:rsidRPr="00173584">
        <w:t> </w:t>
      </w:r>
      <w:r>
        <w:rPr>
          <w:rStyle w:val="af6"/>
        </w:rPr>
        <w:t>ерг</w:t>
      </w:r>
      <w:r w:rsidRPr="00173584">
        <w:t xml:space="preserve"> </w:t>
      </w:r>
      <w:r w:rsidRPr="00962985">
        <w:t xml:space="preserve">енергії, на 1 </w:t>
      </w:r>
      <w:r w:rsidR="00812E0D" w:rsidRPr="00812E0D">
        <w:rPr>
          <w:rStyle w:val="af6"/>
        </w:rPr>
        <w:t>моль</w:t>
      </w:r>
      <w:r w:rsidRPr="00962985">
        <w:t xml:space="preserve"> кисню, таким чином, доводиться в 6 разів менше — </w:t>
      </w:r>
      <w:r w:rsidRPr="00173584">
        <w:t>4,8∙10</w:t>
      </w:r>
      <w:r w:rsidRPr="00173584">
        <w:rPr>
          <w:vertAlign w:val="superscript"/>
        </w:rPr>
        <w:t>12</w:t>
      </w:r>
      <w:r w:rsidRPr="00173584">
        <w:t> </w:t>
      </w:r>
      <w:r>
        <w:rPr>
          <w:rStyle w:val="af6"/>
        </w:rPr>
        <w:t>ерг</w:t>
      </w:r>
      <w:r>
        <w:t xml:space="preserve">, </w:t>
      </w:r>
      <w:r w:rsidRPr="00962985">
        <w:t>на 1</w:t>
      </w:r>
      <w:r>
        <w:t> </w:t>
      </w:r>
      <w:r w:rsidRPr="00173584">
        <w:rPr>
          <w:rStyle w:val="af6"/>
        </w:rPr>
        <w:t>г</w:t>
      </w:r>
      <w:r w:rsidRPr="00962985">
        <w:t xml:space="preserve"> кисню — 150</w:t>
      </w:r>
      <w:r>
        <w:t> </w:t>
      </w:r>
      <w:r w:rsidRPr="00173584">
        <w:rPr>
          <w:rStyle w:val="af6"/>
        </w:rPr>
        <w:t>Г</w:t>
      </w:r>
      <w:r>
        <w:rPr>
          <w:rStyle w:val="af6"/>
        </w:rPr>
        <w:t>ерг</w:t>
      </w:r>
      <w:r>
        <w:t>/</w:t>
      </w:r>
      <w:r w:rsidRPr="00173584">
        <w:rPr>
          <w:rStyle w:val="af6"/>
        </w:rPr>
        <w:t>г</w:t>
      </w:r>
      <w:r>
        <w:t>.</w:t>
      </w:r>
      <w:r w:rsidRPr="00962985">
        <w:t xml:space="preserve"> Таким чином, ПХЕ кисню при окисленні глюкози (енергетичний потенціал </w:t>
      </w:r>
      <w:r w:rsidR="00853DFA">
        <w:t xml:space="preserve">кисню </w:t>
      </w:r>
      <w:r w:rsidRPr="00962985">
        <w:t xml:space="preserve">по глюкози — ЕПКГ) </w:t>
      </w:r>
      <w:r w:rsidRPr="00C03632">
        <w:rPr>
          <w:rStyle w:val="af7"/>
        </w:rPr>
        <w:t>q</w:t>
      </w:r>
      <w:r>
        <w:t> = </w:t>
      </w:r>
      <w:r w:rsidRPr="00173584">
        <w:t>4,8∙10</w:t>
      </w:r>
      <w:r w:rsidRPr="00173584">
        <w:rPr>
          <w:vertAlign w:val="superscript"/>
        </w:rPr>
        <w:t>12</w:t>
      </w:r>
      <w:r w:rsidRPr="00173584">
        <w:t> </w:t>
      </w:r>
      <w:r>
        <w:rPr>
          <w:rStyle w:val="af6"/>
        </w:rPr>
        <w:t>ерг</w:t>
      </w:r>
      <w:r>
        <w:t>/</w:t>
      </w:r>
      <w:r w:rsidR="00812E0D" w:rsidRPr="00812E0D">
        <w:rPr>
          <w:rStyle w:val="af6"/>
        </w:rPr>
        <w:t>моль</w:t>
      </w:r>
      <w:r>
        <w:t> = 150 </w:t>
      </w:r>
      <w:r w:rsidRPr="00173584">
        <w:rPr>
          <w:rStyle w:val="af6"/>
        </w:rPr>
        <w:t>Г</w:t>
      </w:r>
      <w:r>
        <w:rPr>
          <w:rStyle w:val="af6"/>
        </w:rPr>
        <w:t>ерг</w:t>
      </w:r>
      <w:r>
        <w:t>/</w:t>
      </w:r>
      <w:r w:rsidRPr="00173584">
        <w:rPr>
          <w:rStyle w:val="af6"/>
        </w:rPr>
        <w:t>г</w:t>
      </w:r>
      <w:r>
        <w:t xml:space="preserve">. </w:t>
      </w:r>
      <w:r w:rsidRPr="00962985">
        <w:t>Безумовно, глюкоза — не єдиний енергетичний субстрат, як джерело енергії можуть використовуватися, наприклад, жирні кислоти. Так, при повному окисленні 1 моля пальмітинової кислоти</w:t>
      </w:r>
      <w:r>
        <w:t xml:space="preserve"> (</w:t>
      </w:r>
      <w:r w:rsidRPr="00601AC0">
        <w:rPr>
          <w:rStyle w:val="afe"/>
        </w:rPr>
        <w:t>CH</w:t>
      </w:r>
      <w:r w:rsidRPr="00601AC0">
        <w:rPr>
          <w:vertAlign w:val="subscript"/>
        </w:rPr>
        <w:t>3</w:t>
      </w:r>
      <w:r w:rsidRPr="00601AC0">
        <w:t>–(</w:t>
      </w:r>
      <w:r w:rsidRPr="00601AC0">
        <w:rPr>
          <w:rStyle w:val="afe"/>
        </w:rPr>
        <w:t>CH</w:t>
      </w:r>
      <w:r w:rsidRPr="00601AC0">
        <w:rPr>
          <w:vertAlign w:val="subscript"/>
        </w:rPr>
        <w:t>2</w:t>
      </w:r>
      <w:r w:rsidRPr="00601AC0">
        <w:t>)</w:t>
      </w:r>
      <w:r w:rsidRPr="00601AC0">
        <w:rPr>
          <w:vertAlign w:val="subscript"/>
        </w:rPr>
        <w:t>14</w:t>
      </w:r>
      <w:r w:rsidRPr="00601AC0">
        <w:t>–</w:t>
      </w:r>
      <w:r w:rsidRPr="00601AC0">
        <w:rPr>
          <w:rStyle w:val="afe"/>
        </w:rPr>
        <w:t>COOH</w:t>
      </w:r>
      <w:r>
        <w:t>)</w:t>
      </w:r>
      <w:r w:rsidRPr="00962985">
        <w:t xml:space="preserve"> запасається 130</w:t>
      </w:r>
      <w:r>
        <w:t> </w:t>
      </w:r>
      <w:r w:rsidR="00812E0D" w:rsidRPr="00812E0D">
        <w:rPr>
          <w:rStyle w:val="af6"/>
        </w:rPr>
        <w:t>моль</w:t>
      </w:r>
      <w:r w:rsidRPr="00962985">
        <w:t xml:space="preserve"> АТФ</w:t>
      </w:r>
      <w:r>
        <w:t xml:space="preserve"> </w:t>
      </w:r>
      <w:r w:rsidRPr="00145FC6">
        <w:t>[</w:t>
      </w:r>
      <w:r w:rsidR="00A41C58">
        <w:rPr>
          <w:lang w:val="ru-RU"/>
        </w:rPr>
        <w:t>1</w:t>
      </w:r>
      <w:r w:rsidR="00271259">
        <w:rPr>
          <w:lang w:val="ru-RU"/>
        </w:rPr>
        <w:t>52</w:t>
      </w:r>
      <w:r w:rsidRPr="00145FC6">
        <w:t>]</w:t>
      </w:r>
      <w:r>
        <w:t xml:space="preserve">. </w:t>
      </w:r>
      <w:r w:rsidRPr="00C23122">
        <w:t>Як відомо, в процесі аеробного окислення відбувається перенесення протонів на кисень. В 1 молі пальмітинової кислоти міститься 32 моля протонів, в 1 молі глюкози — 12, співвідношення — 32/12</w:t>
      </w:r>
      <w:r>
        <w:t> </w:t>
      </w:r>
      <w:r w:rsidRPr="00C23122">
        <w:t>≈</w:t>
      </w:r>
      <w:r>
        <w:t> </w:t>
      </w:r>
      <w:r w:rsidRPr="00C23122">
        <w:t>2,67. Співвідношення кількостей АТФ</w:t>
      </w:r>
      <w:r>
        <w:t>, що запасається,</w:t>
      </w:r>
      <w:r w:rsidRPr="00C23122">
        <w:t xml:space="preserve"> </w:t>
      </w:r>
      <w:r>
        <w:t>дорівнює</w:t>
      </w:r>
      <w:r w:rsidRPr="00C23122">
        <w:t xml:space="preserve"> 130/38</w:t>
      </w:r>
      <w:r>
        <w:t> </w:t>
      </w:r>
      <w:r w:rsidRPr="00C23122">
        <w:t>≈</w:t>
      </w:r>
      <w:r>
        <w:t> </w:t>
      </w:r>
      <w:r w:rsidRPr="00C23122">
        <w:t xml:space="preserve">3,42, що більше </w:t>
      </w:r>
      <w:r>
        <w:t xml:space="preserve">всього </w:t>
      </w:r>
      <w:r w:rsidRPr="00C23122">
        <w:t xml:space="preserve">в 1,28 рази, тому ми пропонуємо вважати величину </w:t>
      </w:r>
      <w:r w:rsidRPr="00C23122">
        <w:rPr>
          <w:rStyle w:val="af7"/>
        </w:rPr>
        <w:t>q</w:t>
      </w:r>
      <w:r w:rsidRPr="00C23122">
        <w:t xml:space="preserve"> практично універсальною, можливий розмах коливань якої значно менше меж змін інших показників СК.</w:t>
      </w:r>
    </w:p>
    <w:p w14:paraId="5D12E538" w14:textId="77777777" w:rsidR="00C727E2" w:rsidRDefault="00C727E2" w:rsidP="00C727E2">
      <w:pPr>
        <w:pStyle w:val="10"/>
        <w:keepNext/>
      </w:pPr>
      <w:r w:rsidRPr="009D3964">
        <w:t>Неважко розрахувати, що на 1</w:t>
      </w:r>
      <w:r>
        <w:t> </w:t>
      </w:r>
      <w:r w:rsidRPr="00F85875">
        <w:rPr>
          <w:rStyle w:val="af6"/>
        </w:rPr>
        <w:t>мл</w:t>
      </w:r>
      <w:r>
        <w:t xml:space="preserve"> </w:t>
      </w:r>
      <w:r w:rsidRPr="009D3964">
        <w:t xml:space="preserve">повітря припадає </w:t>
      </w:r>
      <w:r w:rsidRPr="00F85875">
        <w:t>4,2∙10</w:t>
      </w:r>
      <w:r w:rsidRPr="00F85875">
        <w:rPr>
          <w:vertAlign w:val="superscript"/>
        </w:rPr>
        <w:t>7</w:t>
      </w:r>
      <w:r w:rsidRPr="00F85875">
        <w:t> </w:t>
      </w:r>
      <w:r>
        <w:rPr>
          <w:rStyle w:val="af6"/>
        </w:rPr>
        <w:t>ерг</w:t>
      </w:r>
      <w:r w:rsidRPr="00F85875">
        <w:t xml:space="preserve"> </w:t>
      </w:r>
      <w:r w:rsidRPr="009D3964">
        <w:t>ЕПКГ:</w:t>
      </w:r>
    </w:p>
    <w:p w14:paraId="38F077F3" w14:textId="77777777" w:rsidR="00C727E2" w:rsidRDefault="00C727E2" w:rsidP="00C727E2">
      <w:pPr>
        <w:pStyle w:val="10"/>
        <w:keepNext/>
        <w:spacing w:line="240" w:lineRule="auto"/>
      </w:pPr>
    </w:p>
    <w:tbl>
      <w:tblPr>
        <w:tblStyle w:val="af5"/>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251"/>
        <w:gridCol w:w="9366"/>
        <w:gridCol w:w="236"/>
      </w:tblGrid>
      <w:tr w:rsidR="00C727E2" w14:paraId="46432AFC" w14:textId="77777777" w:rsidTr="008A78E2">
        <w:trPr>
          <w:cantSplit/>
          <w:trHeight w:val="1236"/>
          <w:jc w:val="center"/>
        </w:trPr>
        <w:tc>
          <w:tcPr>
            <w:tcW w:w="127" w:type="pct"/>
            <w:tcBorders>
              <w:right w:val="single" w:sz="4" w:space="0" w:color="auto"/>
            </w:tcBorders>
            <w:vAlign w:val="center"/>
          </w:tcPr>
          <w:p w14:paraId="7C36809D" w14:textId="77777777" w:rsidR="00C727E2" w:rsidRPr="00D46145" w:rsidRDefault="00C727E2" w:rsidP="008A78E2">
            <w:pPr>
              <w:spacing w:line="240" w:lineRule="auto"/>
              <w:jc w:val="center"/>
            </w:pPr>
          </w:p>
        </w:tc>
        <w:tc>
          <w:tcPr>
            <w:tcW w:w="4753" w:type="pct"/>
            <w:tcBorders>
              <w:top w:val="single" w:sz="4" w:space="0" w:color="auto"/>
              <w:left w:val="single" w:sz="4" w:space="0" w:color="auto"/>
              <w:bottom w:val="single" w:sz="4" w:space="0" w:color="auto"/>
              <w:right w:val="single" w:sz="4" w:space="0" w:color="auto"/>
            </w:tcBorders>
            <w:vAlign w:val="center"/>
          </w:tcPr>
          <w:p w14:paraId="51F0F0FC" w14:textId="77777777" w:rsidR="00C727E2" w:rsidRPr="001757CB" w:rsidRDefault="00C727E2" w:rsidP="008A78E2">
            <w:pPr>
              <w:spacing w:line="240" w:lineRule="auto"/>
              <w:jc w:val="center"/>
            </w:pPr>
            <w:r>
              <w:t>е</w:t>
            </w:r>
            <w:r w:rsidRPr="001757CB">
              <w:t>нергетич</w:t>
            </w:r>
            <w:r>
              <w:t>ний</w:t>
            </w:r>
            <w:r w:rsidRPr="001757CB">
              <w:t xml:space="preserve"> </w:t>
            </w:r>
            <w:r>
              <w:t>потенціал</w:t>
            </w:r>
            <w:r w:rsidRPr="001757CB">
              <w:t xml:space="preserve"> кис</w:t>
            </w:r>
            <w:r>
              <w:t>ню</w:t>
            </w:r>
            <w:r w:rsidRPr="001757CB">
              <w:t xml:space="preserve"> </w:t>
            </w:r>
            <w:r>
              <w:t>по глюкозі</w:t>
            </w:r>
            <w:r w:rsidRPr="001757CB">
              <w:t xml:space="preserve"> </w:t>
            </w:r>
            <w:r>
              <w:br/>
            </w:r>
            <w:r>
              <w:br/>
            </w:r>
            <w:r w:rsidRPr="001757CB">
              <w:rPr>
                <w:rStyle w:val="af7"/>
              </w:rPr>
              <w:t>q</w:t>
            </w:r>
            <w:r w:rsidRPr="001757CB">
              <w:rPr>
                <w:lang w:val="en-US"/>
              </w:rPr>
              <w:t> </w:t>
            </w:r>
            <w:r w:rsidRPr="001757CB">
              <w:t>=</w:t>
            </w:r>
            <w:r w:rsidRPr="001757CB">
              <w:rPr>
                <w:lang w:val="en-US"/>
              </w:rPr>
              <w:t> </w:t>
            </w:r>
            <w:r w:rsidRPr="001757CB">
              <w:rPr>
                <w:b/>
              </w:rPr>
              <w:t>4,8</w:t>
            </w:r>
            <w:r w:rsidRPr="001757CB">
              <w:t> </w:t>
            </w:r>
            <w:r w:rsidRPr="001757CB">
              <w:rPr>
                <w:rStyle w:val="af6"/>
              </w:rPr>
              <w:t>Т</w:t>
            </w:r>
            <w:r>
              <w:rPr>
                <w:rStyle w:val="af6"/>
              </w:rPr>
              <w:t>ерг</w:t>
            </w:r>
            <w:r w:rsidRPr="001757CB">
              <w:t>/</w:t>
            </w:r>
            <w:r w:rsidR="00812E0D" w:rsidRPr="00812E0D">
              <w:rPr>
                <w:rStyle w:val="af6"/>
              </w:rPr>
              <w:t>моль</w:t>
            </w:r>
            <w:r w:rsidRPr="001757CB">
              <w:t> </w:t>
            </w:r>
            <w:r w:rsidRPr="001757CB">
              <w:rPr>
                <w:rStyle w:val="af6"/>
              </w:rPr>
              <w:t>=</w:t>
            </w:r>
            <w:r w:rsidRPr="001757CB">
              <w:t> </w:t>
            </w:r>
            <w:r w:rsidRPr="001757CB">
              <w:rPr>
                <w:b/>
              </w:rPr>
              <w:t>150</w:t>
            </w:r>
            <w:r w:rsidRPr="001757CB">
              <w:t> </w:t>
            </w:r>
            <w:r w:rsidRPr="001757CB">
              <w:rPr>
                <w:rStyle w:val="af6"/>
              </w:rPr>
              <w:t>Г</w:t>
            </w:r>
            <w:r>
              <w:rPr>
                <w:rStyle w:val="af6"/>
              </w:rPr>
              <w:t>ерг</w:t>
            </w:r>
            <w:r w:rsidRPr="001757CB">
              <w:rPr>
                <w:rStyle w:val="af6"/>
              </w:rPr>
              <w:t>/г</w:t>
            </w:r>
          </w:p>
        </w:tc>
        <w:tc>
          <w:tcPr>
            <w:tcW w:w="120" w:type="pct"/>
            <w:tcBorders>
              <w:left w:val="single" w:sz="4" w:space="0" w:color="auto"/>
            </w:tcBorders>
            <w:vAlign w:val="center"/>
          </w:tcPr>
          <w:p w14:paraId="2359C765" w14:textId="77777777" w:rsidR="00C727E2" w:rsidRPr="00D46145" w:rsidRDefault="00C727E2" w:rsidP="008A78E2">
            <w:pPr>
              <w:spacing w:line="240" w:lineRule="auto"/>
              <w:jc w:val="center"/>
            </w:pPr>
          </w:p>
        </w:tc>
      </w:tr>
    </w:tbl>
    <w:p w14:paraId="19D4CF5B" w14:textId="77777777" w:rsidR="00C727E2" w:rsidRDefault="00C727E2" w:rsidP="00C727E2">
      <w:pPr>
        <w:pStyle w:val="10"/>
        <w:spacing w:line="240" w:lineRule="auto"/>
      </w:pPr>
    </w:p>
    <w:p w14:paraId="14238651" w14:textId="77777777" w:rsidR="00C727E2" w:rsidRDefault="00C727E2" w:rsidP="00C727E2">
      <w:pPr>
        <w:pStyle w:val="10"/>
      </w:pPr>
      <w:r w:rsidRPr="009D3964">
        <w:t>Подальші розрахунки показують, що:</w:t>
      </w:r>
    </w:p>
    <w:p w14:paraId="31E48401" w14:textId="77777777" w:rsidR="00C727E2" w:rsidRDefault="00C727E2" w:rsidP="00C727E2">
      <w:pPr>
        <w:pStyle w:val="10"/>
        <w:keepNext/>
        <w:spacing w:line="240" w:lineRule="auto"/>
      </w:pPr>
    </w:p>
    <w:tbl>
      <w:tblPr>
        <w:tblStyle w:val="af5"/>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251"/>
        <w:gridCol w:w="9366"/>
        <w:gridCol w:w="236"/>
      </w:tblGrid>
      <w:tr w:rsidR="00C727E2" w14:paraId="76BB7FFB" w14:textId="77777777" w:rsidTr="008A78E2">
        <w:trPr>
          <w:cantSplit/>
          <w:trHeight w:val="1984"/>
          <w:jc w:val="center"/>
        </w:trPr>
        <w:tc>
          <w:tcPr>
            <w:tcW w:w="127" w:type="pct"/>
            <w:tcBorders>
              <w:right w:val="single" w:sz="4" w:space="0" w:color="auto"/>
            </w:tcBorders>
            <w:vAlign w:val="center"/>
          </w:tcPr>
          <w:p w14:paraId="26A8E525" w14:textId="77777777" w:rsidR="00C727E2" w:rsidRPr="00D46145" w:rsidRDefault="00C727E2" w:rsidP="008A78E2">
            <w:pPr>
              <w:spacing w:line="240" w:lineRule="auto"/>
              <w:jc w:val="center"/>
            </w:pPr>
          </w:p>
        </w:tc>
        <w:tc>
          <w:tcPr>
            <w:tcW w:w="4753" w:type="pct"/>
            <w:tcBorders>
              <w:top w:val="single" w:sz="4" w:space="0" w:color="auto"/>
              <w:left w:val="single" w:sz="4" w:space="0" w:color="auto"/>
              <w:bottom w:val="single" w:sz="4" w:space="0" w:color="auto"/>
              <w:right w:val="single" w:sz="4" w:space="0" w:color="auto"/>
            </w:tcBorders>
            <w:vAlign w:val="center"/>
          </w:tcPr>
          <w:p w14:paraId="386B7A8F" w14:textId="77777777" w:rsidR="00C727E2" w:rsidRDefault="00C727E2" w:rsidP="008A78E2">
            <w:pPr>
              <w:spacing w:before="120"/>
              <w:ind w:left="284" w:right="284"/>
              <w:jc w:val="center"/>
            </w:pPr>
            <w:r>
              <w:t>1 </w:t>
            </w:r>
            <w:r>
              <w:rPr>
                <w:rStyle w:val="af6"/>
              </w:rPr>
              <w:t>мл</w:t>
            </w:r>
            <w:r>
              <w:t xml:space="preserve"> </w:t>
            </w:r>
            <w:r w:rsidRPr="004936EB">
              <w:t xml:space="preserve">вдихуваного повітря </w:t>
            </w:r>
            <w:r>
              <w:t>при температурі 293 </w:t>
            </w:r>
            <w:r w:rsidRPr="00657190">
              <w:rPr>
                <w:rStyle w:val="af6"/>
              </w:rPr>
              <w:t>K</w:t>
            </w:r>
            <w:r>
              <w:t xml:space="preserve"> (20 °</w:t>
            </w:r>
            <w:r>
              <w:rPr>
                <w:lang w:val="en-US"/>
              </w:rPr>
              <w:t>C</w:t>
            </w:r>
            <w:r>
              <w:t xml:space="preserve">) </w:t>
            </w:r>
            <w:r w:rsidRPr="004936EB">
              <w:t>містить</w:t>
            </w:r>
            <w:r>
              <w:t xml:space="preserve"> </w:t>
            </w:r>
            <w:r>
              <w:br/>
            </w:r>
            <w:r w:rsidRPr="00483933">
              <w:rPr>
                <w:b/>
              </w:rPr>
              <w:t>42</w:t>
            </w:r>
            <w:r>
              <w:t> </w:t>
            </w:r>
            <w:r>
              <w:rPr>
                <w:rStyle w:val="af6"/>
              </w:rPr>
              <w:t>Мерг</w:t>
            </w:r>
            <w:r>
              <w:t xml:space="preserve"> ЭПКГ</w:t>
            </w:r>
          </w:p>
          <w:p w14:paraId="0E4989AF" w14:textId="77777777" w:rsidR="00C727E2" w:rsidRPr="001757CB" w:rsidRDefault="00C727E2" w:rsidP="008A78E2">
            <w:pPr>
              <w:jc w:val="center"/>
            </w:pPr>
            <w:r>
              <w:t>1 </w:t>
            </w:r>
            <w:r>
              <w:rPr>
                <w:rStyle w:val="af6"/>
              </w:rPr>
              <w:t>мл</w:t>
            </w:r>
            <w:r>
              <w:t xml:space="preserve"> </w:t>
            </w:r>
            <w:r w:rsidRPr="004936EB">
              <w:t>в</w:t>
            </w:r>
            <w:r>
              <w:t>и</w:t>
            </w:r>
            <w:r w:rsidRPr="004936EB">
              <w:t xml:space="preserve">дихуваного повітря </w:t>
            </w:r>
            <w:r>
              <w:t>при температурі 293 </w:t>
            </w:r>
            <w:r w:rsidRPr="00657190">
              <w:rPr>
                <w:rStyle w:val="af6"/>
              </w:rPr>
              <w:t>K</w:t>
            </w:r>
            <w:r>
              <w:t xml:space="preserve"> (20 °</w:t>
            </w:r>
            <w:r>
              <w:rPr>
                <w:lang w:val="en-US"/>
              </w:rPr>
              <w:t>C</w:t>
            </w:r>
            <w:r>
              <w:t xml:space="preserve">) </w:t>
            </w:r>
            <w:r w:rsidRPr="004936EB">
              <w:t>містить</w:t>
            </w:r>
            <w:r>
              <w:t xml:space="preserve"> </w:t>
            </w:r>
            <w:r>
              <w:br/>
            </w:r>
            <w:r w:rsidRPr="00483933">
              <w:rPr>
                <w:b/>
              </w:rPr>
              <w:t>30</w:t>
            </w:r>
            <w:r>
              <w:t> </w:t>
            </w:r>
            <w:r>
              <w:rPr>
                <w:i/>
              </w:rPr>
              <w:t>Мерг</w:t>
            </w:r>
            <w:r>
              <w:t xml:space="preserve"> ЭПКГ</w:t>
            </w:r>
          </w:p>
        </w:tc>
        <w:tc>
          <w:tcPr>
            <w:tcW w:w="120" w:type="pct"/>
            <w:tcBorders>
              <w:left w:val="single" w:sz="4" w:space="0" w:color="auto"/>
            </w:tcBorders>
            <w:vAlign w:val="center"/>
          </w:tcPr>
          <w:p w14:paraId="3633A7DC" w14:textId="77777777" w:rsidR="00C727E2" w:rsidRPr="00D46145" w:rsidRDefault="00C727E2" w:rsidP="008A78E2">
            <w:pPr>
              <w:spacing w:line="240" w:lineRule="auto"/>
              <w:jc w:val="center"/>
            </w:pPr>
          </w:p>
        </w:tc>
      </w:tr>
    </w:tbl>
    <w:p w14:paraId="1229B0F4" w14:textId="77777777" w:rsidR="00C727E2" w:rsidRDefault="00C727E2" w:rsidP="00C727E2">
      <w:pPr>
        <w:pStyle w:val="10"/>
        <w:spacing w:line="240" w:lineRule="auto"/>
      </w:pPr>
    </w:p>
    <w:p w14:paraId="6476425A" w14:textId="77777777" w:rsidR="00C727E2" w:rsidRPr="001D5EB1" w:rsidRDefault="00C727E2" w:rsidP="00C727E2">
      <w:pPr>
        <w:pStyle w:val="10"/>
        <w:keepNext/>
        <w:pBdr>
          <w:bottom w:val="single" w:sz="4" w:space="1" w:color="auto"/>
        </w:pBdr>
        <w:spacing w:before="240"/>
        <w:ind w:right="7371" w:firstLine="0"/>
        <w:jc w:val="right"/>
      </w:pPr>
    </w:p>
    <w:p w14:paraId="27DC5C00" w14:textId="77777777" w:rsidR="00C727E2" w:rsidRDefault="00C727E2" w:rsidP="00C727E2">
      <w:pPr>
        <w:pStyle w:val="aff0"/>
      </w:pPr>
      <w:r>
        <w:t>На 1 </w:t>
      </w:r>
      <w:r w:rsidR="00812E0D" w:rsidRPr="00812E0D">
        <w:rPr>
          <w:rStyle w:val="af6"/>
        </w:rPr>
        <w:t>моль</w:t>
      </w:r>
      <w:r>
        <w:t xml:space="preserve"> кисню, тобто на 32 </w:t>
      </w:r>
      <w:r w:rsidRPr="002830A0">
        <w:rPr>
          <w:rStyle w:val="af6"/>
          <w:szCs w:val="20"/>
        </w:rPr>
        <w:t>г</w:t>
      </w:r>
      <w:r>
        <w:t xml:space="preserve">, приходиться </w:t>
      </w:r>
      <w:r w:rsidRPr="002830A0">
        <w:t>4,8∙10</w:t>
      </w:r>
      <w:r w:rsidRPr="002830A0">
        <w:rPr>
          <w:vertAlign w:val="superscript"/>
        </w:rPr>
        <w:t>12</w:t>
      </w:r>
      <w:r w:rsidRPr="002830A0">
        <w:t> </w:t>
      </w:r>
      <w:r>
        <w:rPr>
          <w:rStyle w:val="af6"/>
          <w:szCs w:val="20"/>
        </w:rPr>
        <w:t>ерг</w:t>
      </w:r>
      <w:r>
        <w:t>, то</w:t>
      </w:r>
      <w:r w:rsidRPr="002830A0">
        <w:t>д</w:t>
      </w:r>
      <w:r>
        <w:t>і</w:t>
      </w:r>
      <w:r w:rsidRPr="002830A0">
        <w:t xml:space="preserve"> на 1 </w:t>
      </w:r>
      <w:r w:rsidRPr="002830A0">
        <w:rPr>
          <w:rStyle w:val="af6"/>
          <w:szCs w:val="20"/>
        </w:rPr>
        <w:t>г</w:t>
      </w:r>
      <w:r>
        <w:t xml:space="preserve"> приходиться </w:t>
      </w:r>
      <w:r w:rsidRPr="002830A0">
        <w:t>4,8∙10</w:t>
      </w:r>
      <w:r w:rsidRPr="002830A0">
        <w:rPr>
          <w:vertAlign w:val="superscript"/>
        </w:rPr>
        <w:t>12</w:t>
      </w:r>
      <w:r w:rsidRPr="002830A0">
        <w:t>/</w:t>
      </w:r>
      <w:r>
        <w:t>32 = 150 </w:t>
      </w:r>
      <w:r w:rsidRPr="002830A0">
        <w:rPr>
          <w:rStyle w:val="af6"/>
          <w:szCs w:val="20"/>
        </w:rPr>
        <w:t>Г</w:t>
      </w:r>
      <w:r>
        <w:rPr>
          <w:rStyle w:val="af6"/>
          <w:szCs w:val="20"/>
        </w:rPr>
        <w:t>ерг</w:t>
      </w:r>
      <w:r>
        <w:t>.</w:t>
      </w:r>
    </w:p>
    <w:p w14:paraId="4BC235A7" w14:textId="77777777" w:rsidR="00C727E2" w:rsidRPr="00397272" w:rsidRDefault="00C727E2" w:rsidP="00C727E2">
      <w:pPr>
        <w:pStyle w:val="aff0"/>
      </w:pPr>
      <w:r>
        <w:t>1 </w:t>
      </w:r>
      <w:r w:rsidRPr="002830A0">
        <w:rPr>
          <w:rStyle w:val="af6"/>
          <w:szCs w:val="20"/>
        </w:rPr>
        <w:t>мл</w:t>
      </w:r>
      <w:r>
        <w:t xml:space="preserve"> повітря містить 0,21 </w:t>
      </w:r>
      <w:r w:rsidRPr="002830A0">
        <w:rPr>
          <w:rStyle w:val="af6"/>
          <w:szCs w:val="20"/>
        </w:rPr>
        <w:t>мл</w:t>
      </w:r>
      <w:r>
        <w:t xml:space="preserve"> кисню, тобто 0,00875 </w:t>
      </w:r>
      <w:r w:rsidRPr="002D0E1E">
        <w:rPr>
          <w:rStyle w:val="af6"/>
        </w:rPr>
        <w:t>ммоль</w:t>
      </w:r>
      <w:r>
        <w:t>, що відповідає 8,75∙10</w:t>
      </w:r>
      <w:r w:rsidRPr="00397272">
        <w:rPr>
          <w:vertAlign w:val="superscript"/>
        </w:rPr>
        <w:noBreakHyphen/>
        <w:t>6</w:t>
      </w:r>
      <w:r>
        <w:t> </w:t>
      </w:r>
      <w:r w:rsidRPr="00397272">
        <w:t>[</w:t>
      </w:r>
      <w:r w:rsidR="00812E0D" w:rsidRPr="00812E0D">
        <w:rPr>
          <w:rStyle w:val="af6"/>
        </w:rPr>
        <w:t>моль</w:t>
      </w:r>
      <w:r w:rsidRPr="00397272">
        <w:t>]</w:t>
      </w:r>
      <w:r>
        <w:t>∙4,8∙10</w:t>
      </w:r>
      <w:r w:rsidRPr="00397272">
        <w:rPr>
          <w:vertAlign w:val="superscript"/>
        </w:rPr>
        <w:t>12</w:t>
      </w:r>
      <w:r>
        <w:t> </w:t>
      </w:r>
      <w:r w:rsidRPr="00397272">
        <w:t>[</w:t>
      </w:r>
      <w:r>
        <w:rPr>
          <w:rStyle w:val="af6"/>
          <w:szCs w:val="20"/>
        </w:rPr>
        <w:t>ерг</w:t>
      </w:r>
      <w:r w:rsidRPr="00397272">
        <w:t>] = 4,2∙10</w:t>
      </w:r>
      <w:r w:rsidRPr="00397272">
        <w:rPr>
          <w:vertAlign w:val="superscript"/>
        </w:rPr>
        <w:t>7</w:t>
      </w:r>
      <w:r w:rsidRPr="00397272">
        <w:t> </w:t>
      </w:r>
      <w:r>
        <w:rPr>
          <w:rStyle w:val="af6"/>
          <w:szCs w:val="20"/>
        </w:rPr>
        <w:t>ерг</w:t>
      </w:r>
      <w:r w:rsidRPr="00397272">
        <w:t xml:space="preserve"> ПХЭ</w:t>
      </w:r>
      <w:r>
        <w:t>.</w:t>
      </w:r>
    </w:p>
    <w:p w14:paraId="749136B5" w14:textId="77777777" w:rsidR="00C727E2" w:rsidRPr="001D5EB1" w:rsidRDefault="00C727E2" w:rsidP="00C727E2">
      <w:pPr>
        <w:pStyle w:val="10"/>
        <w:pBdr>
          <w:top w:val="single" w:sz="4" w:space="1" w:color="auto"/>
        </w:pBdr>
        <w:spacing w:after="240"/>
        <w:ind w:left="7371" w:firstLine="0"/>
        <w:jc w:val="right"/>
      </w:pPr>
    </w:p>
    <w:p w14:paraId="01ECC54E" w14:textId="77777777" w:rsidR="00C727E2" w:rsidRDefault="00C727E2" w:rsidP="00C727E2">
      <w:pPr>
        <w:pStyle w:val="10"/>
        <w:keepNext/>
      </w:pPr>
      <w:r w:rsidRPr="001D77D3">
        <w:t>Споживання ПХЕ через легені</w:t>
      </w:r>
    </w:p>
    <w:p w14:paraId="7359E513" w14:textId="77777777" w:rsidR="00C727E2" w:rsidRDefault="00C727E2" w:rsidP="00C727E2">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C727E2" w:rsidRPr="009F4337" w14:paraId="3D0B9759" w14:textId="77777777" w:rsidTr="008A78E2">
        <w:trPr>
          <w:cantSplit/>
          <w:trHeight w:val="284"/>
          <w:jc w:val="center"/>
        </w:trPr>
        <w:tc>
          <w:tcPr>
            <w:tcW w:w="454" w:type="pct"/>
            <w:shd w:val="clear" w:color="auto" w:fill="auto"/>
            <w:vAlign w:val="center"/>
          </w:tcPr>
          <w:p w14:paraId="5AB5FC65" w14:textId="77777777" w:rsidR="00C727E2" w:rsidRPr="00D46145" w:rsidRDefault="00C727E2" w:rsidP="008A78E2">
            <w:pPr>
              <w:keepNext/>
              <w:spacing w:line="240" w:lineRule="auto"/>
              <w:jc w:val="center"/>
            </w:pPr>
          </w:p>
        </w:tc>
        <w:tc>
          <w:tcPr>
            <w:tcW w:w="3250" w:type="pct"/>
            <w:shd w:val="clear" w:color="auto" w:fill="auto"/>
            <w:vAlign w:val="center"/>
          </w:tcPr>
          <w:p w14:paraId="12A08E3A" w14:textId="77777777" w:rsidR="00C727E2" w:rsidRPr="000C5B76" w:rsidRDefault="00C727E2" w:rsidP="008A78E2">
            <w:pPr>
              <w:keepNext/>
              <w:spacing w:line="240" w:lineRule="auto"/>
              <w:jc w:val="center"/>
              <w:rPr>
                <w:lang w:val="en-US"/>
              </w:rPr>
            </w:pPr>
            <w:r w:rsidRPr="00EC51FB">
              <w:rPr>
                <w:rStyle w:val="af7"/>
                <w:lang w:val="en-US"/>
              </w:rPr>
              <w:t>W</w:t>
            </w:r>
            <w:r w:rsidRPr="001C4B7B">
              <w:rPr>
                <w:rStyle w:val="af7"/>
                <w:vertAlign w:val="subscript"/>
              </w:rPr>
              <w:t>Л</w:t>
            </w:r>
            <w:r>
              <w:rPr>
                <w:lang w:val="en-US"/>
              </w:rPr>
              <w:t> </w:t>
            </w:r>
            <w:r w:rsidRPr="008334D5">
              <w:t>=</w:t>
            </w:r>
            <w:r>
              <w:rPr>
                <w:lang w:val="en-US"/>
              </w:rPr>
              <w:t> </w:t>
            </w:r>
            <w:r w:rsidRPr="007A6BA5">
              <w:rPr>
                <w:rStyle w:val="af7"/>
              </w:rPr>
              <w:t>q</w:t>
            </w:r>
            <w:r>
              <w:rPr>
                <w:rStyle w:val="af7"/>
                <w:lang w:val="en-US"/>
              </w:rPr>
              <w:t>Q</w:t>
            </w:r>
            <w:r w:rsidRPr="001C4B7B">
              <w:rPr>
                <w:rStyle w:val="af7"/>
                <w:vertAlign w:val="subscript"/>
              </w:rPr>
              <w:t>Л</w:t>
            </w:r>
            <w:r>
              <w:t>∙</w:t>
            </w:r>
            <w:r w:rsidRPr="00D150FD">
              <w:t>(</w:t>
            </w:r>
            <w:r w:rsidRPr="001C4B7B">
              <w:rPr>
                <w:rStyle w:val="af7"/>
              </w:rPr>
              <w:t>F</w:t>
            </w:r>
            <w:r w:rsidRPr="001C4B7B">
              <w:rPr>
                <w:rStyle w:val="af7"/>
                <w:vertAlign w:val="subscript"/>
              </w:rPr>
              <w:t>IO</w:t>
            </w:r>
            <w:r w:rsidRPr="0008729F">
              <w:rPr>
                <w:position w:val="-6"/>
                <w:vertAlign w:val="subscript"/>
              </w:rPr>
              <w:t>2</w:t>
            </w:r>
            <w:r w:rsidRPr="00DA1A84">
              <w:t> </w:t>
            </w:r>
            <w:r w:rsidRPr="00DA1A84">
              <w:noBreakHyphen/>
              <w:t> </w:t>
            </w:r>
            <w:r w:rsidRPr="001C4B7B">
              <w:rPr>
                <w:rStyle w:val="af7"/>
              </w:rPr>
              <w:t>F</w:t>
            </w:r>
            <w:r>
              <w:rPr>
                <w:rStyle w:val="af7"/>
                <w:vertAlign w:val="subscript"/>
                <w:lang w:val="en-US"/>
              </w:rPr>
              <w:t>E</w:t>
            </w:r>
            <w:r w:rsidRPr="001C4B7B">
              <w:rPr>
                <w:rStyle w:val="af7"/>
                <w:vertAlign w:val="subscript"/>
              </w:rPr>
              <w:t>O</w:t>
            </w:r>
            <w:r w:rsidRPr="0008729F">
              <w:rPr>
                <w:position w:val="-6"/>
                <w:vertAlign w:val="subscript"/>
              </w:rPr>
              <w:t>2</w:t>
            </w:r>
            <w:r w:rsidRPr="00DA1A84">
              <w:t>)</w:t>
            </w:r>
          </w:p>
        </w:tc>
        <w:tc>
          <w:tcPr>
            <w:tcW w:w="455" w:type="pct"/>
            <w:shd w:val="clear" w:color="auto" w:fill="auto"/>
            <w:vAlign w:val="center"/>
          </w:tcPr>
          <w:p w14:paraId="347D1140" w14:textId="77777777" w:rsidR="00C727E2" w:rsidRPr="008635BC" w:rsidRDefault="00C727E2" w:rsidP="00C62404">
            <w:pPr>
              <w:keepNext/>
              <w:spacing w:line="240" w:lineRule="auto"/>
              <w:jc w:val="right"/>
              <w:rPr>
                <w:lang w:val="en-US"/>
              </w:rPr>
            </w:pPr>
            <w:r w:rsidRPr="00D46145">
              <w:t>(</w:t>
            </w:r>
            <w:r w:rsidR="00C62404">
              <w:t>4.22</w:t>
            </w:r>
            <w:r w:rsidRPr="00D46145">
              <w:t>)</w:t>
            </w:r>
          </w:p>
        </w:tc>
      </w:tr>
    </w:tbl>
    <w:p w14:paraId="00B9F5AC" w14:textId="77777777" w:rsidR="00C727E2" w:rsidRPr="00A12956" w:rsidRDefault="00C727E2" w:rsidP="00C727E2">
      <w:pPr>
        <w:pStyle w:val="10"/>
        <w:keepNext/>
        <w:spacing w:line="240" w:lineRule="auto"/>
        <w:rPr>
          <w:lang w:val="en-US"/>
        </w:rPr>
      </w:pPr>
    </w:p>
    <w:p w14:paraId="79126DC5" w14:textId="77777777" w:rsidR="00C727E2" w:rsidRPr="006E52E4" w:rsidRDefault="00C727E2" w:rsidP="00C727E2">
      <w:pPr>
        <w:pStyle w:val="10"/>
        <w:rPr>
          <w:rStyle w:val="af7"/>
        </w:rPr>
      </w:pPr>
      <w:r w:rsidRPr="000A2958">
        <w:t>При стабільному режимі енергообміну (наприклад, в стані спок</w:t>
      </w:r>
      <w:r>
        <w:t xml:space="preserve">ою), ця величина повинна бути </w:t>
      </w:r>
      <w:r w:rsidRPr="000A2958">
        <w:t>рівн</w:t>
      </w:r>
      <w:r>
        <w:t>о</w:t>
      </w:r>
      <w:r w:rsidRPr="000A2958">
        <w:t>ю швидкості споживання енергії тканинами (або потужності, споживаної тканинами</w:t>
      </w:r>
      <w:r>
        <w:t xml:space="preserve"> — СТП</w:t>
      </w:r>
      <w:r w:rsidRPr="000A2958">
        <w:t>,</w:t>
      </w:r>
      <w:r>
        <w:t xml:space="preserve"> : </w:t>
      </w:r>
      <w:r w:rsidRPr="00EC51FB">
        <w:rPr>
          <w:rStyle w:val="af7"/>
          <w:lang w:val="en-US"/>
        </w:rPr>
        <w:t>W</w:t>
      </w:r>
      <w:r w:rsidRPr="001C4B7B">
        <w:rPr>
          <w:rStyle w:val="af7"/>
          <w:vertAlign w:val="subscript"/>
        </w:rPr>
        <w:t>Л</w:t>
      </w:r>
      <w:r>
        <w:rPr>
          <w:lang w:val="en-US"/>
        </w:rPr>
        <w:t> </w:t>
      </w:r>
      <w:r w:rsidRPr="001913D2">
        <w:t>=</w:t>
      </w:r>
      <w:r>
        <w:rPr>
          <w:lang w:val="en-US"/>
        </w:rPr>
        <w:t> </w:t>
      </w:r>
      <w:r w:rsidRPr="001C76BC">
        <w:rPr>
          <w:rStyle w:val="af7"/>
        </w:rPr>
        <w:t>W</w:t>
      </w:r>
      <w:r w:rsidRPr="001C76BC">
        <w:rPr>
          <w:rStyle w:val="af7"/>
          <w:vertAlign w:val="subscript"/>
        </w:rPr>
        <w:t>t</w:t>
      </w:r>
      <w:r w:rsidRPr="006E52E4">
        <w:t>.</w:t>
      </w:r>
    </w:p>
    <w:p w14:paraId="530A17CD" w14:textId="77777777" w:rsidR="00C727E2" w:rsidRDefault="00C727E2" w:rsidP="00C727E2">
      <w:pPr>
        <w:pStyle w:val="10"/>
      </w:pPr>
      <w:r w:rsidRPr="00D85CAB">
        <w:rPr>
          <w:lang w:val="la-Latn"/>
        </w:rPr>
        <w:t xml:space="preserve">Розрахунок </w:t>
      </w:r>
      <w:r w:rsidRPr="001C76BC">
        <w:rPr>
          <w:rStyle w:val="af7"/>
        </w:rPr>
        <w:t>W</w:t>
      </w:r>
      <w:r w:rsidRPr="001C76BC">
        <w:rPr>
          <w:rStyle w:val="af7"/>
          <w:vertAlign w:val="subscript"/>
        </w:rPr>
        <w:t>t</w:t>
      </w:r>
      <w:r>
        <w:t xml:space="preserve"> </w:t>
      </w:r>
      <w:r w:rsidRPr="00D85CAB">
        <w:rPr>
          <w:lang w:val="la-Latn"/>
        </w:rPr>
        <w:t>буде представлений далі.</w:t>
      </w:r>
    </w:p>
    <w:p w14:paraId="453FF4CE" w14:textId="77777777" w:rsidR="00C727E2" w:rsidRDefault="00C727E2" w:rsidP="00C727E2">
      <w:pPr>
        <w:pStyle w:val="10"/>
      </w:pPr>
      <w:r w:rsidRPr="00906652">
        <w:t xml:space="preserve">На рис. </w:t>
      </w:r>
      <w:r w:rsidR="00011311">
        <w:t>4</w:t>
      </w:r>
      <w:r w:rsidRPr="00906652">
        <w:t>.</w:t>
      </w:r>
      <w:r w:rsidR="00011311">
        <w:t>16</w:t>
      </w:r>
      <w:r w:rsidRPr="00906652">
        <w:t xml:space="preserve"> відображено, що з ЛШ кров викидається зі швидкістю </w:t>
      </w:r>
      <w:r w:rsidRPr="007C34DE">
        <w:rPr>
          <w:rStyle w:val="af7"/>
          <w:szCs w:val="28"/>
          <w:lang w:val="en-US"/>
        </w:rPr>
        <w:t>Q</w:t>
      </w:r>
      <w:r w:rsidRPr="00906652">
        <w:t xml:space="preserve"> під тиском</w:t>
      </w:r>
      <w:r>
        <w:t xml:space="preserve"> </w:t>
      </w:r>
      <w:r w:rsidRPr="007C34DE">
        <w:rPr>
          <w:rStyle w:val="af7"/>
          <w:szCs w:val="28"/>
        </w:rPr>
        <w:t>p</w:t>
      </w:r>
      <w:r>
        <w:rPr>
          <w:rStyle w:val="af7"/>
          <w:szCs w:val="28"/>
          <w:vertAlign w:val="subscript"/>
          <w:lang w:val="en-US"/>
        </w:rPr>
        <w:t>A</w:t>
      </w:r>
      <w:r w:rsidRPr="007C34DE">
        <w:rPr>
          <w:rStyle w:val="af7"/>
          <w:szCs w:val="28"/>
          <w:vertAlign w:val="subscript"/>
        </w:rPr>
        <w:t>ef</w:t>
      </w:r>
      <w:r w:rsidRPr="00EE2659">
        <w:t xml:space="preserve"> </w:t>
      </w:r>
      <w:r w:rsidRPr="00906652">
        <w:t xml:space="preserve">і рухається по судинах з потужністю </w:t>
      </w:r>
      <w:r w:rsidRPr="007C34DE">
        <w:rPr>
          <w:rStyle w:val="af7"/>
          <w:szCs w:val="28"/>
        </w:rPr>
        <w:t>P</w:t>
      </w:r>
      <w:r w:rsidRPr="007C34DE">
        <w:rPr>
          <w:rStyle w:val="af7"/>
          <w:szCs w:val="28"/>
          <w:vertAlign w:val="subscript"/>
        </w:rPr>
        <w:t>Q</w:t>
      </w:r>
      <w:r w:rsidRPr="00906652">
        <w:t xml:space="preserve">. Артеріальна кров містить кисень в концентрації </w:t>
      </w:r>
      <w:r w:rsidRPr="00C2372E">
        <w:rPr>
          <w:rStyle w:val="af7"/>
          <w:szCs w:val="28"/>
        </w:rPr>
        <w:t>C</w:t>
      </w:r>
      <w:r w:rsidRPr="00C2372E">
        <w:rPr>
          <w:rStyle w:val="af7"/>
          <w:szCs w:val="28"/>
          <w:vertAlign w:val="subscript"/>
        </w:rPr>
        <w:t>aO</w:t>
      </w:r>
      <w:r w:rsidRPr="00C2372E">
        <w:rPr>
          <w:position w:val="-6"/>
          <w:szCs w:val="28"/>
          <w:vertAlign w:val="subscript"/>
        </w:rPr>
        <w:t>2</w:t>
      </w:r>
      <w:r>
        <w:t xml:space="preserve"> </w:t>
      </w:r>
      <w:r w:rsidRPr="00906652">
        <w:t xml:space="preserve">і пов'язану з ним ПХЕ </w:t>
      </w:r>
      <w:r w:rsidRPr="00C2372E">
        <w:rPr>
          <w:rStyle w:val="af7"/>
          <w:szCs w:val="28"/>
        </w:rPr>
        <w:t>qC</w:t>
      </w:r>
      <w:r w:rsidRPr="00C2372E">
        <w:rPr>
          <w:rStyle w:val="af7"/>
          <w:szCs w:val="28"/>
          <w:vertAlign w:val="subscript"/>
        </w:rPr>
        <w:t>aO</w:t>
      </w:r>
      <w:r w:rsidRPr="00C2372E">
        <w:rPr>
          <w:position w:val="-6"/>
          <w:szCs w:val="28"/>
          <w:vertAlign w:val="subscript"/>
        </w:rPr>
        <w:t>2</w:t>
      </w:r>
      <w:r w:rsidRPr="00906652">
        <w:t xml:space="preserve">, які транспортуються зі швидкістю відповідно </w:t>
      </w:r>
      <w:r w:rsidRPr="00C2372E">
        <w:rPr>
          <w:rStyle w:val="af7"/>
          <w:szCs w:val="28"/>
        </w:rPr>
        <w:t>T</w:t>
      </w:r>
      <w:r w:rsidRPr="00C2372E">
        <w:rPr>
          <w:rStyle w:val="af7"/>
          <w:szCs w:val="28"/>
          <w:vertAlign w:val="subscript"/>
        </w:rPr>
        <w:t>aO</w:t>
      </w:r>
      <w:r w:rsidRPr="00C2372E">
        <w:rPr>
          <w:position w:val="-6"/>
          <w:szCs w:val="28"/>
          <w:vertAlign w:val="subscript"/>
        </w:rPr>
        <w:t>2</w:t>
      </w:r>
      <w:r>
        <w:t xml:space="preserve"> </w:t>
      </w:r>
      <w:r w:rsidRPr="00906652">
        <w:t xml:space="preserve">і </w:t>
      </w:r>
      <w:r w:rsidRPr="00C2372E">
        <w:rPr>
          <w:rStyle w:val="af7"/>
          <w:szCs w:val="28"/>
        </w:rPr>
        <w:t>T</w:t>
      </w:r>
      <w:r w:rsidRPr="00C2372E">
        <w:rPr>
          <w:rStyle w:val="af7"/>
          <w:szCs w:val="28"/>
          <w:vertAlign w:val="subscript"/>
        </w:rPr>
        <w:t>aW</w:t>
      </w:r>
      <w:r w:rsidRPr="00906652">
        <w:t xml:space="preserve">. Судинна система чинить опір </w:t>
      </w:r>
      <w:r w:rsidRPr="00B60C8A">
        <w:rPr>
          <w:rStyle w:val="af7"/>
        </w:rPr>
        <w:t>R</w:t>
      </w:r>
      <w:r w:rsidRPr="00B60C8A">
        <w:rPr>
          <w:rStyle w:val="af7"/>
          <w:vertAlign w:val="subscript"/>
        </w:rPr>
        <w:t>SC</w:t>
      </w:r>
      <w:r w:rsidRPr="00906652">
        <w:t xml:space="preserve">. Тканини містять кисень в концентрації </w:t>
      </w:r>
      <w:r w:rsidRPr="00057A06">
        <w:rPr>
          <w:rStyle w:val="af7"/>
          <w:szCs w:val="28"/>
        </w:rPr>
        <w:t>C</w:t>
      </w:r>
      <w:r w:rsidRPr="00057A06">
        <w:rPr>
          <w:rStyle w:val="af7"/>
          <w:szCs w:val="28"/>
          <w:vertAlign w:val="subscript"/>
        </w:rPr>
        <w:t>tO</w:t>
      </w:r>
      <w:r w:rsidRPr="00057A06">
        <w:rPr>
          <w:position w:val="-6"/>
          <w:szCs w:val="28"/>
          <w:vertAlign w:val="subscript"/>
        </w:rPr>
        <w:t>2</w:t>
      </w:r>
      <w:r>
        <w:t xml:space="preserve"> </w:t>
      </w:r>
      <w:r w:rsidRPr="00906652">
        <w:t xml:space="preserve">і ПХЕ в концентрації </w:t>
      </w:r>
      <w:r w:rsidRPr="00057A06">
        <w:rPr>
          <w:rStyle w:val="af7"/>
        </w:rPr>
        <w:t>q</w:t>
      </w:r>
      <w:r w:rsidRPr="00057A06">
        <w:rPr>
          <w:rStyle w:val="af7"/>
          <w:szCs w:val="28"/>
        </w:rPr>
        <w:t>C</w:t>
      </w:r>
      <w:r w:rsidRPr="00057A06">
        <w:rPr>
          <w:rStyle w:val="af7"/>
          <w:szCs w:val="28"/>
          <w:vertAlign w:val="subscript"/>
        </w:rPr>
        <w:t>tO</w:t>
      </w:r>
      <w:r w:rsidRPr="00057A06">
        <w:rPr>
          <w:position w:val="-6"/>
          <w:szCs w:val="28"/>
          <w:vertAlign w:val="subscript"/>
        </w:rPr>
        <w:t>2</w:t>
      </w:r>
      <w:r w:rsidRPr="00906652">
        <w:t xml:space="preserve">. З капілярів кисень переходить в тканини зі швидкістю </w:t>
      </w:r>
      <w:r w:rsidRPr="00E24484">
        <w:rPr>
          <w:rStyle w:val="af7"/>
          <w:szCs w:val="28"/>
          <w:lang w:val="en-US"/>
        </w:rPr>
        <w:t>V</w:t>
      </w:r>
      <w:r w:rsidRPr="00E24484">
        <w:rPr>
          <w:rStyle w:val="af7"/>
          <w:szCs w:val="28"/>
          <w:vertAlign w:val="subscript"/>
        </w:rPr>
        <w:t>O</w:t>
      </w:r>
      <w:r w:rsidRPr="0008729F">
        <w:rPr>
          <w:position w:val="-6"/>
          <w:vertAlign w:val="subscript"/>
        </w:rPr>
        <w:t>2</w:t>
      </w:r>
      <w:r w:rsidRPr="00E24484">
        <w:t xml:space="preserve"> </w:t>
      </w:r>
      <w:r w:rsidRPr="00906652">
        <w:t xml:space="preserve">(споживання кисню) разом зі своєю ПХЕ зі швидкістю </w:t>
      </w:r>
      <w:r w:rsidRPr="001C76BC">
        <w:rPr>
          <w:rStyle w:val="af7"/>
        </w:rPr>
        <w:t>W</w:t>
      </w:r>
      <w:r w:rsidRPr="001C76BC">
        <w:rPr>
          <w:rStyle w:val="af7"/>
          <w:vertAlign w:val="subscript"/>
        </w:rPr>
        <w:t>t</w:t>
      </w:r>
      <w:r w:rsidRPr="00906652">
        <w:t xml:space="preserve">. Венозна кров містить кисень в концентрації </w:t>
      </w:r>
      <w:r w:rsidRPr="00C2372E">
        <w:rPr>
          <w:rStyle w:val="af7"/>
          <w:szCs w:val="28"/>
        </w:rPr>
        <w:t>C</w:t>
      </w:r>
      <w:r>
        <w:rPr>
          <w:rStyle w:val="af7"/>
          <w:szCs w:val="28"/>
          <w:vertAlign w:val="subscript"/>
          <w:lang w:val="en-US"/>
        </w:rPr>
        <w:t>v</w:t>
      </w:r>
      <w:r w:rsidRPr="00C2372E">
        <w:rPr>
          <w:rStyle w:val="af7"/>
          <w:szCs w:val="28"/>
          <w:vertAlign w:val="subscript"/>
        </w:rPr>
        <w:t>O</w:t>
      </w:r>
      <w:r w:rsidRPr="00C2372E">
        <w:rPr>
          <w:position w:val="-6"/>
          <w:szCs w:val="28"/>
          <w:vertAlign w:val="subscript"/>
        </w:rPr>
        <w:t>2</w:t>
      </w:r>
      <w:r>
        <w:t xml:space="preserve"> </w:t>
      </w:r>
      <w:r w:rsidRPr="00906652">
        <w:t xml:space="preserve">і пов'язану з ним ПХЕ </w:t>
      </w:r>
      <w:r w:rsidRPr="00C2372E">
        <w:rPr>
          <w:rStyle w:val="af7"/>
          <w:szCs w:val="28"/>
        </w:rPr>
        <w:t>qC</w:t>
      </w:r>
      <w:r>
        <w:rPr>
          <w:rStyle w:val="af7"/>
          <w:szCs w:val="28"/>
          <w:vertAlign w:val="subscript"/>
          <w:lang w:val="en-US"/>
        </w:rPr>
        <w:t>v</w:t>
      </w:r>
      <w:r w:rsidRPr="00C2372E">
        <w:rPr>
          <w:rStyle w:val="af7"/>
          <w:szCs w:val="28"/>
          <w:vertAlign w:val="subscript"/>
        </w:rPr>
        <w:t>O</w:t>
      </w:r>
      <w:r w:rsidRPr="00C2372E">
        <w:rPr>
          <w:position w:val="-6"/>
          <w:szCs w:val="28"/>
          <w:vertAlign w:val="subscript"/>
        </w:rPr>
        <w:t>2</w:t>
      </w:r>
      <w:r w:rsidRPr="00906652">
        <w:t xml:space="preserve">, які транспортуються зі швидкістю відповідно </w:t>
      </w:r>
      <w:r w:rsidRPr="00C2372E">
        <w:rPr>
          <w:rStyle w:val="af7"/>
          <w:szCs w:val="28"/>
        </w:rPr>
        <w:t>T</w:t>
      </w:r>
      <w:r>
        <w:rPr>
          <w:rStyle w:val="af7"/>
          <w:szCs w:val="28"/>
          <w:vertAlign w:val="subscript"/>
          <w:lang w:val="en-US"/>
        </w:rPr>
        <w:t>v</w:t>
      </w:r>
      <w:r w:rsidRPr="00C2372E">
        <w:rPr>
          <w:rStyle w:val="af7"/>
          <w:szCs w:val="28"/>
          <w:vertAlign w:val="subscript"/>
        </w:rPr>
        <w:t>O</w:t>
      </w:r>
      <w:r w:rsidRPr="00C2372E">
        <w:rPr>
          <w:position w:val="-6"/>
          <w:szCs w:val="28"/>
          <w:vertAlign w:val="subscript"/>
        </w:rPr>
        <w:t>2</w:t>
      </w:r>
      <w:r>
        <w:t xml:space="preserve"> </w:t>
      </w:r>
      <w:r w:rsidRPr="00906652">
        <w:t xml:space="preserve">і </w:t>
      </w:r>
      <w:r w:rsidRPr="00C2372E">
        <w:rPr>
          <w:rStyle w:val="af7"/>
          <w:szCs w:val="28"/>
        </w:rPr>
        <w:t>T</w:t>
      </w:r>
      <w:r>
        <w:rPr>
          <w:rStyle w:val="af7"/>
          <w:szCs w:val="28"/>
          <w:vertAlign w:val="subscript"/>
          <w:lang w:val="en-US"/>
        </w:rPr>
        <w:t>v</w:t>
      </w:r>
      <w:r w:rsidRPr="00C2372E">
        <w:rPr>
          <w:rStyle w:val="af7"/>
          <w:szCs w:val="28"/>
          <w:vertAlign w:val="subscript"/>
        </w:rPr>
        <w:t>W</w:t>
      </w:r>
      <w:r w:rsidRPr="00906652">
        <w:t xml:space="preserve">, тиск крові знижується до рівня </w:t>
      </w:r>
      <w:r w:rsidRPr="00A8582B">
        <w:rPr>
          <w:rStyle w:val="af7"/>
          <w:szCs w:val="28"/>
        </w:rPr>
        <w:t>p</w:t>
      </w:r>
      <w:r w:rsidRPr="00A8582B">
        <w:rPr>
          <w:rStyle w:val="af7"/>
          <w:szCs w:val="28"/>
          <w:vertAlign w:val="subscript"/>
        </w:rPr>
        <w:t>CV</w:t>
      </w:r>
      <w:r>
        <w:t xml:space="preserve"> </w:t>
      </w:r>
      <w:r w:rsidRPr="00906652">
        <w:t xml:space="preserve">(центральний венозний тиск — </w:t>
      </w:r>
      <w:r>
        <w:t>ЦВТ</w:t>
      </w:r>
      <w:r w:rsidRPr="00906652">
        <w:t>).</w:t>
      </w:r>
    </w:p>
    <w:p w14:paraId="419F5ACD" w14:textId="77777777" w:rsidR="00C727E2" w:rsidRDefault="00C727E2" w:rsidP="00C727E2">
      <w:pPr>
        <w:pStyle w:val="10"/>
        <w:keepNext/>
      </w:pPr>
      <w:r w:rsidRPr="00057A06">
        <w:rPr>
          <w:rStyle w:val="af7"/>
          <w:szCs w:val="28"/>
        </w:rPr>
        <w:t>C</w:t>
      </w:r>
      <w:r w:rsidRPr="00057A06">
        <w:rPr>
          <w:rStyle w:val="af7"/>
          <w:szCs w:val="28"/>
          <w:vertAlign w:val="subscript"/>
        </w:rPr>
        <w:t>tO</w:t>
      </w:r>
      <w:r w:rsidRPr="00057A06">
        <w:rPr>
          <w:position w:val="-6"/>
          <w:szCs w:val="28"/>
          <w:vertAlign w:val="subscript"/>
        </w:rPr>
        <w:t>2</w:t>
      </w:r>
      <w:r>
        <w:t xml:space="preserve"> </w:t>
      </w:r>
      <w:r w:rsidRPr="003D33C2">
        <w:t>підтримується досить постійною при адекватному транспорті кисню з артеріальною кров'ю</w:t>
      </w:r>
      <w:r>
        <w:t>:</w:t>
      </w:r>
    </w:p>
    <w:p w14:paraId="196B4DC1" w14:textId="77777777" w:rsidR="00C727E2" w:rsidRDefault="00C727E2" w:rsidP="00C727E2">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C727E2" w:rsidRPr="009F4337" w14:paraId="7E8D4480" w14:textId="77777777" w:rsidTr="008A78E2">
        <w:trPr>
          <w:cantSplit/>
          <w:trHeight w:val="284"/>
          <w:jc w:val="center"/>
        </w:trPr>
        <w:tc>
          <w:tcPr>
            <w:tcW w:w="454" w:type="pct"/>
            <w:shd w:val="clear" w:color="auto" w:fill="auto"/>
            <w:vAlign w:val="center"/>
          </w:tcPr>
          <w:p w14:paraId="4492B270" w14:textId="77777777" w:rsidR="00C727E2" w:rsidRPr="00D46145" w:rsidRDefault="00C727E2" w:rsidP="008A78E2">
            <w:pPr>
              <w:keepNext/>
              <w:spacing w:line="240" w:lineRule="auto"/>
              <w:jc w:val="center"/>
            </w:pPr>
          </w:p>
        </w:tc>
        <w:tc>
          <w:tcPr>
            <w:tcW w:w="3250" w:type="pct"/>
            <w:shd w:val="clear" w:color="auto" w:fill="auto"/>
            <w:vAlign w:val="center"/>
          </w:tcPr>
          <w:p w14:paraId="4AD45DE9" w14:textId="77777777" w:rsidR="00C727E2" w:rsidRPr="00B77899" w:rsidRDefault="00C727E2" w:rsidP="008A78E2">
            <w:pPr>
              <w:keepNext/>
              <w:spacing w:line="240" w:lineRule="auto"/>
              <w:jc w:val="center"/>
            </w:pPr>
            <w:r w:rsidRPr="009C365E">
              <w:rPr>
                <w:rStyle w:val="af7"/>
              </w:rPr>
              <w:t>T</w:t>
            </w:r>
            <w:r w:rsidRPr="00D47CCC">
              <w:rPr>
                <w:rStyle w:val="af7"/>
                <w:vertAlign w:val="subscript"/>
                <w:lang w:val="en-US"/>
              </w:rPr>
              <w:t>a</w:t>
            </w:r>
            <w:r w:rsidRPr="00C407EB">
              <w:rPr>
                <w:rStyle w:val="af7"/>
                <w:vertAlign w:val="subscript"/>
              </w:rPr>
              <w:t>O</w:t>
            </w:r>
            <w:r w:rsidRPr="0008729F">
              <w:rPr>
                <w:position w:val="-6"/>
                <w:vertAlign w:val="subscript"/>
              </w:rPr>
              <w:t>2</w:t>
            </w:r>
            <w:r w:rsidRPr="00216286">
              <w:t> [</w:t>
            </w:r>
            <w:r w:rsidR="00812E0D" w:rsidRPr="00812E0D">
              <w:rPr>
                <w:rStyle w:val="af6"/>
              </w:rPr>
              <w:t>моль</w:t>
            </w:r>
            <w:r w:rsidRPr="00216286">
              <w:t>/</w:t>
            </w:r>
            <w:r>
              <w:rPr>
                <w:i/>
              </w:rPr>
              <w:t>с</w:t>
            </w:r>
            <w:r w:rsidRPr="00216286">
              <w:t>]</w:t>
            </w:r>
            <w:r>
              <w:rPr>
                <w:lang w:val="en-US"/>
              </w:rPr>
              <w:t> </w:t>
            </w:r>
            <w:r w:rsidRPr="00216286">
              <w:t>= </w:t>
            </w:r>
            <w:r w:rsidRPr="00882592">
              <w:rPr>
                <w:rStyle w:val="af7"/>
              </w:rPr>
              <w:t>Q</w:t>
            </w:r>
            <w:r w:rsidRPr="00216286">
              <w:t> [</w:t>
            </w:r>
            <w:r>
              <w:rPr>
                <w:i/>
              </w:rPr>
              <w:t>см</w:t>
            </w:r>
            <w:r w:rsidRPr="00F4328E">
              <w:rPr>
                <w:i/>
                <w:vertAlign w:val="superscript"/>
              </w:rPr>
              <w:t>3</w:t>
            </w:r>
            <w:r w:rsidRPr="00216286">
              <w:t>/</w:t>
            </w:r>
            <w:r>
              <w:rPr>
                <w:rStyle w:val="af6"/>
              </w:rPr>
              <w:t>с</w:t>
            </w:r>
            <w:r w:rsidRPr="00216286">
              <w:t>]</w:t>
            </w:r>
            <w:r>
              <w:t> </w:t>
            </w:r>
            <w:r w:rsidRPr="00724DBF">
              <w:rPr>
                <w:rFonts w:ascii="Nirmala UI" w:hAnsi="Nirmala UI" w:cs="Nirmala UI"/>
              </w:rPr>
              <w:t>∙</w:t>
            </w:r>
            <w:r>
              <w:t> </w:t>
            </w:r>
            <w:r w:rsidRPr="00C407EB">
              <w:rPr>
                <w:rStyle w:val="af7"/>
              </w:rPr>
              <w:t>C</w:t>
            </w:r>
            <w:r>
              <w:rPr>
                <w:rStyle w:val="af7"/>
                <w:vertAlign w:val="subscript"/>
                <w:lang w:val="en-US"/>
              </w:rPr>
              <w:t>a</w:t>
            </w:r>
            <w:r w:rsidRPr="00C407EB">
              <w:rPr>
                <w:rStyle w:val="af7"/>
                <w:vertAlign w:val="subscript"/>
              </w:rPr>
              <w:t>O</w:t>
            </w:r>
            <w:r w:rsidRPr="0008729F">
              <w:rPr>
                <w:position w:val="-6"/>
                <w:vertAlign w:val="subscript"/>
              </w:rPr>
              <w:t>2</w:t>
            </w:r>
            <w:r w:rsidRPr="00B140E6">
              <w:rPr>
                <w:lang w:val="en-US"/>
              </w:rPr>
              <w:t> </w:t>
            </w:r>
            <w:r w:rsidRPr="00B1042C">
              <w:t>[</w:t>
            </w:r>
            <w:r w:rsidR="00812E0D" w:rsidRPr="00812E0D">
              <w:rPr>
                <w:rStyle w:val="af6"/>
              </w:rPr>
              <w:t>моль</w:t>
            </w:r>
            <w:r w:rsidRPr="00B1042C">
              <w:rPr>
                <w:i/>
              </w:rPr>
              <w:t>/</w:t>
            </w:r>
            <w:r>
              <w:rPr>
                <w:i/>
              </w:rPr>
              <w:t>см</w:t>
            </w:r>
            <w:r w:rsidRPr="00F4328E">
              <w:rPr>
                <w:i/>
                <w:vertAlign w:val="superscript"/>
              </w:rPr>
              <w:t>3</w:t>
            </w:r>
            <w:r w:rsidRPr="00B1042C">
              <w:t>]</w:t>
            </w:r>
            <w:r>
              <w:t>,</w:t>
            </w:r>
          </w:p>
        </w:tc>
        <w:tc>
          <w:tcPr>
            <w:tcW w:w="455" w:type="pct"/>
            <w:shd w:val="clear" w:color="auto" w:fill="auto"/>
            <w:vAlign w:val="center"/>
          </w:tcPr>
          <w:p w14:paraId="50238AB6" w14:textId="77777777" w:rsidR="00C727E2" w:rsidRPr="008635BC" w:rsidRDefault="00C727E2" w:rsidP="00C62404">
            <w:pPr>
              <w:keepNext/>
              <w:spacing w:line="240" w:lineRule="auto"/>
              <w:jc w:val="right"/>
              <w:rPr>
                <w:lang w:val="en-US"/>
              </w:rPr>
            </w:pPr>
            <w:r w:rsidRPr="00D46145">
              <w:t>(</w:t>
            </w:r>
            <w:r w:rsidR="00C62404">
              <w:t>4.23</w:t>
            </w:r>
            <w:r w:rsidRPr="00D46145">
              <w:t>)</w:t>
            </w:r>
          </w:p>
        </w:tc>
      </w:tr>
    </w:tbl>
    <w:p w14:paraId="0C89E148" w14:textId="77777777" w:rsidR="00C727E2" w:rsidRPr="00A12956" w:rsidRDefault="00C727E2" w:rsidP="00C727E2">
      <w:pPr>
        <w:pStyle w:val="10"/>
        <w:spacing w:line="240" w:lineRule="auto"/>
        <w:rPr>
          <w:lang w:val="en-US"/>
        </w:rPr>
      </w:pPr>
    </w:p>
    <w:p w14:paraId="20944786" w14:textId="77777777" w:rsidR="00C727E2" w:rsidRDefault="00C727E2" w:rsidP="00C727E2">
      <w:pPr>
        <w:keepNext/>
      </w:pPr>
      <w:r w:rsidRPr="003D33C2">
        <w:t>що відповідає припливу в тканини енергії</w:t>
      </w:r>
    </w:p>
    <w:p w14:paraId="73889447" w14:textId="77777777" w:rsidR="00C727E2" w:rsidRDefault="00C727E2" w:rsidP="00C727E2">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C727E2" w:rsidRPr="009F4337" w14:paraId="70BC92C7" w14:textId="77777777" w:rsidTr="008A78E2">
        <w:trPr>
          <w:cantSplit/>
          <w:trHeight w:val="284"/>
          <w:jc w:val="center"/>
        </w:trPr>
        <w:tc>
          <w:tcPr>
            <w:tcW w:w="454" w:type="pct"/>
            <w:shd w:val="clear" w:color="auto" w:fill="auto"/>
            <w:vAlign w:val="center"/>
          </w:tcPr>
          <w:p w14:paraId="59AD5543" w14:textId="77777777" w:rsidR="00C727E2" w:rsidRPr="00D46145" w:rsidRDefault="00C727E2" w:rsidP="008A78E2">
            <w:pPr>
              <w:keepNext/>
              <w:spacing w:line="240" w:lineRule="auto"/>
              <w:jc w:val="center"/>
            </w:pPr>
          </w:p>
        </w:tc>
        <w:tc>
          <w:tcPr>
            <w:tcW w:w="3250" w:type="pct"/>
            <w:shd w:val="clear" w:color="auto" w:fill="auto"/>
            <w:vAlign w:val="center"/>
          </w:tcPr>
          <w:p w14:paraId="69ACD3B6" w14:textId="77777777" w:rsidR="00C727E2" w:rsidRPr="00B77899" w:rsidRDefault="00C727E2" w:rsidP="008A78E2">
            <w:pPr>
              <w:keepNext/>
              <w:spacing w:line="240" w:lineRule="auto"/>
              <w:jc w:val="center"/>
            </w:pPr>
            <w:r w:rsidRPr="001C76BC">
              <w:rPr>
                <w:rStyle w:val="af7"/>
              </w:rPr>
              <w:t>T</w:t>
            </w:r>
            <w:r w:rsidRPr="001C76BC">
              <w:rPr>
                <w:rStyle w:val="af7"/>
                <w:vertAlign w:val="subscript"/>
              </w:rPr>
              <w:t>aW</w:t>
            </w:r>
            <w:r w:rsidRPr="00216286">
              <w:t> [</w:t>
            </w:r>
            <w:r>
              <w:rPr>
                <w:rStyle w:val="af6"/>
              </w:rPr>
              <w:t>ерг</w:t>
            </w:r>
            <w:r w:rsidRPr="00216286">
              <w:t>/</w:t>
            </w:r>
            <w:r>
              <w:rPr>
                <w:i/>
              </w:rPr>
              <w:t>с</w:t>
            </w:r>
            <w:r w:rsidRPr="00216286">
              <w:t>]</w:t>
            </w:r>
            <w:r>
              <w:rPr>
                <w:lang w:val="en-US"/>
              </w:rPr>
              <w:t> </w:t>
            </w:r>
            <w:r w:rsidRPr="00216286">
              <w:t>= </w:t>
            </w:r>
            <w:r w:rsidRPr="00882592">
              <w:rPr>
                <w:rStyle w:val="af7"/>
              </w:rPr>
              <w:t>q</w:t>
            </w:r>
            <w:r>
              <w:rPr>
                <w:lang w:val="en-US"/>
              </w:rPr>
              <w:t> </w:t>
            </w:r>
            <w:r w:rsidRPr="00882592">
              <w:t>[</w:t>
            </w:r>
            <w:r>
              <w:rPr>
                <w:rStyle w:val="af6"/>
              </w:rPr>
              <w:t>ерг</w:t>
            </w:r>
            <w:r>
              <w:t>/</w:t>
            </w:r>
            <w:r w:rsidR="00812E0D" w:rsidRPr="00812E0D">
              <w:rPr>
                <w:rStyle w:val="af6"/>
              </w:rPr>
              <w:t>моль</w:t>
            </w:r>
            <w:r w:rsidRPr="00882592">
              <w:t>]</w:t>
            </w:r>
            <w:r>
              <w:rPr>
                <w:lang w:val="en-US"/>
              </w:rPr>
              <w:t> </w:t>
            </w:r>
            <w:r w:rsidRPr="00882592">
              <w:rPr>
                <w:rStyle w:val="af7"/>
              </w:rPr>
              <w:t>Q</w:t>
            </w:r>
            <w:r w:rsidRPr="00216286">
              <w:t> [</w:t>
            </w:r>
            <w:r>
              <w:rPr>
                <w:i/>
              </w:rPr>
              <w:t>см</w:t>
            </w:r>
            <w:r w:rsidRPr="00F4328E">
              <w:rPr>
                <w:i/>
                <w:vertAlign w:val="superscript"/>
              </w:rPr>
              <w:t>3</w:t>
            </w:r>
            <w:r w:rsidRPr="00216286">
              <w:t>/</w:t>
            </w:r>
            <w:r>
              <w:rPr>
                <w:rStyle w:val="af6"/>
              </w:rPr>
              <w:t>с</w:t>
            </w:r>
            <w:r w:rsidRPr="00216286">
              <w:t>]</w:t>
            </w:r>
            <w:r>
              <w:t> </w:t>
            </w:r>
            <w:r w:rsidRPr="00724DBF">
              <w:rPr>
                <w:rFonts w:ascii="Nirmala UI" w:hAnsi="Nirmala UI" w:cs="Nirmala UI"/>
              </w:rPr>
              <w:t>∙</w:t>
            </w:r>
            <w:r>
              <w:t> </w:t>
            </w:r>
            <w:r w:rsidRPr="00C407EB">
              <w:rPr>
                <w:rStyle w:val="af7"/>
              </w:rPr>
              <w:t>C</w:t>
            </w:r>
            <w:r>
              <w:rPr>
                <w:rStyle w:val="af7"/>
                <w:vertAlign w:val="subscript"/>
                <w:lang w:val="en-US"/>
              </w:rPr>
              <w:t>a</w:t>
            </w:r>
            <w:r w:rsidRPr="00C407EB">
              <w:rPr>
                <w:rStyle w:val="af7"/>
                <w:vertAlign w:val="subscript"/>
              </w:rPr>
              <w:t>O</w:t>
            </w:r>
            <w:r w:rsidRPr="0008729F">
              <w:rPr>
                <w:position w:val="-6"/>
                <w:vertAlign w:val="subscript"/>
              </w:rPr>
              <w:t>2</w:t>
            </w:r>
            <w:r w:rsidRPr="00B140E6">
              <w:rPr>
                <w:lang w:val="en-US"/>
              </w:rPr>
              <w:t> </w:t>
            </w:r>
            <w:r w:rsidRPr="00B1042C">
              <w:t>[</w:t>
            </w:r>
            <w:r w:rsidR="00812E0D" w:rsidRPr="00812E0D">
              <w:rPr>
                <w:rStyle w:val="af6"/>
              </w:rPr>
              <w:t>моль</w:t>
            </w:r>
            <w:r w:rsidRPr="00B1042C">
              <w:rPr>
                <w:i/>
              </w:rPr>
              <w:t>/</w:t>
            </w:r>
            <w:r>
              <w:rPr>
                <w:i/>
              </w:rPr>
              <w:t>см</w:t>
            </w:r>
            <w:r w:rsidRPr="00F4328E">
              <w:rPr>
                <w:i/>
                <w:vertAlign w:val="superscript"/>
              </w:rPr>
              <w:t>3</w:t>
            </w:r>
            <w:r w:rsidRPr="00B1042C">
              <w:t>]</w:t>
            </w:r>
            <w:r>
              <w:t>,</w:t>
            </w:r>
          </w:p>
        </w:tc>
        <w:tc>
          <w:tcPr>
            <w:tcW w:w="455" w:type="pct"/>
            <w:shd w:val="clear" w:color="auto" w:fill="auto"/>
            <w:vAlign w:val="center"/>
          </w:tcPr>
          <w:p w14:paraId="2642EE4C" w14:textId="77777777" w:rsidR="00C727E2" w:rsidRPr="008635BC" w:rsidRDefault="00C727E2" w:rsidP="00C62404">
            <w:pPr>
              <w:keepNext/>
              <w:spacing w:line="240" w:lineRule="auto"/>
              <w:jc w:val="right"/>
              <w:rPr>
                <w:lang w:val="en-US"/>
              </w:rPr>
            </w:pPr>
            <w:r w:rsidRPr="00D46145">
              <w:t>(</w:t>
            </w:r>
            <w:r w:rsidR="00C62404">
              <w:t>4.24</w:t>
            </w:r>
            <w:r w:rsidRPr="00D46145">
              <w:t>)</w:t>
            </w:r>
          </w:p>
        </w:tc>
      </w:tr>
    </w:tbl>
    <w:p w14:paraId="0D57CCD7" w14:textId="77777777" w:rsidR="00C727E2" w:rsidRPr="00A12956" w:rsidRDefault="00C727E2" w:rsidP="00C727E2">
      <w:pPr>
        <w:pStyle w:val="10"/>
        <w:spacing w:line="240" w:lineRule="auto"/>
        <w:rPr>
          <w:lang w:val="en-US"/>
        </w:rPr>
      </w:pPr>
    </w:p>
    <w:p w14:paraId="7C5A00FC" w14:textId="77777777" w:rsidR="00C727E2" w:rsidRDefault="00C727E2" w:rsidP="00C727E2">
      <w:pPr>
        <w:keepNext/>
      </w:pPr>
      <w:r w:rsidRPr="003D33C2">
        <w:t>при цьому після споживання тканинами кисню венозна кров транспортує його зі швидкістю</w:t>
      </w:r>
    </w:p>
    <w:p w14:paraId="23E4BC2F" w14:textId="77777777" w:rsidR="00C727E2" w:rsidRDefault="00C727E2" w:rsidP="00C727E2">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C727E2" w:rsidRPr="009F4337" w14:paraId="39FE0696" w14:textId="77777777" w:rsidTr="008A78E2">
        <w:trPr>
          <w:cantSplit/>
          <w:trHeight w:val="284"/>
          <w:jc w:val="center"/>
        </w:trPr>
        <w:tc>
          <w:tcPr>
            <w:tcW w:w="454" w:type="pct"/>
            <w:shd w:val="clear" w:color="auto" w:fill="auto"/>
            <w:vAlign w:val="center"/>
          </w:tcPr>
          <w:p w14:paraId="19141BA3" w14:textId="77777777" w:rsidR="00C727E2" w:rsidRPr="00D46145" w:rsidRDefault="00C727E2" w:rsidP="008A78E2">
            <w:pPr>
              <w:keepNext/>
              <w:spacing w:line="240" w:lineRule="auto"/>
              <w:jc w:val="center"/>
            </w:pPr>
          </w:p>
        </w:tc>
        <w:tc>
          <w:tcPr>
            <w:tcW w:w="3250" w:type="pct"/>
            <w:shd w:val="clear" w:color="auto" w:fill="auto"/>
            <w:vAlign w:val="center"/>
          </w:tcPr>
          <w:p w14:paraId="3374F769" w14:textId="77777777" w:rsidR="00C727E2" w:rsidRPr="00B77899" w:rsidRDefault="00C727E2" w:rsidP="008A78E2">
            <w:pPr>
              <w:keepNext/>
              <w:spacing w:line="240" w:lineRule="auto"/>
              <w:jc w:val="center"/>
            </w:pPr>
            <w:r w:rsidRPr="009C365E">
              <w:rPr>
                <w:rStyle w:val="af7"/>
              </w:rPr>
              <w:t>T</w:t>
            </w:r>
            <w:r>
              <w:rPr>
                <w:rStyle w:val="af7"/>
                <w:vertAlign w:val="subscript"/>
                <w:lang w:val="en-US"/>
              </w:rPr>
              <w:t>v</w:t>
            </w:r>
            <w:r w:rsidRPr="00C407EB">
              <w:rPr>
                <w:rStyle w:val="af7"/>
                <w:vertAlign w:val="subscript"/>
              </w:rPr>
              <w:t>O</w:t>
            </w:r>
            <w:r w:rsidRPr="0008729F">
              <w:rPr>
                <w:position w:val="-6"/>
                <w:vertAlign w:val="subscript"/>
              </w:rPr>
              <w:t>2</w:t>
            </w:r>
            <w:r w:rsidRPr="00216286">
              <w:t> [</w:t>
            </w:r>
            <w:r w:rsidR="00812E0D" w:rsidRPr="00812E0D">
              <w:rPr>
                <w:rStyle w:val="af6"/>
              </w:rPr>
              <w:t>моль</w:t>
            </w:r>
            <w:r w:rsidRPr="00216286">
              <w:t>/</w:t>
            </w:r>
            <w:r>
              <w:rPr>
                <w:i/>
              </w:rPr>
              <w:t>с</w:t>
            </w:r>
            <w:r w:rsidRPr="00216286">
              <w:t>]</w:t>
            </w:r>
            <w:r>
              <w:rPr>
                <w:lang w:val="en-US"/>
              </w:rPr>
              <w:t> </w:t>
            </w:r>
            <w:r w:rsidRPr="00216286">
              <w:t>= </w:t>
            </w:r>
            <w:r w:rsidRPr="00882592">
              <w:rPr>
                <w:rStyle w:val="af7"/>
              </w:rPr>
              <w:t>Q</w:t>
            </w:r>
            <w:r w:rsidRPr="00216286">
              <w:t> [</w:t>
            </w:r>
            <w:r>
              <w:rPr>
                <w:i/>
              </w:rPr>
              <w:t>см</w:t>
            </w:r>
            <w:r w:rsidRPr="00F4328E">
              <w:rPr>
                <w:i/>
                <w:vertAlign w:val="superscript"/>
              </w:rPr>
              <w:t>3</w:t>
            </w:r>
            <w:r w:rsidRPr="00216286">
              <w:t>/</w:t>
            </w:r>
            <w:r>
              <w:rPr>
                <w:rStyle w:val="af6"/>
              </w:rPr>
              <w:t>с</w:t>
            </w:r>
            <w:r w:rsidRPr="00216286">
              <w:t>]</w:t>
            </w:r>
            <w:r>
              <w:t> </w:t>
            </w:r>
            <w:r w:rsidRPr="00724DBF">
              <w:rPr>
                <w:rFonts w:ascii="Nirmala UI" w:hAnsi="Nirmala UI" w:cs="Nirmala UI"/>
              </w:rPr>
              <w:t>∙</w:t>
            </w:r>
            <w:r>
              <w:t> </w:t>
            </w:r>
            <w:r w:rsidRPr="00C407EB">
              <w:rPr>
                <w:rStyle w:val="af7"/>
              </w:rPr>
              <w:t>C</w:t>
            </w:r>
            <w:r>
              <w:rPr>
                <w:rStyle w:val="af7"/>
                <w:vertAlign w:val="subscript"/>
                <w:lang w:val="en-US"/>
              </w:rPr>
              <w:t>v</w:t>
            </w:r>
            <w:r w:rsidRPr="00C407EB">
              <w:rPr>
                <w:rStyle w:val="af7"/>
                <w:vertAlign w:val="subscript"/>
              </w:rPr>
              <w:t>O</w:t>
            </w:r>
            <w:r w:rsidRPr="0008729F">
              <w:rPr>
                <w:position w:val="-6"/>
                <w:vertAlign w:val="subscript"/>
              </w:rPr>
              <w:t>2</w:t>
            </w:r>
            <w:r w:rsidRPr="00B140E6">
              <w:rPr>
                <w:lang w:val="en-US"/>
              </w:rPr>
              <w:t> </w:t>
            </w:r>
            <w:r w:rsidRPr="00B1042C">
              <w:t>[</w:t>
            </w:r>
            <w:r w:rsidR="00812E0D" w:rsidRPr="00812E0D">
              <w:rPr>
                <w:rStyle w:val="af6"/>
              </w:rPr>
              <w:t>моль</w:t>
            </w:r>
            <w:r w:rsidRPr="00B1042C">
              <w:rPr>
                <w:i/>
              </w:rPr>
              <w:t>/</w:t>
            </w:r>
            <w:r>
              <w:rPr>
                <w:i/>
              </w:rPr>
              <w:t>см</w:t>
            </w:r>
            <w:r w:rsidRPr="00F4328E">
              <w:rPr>
                <w:i/>
                <w:vertAlign w:val="superscript"/>
              </w:rPr>
              <w:t>3</w:t>
            </w:r>
            <w:r w:rsidRPr="00B1042C">
              <w:t>]</w:t>
            </w:r>
            <w:r>
              <w:t>,</w:t>
            </w:r>
          </w:p>
        </w:tc>
        <w:tc>
          <w:tcPr>
            <w:tcW w:w="455" w:type="pct"/>
            <w:shd w:val="clear" w:color="auto" w:fill="auto"/>
            <w:vAlign w:val="center"/>
          </w:tcPr>
          <w:p w14:paraId="29443DA7" w14:textId="77777777" w:rsidR="00C727E2" w:rsidRPr="008635BC" w:rsidRDefault="00C727E2" w:rsidP="00C62404">
            <w:pPr>
              <w:keepNext/>
              <w:spacing w:line="240" w:lineRule="auto"/>
              <w:jc w:val="right"/>
              <w:rPr>
                <w:lang w:val="en-US"/>
              </w:rPr>
            </w:pPr>
            <w:r w:rsidRPr="00D46145">
              <w:t>(</w:t>
            </w:r>
            <w:r w:rsidR="00C62404">
              <w:t>4.25</w:t>
            </w:r>
            <w:r w:rsidRPr="00D46145">
              <w:t>)</w:t>
            </w:r>
          </w:p>
        </w:tc>
      </w:tr>
    </w:tbl>
    <w:p w14:paraId="614F76F1" w14:textId="77777777" w:rsidR="00C727E2" w:rsidRPr="00A12956" w:rsidRDefault="00C727E2" w:rsidP="00C727E2">
      <w:pPr>
        <w:pStyle w:val="10"/>
        <w:spacing w:line="240" w:lineRule="auto"/>
        <w:rPr>
          <w:lang w:val="en-US"/>
        </w:rPr>
      </w:pPr>
    </w:p>
    <w:p w14:paraId="4092DC35" w14:textId="77777777" w:rsidR="00C727E2" w:rsidRPr="003F7972" w:rsidRDefault="00C727E2" w:rsidP="00C727E2">
      <w:pPr>
        <w:keepNext/>
      </w:pPr>
      <w:r w:rsidRPr="003D33C2">
        <w:t xml:space="preserve">а енергію </w:t>
      </w:r>
      <w:r>
        <w:t>—</w:t>
      </w:r>
      <w:r w:rsidRPr="003D33C2">
        <w:t xml:space="preserve"> зі швидкістю</w:t>
      </w:r>
    </w:p>
    <w:p w14:paraId="5D16C33B" w14:textId="77777777" w:rsidR="00C727E2" w:rsidRDefault="00C727E2" w:rsidP="00C727E2">
      <w:pPr>
        <w:pStyle w:val="10"/>
        <w:keepNext/>
        <w:spacing w:line="240" w:lineRule="auto"/>
      </w:pPr>
    </w:p>
    <w:tbl>
      <w:tblPr>
        <w:tblW w:w="5000" w:type="pct"/>
        <w:jc w:val="center"/>
        <w:tblLayout w:type="fixed"/>
        <w:tblLook w:val="01E0" w:firstRow="1" w:lastRow="1" w:firstColumn="1" w:lastColumn="1" w:noHBand="0" w:noVBand="0"/>
      </w:tblPr>
      <w:tblGrid>
        <w:gridCol w:w="1076"/>
        <w:gridCol w:w="7699"/>
        <w:gridCol w:w="1078"/>
      </w:tblGrid>
      <w:tr w:rsidR="00C727E2" w:rsidRPr="009F4337" w14:paraId="2452BB12" w14:textId="77777777" w:rsidTr="008A78E2">
        <w:trPr>
          <w:cantSplit/>
          <w:trHeight w:val="284"/>
          <w:jc w:val="center"/>
        </w:trPr>
        <w:tc>
          <w:tcPr>
            <w:tcW w:w="454" w:type="pct"/>
            <w:shd w:val="clear" w:color="auto" w:fill="auto"/>
            <w:vAlign w:val="center"/>
          </w:tcPr>
          <w:p w14:paraId="4D4C9070" w14:textId="77777777" w:rsidR="00C727E2" w:rsidRPr="00D46145" w:rsidRDefault="00C727E2" w:rsidP="008A78E2">
            <w:pPr>
              <w:keepNext/>
              <w:spacing w:line="240" w:lineRule="auto"/>
              <w:jc w:val="center"/>
            </w:pPr>
          </w:p>
        </w:tc>
        <w:tc>
          <w:tcPr>
            <w:tcW w:w="3250" w:type="pct"/>
            <w:shd w:val="clear" w:color="auto" w:fill="auto"/>
            <w:vAlign w:val="center"/>
          </w:tcPr>
          <w:p w14:paraId="0D4E0902" w14:textId="77777777" w:rsidR="00C727E2" w:rsidRPr="00B77899" w:rsidRDefault="00C727E2" w:rsidP="008A78E2">
            <w:pPr>
              <w:keepNext/>
              <w:spacing w:line="240" w:lineRule="auto"/>
              <w:jc w:val="center"/>
            </w:pPr>
            <w:r w:rsidRPr="001C76BC">
              <w:rPr>
                <w:rStyle w:val="af7"/>
              </w:rPr>
              <w:t>T</w:t>
            </w:r>
            <w:r w:rsidRPr="001C76BC">
              <w:rPr>
                <w:rStyle w:val="af7"/>
                <w:vertAlign w:val="subscript"/>
              </w:rPr>
              <w:t>vW</w:t>
            </w:r>
            <w:r w:rsidRPr="00216286">
              <w:t> [</w:t>
            </w:r>
            <w:r>
              <w:rPr>
                <w:rStyle w:val="af6"/>
              </w:rPr>
              <w:t>ерг</w:t>
            </w:r>
            <w:r w:rsidRPr="00216286">
              <w:t>/</w:t>
            </w:r>
            <w:r>
              <w:rPr>
                <w:i/>
              </w:rPr>
              <w:t>с</w:t>
            </w:r>
            <w:r w:rsidRPr="00216286">
              <w:t>]</w:t>
            </w:r>
            <w:r>
              <w:rPr>
                <w:lang w:val="en-US"/>
              </w:rPr>
              <w:t> </w:t>
            </w:r>
            <w:r w:rsidRPr="00216286">
              <w:t>= </w:t>
            </w:r>
            <w:r w:rsidRPr="00882592">
              <w:rPr>
                <w:rStyle w:val="af7"/>
              </w:rPr>
              <w:t>q</w:t>
            </w:r>
            <w:r>
              <w:rPr>
                <w:lang w:val="en-US"/>
              </w:rPr>
              <w:t> </w:t>
            </w:r>
            <w:r w:rsidRPr="00882592">
              <w:t>[</w:t>
            </w:r>
            <w:r>
              <w:rPr>
                <w:rStyle w:val="af6"/>
              </w:rPr>
              <w:t>ерг</w:t>
            </w:r>
            <w:r>
              <w:t>/</w:t>
            </w:r>
            <w:r w:rsidR="00812E0D" w:rsidRPr="00812E0D">
              <w:rPr>
                <w:rStyle w:val="af6"/>
              </w:rPr>
              <w:t>моль</w:t>
            </w:r>
            <w:r w:rsidRPr="00882592">
              <w:t>]</w:t>
            </w:r>
            <w:r>
              <w:rPr>
                <w:lang w:val="en-US"/>
              </w:rPr>
              <w:t> </w:t>
            </w:r>
            <w:r w:rsidRPr="00882592">
              <w:rPr>
                <w:rStyle w:val="af7"/>
              </w:rPr>
              <w:t>Q</w:t>
            </w:r>
            <w:r w:rsidRPr="00216286">
              <w:t> [</w:t>
            </w:r>
            <w:r>
              <w:rPr>
                <w:i/>
              </w:rPr>
              <w:t>см</w:t>
            </w:r>
            <w:r w:rsidRPr="00F4328E">
              <w:rPr>
                <w:i/>
                <w:vertAlign w:val="superscript"/>
              </w:rPr>
              <w:t>3</w:t>
            </w:r>
            <w:r w:rsidRPr="00216286">
              <w:t>/</w:t>
            </w:r>
            <w:r>
              <w:rPr>
                <w:rStyle w:val="af6"/>
              </w:rPr>
              <w:t>с</w:t>
            </w:r>
            <w:r w:rsidRPr="00216286">
              <w:t>]</w:t>
            </w:r>
            <w:r>
              <w:t> </w:t>
            </w:r>
            <w:r w:rsidRPr="00724DBF">
              <w:rPr>
                <w:rFonts w:ascii="Nirmala UI" w:hAnsi="Nirmala UI" w:cs="Nirmala UI"/>
              </w:rPr>
              <w:t>∙</w:t>
            </w:r>
            <w:r>
              <w:t> </w:t>
            </w:r>
            <w:r w:rsidRPr="00C407EB">
              <w:rPr>
                <w:rStyle w:val="af7"/>
              </w:rPr>
              <w:t>C</w:t>
            </w:r>
            <w:r>
              <w:rPr>
                <w:rStyle w:val="af7"/>
                <w:vertAlign w:val="subscript"/>
                <w:lang w:val="en-US"/>
              </w:rPr>
              <w:t>v</w:t>
            </w:r>
            <w:r w:rsidRPr="00C407EB">
              <w:rPr>
                <w:rStyle w:val="af7"/>
                <w:vertAlign w:val="subscript"/>
              </w:rPr>
              <w:t>O</w:t>
            </w:r>
            <w:r w:rsidRPr="0008729F">
              <w:rPr>
                <w:position w:val="-6"/>
                <w:vertAlign w:val="subscript"/>
              </w:rPr>
              <w:t>2</w:t>
            </w:r>
            <w:r w:rsidRPr="00B140E6">
              <w:rPr>
                <w:lang w:val="en-US"/>
              </w:rPr>
              <w:t> </w:t>
            </w:r>
            <w:r w:rsidRPr="00B1042C">
              <w:t>[</w:t>
            </w:r>
            <w:r w:rsidR="00812E0D" w:rsidRPr="00812E0D">
              <w:rPr>
                <w:rStyle w:val="af6"/>
              </w:rPr>
              <w:t>моль</w:t>
            </w:r>
            <w:r w:rsidRPr="00B1042C">
              <w:rPr>
                <w:i/>
              </w:rPr>
              <w:t>/</w:t>
            </w:r>
            <w:r>
              <w:rPr>
                <w:i/>
              </w:rPr>
              <w:t>см</w:t>
            </w:r>
            <w:r w:rsidRPr="00F4328E">
              <w:rPr>
                <w:i/>
                <w:vertAlign w:val="superscript"/>
              </w:rPr>
              <w:t>3</w:t>
            </w:r>
            <w:r w:rsidRPr="00B1042C">
              <w:t>]</w:t>
            </w:r>
          </w:p>
        </w:tc>
        <w:tc>
          <w:tcPr>
            <w:tcW w:w="455" w:type="pct"/>
            <w:shd w:val="clear" w:color="auto" w:fill="auto"/>
            <w:vAlign w:val="center"/>
          </w:tcPr>
          <w:p w14:paraId="05BC4FEC" w14:textId="77777777" w:rsidR="00C727E2" w:rsidRPr="008635BC" w:rsidRDefault="00C727E2" w:rsidP="00EA45D6">
            <w:pPr>
              <w:keepNext/>
              <w:spacing w:line="240" w:lineRule="auto"/>
              <w:jc w:val="right"/>
              <w:rPr>
                <w:lang w:val="en-US"/>
              </w:rPr>
            </w:pPr>
            <w:r w:rsidRPr="00D46145">
              <w:t>(</w:t>
            </w:r>
            <w:r w:rsidR="00EA45D6">
              <w:t>4.26</w:t>
            </w:r>
            <w:r w:rsidRPr="00D46145">
              <w:t>)</w:t>
            </w:r>
          </w:p>
        </w:tc>
      </w:tr>
    </w:tbl>
    <w:p w14:paraId="14DF6D12" w14:textId="77777777" w:rsidR="00C727E2" w:rsidRPr="00A12956" w:rsidRDefault="00C727E2" w:rsidP="00C727E2">
      <w:pPr>
        <w:pStyle w:val="10"/>
        <w:spacing w:line="240" w:lineRule="auto"/>
        <w:rPr>
          <w:lang w:val="en-US"/>
        </w:rPr>
      </w:pPr>
    </w:p>
    <w:p w14:paraId="5A68029C" w14:textId="77777777" w:rsidR="00C727E2" w:rsidRDefault="00C727E2" w:rsidP="00C727E2">
      <w:pPr>
        <w:pStyle w:val="10"/>
        <w:keepNext/>
      </w:pPr>
      <w:r w:rsidRPr="003D33C2">
        <w:t>На це міокард витрачає енергію зі швидкістю</w:t>
      </w:r>
    </w:p>
    <w:p w14:paraId="633907EA" w14:textId="77777777" w:rsidR="00C727E2" w:rsidRDefault="00C727E2" w:rsidP="00C727E2">
      <w:pPr>
        <w:pStyle w:val="10"/>
        <w:keepNext/>
        <w:spacing w:line="240" w:lineRule="auto"/>
      </w:pPr>
    </w:p>
    <w:tbl>
      <w:tblPr>
        <w:tblW w:w="5000" w:type="pct"/>
        <w:jc w:val="center"/>
        <w:tblLayout w:type="fixed"/>
        <w:tblLook w:val="01E0" w:firstRow="1" w:lastRow="1" w:firstColumn="1" w:lastColumn="1" w:noHBand="0" w:noVBand="0"/>
      </w:tblPr>
      <w:tblGrid>
        <w:gridCol w:w="1075"/>
        <w:gridCol w:w="7538"/>
        <w:gridCol w:w="1240"/>
      </w:tblGrid>
      <w:tr w:rsidR="00C727E2" w:rsidRPr="009F4337" w14:paraId="5ACE8737" w14:textId="77777777" w:rsidTr="008A78E2">
        <w:trPr>
          <w:cantSplit/>
          <w:trHeight w:val="949"/>
          <w:jc w:val="center"/>
        </w:trPr>
        <w:tc>
          <w:tcPr>
            <w:tcW w:w="546" w:type="pct"/>
            <w:shd w:val="clear" w:color="auto" w:fill="auto"/>
            <w:vAlign w:val="center"/>
          </w:tcPr>
          <w:p w14:paraId="1DF195C5" w14:textId="77777777" w:rsidR="00C727E2" w:rsidRPr="00D46145" w:rsidRDefault="00C727E2" w:rsidP="008A78E2">
            <w:pPr>
              <w:keepNext/>
              <w:spacing w:line="240" w:lineRule="auto"/>
              <w:jc w:val="center"/>
            </w:pPr>
          </w:p>
        </w:tc>
        <w:tc>
          <w:tcPr>
            <w:tcW w:w="3825" w:type="pct"/>
            <w:shd w:val="clear" w:color="auto" w:fill="auto"/>
            <w:vAlign w:val="center"/>
          </w:tcPr>
          <w:p w14:paraId="580B6069" w14:textId="77777777" w:rsidR="00C727E2" w:rsidRPr="00B77899" w:rsidRDefault="00C55716" w:rsidP="008A78E2">
            <w:pPr>
              <w:jc w:val="center"/>
            </w:pPr>
            <m:oMathPara>
              <m:oMath>
                <m:sSub>
                  <m:sSubPr>
                    <m:ctrlPr>
                      <w:rPr>
                        <w:rFonts w:ascii="Cambria Math" w:hAnsi="Cambria Math"/>
                        <w:i/>
                      </w:rPr>
                    </m:ctrlPr>
                  </m:sSubPr>
                  <m:e>
                    <m:r>
                      <w:rPr>
                        <w:rFonts w:ascii="Cambria Math" w:hAnsi="Cambria Math"/>
                        <w:lang w:val="en-US"/>
                      </w:rPr>
                      <m:t>P</m:t>
                    </m:r>
                  </m:e>
                  <m:sub>
                    <m:r>
                      <w:rPr>
                        <w:rFonts w:ascii="Cambria Math" w:hAnsi="Cambria Math"/>
                      </w:rPr>
                      <m:t>Q</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p</m:t>
                        </m:r>
                      </m:e>
                      <m:sub>
                        <m:r>
                          <w:rPr>
                            <w:rFonts w:ascii="Cambria Math" w:hAnsi="Cambria Math"/>
                          </w:rPr>
                          <m:t>SC</m:t>
                        </m:r>
                      </m:sub>
                      <m:sup>
                        <m:r>
                          <w:rPr>
                            <w:rFonts w:ascii="Cambria Math" w:hAnsi="Cambria Math"/>
                          </w:rPr>
                          <m:t>2</m:t>
                        </m:r>
                      </m:sup>
                    </m:sSubSup>
                  </m:num>
                  <m:den>
                    <m:sSub>
                      <m:sSubPr>
                        <m:ctrlPr>
                          <w:rPr>
                            <w:rFonts w:ascii="Cambria Math" w:hAnsi="Cambria Math"/>
                            <w:i/>
                          </w:rPr>
                        </m:ctrlPr>
                      </m:sSubPr>
                      <m:e>
                        <m:r>
                          <w:rPr>
                            <w:rFonts w:ascii="Cambria Math" w:hAnsi="Cambria Math"/>
                          </w:rPr>
                          <m:t>R</m:t>
                        </m:r>
                      </m:e>
                      <m:sub>
                        <m:r>
                          <w:rPr>
                            <w:rFonts w:ascii="Cambria Math" w:hAnsi="Cambria Math"/>
                          </w:rPr>
                          <m:t>SC</m:t>
                        </m:r>
                      </m:sub>
                    </m:sSub>
                  </m:den>
                </m:f>
              </m:oMath>
            </m:oMathPara>
          </w:p>
        </w:tc>
        <w:tc>
          <w:tcPr>
            <w:tcW w:w="629" w:type="pct"/>
            <w:shd w:val="clear" w:color="auto" w:fill="auto"/>
            <w:vAlign w:val="center"/>
          </w:tcPr>
          <w:p w14:paraId="477E7EAD" w14:textId="77777777" w:rsidR="00C727E2" w:rsidRPr="008635BC" w:rsidRDefault="00C727E2" w:rsidP="00577175">
            <w:pPr>
              <w:keepNext/>
              <w:spacing w:line="240" w:lineRule="auto"/>
              <w:jc w:val="right"/>
              <w:rPr>
                <w:lang w:val="en-US"/>
              </w:rPr>
            </w:pPr>
            <w:r w:rsidRPr="00D46145">
              <w:t>(</w:t>
            </w:r>
            <w:r w:rsidR="00577175">
              <w:t>4.27</w:t>
            </w:r>
            <w:r w:rsidRPr="00D46145">
              <w:t>)</w:t>
            </w:r>
          </w:p>
        </w:tc>
      </w:tr>
    </w:tbl>
    <w:p w14:paraId="4026370D" w14:textId="77777777" w:rsidR="00C727E2" w:rsidRPr="00A12956" w:rsidRDefault="00C727E2" w:rsidP="00C727E2">
      <w:pPr>
        <w:pStyle w:val="10"/>
        <w:spacing w:line="240" w:lineRule="auto"/>
        <w:rPr>
          <w:lang w:val="en-US"/>
        </w:rPr>
      </w:pPr>
    </w:p>
    <w:p w14:paraId="151AC10C" w14:textId="77777777" w:rsidR="00C727E2" w:rsidRDefault="00C727E2" w:rsidP="00C727E2">
      <w:pPr>
        <w:pStyle w:val="10"/>
        <w:keepNext/>
      </w:pPr>
      <w:r w:rsidRPr="003D33C2">
        <w:t>Тканини споживають кисень зі швидкістю</w:t>
      </w:r>
    </w:p>
    <w:p w14:paraId="3E6C9C3C" w14:textId="77777777" w:rsidR="00C727E2" w:rsidRDefault="00C727E2" w:rsidP="00C727E2">
      <w:pPr>
        <w:pStyle w:val="10"/>
        <w:keepNext/>
        <w:spacing w:line="240" w:lineRule="auto"/>
      </w:pPr>
    </w:p>
    <w:tbl>
      <w:tblPr>
        <w:tblW w:w="5000" w:type="pct"/>
        <w:jc w:val="center"/>
        <w:tblLayout w:type="fixed"/>
        <w:tblLook w:val="01E0" w:firstRow="1" w:lastRow="1" w:firstColumn="1" w:lastColumn="1" w:noHBand="0" w:noVBand="0"/>
      </w:tblPr>
      <w:tblGrid>
        <w:gridCol w:w="1075"/>
        <w:gridCol w:w="7538"/>
        <w:gridCol w:w="1240"/>
      </w:tblGrid>
      <w:tr w:rsidR="00C727E2" w:rsidRPr="009F4337" w14:paraId="2AD3B875" w14:textId="77777777" w:rsidTr="008A78E2">
        <w:trPr>
          <w:cantSplit/>
          <w:trHeight w:val="284"/>
          <w:jc w:val="center"/>
        </w:trPr>
        <w:tc>
          <w:tcPr>
            <w:tcW w:w="546" w:type="pct"/>
            <w:shd w:val="clear" w:color="auto" w:fill="auto"/>
            <w:vAlign w:val="center"/>
          </w:tcPr>
          <w:p w14:paraId="67B29072" w14:textId="77777777" w:rsidR="00C727E2" w:rsidRPr="00D46145" w:rsidRDefault="00C727E2" w:rsidP="008A78E2">
            <w:pPr>
              <w:keepNext/>
              <w:spacing w:line="240" w:lineRule="auto"/>
              <w:jc w:val="center"/>
            </w:pPr>
          </w:p>
        </w:tc>
        <w:tc>
          <w:tcPr>
            <w:tcW w:w="3825" w:type="pct"/>
            <w:shd w:val="clear" w:color="auto" w:fill="auto"/>
            <w:vAlign w:val="center"/>
          </w:tcPr>
          <w:p w14:paraId="485C5FC6" w14:textId="77777777" w:rsidR="00C727E2" w:rsidRPr="00B77899" w:rsidRDefault="00C727E2" w:rsidP="008A78E2">
            <w:pPr>
              <w:keepNext/>
              <w:spacing w:line="240" w:lineRule="auto"/>
              <w:jc w:val="center"/>
            </w:pPr>
            <w:r>
              <w:rPr>
                <w:rStyle w:val="af7"/>
              </w:rPr>
              <w:t>V</w:t>
            </w:r>
            <w:r w:rsidRPr="00C407EB">
              <w:rPr>
                <w:rStyle w:val="af7"/>
                <w:vertAlign w:val="subscript"/>
              </w:rPr>
              <w:t>O</w:t>
            </w:r>
            <w:r w:rsidRPr="0008729F">
              <w:rPr>
                <w:position w:val="-6"/>
                <w:vertAlign w:val="subscript"/>
              </w:rPr>
              <w:t>2</w:t>
            </w:r>
            <w:r w:rsidRPr="00216286">
              <w:t> [</w:t>
            </w:r>
            <w:r w:rsidR="00812E0D" w:rsidRPr="00812E0D">
              <w:rPr>
                <w:rStyle w:val="af6"/>
              </w:rPr>
              <w:t>моль</w:t>
            </w:r>
            <w:r w:rsidRPr="00216286">
              <w:t>/</w:t>
            </w:r>
            <w:r>
              <w:rPr>
                <w:i/>
              </w:rPr>
              <w:t>с</w:t>
            </w:r>
            <w:r w:rsidRPr="00216286">
              <w:t>]</w:t>
            </w:r>
            <w:r>
              <w:rPr>
                <w:lang w:val="en-US"/>
              </w:rPr>
              <w:t> </w:t>
            </w:r>
            <w:r w:rsidRPr="00216286">
              <w:t>= </w:t>
            </w:r>
            <w:r w:rsidRPr="003D74CB">
              <w:rPr>
                <w:rStyle w:val="af7"/>
              </w:rPr>
              <w:t>Q</w:t>
            </w:r>
            <w:r w:rsidRPr="00216286">
              <w:t> [</w:t>
            </w:r>
            <w:r>
              <w:rPr>
                <w:i/>
              </w:rPr>
              <w:t>см</w:t>
            </w:r>
            <w:r w:rsidRPr="00F4328E">
              <w:rPr>
                <w:i/>
                <w:vertAlign w:val="superscript"/>
              </w:rPr>
              <w:t>3</w:t>
            </w:r>
            <w:r w:rsidRPr="00216286">
              <w:t>/</w:t>
            </w:r>
            <w:r>
              <w:rPr>
                <w:rStyle w:val="af6"/>
              </w:rPr>
              <w:t>с</w:t>
            </w:r>
            <w:r w:rsidRPr="00216286">
              <w:t>]</w:t>
            </w:r>
            <w:r>
              <w:t> </w:t>
            </w:r>
            <w:r w:rsidRPr="00485C42">
              <w:t>∙</w:t>
            </w:r>
            <w:r>
              <w:t> </w:t>
            </w:r>
            <w:r w:rsidRPr="00C407EB">
              <w:rPr>
                <w:rStyle w:val="af7"/>
              </w:rPr>
              <w:t>C</w:t>
            </w:r>
            <w:r w:rsidRPr="000B6E27">
              <w:rPr>
                <w:rStyle w:val="af7"/>
                <w:vertAlign w:val="subscript"/>
              </w:rPr>
              <w:t>(</w:t>
            </w:r>
            <w:r>
              <w:rPr>
                <w:rStyle w:val="af7"/>
                <w:vertAlign w:val="subscript"/>
                <w:lang w:val="en-US"/>
              </w:rPr>
              <w:t>a</w:t>
            </w:r>
            <w:r w:rsidRPr="000B6E27">
              <w:rPr>
                <w:rStyle w:val="af7"/>
                <w:vertAlign w:val="subscript"/>
              </w:rPr>
              <w:noBreakHyphen/>
            </w:r>
            <w:r>
              <w:rPr>
                <w:rStyle w:val="af7"/>
                <w:vertAlign w:val="subscript"/>
                <w:lang w:val="en-US"/>
              </w:rPr>
              <w:t>v</w:t>
            </w:r>
            <w:r w:rsidRPr="000B6E27">
              <w:rPr>
                <w:rStyle w:val="af7"/>
                <w:vertAlign w:val="subscript"/>
              </w:rPr>
              <w:t>)</w:t>
            </w:r>
            <w:r w:rsidRPr="00C407EB">
              <w:rPr>
                <w:rStyle w:val="af7"/>
                <w:vertAlign w:val="subscript"/>
              </w:rPr>
              <w:t>O</w:t>
            </w:r>
            <w:r w:rsidRPr="0008729F">
              <w:rPr>
                <w:position w:val="-6"/>
                <w:vertAlign w:val="subscript"/>
              </w:rPr>
              <w:t>2</w:t>
            </w:r>
            <w:r w:rsidRPr="00B140E6">
              <w:rPr>
                <w:lang w:val="en-US"/>
              </w:rPr>
              <w:t> </w:t>
            </w:r>
            <w:r w:rsidRPr="00B1042C">
              <w:t>[</w:t>
            </w:r>
            <w:r w:rsidR="00812E0D" w:rsidRPr="00812E0D">
              <w:rPr>
                <w:rStyle w:val="af6"/>
              </w:rPr>
              <w:t>моль</w:t>
            </w:r>
            <w:r w:rsidRPr="00B1042C">
              <w:rPr>
                <w:i/>
              </w:rPr>
              <w:t>/</w:t>
            </w:r>
            <w:r>
              <w:rPr>
                <w:i/>
              </w:rPr>
              <w:t>см</w:t>
            </w:r>
            <w:r w:rsidRPr="00F4328E">
              <w:rPr>
                <w:i/>
                <w:vertAlign w:val="superscript"/>
              </w:rPr>
              <w:t>3</w:t>
            </w:r>
            <w:r w:rsidRPr="00B1042C">
              <w:t>]</w:t>
            </w:r>
            <w:r>
              <w:t>,</w:t>
            </w:r>
          </w:p>
        </w:tc>
        <w:tc>
          <w:tcPr>
            <w:tcW w:w="629" w:type="pct"/>
            <w:shd w:val="clear" w:color="auto" w:fill="auto"/>
            <w:vAlign w:val="center"/>
          </w:tcPr>
          <w:p w14:paraId="1AD2FA29" w14:textId="77777777" w:rsidR="00C727E2" w:rsidRPr="008635BC" w:rsidRDefault="00C727E2" w:rsidP="00577175">
            <w:pPr>
              <w:keepNext/>
              <w:spacing w:line="240" w:lineRule="auto"/>
              <w:jc w:val="right"/>
              <w:rPr>
                <w:lang w:val="en-US"/>
              </w:rPr>
            </w:pPr>
            <w:r w:rsidRPr="00D46145">
              <w:t>(</w:t>
            </w:r>
            <w:r w:rsidR="00577175">
              <w:t>4.28</w:t>
            </w:r>
            <w:r w:rsidRPr="00D46145">
              <w:t>)</w:t>
            </w:r>
          </w:p>
        </w:tc>
      </w:tr>
    </w:tbl>
    <w:p w14:paraId="175837E0" w14:textId="77777777" w:rsidR="00C727E2" w:rsidRPr="00A12956" w:rsidRDefault="00C727E2" w:rsidP="00C727E2">
      <w:pPr>
        <w:pStyle w:val="10"/>
        <w:spacing w:line="240" w:lineRule="auto"/>
        <w:rPr>
          <w:lang w:val="en-US"/>
        </w:rPr>
      </w:pPr>
    </w:p>
    <w:p w14:paraId="2E6437E9" w14:textId="77777777" w:rsidR="00C727E2" w:rsidRDefault="00C727E2" w:rsidP="00C727E2">
      <w:pPr>
        <w:keepNext/>
      </w:pPr>
      <w:r w:rsidRPr="003D33C2">
        <w:t xml:space="preserve">а енергію </w:t>
      </w:r>
      <w:r>
        <w:t>—</w:t>
      </w:r>
      <w:r w:rsidRPr="003D33C2">
        <w:t xml:space="preserve"> зі швидкістю</w:t>
      </w:r>
    </w:p>
    <w:p w14:paraId="55C1AD93" w14:textId="77777777" w:rsidR="00C727E2" w:rsidRDefault="00C727E2" w:rsidP="00C727E2">
      <w:pPr>
        <w:pStyle w:val="10"/>
        <w:keepNext/>
        <w:spacing w:line="240" w:lineRule="auto"/>
      </w:pPr>
    </w:p>
    <w:tbl>
      <w:tblPr>
        <w:tblW w:w="5000" w:type="pct"/>
        <w:jc w:val="center"/>
        <w:tblLayout w:type="fixed"/>
        <w:tblLook w:val="01E0" w:firstRow="1" w:lastRow="1" w:firstColumn="1" w:lastColumn="1" w:noHBand="0" w:noVBand="0"/>
      </w:tblPr>
      <w:tblGrid>
        <w:gridCol w:w="394"/>
        <w:gridCol w:w="8269"/>
        <w:gridCol w:w="1190"/>
      </w:tblGrid>
      <w:tr w:rsidR="00C727E2" w:rsidRPr="009F4337" w14:paraId="34E38CBD" w14:textId="77777777" w:rsidTr="008A78E2">
        <w:trPr>
          <w:cantSplit/>
          <w:trHeight w:val="284"/>
          <w:jc w:val="center"/>
        </w:trPr>
        <w:tc>
          <w:tcPr>
            <w:tcW w:w="199" w:type="pct"/>
            <w:shd w:val="clear" w:color="auto" w:fill="auto"/>
            <w:vAlign w:val="center"/>
          </w:tcPr>
          <w:p w14:paraId="022CC8A2" w14:textId="77777777" w:rsidR="00C727E2" w:rsidRPr="00D46145" w:rsidRDefault="00C727E2" w:rsidP="008A78E2">
            <w:pPr>
              <w:keepNext/>
              <w:spacing w:line="240" w:lineRule="auto"/>
              <w:jc w:val="center"/>
            </w:pPr>
          </w:p>
        </w:tc>
        <w:tc>
          <w:tcPr>
            <w:tcW w:w="4172" w:type="pct"/>
            <w:shd w:val="clear" w:color="auto" w:fill="auto"/>
            <w:vAlign w:val="center"/>
          </w:tcPr>
          <w:p w14:paraId="0B19955E" w14:textId="77777777" w:rsidR="00C727E2" w:rsidRPr="00B77899" w:rsidRDefault="00C727E2" w:rsidP="008A78E2">
            <w:pPr>
              <w:keepNext/>
              <w:spacing w:line="240" w:lineRule="auto"/>
              <w:jc w:val="center"/>
            </w:pPr>
            <w:r w:rsidRPr="000307A7">
              <w:rPr>
                <w:rStyle w:val="af7"/>
              </w:rPr>
              <w:t>W</w:t>
            </w:r>
            <w:r w:rsidRPr="00B1119D">
              <w:rPr>
                <w:rStyle w:val="af7"/>
                <w:vertAlign w:val="subscript"/>
                <w:lang w:val="en-US"/>
              </w:rPr>
              <w:t>t</w:t>
            </w:r>
            <w:r>
              <w:rPr>
                <w:lang w:val="en-US"/>
              </w:rPr>
              <w:t> </w:t>
            </w:r>
            <w:r w:rsidRPr="000307A7">
              <w:t>[</w:t>
            </w:r>
            <w:r>
              <w:rPr>
                <w:rStyle w:val="af6"/>
              </w:rPr>
              <w:t>ерг</w:t>
            </w:r>
            <w:r>
              <w:t>/</w:t>
            </w:r>
            <w:r w:rsidRPr="000307A7">
              <w:rPr>
                <w:rStyle w:val="af6"/>
              </w:rPr>
              <w:t>с</w:t>
            </w:r>
            <w:r w:rsidRPr="000307A7">
              <w:t>]</w:t>
            </w:r>
            <w:r>
              <w:rPr>
                <w:lang w:val="en-US"/>
              </w:rPr>
              <w:t> </w:t>
            </w:r>
            <w:r w:rsidRPr="000307A7">
              <w:t>=</w:t>
            </w:r>
            <w:r>
              <w:rPr>
                <w:lang w:val="en-US"/>
              </w:rPr>
              <w:t> </w:t>
            </w:r>
            <w:r w:rsidRPr="000307A7">
              <w:rPr>
                <w:rStyle w:val="af7"/>
              </w:rPr>
              <w:t>q</w:t>
            </w:r>
            <w:r>
              <w:t> </w:t>
            </w:r>
            <w:r w:rsidRPr="000307A7">
              <w:t>[</w:t>
            </w:r>
            <w:r>
              <w:rPr>
                <w:rStyle w:val="af6"/>
              </w:rPr>
              <w:t>ерг</w:t>
            </w:r>
            <w:r>
              <w:t>/</w:t>
            </w:r>
            <w:r w:rsidR="00812E0D" w:rsidRPr="00812E0D">
              <w:rPr>
                <w:rStyle w:val="af6"/>
              </w:rPr>
              <w:t>моль</w:t>
            </w:r>
            <w:r w:rsidRPr="000307A7">
              <w:t>]</w:t>
            </w:r>
            <w:r w:rsidRPr="000307A7">
              <w:rPr>
                <w:rStyle w:val="af7"/>
              </w:rPr>
              <w:t>V</w:t>
            </w:r>
            <w:r w:rsidRPr="000307A7">
              <w:rPr>
                <w:rStyle w:val="af7"/>
                <w:vertAlign w:val="subscript"/>
              </w:rPr>
              <w:t>O</w:t>
            </w:r>
            <w:r w:rsidRPr="000307A7">
              <w:rPr>
                <w:position w:val="-6"/>
                <w:vertAlign w:val="subscript"/>
              </w:rPr>
              <w:t>2</w:t>
            </w:r>
            <w:r>
              <w:rPr>
                <w:lang w:val="en-US"/>
              </w:rPr>
              <w:t> </w:t>
            </w:r>
            <w:r w:rsidRPr="000307A7">
              <w:t>[</w:t>
            </w:r>
            <w:r w:rsidR="00812E0D" w:rsidRPr="00812E0D">
              <w:rPr>
                <w:rStyle w:val="af6"/>
              </w:rPr>
              <w:t>моль</w:t>
            </w:r>
            <w:r>
              <w:t>/</w:t>
            </w:r>
            <w:r w:rsidRPr="000307A7">
              <w:rPr>
                <w:rStyle w:val="af6"/>
              </w:rPr>
              <w:t>с</w:t>
            </w:r>
            <w:r w:rsidRPr="000307A7">
              <w:t>]</w:t>
            </w:r>
            <w:r>
              <w:rPr>
                <w:lang w:val="en-US"/>
              </w:rPr>
              <w:t> </w:t>
            </w:r>
            <w:r w:rsidRPr="000307A7">
              <w:t>=</w:t>
            </w:r>
            <w:r w:rsidRPr="000307A7">
              <w:rPr>
                <w:rStyle w:val="af7"/>
              </w:rPr>
              <w:t>q</w:t>
            </w:r>
            <w:r w:rsidRPr="003D74CB">
              <w:rPr>
                <w:rStyle w:val="af7"/>
              </w:rPr>
              <w:t>Q</w:t>
            </w:r>
            <w:r w:rsidRPr="00216286">
              <w:t> [</w:t>
            </w:r>
            <w:r>
              <w:rPr>
                <w:i/>
              </w:rPr>
              <w:t>см</w:t>
            </w:r>
            <w:r w:rsidRPr="00F4328E">
              <w:rPr>
                <w:i/>
                <w:vertAlign w:val="superscript"/>
              </w:rPr>
              <w:t>3</w:t>
            </w:r>
            <w:r w:rsidRPr="00216286">
              <w:t>/</w:t>
            </w:r>
            <w:r>
              <w:rPr>
                <w:rStyle w:val="af6"/>
              </w:rPr>
              <w:t>с</w:t>
            </w:r>
            <w:r w:rsidRPr="00216286">
              <w:t>]</w:t>
            </w:r>
            <w:r>
              <w:t> </w:t>
            </w:r>
            <w:r w:rsidRPr="00485C42">
              <w:t>∙</w:t>
            </w:r>
            <w:r>
              <w:t> </w:t>
            </w:r>
            <w:r w:rsidRPr="00C407EB">
              <w:rPr>
                <w:rStyle w:val="af7"/>
              </w:rPr>
              <w:t>C</w:t>
            </w:r>
            <w:r w:rsidRPr="000B6E27">
              <w:rPr>
                <w:rStyle w:val="af7"/>
                <w:vertAlign w:val="subscript"/>
              </w:rPr>
              <w:t>(</w:t>
            </w:r>
            <w:r>
              <w:rPr>
                <w:rStyle w:val="af7"/>
                <w:vertAlign w:val="subscript"/>
                <w:lang w:val="en-US"/>
              </w:rPr>
              <w:t>a</w:t>
            </w:r>
            <w:r w:rsidRPr="000B6E27">
              <w:rPr>
                <w:rStyle w:val="af7"/>
                <w:vertAlign w:val="subscript"/>
              </w:rPr>
              <w:noBreakHyphen/>
            </w:r>
            <w:r>
              <w:rPr>
                <w:rStyle w:val="af7"/>
                <w:vertAlign w:val="subscript"/>
                <w:lang w:val="en-US"/>
              </w:rPr>
              <w:t>v</w:t>
            </w:r>
            <w:r w:rsidRPr="000B6E27">
              <w:rPr>
                <w:rStyle w:val="af7"/>
                <w:vertAlign w:val="subscript"/>
              </w:rPr>
              <w:t>)</w:t>
            </w:r>
            <w:r w:rsidRPr="00C407EB">
              <w:rPr>
                <w:rStyle w:val="af7"/>
                <w:vertAlign w:val="subscript"/>
              </w:rPr>
              <w:t>O</w:t>
            </w:r>
            <w:r w:rsidRPr="0008729F">
              <w:rPr>
                <w:position w:val="-6"/>
                <w:vertAlign w:val="subscript"/>
              </w:rPr>
              <w:t>2</w:t>
            </w:r>
            <w:r w:rsidRPr="00B140E6">
              <w:rPr>
                <w:lang w:val="en-US"/>
              </w:rPr>
              <w:t> </w:t>
            </w:r>
            <w:r w:rsidRPr="00B1042C">
              <w:t>[</w:t>
            </w:r>
            <w:r w:rsidR="00812E0D" w:rsidRPr="00812E0D">
              <w:rPr>
                <w:rStyle w:val="af6"/>
              </w:rPr>
              <w:t>моль</w:t>
            </w:r>
            <w:r w:rsidRPr="00B1042C">
              <w:rPr>
                <w:i/>
              </w:rPr>
              <w:t>/</w:t>
            </w:r>
            <w:r>
              <w:rPr>
                <w:i/>
              </w:rPr>
              <w:t>см</w:t>
            </w:r>
            <w:r w:rsidRPr="0008729F">
              <w:rPr>
                <w:vertAlign w:val="superscript"/>
              </w:rPr>
              <w:t>3</w:t>
            </w:r>
            <w:r w:rsidRPr="00B1042C">
              <w:t>]</w:t>
            </w:r>
          </w:p>
        </w:tc>
        <w:tc>
          <w:tcPr>
            <w:tcW w:w="600" w:type="pct"/>
            <w:shd w:val="clear" w:color="auto" w:fill="auto"/>
            <w:vAlign w:val="center"/>
          </w:tcPr>
          <w:p w14:paraId="6F83F890" w14:textId="77777777" w:rsidR="00C727E2" w:rsidRPr="008635BC" w:rsidRDefault="00C727E2" w:rsidP="00577175">
            <w:pPr>
              <w:keepNext/>
              <w:spacing w:line="240" w:lineRule="auto"/>
              <w:jc w:val="right"/>
              <w:rPr>
                <w:lang w:val="en-US"/>
              </w:rPr>
            </w:pPr>
            <w:r w:rsidRPr="00D46145">
              <w:t>(</w:t>
            </w:r>
            <w:r w:rsidR="00577175">
              <w:t>4.29</w:t>
            </w:r>
            <w:r w:rsidRPr="00D46145">
              <w:t>)</w:t>
            </w:r>
          </w:p>
        </w:tc>
      </w:tr>
    </w:tbl>
    <w:p w14:paraId="189AF086" w14:textId="77777777" w:rsidR="00C727E2" w:rsidRPr="00A12956" w:rsidRDefault="00C727E2" w:rsidP="00C727E2">
      <w:pPr>
        <w:pStyle w:val="10"/>
        <w:spacing w:line="240" w:lineRule="auto"/>
        <w:rPr>
          <w:lang w:val="en-US"/>
        </w:rPr>
      </w:pPr>
    </w:p>
    <w:p w14:paraId="0B0A118F" w14:textId="77777777" w:rsidR="00C727E2" w:rsidRDefault="00C727E2" w:rsidP="00C727E2">
      <w:pPr>
        <w:pStyle w:val="10"/>
        <w:tabs>
          <w:tab w:val="left" w:pos="1225"/>
        </w:tabs>
      </w:pPr>
      <w:r w:rsidRPr="000C5A56">
        <w:t>Аналогічно ударній роботі серця можна ввести так</w:t>
      </w:r>
      <w:r>
        <w:t>ий показник, як кисневий пульс(</w:t>
      </w:r>
      <w:r w:rsidRPr="00C150F4">
        <w:rPr>
          <w:rStyle w:val="af7"/>
        </w:rPr>
        <w:t>H</w:t>
      </w:r>
      <w:r w:rsidRPr="00C150F4">
        <w:rPr>
          <w:rStyle w:val="af7"/>
          <w:vertAlign w:val="subscript"/>
        </w:rPr>
        <w:t>RO</w:t>
      </w:r>
      <w:r w:rsidRPr="000C5A56">
        <w:t xml:space="preserve">), рівний приватному від ділення транспорту кисню за 1 хвилину на ЧСС, виражену в </w:t>
      </w:r>
      <w:r w:rsidR="001C76BC">
        <w:rPr>
          <w:rStyle w:val="af6"/>
          <w:lang w:val="uk-UA"/>
        </w:rPr>
        <w:t>хв</w:t>
      </w:r>
      <w:r w:rsidR="001C76BC">
        <w:rPr>
          <w:vertAlign w:val="superscript"/>
        </w:rPr>
        <w:t>-</w:t>
      </w:r>
      <w:r w:rsidRPr="00C150F4">
        <w:rPr>
          <w:vertAlign w:val="superscript"/>
        </w:rPr>
        <w:t>1</w:t>
      </w:r>
      <w:r>
        <w:t xml:space="preserve">: </w:t>
      </w:r>
      <w:r w:rsidRPr="00C150F4">
        <w:rPr>
          <w:rStyle w:val="af7"/>
        </w:rPr>
        <w:t>H</w:t>
      </w:r>
      <w:r w:rsidRPr="00C150F4">
        <w:rPr>
          <w:rStyle w:val="af7"/>
          <w:vertAlign w:val="subscript"/>
        </w:rPr>
        <w:t>RO</w:t>
      </w:r>
      <w:r w:rsidRPr="00C150F4">
        <w:t> </w:t>
      </w:r>
      <w:r>
        <w:t>= 60</w:t>
      </w:r>
      <w:r w:rsidRPr="009C365E">
        <w:rPr>
          <w:rStyle w:val="af7"/>
        </w:rPr>
        <w:t>T</w:t>
      </w:r>
      <w:r w:rsidRPr="00D47CCC">
        <w:rPr>
          <w:rStyle w:val="af7"/>
          <w:vertAlign w:val="subscript"/>
          <w:lang w:val="en-US"/>
        </w:rPr>
        <w:t>a</w:t>
      </w:r>
      <w:r w:rsidRPr="00C407EB">
        <w:rPr>
          <w:rStyle w:val="af7"/>
          <w:vertAlign w:val="subscript"/>
        </w:rPr>
        <w:t>O</w:t>
      </w:r>
      <w:r w:rsidRPr="0008729F">
        <w:rPr>
          <w:position w:val="-6"/>
          <w:vertAlign w:val="subscript"/>
        </w:rPr>
        <w:t>2</w:t>
      </w:r>
      <w:r w:rsidRPr="00C150F4">
        <w:t>/</w:t>
      </w:r>
      <w:r w:rsidRPr="00C150F4">
        <w:rPr>
          <w:rStyle w:val="af7"/>
        </w:rPr>
        <w:t>H</w:t>
      </w:r>
      <w:r w:rsidRPr="00C150F4">
        <w:rPr>
          <w:rStyle w:val="af7"/>
          <w:vertAlign w:val="subscript"/>
        </w:rPr>
        <w:t>R</w:t>
      </w:r>
      <w:r w:rsidRPr="00C150F4">
        <w:t>.</w:t>
      </w:r>
    </w:p>
    <w:p w14:paraId="1C505C5D" w14:textId="77777777" w:rsidR="00C727E2" w:rsidRDefault="00C727E2" w:rsidP="00C727E2">
      <w:pPr>
        <w:pStyle w:val="10"/>
        <w:tabs>
          <w:tab w:val="left" w:pos="1225"/>
        </w:tabs>
      </w:pPr>
      <w:r w:rsidRPr="007B1C9C">
        <w:t>Проміжним продуктом аеробного гліколізу є лактат, що утворюється при відновленні пірувату:</w:t>
      </w:r>
    </w:p>
    <w:p w14:paraId="51F42537" w14:textId="77777777" w:rsidR="00C727E2" w:rsidRDefault="00C727E2" w:rsidP="00C727E2">
      <w:pPr>
        <w:pStyle w:val="10"/>
        <w:keepNext/>
        <w:spacing w:line="240" w:lineRule="auto"/>
      </w:pPr>
    </w:p>
    <w:tbl>
      <w:tblPr>
        <w:tblW w:w="5000" w:type="pct"/>
        <w:jc w:val="center"/>
        <w:tblLayout w:type="fixed"/>
        <w:tblLook w:val="01E0" w:firstRow="1" w:lastRow="1" w:firstColumn="1" w:lastColumn="1" w:noHBand="0" w:noVBand="0"/>
      </w:tblPr>
      <w:tblGrid>
        <w:gridCol w:w="394"/>
        <w:gridCol w:w="8269"/>
        <w:gridCol w:w="1190"/>
      </w:tblGrid>
      <w:tr w:rsidR="00C727E2" w:rsidRPr="009F4337" w14:paraId="22AF3884" w14:textId="77777777" w:rsidTr="008A78E2">
        <w:trPr>
          <w:cantSplit/>
          <w:trHeight w:val="284"/>
          <w:jc w:val="center"/>
        </w:trPr>
        <w:tc>
          <w:tcPr>
            <w:tcW w:w="199" w:type="pct"/>
            <w:shd w:val="clear" w:color="auto" w:fill="auto"/>
            <w:vAlign w:val="center"/>
          </w:tcPr>
          <w:p w14:paraId="1E44891F" w14:textId="77777777" w:rsidR="00C727E2" w:rsidRPr="00D46145" w:rsidRDefault="00C727E2" w:rsidP="008A78E2">
            <w:pPr>
              <w:keepNext/>
              <w:spacing w:line="240" w:lineRule="auto"/>
              <w:jc w:val="center"/>
            </w:pPr>
          </w:p>
        </w:tc>
        <w:tc>
          <w:tcPr>
            <w:tcW w:w="4172" w:type="pct"/>
            <w:shd w:val="clear" w:color="auto" w:fill="auto"/>
            <w:vAlign w:val="center"/>
          </w:tcPr>
          <w:p w14:paraId="464D3172" w14:textId="77777777" w:rsidR="00C727E2" w:rsidRPr="00FE1182" w:rsidRDefault="00C727E2" w:rsidP="008A78E2">
            <w:pPr>
              <w:keepNext/>
              <w:spacing w:line="240" w:lineRule="auto"/>
              <w:jc w:val="center"/>
              <w:rPr>
                <w:rFonts w:asciiTheme="minorHAnsi" w:hAnsiTheme="minorHAnsi"/>
              </w:rPr>
            </w:pPr>
            <w:r w:rsidRPr="001C76BC">
              <w:rPr>
                <w:rStyle w:val="afe"/>
                <w:lang w:val="la-Latn"/>
              </w:rPr>
              <w:t>C</w:t>
            </w:r>
            <w:r w:rsidRPr="001C76BC">
              <w:rPr>
                <w:vertAlign w:val="subscript"/>
                <w:lang w:val="la-Latn"/>
              </w:rPr>
              <w:t>6</w:t>
            </w:r>
            <w:r w:rsidRPr="001C76BC">
              <w:rPr>
                <w:rStyle w:val="afe"/>
                <w:lang w:val="la-Latn"/>
              </w:rPr>
              <w:t>H</w:t>
            </w:r>
            <w:r w:rsidRPr="001C76BC">
              <w:rPr>
                <w:vertAlign w:val="subscript"/>
                <w:lang w:val="la-Latn"/>
              </w:rPr>
              <w:t>12</w:t>
            </w:r>
            <w:r w:rsidRPr="001C76BC">
              <w:rPr>
                <w:rStyle w:val="afe"/>
                <w:lang w:val="la-Latn"/>
              </w:rPr>
              <w:t>O</w:t>
            </w:r>
            <w:r w:rsidRPr="001C76BC">
              <w:rPr>
                <w:vertAlign w:val="subscript"/>
                <w:lang w:val="la-Latn"/>
              </w:rPr>
              <w:t>6</w:t>
            </w:r>
            <w:r w:rsidRPr="001C76BC">
              <w:rPr>
                <w:lang w:val="la-Latn"/>
              </w:rPr>
              <w:t> → 2</w:t>
            </w:r>
            <w:r w:rsidRPr="001C76BC">
              <w:rPr>
                <w:rStyle w:val="afe"/>
                <w:lang w:val="la-Latn"/>
              </w:rPr>
              <w:t>CH</w:t>
            </w:r>
            <w:r w:rsidRPr="001C76BC">
              <w:rPr>
                <w:vertAlign w:val="subscript"/>
                <w:lang w:val="la-Latn"/>
              </w:rPr>
              <w:t>3</w:t>
            </w:r>
            <w:r w:rsidRPr="001C76BC">
              <w:rPr>
                <w:rStyle w:val="afe"/>
                <w:lang w:val="la-Latn"/>
              </w:rPr>
              <w:t>CH</w:t>
            </w:r>
            <w:r w:rsidRPr="001C76BC">
              <w:rPr>
                <w:lang w:val="la-Latn"/>
              </w:rPr>
              <w:t>(</w:t>
            </w:r>
            <w:r w:rsidRPr="001C76BC">
              <w:rPr>
                <w:rStyle w:val="afe"/>
                <w:lang w:val="la-Latn"/>
              </w:rPr>
              <w:t>OH</w:t>
            </w:r>
            <w:r w:rsidRPr="001C76BC">
              <w:rPr>
                <w:lang w:val="la-Latn"/>
              </w:rPr>
              <w:t>)</w:t>
            </w:r>
            <w:r w:rsidRPr="001C76BC">
              <w:rPr>
                <w:rStyle w:val="afe"/>
                <w:lang w:val="la-Latn"/>
              </w:rPr>
              <w:t>COOH</w:t>
            </w:r>
            <w:r w:rsidRPr="001C76BC">
              <w:rPr>
                <w:lang w:val="la-Latn"/>
              </w:rPr>
              <w:t> </w:t>
            </w:r>
            <w:r w:rsidRPr="00FE1182">
              <w:t>+</w:t>
            </w:r>
            <w:r>
              <w:t> 80 </w:t>
            </w:r>
            <w:r w:rsidR="00812E0D" w:rsidRPr="00812E0D">
              <w:rPr>
                <w:rStyle w:val="af6"/>
              </w:rPr>
              <w:t>кДж</w:t>
            </w:r>
            <w:r>
              <w:rPr>
                <w:rStyle w:val="af6"/>
              </w:rPr>
              <w:t xml:space="preserve"> </w:t>
            </w:r>
            <w:r w:rsidRPr="000020EC">
              <w:t>(2</w:t>
            </w:r>
            <w:r>
              <w:t xml:space="preserve"> </w:t>
            </w:r>
            <w:r w:rsidR="00812E0D" w:rsidRPr="00812E0D">
              <w:rPr>
                <w:rStyle w:val="af6"/>
              </w:rPr>
              <w:t>моль</w:t>
            </w:r>
            <w:r>
              <w:t xml:space="preserve"> АТФ)</w:t>
            </w:r>
          </w:p>
        </w:tc>
        <w:tc>
          <w:tcPr>
            <w:tcW w:w="600" w:type="pct"/>
            <w:shd w:val="clear" w:color="auto" w:fill="auto"/>
            <w:vAlign w:val="center"/>
          </w:tcPr>
          <w:p w14:paraId="1A6EAB52" w14:textId="77777777" w:rsidR="00C727E2" w:rsidRPr="008635BC" w:rsidRDefault="00C727E2" w:rsidP="00AB3ACE">
            <w:pPr>
              <w:keepNext/>
              <w:spacing w:line="240" w:lineRule="auto"/>
              <w:jc w:val="right"/>
              <w:rPr>
                <w:lang w:val="en-US"/>
              </w:rPr>
            </w:pPr>
            <w:r w:rsidRPr="00D46145">
              <w:t>(</w:t>
            </w:r>
            <w:r w:rsidR="00AB3ACE">
              <w:t>4.30</w:t>
            </w:r>
            <w:r w:rsidRPr="00D46145">
              <w:t>)</w:t>
            </w:r>
          </w:p>
        </w:tc>
      </w:tr>
      <w:tr w:rsidR="00C727E2" w:rsidRPr="009F4337" w14:paraId="3306E853" w14:textId="77777777" w:rsidTr="008A78E2">
        <w:trPr>
          <w:cantSplit/>
          <w:trHeight w:val="284"/>
          <w:jc w:val="center"/>
        </w:trPr>
        <w:tc>
          <w:tcPr>
            <w:tcW w:w="199" w:type="pct"/>
            <w:shd w:val="clear" w:color="auto" w:fill="auto"/>
            <w:vAlign w:val="center"/>
          </w:tcPr>
          <w:p w14:paraId="3717DD9F" w14:textId="77777777" w:rsidR="00C727E2" w:rsidRPr="00D46145" w:rsidRDefault="00C727E2" w:rsidP="008A78E2">
            <w:pPr>
              <w:keepNext/>
              <w:spacing w:line="240" w:lineRule="auto"/>
              <w:jc w:val="center"/>
            </w:pPr>
          </w:p>
        </w:tc>
        <w:tc>
          <w:tcPr>
            <w:tcW w:w="4172" w:type="pct"/>
            <w:shd w:val="clear" w:color="auto" w:fill="auto"/>
            <w:vAlign w:val="center"/>
          </w:tcPr>
          <w:p w14:paraId="299DE30C" w14:textId="77777777" w:rsidR="00C727E2" w:rsidRPr="00B77899" w:rsidRDefault="00C727E2" w:rsidP="008A78E2">
            <w:pPr>
              <w:keepNext/>
              <w:tabs>
                <w:tab w:val="left" w:pos="882"/>
                <w:tab w:val="left" w:pos="2867"/>
              </w:tabs>
              <w:spacing w:line="240" w:lineRule="auto"/>
            </w:pPr>
            <w:r>
              <w:rPr>
                <w:vertAlign w:val="superscript"/>
              </w:rPr>
              <w:tab/>
            </w:r>
            <w:r w:rsidRPr="00B3011D">
              <w:rPr>
                <w:vertAlign w:val="superscript"/>
              </w:rPr>
              <w:t>Глюкоза</w:t>
            </w:r>
            <w:r>
              <w:rPr>
                <w:vertAlign w:val="superscript"/>
              </w:rPr>
              <w:tab/>
            </w:r>
            <w:r w:rsidRPr="00B3011D">
              <w:rPr>
                <w:vertAlign w:val="superscript"/>
              </w:rPr>
              <w:t>лактат</w:t>
            </w:r>
          </w:p>
        </w:tc>
        <w:tc>
          <w:tcPr>
            <w:tcW w:w="600" w:type="pct"/>
            <w:shd w:val="clear" w:color="auto" w:fill="auto"/>
            <w:vAlign w:val="center"/>
          </w:tcPr>
          <w:p w14:paraId="291C055F" w14:textId="77777777" w:rsidR="00C727E2" w:rsidRPr="00D46145" w:rsidRDefault="00C727E2" w:rsidP="008A78E2">
            <w:pPr>
              <w:keepNext/>
              <w:spacing w:line="240" w:lineRule="auto"/>
              <w:jc w:val="right"/>
            </w:pPr>
          </w:p>
        </w:tc>
      </w:tr>
    </w:tbl>
    <w:p w14:paraId="2B0B97B0" w14:textId="77777777" w:rsidR="00C727E2" w:rsidRPr="00A12956" w:rsidRDefault="00C727E2" w:rsidP="00C727E2">
      <w:pPr>
        <w:pStyle w:val="10"/>
        <w:spacing w:line="240" w:lineRule="auto"/>
        <w:rPr>
          <w:lang w:val="en-US"/>
        </w:rPr>
      </w:pPr>
    </w:p>
    <w:p w14:paraId="76C7051D" w14:textId="77777777" w:rsidR="00C727E2" w:rsidRDefault="00C727E2" w:rsidP="00C727E2">
      <w:pPr>
        <w:pStyle w:val="10"/>
        <w:tabs>
          <w:tab w:val="left" w:pos="1225"/>
        </w:tabs>
      </w:pPr>
      <w:r w:rsidRPr="00BD271C">
        <w:t>При гіпоксії енергія все більшою мірою починає добуватися за допомогою анаеробного гліколізу, в процесі якого з 1 моля глюкози утворюється 2 моля лактату (</w:t>
      </w:r>
      <w:r w:rsidRPr="00BD271C">
        <w:rPr>
          <w:rStyle w:val="af7"/>
        </w:rPr>
        <w:t>L</w:t>
      </w:r>
      <w:r w:rsidRPr="00BD271C">
        <w:t>) з виділенням 80</w:t>
      </w:r>
      <w:r>
        <w:t> </w:t>
      </w:r>
      <w:r w:rsidR="00812E0D" w:rsidRPr="00812E0D">
        <w:rPr>
          <w:rStyle w:val="af6"/>
        </w:rPr>
        <w:t>кДж</w:t>
      </w:r>
      <w:r w:rsidRPr="00BD271C">
        <w:t xml:space="preserve"> (що відповідає 2 молям АТФ). 1 </w:t>
      </w:r>
      <w:r w:rsidR="00812E0D" w:rsidRPr="00812E0D">
        <w:rPr>
          <w:rStyle w:val="af6"/>
        </w:rPr>
        <w:t>моль</w:t>
      </w:r>
      <w:r w:rsidRPr="00BD271C">
        <w:t xml:space="preserve"> </w:t>
      </w:r>
      <w:r w:rsidRPr="00BD271C">
        <w:rPr>
          <w:rStyle w:val="af7"/>
        </w:rPr>
        <w:t>L</w:t>
      </w:r>
      <w:r w:rsidRPr="00BD271C">
        <w:t xml:space="preserve"> відповідає 0,5</w:t>
      </w:r>
      <w:r>
        <w:t> </w:t>
      </w:r>
      <w:r w:rsidR="00812E0D" w:rsidRPr="00812E0D">
        <w:rPr>
          <w:rStyle w:val="af6"/>
        </w:rPr>
        <w:t>моль</w:t>
      </w:r>
      <w:r w:rsidRPr="00BD271C">
        <w:t xml:space="preserve"> глюкози, для окислення якої потрібно 3</w:t>
      </w:r>
      <w:r w:rsidRPr="00BB489A">
        <w:rPr>
          <w:lang w:val="en-US"/>
        </w:rPr>
        <w:t> </w:t>
      </w:r>
      <w:r w:rsidR="00812E0D" w:rsidRPr="00812E0D">
        <w:rPr>
          <w:rStyle w:val="af6"/>
        </w:rPr>
        <w:t>моль</w:t>
      </w:r>
      <w:r w:rsidRPr="00BB489A">
        <w:t xml:space="preserve"> </w:t>
      </w:r>
      <w:r w:rsidRPr="00BB489A">
        <w:rPr>
          <w:lang w:val="en-US"/>
        </w:rPr>
        <w:t>O</w:t>
      </w:r>
      <w:r w:rsidRPr="00BB489A">
        <w:rPr>
          <w:vertAlign w:val="subscript"/>
        </w:rPr>
        <w:t>2</w:t>
      </w:r>
      <w:r w:rsidRPr="00BD271C">
        <w:t xml:space="preserve">, що відповідає дефіциту енергії </w:t>
      </w:r>
      <w:r w:rsidRPr="00221FAD">
        <w:rPr>
          <w:rStyle w:val="af7"/>
        </w:rPr>
        <w:t>q</w:t>
      </w:r>
      <w:r w:rsidRPr="00221FAD">
        <w:rPr>
          <w:rStyle w:val="af7"/>
          <w:vertAlign w:val="subscript"/>
        </w:rPr>
        <w:t>d</w:t>
      </w:r>
      <w:r w:rsidRPr="00221FAD">
        <w:rPr>
          <w:lang w:val="en-US"/>
        </w:rPr>
        <w:t> </w:t>
      </w:r>
      <w:r w:rsidRPr="00221FAD">
        <w:t>=</w:t>
      </w:r>
      <w:r w:rsidRPr="00221FAD">
        <w:rPr>
          <w:lang w:val="en-US"/>
        </w:rPr>
        <w:t> </w:t>
      </w:r>
      <w:r w:rsidRPr="00221FAD">
        <w:t>14</w:t>
      </w:r>
      <w:r>
        <w:t>,</w:t>
      </w:r>
      <w:r w:rsidRPr="00221FAD">
        <w:t>4 </w:t>
      </w:r>
      <w:r>
        <w:rPr>
          <w:rStyle w:val="af6"/>
        </w:rPr>
        <w:t>Терг</w:t>
      </w:r>
      <w:r w:rsidRPr="00BD271C">
        <w:t xml:space="preserve"> на кожен </w:t>
      </w:r>
      <w:r w:rsidR="00812E0D" w:rsidRPr="00812E0D">
        <w:rPr>
          <w:rStyle w:val="af6"/>
        </w:rPr>
        <w:t>моль</w:t>
      </w:r>
      <w:r w:rsidRPr="00BD271C">
        <w:t xml:space="preserve"> лактату.</w:t>
      </w:r>
    </w:p>
    <w:p w14:paraId="4C1C22FE" w14:textId="77777777" w:rsidR="00C727E2" w:rsidRPr="001D5EB1" w:rsidRDefault="00C727E2" w:rsidP="00C727E2">
      <w:pPr>
        <w:pStyle w:val="10"/>
        <w:keepNext/>
        <w:pBdr>
          <w:bottom w:val="single" w:sz="4" w:space="1" w:color="auto"/>
        </w:pBdr>
        <w:spacing w:before="240"/>
        <w:ind w:right="7371" w:firstLine="0"/>
        <w:jc w:val="right"/>
      </w:pPr>
    </w:p>
    <w:p w14:paraId="6E77550B" w14:textId="77777777" w:rsidR="00C727E2" w:rsidRPr="00B54175" w:rsidRDefault="00C727E2" w:rsidP="00C727E2">
      <w:pPr>
        <w:pStyle w:val="aff0"/>
      </w:pPr>
      <w:r>
        <w:t>Е</w:t>
      </w:r>
      <w:r w:rsidRPr="00B54175">
        <w:t>нергетич</w:t>
      </w:r>
      <w:r>
        <w:t>на</w:t>
      </w:r>
      <w:r w:rsidRPr="00B54175">
        <w:t xml:space="preserve"> </w:t>
      </w:r>
      <w:r>
        <w:t>є</w:t>
      </w:r>
      <w:r w:rsidRPr="00B54175">
        <w:t>м</w:t>
      </w:r>
      <w:r>
        <w:t>ні</w:t>
      </w:r>
      <w:r w:rsidRPr="00B54175">
        <w:t>сть кис</w:t>
      </w:r>
      <w:r>
        <w:t>ню</w:t>
      </w:r>
      <w:r w:rsidRPr="00B54175">
        <w:t xml:space="preserve"> — </w:t>
      </w:r>
      <w:r w:rsidRPr="00B54175">
        <w:rPr>
          <w:rStyle w:val="af7"/>
          <w:szCs w:val="20"/>
        </w:rPr>
        <w:t>q</w:t>
      </w:r>
      <w:r w:rsidRPr="00B54175">
        <w:rPr>
          <w:lang w:val="en-US"/>
        </w:rPr>
        <w:t> </w:t>
      </w:r>
      <w:r w:rsidRPr="00B54175">
        <w:t>=</w:t>
      </w:r>
      <w:r w:rsidRPr="00B54175">
        <w:rPr>
          <w:lang w:val="en-US"/>
        </w:rPr>
        <w:t> </w:t>
      </w:r>
      <w:r w:rsidRPr="00B54175">
        <w:t>4,8 </w:t>
      </w:r>
      <w:r w:rsidRPr="00B54175">
        <w:rPr>
          <w:rStyle w:val="af6"/>
          <w:szCs w:val="20"/>
        </w:rPr>
        <w:t>Т</w:t>
      </w:r>
      <w:r>
        <w:rPr>
          <w:rStyle w:val="af6"/>
          <w:szCs w:val="20"/>
        </w:rPr>
        <w:t>ерг</w:t>
      </w:r>
      <w:r w:rsidRPr="00B54175">
        <w:t>/</w:t>
      </w:r>
      <w:r w:rsidR="00812E0D" w:rsidRPr="00812E0D">
        <w:rPr>
          <w:rStyle w:val="af6"/>
        </w:rPr>
        <w:t>моль</w:t>
      </w:r>
      <w:r>
        <w:t xml:space="preserve">, </w:t>
      </w:r>
      <w:r w:rsidRPr="00B54175">
        <w:t xml:space="preserve">а </w:t>
      </w:r>
      <w:r w:rsidRPr="00B54175">
        <w:rPr>
          <w:rStyle w:val="af7"/>
          <w:szCs w:val="20"/>
        </w:rPr>
        <w:t>q</w:t>
      </w:r>
      <w:r w:rsidRPr="00B54175">
        <w:rPr>
          <w:rStyle w:val="af7"/>
          <w:szCs w:val="20"/>
          <w:vertAlign w:val="subscript"/>
        </w:rPr>
        <w:t>d</w:t>
      </w:r>
      <w:r w:rsidRPr="00B54175">
        <w:rPr>
          <w:lang w:val="en-US"/>
        </w:rPr>
        <w:t> </w:t>
      </w:r>
      <w:r w:rsidRPr="00B54175">
        <w:t>=</w:t>
      </w:r>
      <w:r w:rsidRPr="00B54175">
        <w:rPr>
          <w:lang w:val="en-US"/>
        </w:rPr>
        <w:t> </w:t>
      </w:r>
      <w:r>
        <w:t>3</w:t>
      </w:r>
      <w:r w:rsidRPr="00B54175">
        <w:rPr>
          <w:rStyle w:val="af7"/>
          <w:szCs w:val="20"/>
        </w:rPr>
        <w:t>q</w:t>
      </w:r>
      <w:r w:rsidRPr="00B54175">
        <w:t> = </w:t>
      </w:r>
      <w:r>
        <w:t>14,4 </w:t>
      </w:r>
      <w:r w:rsidRPr="00B54175">
        <w:t> </w:t>
      </w:r>
      <w:r w:rsidRPr="00B54175">
        <w:rPr>
          <w:rStyle w:val="af6"/>
          <w:szCs w:val="20"/>
        </w:rPr>
        <w:t>Т</w:t>
      </w:r>
      <w:r>
        <w:rPr>
          <w:rStyle w:val="af6"/>
          <w:szCs w:val="20"/>
        </w:rPr>
        <w:t>ерг</w:t>
      </w:r>
      <w:r w:rsidRPr="00B54175">
        <w:t>/</w:t>
      </w:r>
      <w:r w:rsidR="00812E0D" w:rsidRPr="00812E0D">
        <w:rPr>
          <w:rStyle w:val="af6"/>
        </w:rPr>
        <w:t>моль</w:t>
      </w:r>
      <w:r w:rsidRPr="00B54175">
        <w:t>.</w:t>
      </w:r>
    </w:p>
    <w:p w14:paraId="730680FA" w14:textId="77777777" w:rsidR="00C727E2" w:rsidRPr="001D5EB1" w:rsidRDefault="00C727E2" w:rsidP="00C727E2">
      <w:pPr>
        <w:pStyle w:val="10"/>
        <w:pBdr>
          <w:top w:val="single" w:sz="4" w:space="1" w:color="auto"/>
        </w:pBdr>
        <w:spacing w:after="240"/>
        <w:ind w:left="7371" w:firstLine="0"/>
        <w:jc w:val="right"/>
      </w:pPr>
    </w:p>
    <w:p w14:paraId="5B8EEBEF" w14:textId="77777777" w:rsidR="00C727E2" w:rsidRDefault="00C727E2" w:rsidP="00C727E2">
      <w:pPr>
        <w:pStyle w:val="10"/>
        <w:tabs>
          <w:tab w:val="left" w:pos="1225"/>
        </w:tabs>
      </w:pPr>
      <w:r w:rsidRPr="002E1792">
        <w:t>Дефіцит енергії на 1</w:t>
      </w:r>
      <w:r>
        <w:t> </w:t>
      </w:r>
      <w:r w:rsidRPr="005726EA">
        <w:rPr>
          <w:rStyle w:val="af6"/>
        </w:rPr>
        <w:t>мл</w:t>
      </w:r>
      <w:r w:rsidRPr="002E1792">
        <w:t xml:space="preserve"> циркулюючої крові дорівнює</w:t>
      </w:r>
    </w:p>
    <w:p w14:paraId="14FE0612" w14:textId="77777777" w:rsidR="00C727E2" w:rsidRDefault="00C727E2" w:rsidP="00C727E2">
      <w:pPr>
        <w:pStyle w:val="10"/>
        <w:keepNext/>
        <w:spacing w:line="240" w:lineRule="auto"/>
      </w:pPr>
    </w:p>
    <w:tbl>
      <w:tblPr>
        <w:tblW w:w="5000" w:type="pct"/>
        <w:jc w:val="center"/>
        <w:tblLayout w:type="fixed"/>
        <w:tblLook w:val="01E0" w:firstRow="1" w:lastRow="1" w:firstColumn="1" w:lastColumn="1" w:noHBand="0" w:noVBand="0"/>
      </w:tblPr>
      <w:tblGrid>
        <w:gridCol w:w="1075"/>
        <w:gridCol w:w="7538"/>
        <w:gridCol w:w="1240"/>
      </w:tblGrid>
      <w:tr w:rsidR="00C727E2" w:rsidRPr="009F4337" w14:paraId="35B816A6" w14:textId="77777777" w:rsidTr="008A78E2">
        <w:trPr>
          <w:cantSplit/>
          <w:trHeight w:val="284"/>
          <w:jc w:val="center"/>
        </w:trPr>
        <w:tc>
          <w:tcPr>
            <w:tcW w:w="546" w:type="pct"/>
            <w:shd w:val="clear" w:color="auto" w:fill="auto"/>
            <w:vAlign w:val="center"/>
          </w:tcPr>
          <w:p w14:paraId="703B96A2" w14:textId="77777777" w:rsidR="00C727E2" w:rsidRPr="00D46145" w:rsidRDefault="00C727E2" w:rsidP="008A78E2">
            <w:pPr>
              <w:keepNext/>
              <w:spacing w:line="240" w:lineRule="auto"/>
              <w:jc w:val="center"/>
            </w:pPr>
          </w:p>
        </w:tc>
        <w:tc>
          <w:tcPr>
            <w:tcW w:w="3825" w:type="pct"/>
            <w:shd w:val="clear" w:color="auto" w:fill="auto"/>
            <w:vAlign w:val="center"/>
          </w:tcPr>
          <w:p w14:paraId="390ECA99" w14:textId="77777777" w:rsidR="00C727E2" w:rsidRPr="00D452CF" w:rsidRDefault="00C727E2" w:rsidP="008A78E2">
            <w:pPr>
              <w:keepNext/>
              <w:spacing w:line="240" w:lineRule="auto"/>
              <w:jc w:val="center"/>
            </w:pPr>
            <w:r w:rsidRPr="00386466">
              <w:rPr>
                <w:rStyle w:val="af7"/>
              </w:rPr>
              <w:t>E</w:t>
            </w:r>
            <w:r w:rsidRPr="00386466">
              <w:rPr>
                <w:rStyle w:val="af7"/>
                <w:vertAlign w:val="subscript"/>
              </w:rPr>
              <w:t>d</w:t>
            </w:r>
            <w:r>
              <w:rPr>
                <w:lang w:val="en-US"/>
              </w:rPr>
              <w:t> </w:t>
            </w:r>
            <w:r w:rsidRPr="00D452CF">
              <w:t>[</w:t>
            </w:r>
            <w:r>
              <w:rPr>
                <w:rStyle w:val="af6"/>
              </w:rPr>
              <w:t>ерг</w:t>
            </w:r>
            <w:r w:rsidRPr="00D452CF">
              <w:t>/</w:t>
            </w:r>
            <w:r w:rsidRPr="0006455F">
              <w:rPr>
                <w:rStyle w:val="af6"/>
              </w:rPr>
              <w:t>мл</w:t>
            </w:r>
            <w:r w:rsidRPr="00D452CF">
              <w:t>]</w:t>
            </w:r>
            <w:r w:rsidRPr="00D452CF">
              <w:rPr>
                <w:lang w:val="en-US"/>
              </w:rPr>
              <w:t> </w:t>
            </w:r>
            <w:r w:rsidRPr="00D452CF">
              <w:t>=</w:t>
            </w:r>
            <w:r>
              <w:rPr>
                <w:lang w:val="en-US"/>
              </w:rPr>
              <w:t> </w:t>
            </w:r>
            <w:r w:rsidRPr="00386466">
              <w:rPr>
                <w:rStyle w:val="af7"/>
              </w:rPr>
              <w:t>q</w:t>
            </w:r>
            <w:r w:rsidRPr="00386466">
              <w:rPr>
                <w:rStyle w:val="af7"/>
                <w:vertAlign w:val="subscript"/>
              </w:rPr>
              <w:t>d</w:t>
            </w:r>
            <w:r>
              <w:rPr>
                <w:lang w:val="en-US"/>
              </w:rPr>
              <w:t> </w:t>
            </w:r>
            <w:r w:rsidRPr="00D452CF">
              <w:t>[</w:t>
            </w:r>
            <w:r>
              <w:rPr>
                <w:rStyle w:val="af6"/>
              </w:rPr>
              <w:t>ерг</w:t>
            </w:r>
            <w:r w:rsidRPr="00D452CF">
              <w:t>/</w:t>
            </w:r>
            <w:r w:rsidR="00812E0D" w:rsidRPr="00812E0D">
              <w:rPr>
                <w:rStyle w:val="af6"/>
              </w:rPr>
              <w:t>моль</w:t>
            </w:r>
            <w:r w:rsidRPr="00D452CF">
              <w:t>]∙</w:t>
            </w:r>
            <w:r>
              <w:rPr>
                <w:lang w:val="en-US"/>
              </w:rPr>
              <w:t> </w:t>
            </w:r>
            <w:r w:rsidRPr="0021472E">
              <w:rPr>
                <w:rStyle w:val="af7"/>
              </w:rPr>
              <w:t>L</w:t>
            </w:r>
            <w:r w:rsidRPr="00D452CF">
              <w:t xml:space="preserve"> [</w:t>
            </w:r>
            <w:r w:rsidR="00812E0D" w:rsidRPr="00812E0D">
              <w:rPr>
                <w:rStyle w:val="af6"/>
              </w:rPr>
              <w:t>моль</w:t>
            </w:r>
            <w:r w:rsidRPr="00D452CF">
              <w:t>/</w:t>
            </w:r>
            <w:r w:rsidRPr="0006455F">
              <w:rPr>
                <w:rStyle w:val="af6"/>
              </w:rPr>
              <w:t>мл</w:t>
            </w:r>
            <w:r w:rsidRPr="00D452CF">
              <w:t>]</w:t>
            </w:r>
          </w:p>
        </w:tc>
        <w:tc>
          <w:tcPr>
            <w:tcW w:w="629" w:type="pct"/>
            <w:shd w:val="clear" w:color="auto" w:fill="auto"/>
            <w:vAlign w:val="center"/>
          </w:tcPr>
          <w:p w14:paraId="077F3244" w14:textId="77777777" w:rsidR="00C727E2" w:rsidRPr="008635BC" w:rsidRDefault="00C727E2" w:rsidP="00AB3ACE">
            <w:pPr>
              <w:keepNext/>
              <w:spacing w:line="240" w:lineRule="auto"/>
              <w:jc w:val="right"/>
              <w:rPr>
                <w:lang w:val="en-US"/>
              </w:rPr>
            </w:pPr>
            <w:r w:rsidRPr="00D46145">
              <w:t>(</w:t>
            </w:r>
            <w:r w:rsidR="00AB3ACE">
              <w:t>4.31</w:t>
            </w:r>
            <w:r w:rsidRPr="00D46145">
              <w:t>)</w:t>
            </w:r>
          </w:p>
        </w:tc>
      </w:tr>
    </w:tbl>
    <w:p w14:paraId="72499DC4" w14:textId="77777777" w:rsidR="00C727E2" w:rsidRPr="00A12956" w:rsidRDefault="00C727E2" w:rsidP="00C727E2">
      <w:pPr>
        <w:pStyle w:val="10"/>
        <w:spacing w:line="240" w:lineRule="auto"/>
        <w:rPr>
          <w:lang w:val="en-US"/>
        </w:rPr>
      </w:pPr>
    </w:p>
    <w:p w14:paraId="0D3662A4" w14:textId="77777777" w:rsidR="00C727E2" w:rsidRDefault="00C727E2" w:rsidP="00C727E2">
      <w:r w:rsidRPr="002E1792">
        <w:t xml:space="preserve">і "циркулює" він зі швидкістю </w:t>
      </w:r>
      <w:r w:rsidRPr="001D7853">
        <w:rPr>
          <w:rStyle w:val="af7"/>
        </w:rPr>
        <w:t>W</w:t>
      </w:r>
      <w:r w:rsidRPr="001D7853">
        <w:rPr>
          <w:rStyle w:val="af7"/>
          <w:vertAlign w:val="subscript"/>
        </w:rPr>
        <w:t>d</w:t>
      </w:r>
      <w:r>
        <w:rPr>
          <w:lang w:val="en-US"/>
        </w:rPr>
        <w:t> </w:t>
      </w:r>
      <w:r w:rsidRPr="001D7853">
        <w:t>=</w:t>
      </w:r>
      <w:r>
        <w:rPr>
          <w:lang w:val="en-US"/>
        </w:rPr>
        <w:t> </w:t>
      </w:r>
      <w:r w:rsidRPr="001F668F">
        <w:rPr>
          <w:rStyle w:val="af7"/>
        </w:rPr>
        <w:t>E</w:t>
      </w:r>
      <w:r w:rsidRPr="001F668F">
        <w:rPr>
          <w:rStyle w:val="af7"/>
          <w:vertAlign w:val="subscript"/>
        </w:rPr>
        <w:t>d</w:t>
      </w:r>
      <w:r w:rsidRPr="001F668F">
        <w:rPr>
          <w:rStyle w:val="af7"/>
        </w:rPr>
        <w:t>Q</w:t>
      </w:r>
      <w:r>
        <w:rPr>
          <w:lang w:val="en-US"/>
        </w:rPr>
        <w:t> </w:t>
      </w:r>
      <w:r>
        <w:t>= </w:t>
      </w:r>
      <w:r w:rsidRPr="00647502">
        <w:rPr>
          <w:rStyle w:val="af7"/>
          <w:lang w:val="en-US"/>
        </w:rPr>
        <w:t>q</w:t>
      </w:r>
      <w:r>
        <w:rPr>
          <w:rStyle w:val="af7"/>
          <w:vertAlign w:val="subscript"/>
          <w:lang w:val="en-US"/>
        </w:rPr>
        <w:t>d</w:t>
      </w:r>
      <w:r w:rsidRPr="00647502">
        <w:rPr>
          <w:rStyle w:val="af7"/>
          <w:lang w:val="en-US"/>
        </w:rPr>
        <w:t>L</w:t>
      </w:r>
      <w:r w:rsidRPr="001F668F">
        <w:rPr>
          <w:rStyle w:val="af7"/>
        </w:rPr>
        <w:t>Q</w:t>
      </w:r>
      <w:r w:rsidRPr="00647502">
        <w:t> </w:t>
      </w:r>
      <w:r w:rsidRPr="00D452CF">
        <w:t>[</w:t>
      </w:r>
      <w:r>
        <w:rPr>
          <w:rStyle w:val="af6"/>
        </w:rPr>
        <w:t>ерг</w:t>
      </w:r>
      <w:r w:rsidRPr="00D452CF">
        <w:t>/</w:t>
      </w:r>
      <w:r>
        <w:rPr>
          <w:rStyle w:val="af6"/>
        </w:rPr>
        <w:t>с</w:t>
      </w:r>
      <w:r w:rsidRPr="00D452CF">
        <w:t>]</w:t>
      </w:r>
      <w:r>
        <w:t>.</w:t>
      </w:r>
      <w:r w:rsidRPr="002E1792">
        <w:t xml:space="preserve"> Цей показник можна назвати невикористаною тканинами потенційною потужністю або дефіцитом потужності.</w:t>
      </w:r>
    </w:p>
    <w:p w14:paraId="7A72D98F" w14:textId="77777777" w:rsidR="00C727E2" w:rsidRDefault="00C727E2" w:rsidP="00C727E2">
      <w:pPr>
        <w:pStyle w:val="10"/>
      </w:pPr>
      <w:r w:rsidRPr="00D56ED3">
        <w:t>За</w:t>
      </w:r>
      <w:r>
        <w:t>дача</w:t>
      </w:r>
      <w:r w:rsidRPr="00D56ED3">
        <w:t xml:space="preserve"> при лікуванні будь-якої гострої недостатності кровообігу — </w:t>
      </w:r>
      <w:r>
        <w:t>(Г</w:t>
      </w:r>
      <w:r w:rsidRPr="00D56ED3">
        <w:t xml:space="preserve">НК) </w:t>
      </w:r>
      <w:r>
        <w:t>—</w:t>
      </w:r>
      <w:r w:rsidRPr="00D56ED3">
        <w:t xml:space="preserve"> зробити цей добуток рівним 0, але </w:t>
      </w:r>
      <w:r w:rsidRPr="001F668F">
        <w:rPr>
          <w:rStyle w:val="af7"/>
        </w:rPr>
        <w:t>Q</w:t>
      </w:r>
      <w:r>
        <w:t xml:space="preserve"> </w:t>
      </w:r>
      <w:r w:rsidRPr="00D56ED3">
        <w:t xml:space="preserve">не може бути рівним 0, а </w:t>
      </w:r>
      <w:r w:rsidRPr="001F668F">
        <w:rPr>
          <w:rStyle w:val="af7"/>
        </w:rPr>
        <w:t>E</w:t>
      </w:r>
      <w:r w:rsidRPr="001F668F">
        <w:rPr>
          <w:rStyle w:val="af7"/>
          <w:vertAlign w:val="subscript"/>
        </w:rPr>
        <w:t>d</w:t>
      </w:r>
      <w:r>
        <w:t xml:space="preserve"> </w:t>
      </w:r>
      <w:r w:rsidRPr="00D56ED3">
        <w:t xml:space="preserve">визначається </w:t>
      </w:r>
      <w:r w:rsidRPr="00D56ED3">
        <w:rPr>
          <w:rStyle w:val="af7"/>
        </w:rPr>
        <w:t>L</w:t>
      </w:r>
      <w:r w:rsidRPr="00D56ED3">
        <w:t>, останній же, в свою чергу, завжди &gt;</w:t>
      </w:r>
      <w:r>
        <w:t> </w:t>
      </w:r>
      <w:r w:rsidRPr="00D56ED3">
        <w:t xml:space="preserve">0 і залежить від багатьох факторів, з яких керованими є лише </w:t>
      </w:r>
      <w:r w:rsidRPr="001F668F">
        <w:rPr>
          <w:rStyle w:val="af7"/>
        </w:rPr>
        <w:t>Q</w:t>
      </w:r>
      <w:r>
        <w:t xml:space="preserve"> </w:t>
      </w:r>
      <w:r w:rsidRPr="00D56ED3">
        <w:t xml:space="preserve">і </w:t>
      </w:r>
      <w:r w:rsidRPr="007D7744">
        <w:rPr>
          <w:rStyle w:val="af7"/>
        </w:rPr>
        <w:t>C</w:t>
      </w:r>
      <w:r w:rsidRPr="007D7744">
        <w:rPr>
          <w:rStyle w:val="af7"/>
          <w:vertAlign w:val="subscript"/>
        </w:rPr>
        <w:t>aO</w:t>
      </w:r>
      <w:r w:rsidRPr="007D7744">
        <w:rPr>
          <w:position w:val="-6"/>
          <w:vertAlign w:val="subscript"/>
        </w:rPr>
        <w:t>2</w:t>
      </w:r>
      <w:r w:rsidRPr="00D56ED3">
        <w:t>. Обидва ці фактори самі по собі також є залежними від багатьох інших, в тому числі від резервів потужності міокарда, стану легенів і капілярної мережі. Це значно ускладнює створення моделі СТК, але можливе введення інтегральних показників стану СТК, що враховують всі численні зв'язки. Такими показниками можуть бути наступні:</w:t>
      </w:r>
    </w:p>
    <w:p w14:paraId="231134B1" w14:textId="77777777" w:rsidR="00C727E2" w:rsidRDefault="00C727E2" w:rsidP="00C727E2">
      <w:pPr>
        <w:pStyle w:val="10"/>
        <w:numPr>
          <w:ilvl w:val="0"/>
          <w:numId w:val="1"/>
        </w:numPr>
      </w:pPr>
      <w:r w:rsidRPr="004A737D">
        <w:t>тиск транспорту кисню</w:t>
      </w:r>
      <w:r>
        <w:t xml:space="preserve"> (</w:t>
      </w:r>
      <w:r>
        <w:rPr>
          <w:rStyle w:val="ac"/>
        </w:rPr>
        <w:t>Т</w:t>
      </w:r>
      <w:r w:rsidRPr="005E4E81">
        <w:rPr>
          <w:rStyle w:val="ac"/>
        </w:rPr>
        <w:t>ТК</w:t>
      </w:r>
      <w:r>
        <w:t xml:space="preserve">, </w:t>
      </w:r>
      <w:r>
        <w:rPr>
          <w:rStyle w:val="af7"/>
          <w:lang w:val="en-US"/>
        </w:rPr>
        <w:t>p</w:t>
      </w:r>
      <w:r>
        <w:rPr>
          <w:rStyle w:val="af7"/>
          <w:vertAlign w:val="subscript"/>
          <w:lang w:val="en-US"/>
        </w:rPr>
        <w:t>TO</w:t>
      </w:r>
      <w:r w:rsidRPr="0043114B">
        <w:rPr>
          <w:position w:val="-6"/>
          <w:vertAlign w:val="subscript"/>
        </w:rPr>
        <w:t>2</w:t>
      </w:r>
      <w:r>
        <w:t>):</w:t>
      </w:r>
    </w:p>
    <w:p w14:paraId="661F39F3" w14:textId="77777777" w:rsidR="00C727E2" w:rsidRDefault="00C727E2" w:rsidP="00C727E2">
      <w:pPr>
        <w:pStyle w:val="10"/>
        <w:keepNext/>
        <w:spacing w:line="240" w:lineRule="auto"/>
      </w:pPr>
    </w:p>
    <w:tbl>
      <w:tblPr>
        <w:tblW w:w="5000" w:type="pct"/>
        <w:jc w:val="center"/>
        <w:tblLayout w:type="fixed"/>
        <w:tblLook w:val="01E0" w:firstRow="1" w:lastRow="1" w:firstColumn="1" w:lastColumn="1" w:noHBand="0" w:noVBand="0"/>
      </w:tblPr>
      <w:tblGrid>
        <w:gridCol w:w="1075"/>
        <w:gridCol w:w="7538"/>
        <w:gridCol w:w="1240"/>
      </w:tblGrid>
      <w:tr w:rsidR="00C727E2" w:rsidRPr="009F4337" w14:paraId="055301E9" w14:textId="77777777" w:rsidTr="008A78E2">
        <w:trPr>
          <w:cantSplit/>
          <w:trHeight w:val="1138"/>
          <w:jc w:val="center"/>
        </w:trPr>
        <w:tc>
          <w:tcPr>
            <w:tcW w:w="546" w:type="pct"/>
            <w:shd w:val="clear" w:color="auto" w:fill="auto"/>
            <w:vAlign w:val="center"/>
          </w:tcPr>
          <w:p w14:paraId="56FEFC56" w14:textId="77777777" w:rsidR="00C727E2" w:rsidRPr="00D46145" w:rsidRDefault="00C727E2" w:rsidP="008A78E2">
            <w:pPr>
              <w:keepNext/>
              <w:spacing w:line="240" w:lineRule="auto"/>
              <w:jc w:val="center"/>
            </w:pPr>
          </w:p>
        </w:tc>
        <w:tc>
          <w:tcPr>
            <w:tcW w:w="3825" w:type="pct"/>
            <w:shd w:val="clear" w:color="auto" w:fill="auto"/>
            <w:vAlign w:val="center"/>
          </w:tcPr>
          <w:p w14:paraId="0F236003" w14:textId="77777777" w:rsidR="00C727E2" w:rsidRPr="00D452CF" w:rsidRDefault="00C55716" w:rsidP="008A78E2">
            <w:pPr>
              <w:keepNext/>
              <w:spacing w:line="240" w:lineRule="auto"/>
              <w:jc w:val="center"/>
            </w:pPr>
            <m:oMathPara>
              <m:oMath>
                <m:sSub>
                  <m:sSubPr>
                    <m:ctrlPr>
                      <w:rPr>
                        <w:rFonts w:ascii="Cambria Math" w:hAnsi="Cambria Math"/>
                        <w:i/>
                      </w:rPr>
                    </m:ctrlPr>
                  </m:sSubPr>
                  <m:e>
                    <m:r>
                      <w:rPr>
                        <w:rFonts w:ascii="Cambria Math" w:hAnsi="Cambria Math"/>
                      </w:rPr>
                      <m:t>p</m:t>
                    </m:r>
                  </m:e>
                  <m:sub>
                    <m:sSub>
                      <m:sSubPr>
                        <m:ctrlPr>
                          <w:rPr>
                            <w:rFonts w:ascii="Cambria Math" w:hAnsi="Cambria Math"/>
                            <w:i/>
                          </w:rPr>
                        </m:ctrlPr>
                      </m:sSubPr>
                      <m:e>
                        <m:r>
                          <w:rPr>
                            <w:rFonts w:ascii="Cambria Math" w:hAnsi="Cambria Math"/>
                          </w:rPr>
                          <m:t>TO</m:t>
                        </m:r>
                      </m:e>
                      <m:sub>
                        <m:r>
                          <w:rPr>
                            <w:rFonts w:ascii="Cambria Math" w:hAnsi="Cambria Math"/>
                          </w:rPr>
                          <m:t>2</m:t>
                        </m:r>
                      </m:sub>
                    </m:sSub>
                  </m:sub>
                </m:sSub>
                <m:d>
                  <m:dPr>
                    <m:begChr m:val="["/>
                    <m:endChr m:val="]"/>
                    <m:ctrlPr>
                      <w:rPr>
                        <w:rFonts w:ascii="Cambria Math" w:hAnsi="Cambria Math"/>
                        <w:i/>
                      </w:rPr>
                    </m:ctrlPr>
                  </m:dPr>
                  <m:e>
                    <m:f>
                      <m:fPr>
                        <m:ctrlPr>
                          <w:rPr>
                            <w:rFonts w:ascii="Cambria Math" w:hAnsi="Cambria Math"/>
                            <w:i/>
                          </w:rPr>
                        </m:ctrlPr>
                      </m:fPr>
                      <m:num>
                        <m:r>
                          <m:rPr>
                            <m:nor/>
                          </m:rPr>
                          <w:rPr>
                            <w:rFonts w:ascii="Cambria Math"/>
                            <w:i/>
                          </w:rPr>
                          <m:t>ерг</m:t>
                        </m:r>
                      </m:num>
                      <m:den>
                        <m:r>
                          <m:rPr>
                            <m:nor/>
                          </m:rPr>
                          <w:rPr>
                            <w:rStyle w:val="af6"/>
                            <w:i w:val="0"/>
                          </w:rPr>
                          <m:t>моль</m:t>
                        </m:r>
                        <m:r>
                          <w:rPr>
                            <w:rFonts w:ascii="Cambria Math" w:hAnsi="Cambria Math"/>
                          </w:rPr>
                          <m:t xml:space="preserve"> или </m:t>
                        </m:r>
                        <m:r>
                          <m:rPr>
                            <m:nor/>
                          </m:rPr>
                          <w:rPr>
                            <w:i/>
                          </w:rPr>
                          <m:t>г</m:t>
                        </m:r>
                      </m:den>
                    </m:f>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Q</m:t>
                        </m:r>
                      </m:sub>
                    </m:sSub>
                    <m:d>
                      <m:dPr>
                        <m:begChr m:val="["/>
                        <m:endChr m:val="]"/>
                        <m:ctrlPr>
                          <w:rPr>
                            <w:rFonts w:ascii="Cambria Math" w:hAnsi="Cambria Math"/>
                            <w:i/>
                          </w:rPr>
                        </m:ctrlPr>
                      </m:dPr>
                      <m:e>
                        <m:f>
                          <m:fPr>
                            <m:ctrlPr>
                              <w:rPr>
                                <w:rFonts w:ascii="Cambria Math" w:hAnsi="Cambria Math"/>
                                <w:i/>
                              </w:rPr>
                            </m:ctrlPr>
                          </m:fPr>
                          <m:num>
                            <m:r>
                              <m:rPr>
                                <m:nor/>
                              </m:rPr>
                              <w:rPr>
                                <w:rFonts w:ascii="Cambria Math"/>
                                <w:i/>
                              </w:rPr>
                              <m:t>ерг</m:t>
                            </m:r>
                          </m:num>
                          <m:den>
                            <m:r>
                              <m:rPr>
                                <m:nor/>
                              </m:rPr>
                              <w:rPr>
                                <w:rFonts w:ascii="Cambria Math"/>
                                <w:i/>
                                <w:lang w:val="en-US"/>
                              </w:rPr>
                              <m:t>c</m:t>
                            </m:r>
                          </m:den>
                        </m:f>
                      </m:e>
                    </m:d>
                  </m:num>
                  <m:den>
                    <m:sSub>
                      <m:sSubPr>
                        <m:ctrlPr>
                          <w:rPr>
                            <w:rFonts w:ascii="Cambria Math" w:hAnsi="Cambria Math"/>
                            <w:i/>
                          </w:rPr>
                        </m:ctrlPr>
                      </m:sSubPr>
                      <m:e>
                        <m:r>
                          <w:rPr>
                            <w:rFonts w:ascii="Cambria Math" w:hAnsi="Cambria Math"/>
                          </w:rPr>
                          <m:t>T</m:t>
                        </m:r>
                      </m:e>
                      <m:sub>
                        <m:sSub>
                          <m:sSubPr>
                            <m:ctrlPr>
                              <w:rPr>
                                <w:rFonts w:ascii="Cambria Math" w:hAnsi="Cambria Math"/>
                                <w:i/>
                              </w:rPr>
                            </m:ctrlPr>
                          </m:sSubPr>
                          <m:e>
                            <m:r>
                              <w:rPr>
                                <w:rFonts w:ascii="Cambria Math" w:hAnsi="Cambria Math"/>
                              </w:rPr>
                              <m:t>O</m:t>
                            </m:r>
                          </m:e>
                          <m:sub>
                            <m:r>
                              <w:rPr>
                                <w:rFonts w:ascii="Cambria Math" w:hAnsi="Cambria Math"/>
                              </w:rPr>
                              <m:t>2</m:t>
                            </m:r>
                          </m:sub>
                        </m:sSub>
                        <m:d>
                          <m:dPr>
                            <m:begChr m:val="["/>
                            <m:endChr m:val="]"/>
                            <m:ctrlPr>
                              <w:rPr>
                                <w:rFonts w:ascii="Cambria Math" w:hAnsi="Cambria Math"/>
                                <w:i/>
                              </w:rPr>
                            </m:ctrlPr>
                          </m:dPr>
                          <m:e>
                            <m:f>
                              <m:fPr>
                                <m:ctrlPr>
                                  <w:rPr>
                                    <w:rFonts w:ascii="Cambria Math" w:hAnsi="Cambria Math"/>
                                    <w:i/>
                                  </w:rPr>
                                </m:ctrlPr>
                              </m:fPr>
                              <m:num>
                                <m:r>
                                  <m:rPr>
                                    <m:nor/>
                                  </m:rPr>
                                  <w:rPr>
                                    <w:rStyle w:val="af6"/>
                                    <w:i w:val="0"/>
                                  </w:rPr>
                                  <m:t>моль</m:t>
                                </m:r>
                                <m:r>
                                  <w:rPr>
                                    <w:rFonts w:ascii="Cambria Math" w:hAnsi="Cambria Math"/>
                                  </w:rPr>
                                  <m:t xml:space="preserve"> или </m:t>
                                </m:r>
                                <m:r>
                                  <m:rPr>
                                    <m:nor/>
                                  </m:rPr>
                                  <w:rPr>
                                    <w:i/>
                                  </w:rPr>
                                  <m:t>г</m:t>
                                </m:r>
                              </m:num>
                              <m:den>
                                <m:r>
                                  <w:rPr>
                                    <w:rFonts w:ascii="Cambria Math" w:hAnsi="Cambria Math"/>
                                  </w:rPr>
                                  <m:t>c</m:t>
                                </m:r>
                              </m:den>
                            </m:f>
                          </m:e>
                        </m:d>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SC</m:t>
                        </m:r>
                      </m:sub>
                    </m:sSub>
                    <m:r>
                      <w:rPr>
                        <w:rFonts w:ascii="Cambria Math" w:hAnsi="Cambria Math"/>
                      </w:rPr>
                      <m:t>Q</m:t>
                    </m:r>
                  </m:num>
                  <m:den>
                    <m:sSub>
                      <m:sSubPr>
                        <m:ctrlPr>
                          <w:rPr>
                            <w:rFonts w:ascii="Cambria Math" w:hAnsi="Cambria Math"/>
                            <w:i/>
                          </w:rPr>
                        </m:ctrlPr>
                      </m:sSubPr>
                      <m:e>
                        <m:r>
                          <w:rPr>
                            <w:rFonts w:ascii="Cambria Math" w:hAnsi="Cambria Math"/>
                          </w:rPr>
                          <m:t>C</m:t>
                        </m:r>
                      </m:e>
                      <m:sub>
                        <m:sSub>
                          <m:sSubPr>
                            <m:ctrlPr>
                              <w:rPr>
                                <w:rFonts w:ascii="Cambria Math" w:hAnsi="Cambria Math"/>
                                <w:i/>
                              </w:rPr>
                            </m:ctrlPr>
                          </m:sSubPr>
                          <m:e>
                            <m:r>
                              <w:rPr>
                                <w:rFonts w:ascii="Cambria Math" w:hAnsi="Cambria Math"/>
                              </w:rPr>
                              <m:t>aO</m:t>
                            </m:r>
                          </m:e>
                          <m:sub>
                            <m:r>
                              <w:rPr>
                                <w:rFonts w:ascii="Cambria Math" w:hAnsi="Cambria Math"/>
                              </w:rPr>
                              <m:t>2</m:t>
                            </m:r>
                          </m:sub>
                        </m:sSub>
                      </m:sub>
                    </m:sSub>
                    <m:r>
                      <w:rPr>
                        <w:rFonts w:ascii="Cambria Math" w:hAnsi="Cambria Math"/>
                      </w:rPr>
                      <m:t>Q</m:t>
                    </m:r>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SC</m:t>
                        </m:r>
                      </m:sub>
                    </m:sSub>
                  </m:num>
                  <m:den>
                    <m:sSub>
                      <m:sSubPr>
                        <m:ctrlPr>
                          <w:rPr>
                            <w:rFonts w:ascii="Cambria Math" w:hAnsi="Cambria Math"/>
                            <w:i/>
                          </w:rPr>
                        </m:ctrlPr>
                      </m:sSubPr>
                      <m:e>
                        <m:r>
                          <w:rPr>
                            <w:rFonts w:ascii="Cambria Math" w:hAnsi="Cambria Math"/>
                          </w:rPr>
                          <m:t>C</m:t>
                        </m:r>
                      </m:e>
                      <m:sub>
                        <m:sSub>
                          <m:sSubPr>
                            <m:ctrlPr>
                              <w:rPr>
                                <w:rFonts w:ascii="Cambria Math" w:hAnsi="Cambria Math"/>
                                <w:i/>
                              </w:rPr>
                            </m:ctrlPr>
                          </m:sSubPr>
                          <m:e>
                            <m:r>
                              <w:rPr>
                                <w:rFonts w:ascii="Cambria Math" w:hAnsi="Cambria Math"/>
                              </w:rPr>
                              <m:t>aO</m:t>
                            </m:r>
                          </m:e>
                          <m:sub>
                            <m:r>
                              <w:rPr>
                                <w:rFonts w:ascii="Cambria Math" w:hAnsi="Cambria Math"/>
                              </w:rPr>
                              <m:t>2</m:t>
                            </m:r>
                          </m:sub>
                        </m:sSub>
                      </m:sub>
                    </m:sSub>
                  </m:den>
                </m:f>
                <m:r>
                  <w:rPr>
                    <w:rFonts w:ascii="Cambria Math" w:hAnsi="Cambria Math"/>
                  </w:rPr>
                  <m:t>,</m:t>
                </m:r>
              </m:oMath>
            </m:oMathPara>
          </w:p>
        </w:tc>
        <w:tc>
          <w:tcPr>
            <w:tcW w:w="629" w:type="pct"/>
            <w:shd w:val="clear" w:color="auto" w:fill="auto"/>
            <w:vAlign w:val="center"/>
          </w:tcPr>
          <w:p w14:paraId="5B2714BA" w14:textId="77777777" w:rsidR="00C727E2" w:rsidRPr="0043114B" w:rsidRDefault="00C727E2" w:rsidP="00AB3ACE">
            <w:pPr>
              <w:keepNext/>
              <w:spacing w:line="240" w:lineRule="auto"/>
              <w:jc w:val="right"/>
            </w:pPr>
            <w:r w:rsidRPr="00D46145">
              <w:t>(</w:t>
            </w:r>
            <w:r w:rsidR="00AB3ACE">
              <w:t>4.32</w:t>
            </w:r>
            <w:r w:rsidRPr="00D46145">
              <w:t>)</w:t>
            </w:r>
          </w:p>
        </w:tc>
      </w:tr>
    </w:tbl>
    <w:p w14:paraId="5C7CEF0E" w14:textId="77777777" w:rsidR="00C727E2" w:rsidRPr="0043114B" w:rsidRDefault="00C727E2" w:rsidP="00C727E2">
      <w:pPr>
        <w:pStyle w:val="10"/>
        <w:spacing w:line="240" w:lineRule="auto"/>
      </w:pPr>
    </w:p>
    <w:p w14:paraId="3FEBDAC1" w14:textId="77777777" w:rsidR="00C727E2" w:rsidRPr="0094244E" w:rsidRDefault="00C727E2" w:rsidP="00C727E2">
      <w:r w:rsidRPr="004A737D">
        <w:t>відображає кількість енергії, необхідн</w:t>
      </w:r>
      <w:r>
        <w:t xml:space="preserve">у </w:t>
      </w:r>
      <w:r w:rsidRPr="004A737D">
        <w:t>для транспорту одиниці маси кисню від міокарда до капілярного русла;</w:t>
      </w:r>
    </w:p>
    <w:p w14:paraId="563402D1" w14:textId="77777777" w:rsidR="00C727E2" w:rsidRDefault="00C727E2" w:rsidP="00C727E2">
      <w:pPr>
        <w:pStyle w:val="10"/>
        <w:numPr>
          <w:ilvl w:val="0"/>
          <w:numId w:val="1"/>
        </w:numPr>
      </w:pPr>
      <w:r w:rsidRPr="004A737D">
        <w:t>тиск споживання кисню</w:t>
      </w:r>
      <w:r>
        <w:t xml:space="preserve"> (</w:t>
      </w:r>
      <w:r>
        <w:rPr>
          <w:rStyle w:val="ac"/>
        </w:rPr>
        <w:t>Т</w:t>
      </w:r>
      <w:r w:rsidR="00974876">
        <w:rPr>
          <w:rStyle w:val="ac"/>
        </w:rPr>
        <w:t>С</w:t>
      </w:r>
      <w:r w:rsidRPr="00610BDF">
        <w:rPr>
          <w:rStyle w:val="ac"/>
        </w:rPr>
        <w:t>К</w:t>
      </w:r>
      <w:r>
        <w:t xml:space="preserve">, </w:t>
      </w:r>
      <w:r>
        <w:rPr>
          <w:rStyle w:val="af7"/>
          <w:lang w:val="en-US"/>
        </w:rPr>
        <w:t>p</w:t>
      </w:r>
      <w:r>
        <w:rPr>
          <w:rStyle w:val="af7"/>
          <w:vertAlign w:val="subscript"/>
          <w:lang w:val="en-US"/>
        </w:rPr>
        <w:t>VO</w:t>
      </w:r>
      <w:r w:rsidRPr="0043114B">
        <w:rPr>
          <w:position w:val="-6"/>
          <w:vertAlign w:val="subscript"/>
        </w:rPr>
        <w:t>2</w:t>
      </w:r>
      <w:r>
        <w:t>):</w:t>
      </w:r>
    </w:p>
    <w:p w14:paraId="245CEA90" w14:textId="77777777" w:rsidR="00C727E2" w:rsidRDefault="00C727E2" w:rsidP="00C727E2">
      <w:pPr>
        <w:pStyle w:val="10"/>
        <w:keepNext/>
        <w:spacing w:line="240" w:lineRule="auto"/>
      </w:pPr>
    </w:p>
    <w:tbl>
      <w:tblPr>
        <w:tblW w:w="5000" w:type="pct"/>
        <w:jc w:val="center"/>
        <w:tblLayout w:type="fixed"/>
        <w:tblLook w:val="01E0" w:firstRow="1" w:lastRow="1" w:firstColumn="1" w:lastColumn="1" w:noHBand="0" w:noVBand="0"/>
      </w:tblPr>
      <w:tblGrid>
        <w:gridCol w:w="1075"/>
        <w:gridCol w:w="7538"/>
        <w:gridCol w:w="1240"/>
      </w:tblGrid>
      <w:tr w:rsidR="00C727E2" w:rsidRPr="009F4337" w14:paraId="53539754" w14:textId="77777777" w:rsidTr="008A78E2">
        <w:trPr>
          <w:cantSplit/>
          <w:trHeight w:val="1169"/>
          <w:jc w:val="center"/>
        </w:trPr>
        <w:tc>
          <w:tcPr>
            <w:tcW w:w="546" w:type="pct"/>
            <w:shd w:val="clear" w:color="auto" w:fill="auto"/>
            <w:vAlign w:val="center"/>
          </w:tcPr>
          <w:p w14:paraId="1B9F599A" w14:textId="77777777" w:rsidR="00C727E2" w:rsidRPr="00D46145" w:rsidRDefault="00C727E2" w:rsidP="008A78E2">
            <w:pPr>
              <w:keepNext/>
              <w:spacing w:line="240" w:lineRule="auto"/>
              <w:jc w:val="center"/>
            </w:pPr>
          </w:p>
        </w:tc>
        <w:tc>
          <w:tcPr>
            <w:tcW w:w="3825" w:type="pct"/>
            <w:shd w:val="clear" w:color="auto" w:fill="auto"/>
            <w:vAlign w:val="center"/>
          </w:tcPr>
          <w:p w14:paraId="4B3D20C4" w14:textId="77777777" w:rsidR="00C727E2" w:rsidRPr="00D452CF" w:rsidRDefault="00C55716" w:rsidP="008A78E2">
            <w:pPr>
              <w:keepNext/>
              <w:spacing w:line="240" w:lineRule="auto"/>
              <w:jc w:val="center"/>
            </w:pPr>
            <m:oMathPara>
              <m:oMath>
                <m:sSub>
                  <m:sSubPr>
                    <m:ctrlPr>
                      <w:rPr>
                        <w:rFonts w:ascii="Cambria Math" w:hAnsi="Cambria Math"/>
                        <w:i/>
                      </w:rPr>
                    </m:ctrlPr>
                  </m:sSubPr>
                  <m:e>
                    <m:r>
                      <w:rPr>
                        <w:rFonts w:ascii="Cambria Math" w:hAnsi="Cambria Math"/>
                      </w:rPr>
                      <m:t>p</m:t>
                    </m:r>
                  </m:e>
                  <m:sub>
                    <m:sSub>
                      <m:sSubPr>
                        <m:ctrlPr>
                          <w:rPr>
                            <w:rFonts w:ascii="Cambria Math" w:hAnsi="Cambria Math"/>
                            <w:i/>
                          </w:rPr>
                        </m:ctrlPr>
                      </m:sSubPr>
                      <m:e>
                        <m:r>
                          <w:rPr>
                            <w:rFonts w:ascii="Cambria Math" w:hAnsi="Cambria Math"/>
                          </w:rPr>
                          <m:t>VO</m:t>
                        </m:r>
                      </m:e>
                      <m:sub>
                        <m:r>
                          <w:rPr>
                            <w:rFonts w:ascii="Cambria Math" w:hAnsi="Cambria Math"/>
                          </w:rPr>
                          <m:t>2</m:t>
                        </m:r>
                      </m:sub>
                    </m:sSub>
                  </m:sub>
                </m:sSub>
                <m:d>
                  <m:dPr>
                    <m:begChr m:val="["/>
                    <m:endChr m:val="]"/>
                    <m:ctrlPr>
                      <w:rPr>
                        <w:rFonts w:ascii="Cambria Math" w:hAnsi="Cambria Math"/>
                        <w:i/>
                      </w:rPr>
                    </m:ctrlPr>
                  </m:dPr>
                  <m:e>
                    <m:f>
                      <m:fPr>
                        <m:ctrlPr>
                          <w:rPr>
                            <w:rFonts w:ascii="Cambria Math" w:hAnsi="Cambria Math"/>
                            <w:i/>
                          </w:rPr>
                        </m:ctrlPr>
                      </m:fPr>
                      <m:num>
                        <m:r>
                          <m:rPr>
                            <m:nor/>
                          </m:rPr>
                          <w:rPr>
                            <w:rFonts w:ascii="Cambria Math"/>
                            <w:i/>
                          </w:rPr>
                          <m:t>ерг</m:t>
                        </m:r>
                      </m:num>
                      <m:den>
                        <m:r>
                          <m:rPr>
                            <m:nor/>
                          </m:rPr>
                          <w:rPr>
                            <w:rStyle w:val="af6"/>
                            <w:i w:val="0"/>
                          </w:rPr>
                          <m:t>моль</m:t>
                        </m:r>
                        <m:r>
                          <w:rPr>
                            <w:rFonts w:ascii="Cambria Math" w:hAnsi="Cambria Math"/>
                          </w:rPr>
                          <m:t xml:space="preserve"> или </m:t>
                        </m:r>
                        <m:r>
                          <m:rPr>
                            <m:nor/>
                          </m:rPr>
                          <w:rPr>
                            <w:i/>
                          </w:rPr>
                          <m:t>г</m:t>
                        </m:r>
                      </m:den>
                    </m:f>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Q</m:t>
                        </m:r>
                      </m:sub>
                    </m:sSub>
                    <m:d>
                      <m:dPr>
                        <m:begChr m:val="["/>
                        <m:endChr m:val="]"/>
                        <m:ctrlPr>
                          <w:rPr>
                            <w:rFonts w:ascii="Cambria Math" w:hAnsi="Cambria Math"/>
                            <w:i/>
                          </w:rPr>
                        </m:ctrlPr>
                      </m:dPr>
                      <m:e>
                        <m:f>
                          <m:fPr>
                            <m:ctrlPr>
                              <w:rPr>
                                <w:rFonts w:ascii="Cambria Math" w:hAnsi="Cambria Math"/>
                                <w:i/>
                              </w:rPr>
                            </m:ctrlPr>
                          </m:fPr>
                          <m:num>
                            <m:r>
                              <m:rPr>
                                <m:nor/>
                              </m:rPr>
                              <w:rPr>
                                <w:rFonts w:ascii="Cambria Math"/>
                                <w:i/>
                              </w:rPr>
                              <m:t>ерг</m:t>
                            </m:r>
                          </m:num>
                          <m:den>
                            <m:r>
                              <m:rPr>
                                <m:nor/>
                              </m:rPr>
                              <w:rPr>
                                <w:rFonts w:ascii="Cambria Math"/>
                                <w:i/>
                                <w:lang w:val="en-US"/>
                              </w:rPr>
                              <m:t>c</m:t>
                            </m:r>
                          </m:den>
                        </m:f>
                      </m:e>
                    </m:d>
                  </m:num>
                  <m:den>
                    <m:sSub>
                      <m:sSubPr>
                        <m:ctrlPr>
                          <w:rPr>
                            <w:rFonts w:ascii="Cambria Math" w:hAnsi="Cambria Math"/>
                            <w:i/>
                          </w:rPr>
                        </m:ctrlPr>
                      </m:sSubPr>
                      <m:e>
                        <m:r>
                          <w:rPr>
                            <w:rFonts w:ascii="Cambria Math" w:hAnsi="Cambria Math"/>
                          </w:rPr>
                          <m:t>V</m:t>
                        </m:r>
                      </m:e>
                      <m:sub>
                        <m:sSub>
                          <m:sSubPr>
                            <m:ctrlPr>
                              <w:rPr>
                                <w:rFonts w:ascii="Cambria Math" w:hAnsi="Cambria Math"/>
                                <w:i/>
                              </w:rPr>
                            </m:ctrlPr>
                          </m:sSubPr>
                          <m:e>
                            <m:r>
                              <w:rPr>
                                <w:rFonts w:ascii="Cambria Math" w:hAnsi="Cambria Math"/>
                              </w:rPr>
                              <m:t>O</m:t>
                            </m:r>
                          </m:e>
                          <m:sub>
                            <m:r>
                              <w:rPr>
                                <w:rFonts w:ascii="Cambria Math" w:hAnsi="Cambria Math"/>
                              </w:rPr>
                              <m:t>2</m:t>
                            </m:r>
                          </m:sub>
                        </m:sSub>
                        <m:d>
                          <m:dPr>
                            <m:begChr m:val="["/>
                            <m:endChr m:val="]"/>
                            <m:ctrlPr>
                              <w:rPr>
                                <w:rFonts w:ascii="Cambria Math" w:hAnsi="Cambria Math"/>
                                <w:i/>
                              </w:rPr>
                            </m:ctrlPr>
                          </m:dPr>
                          <m:e>
                            <m:f>
                              <m:fPr>
                                <m:ctrlPr>
                                  <w:rPr>
                                    <w:rFonts w:ascii="Cambria Math" w:hAnsi="Cambria Math"/>
                                    <w:i/>
                                  </w:rPr>
                                </m:ctrlPr>
                              </m:fPr>
                              <m:num>
                                <m:r>
                                  <m:rPr>
                                    <m:nor/>
                                  </m:rPr>
                                  <w:rPr>
                                    <w:rStyle w:val="af6"/>
                                    <w:i w:val="0"/>
                                  </w:rPr>
                                  <m:t>моль</m:t>
                                </m:r>
                                <m:r>
                                  <w:rPr>
                                    <w:rFonts w:ascii="Cambria Math" w:hAnsi="Cambria Math"/>
                                  </w:rPr>
                                  <m:t xml:space="preserve"> или </m:t>
                                </m:r>
                                <m:r>
                                  <m:rPr>
                                    <m:nor/>
                                  </m:rPr>
                                  <w:rPr>
                                    <w:i/>
                                  </w:rPr>
                                  <m:t>г</m:t>
                                </m:r>
                              </m:num>
                              <m:den>
                                <m:r>
                                  <w:rPr>
                                    <w:rFonts w:ascii="Cambria Math" w:hAnsi="Cambria Math"/>
                                  </w:rPr>
                                  <m:t>c</m:t>
                                </m:r>
                              </m:den>
                            </m:f>
                          </m:e>
                        </m:d>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SC</m:t>
                        </m:r>
                      </m:sub>
                    </m:sSub>
                    <m:r>
                      <w:rPr>
                        <w:rFonts w:ascii="Cambria Math" w:hAnsi="Cambria Math"/>
                      </w:rPr>
                      <m:t>Q</m:t>
                    </m:r>
                  </m:num>
                  <m:den>
                    <m:sSub>
                      <m:sSubPr>
                        <m:ctrlPr>
                          <w:rPr>
                            <w:rFonts w:ascii="Cambria Math" w:hAnsi="Cambria Math"/>
                            <w:i/>
                          </w:rPr>
                        </m:ctrlPr>
                      </m:sSubPr>
                      <m:e>
                        <m:r>
                          <w:rPr>
                            <w:rFonts w:ascii="Cambria Math" w:hAnsi="Cambria Math"/>
                          </w:rPr>
                          <m:t>C</m:t>
                        </m:r>
                      </m:e>
                      <m:sub>
                        <m:sSub>
                          <m:sSubPr>
                            <m:ctrlPr>
                              <w:rPr>
                                <w:rFonts w:ascii="Cambria Math" w:hAnsi="Cambria Math"/>
                                <w:i/>
                              </w:rPr>
                            </m:ctrlPr>
                          </m:sSubPr>
                          <m:e>
                            <m:d>
                              <m:dPr>
                                <m:ctrlPr>
                                  <w:rPr>
                                    <w:rFonts w:ascii="Cambria Math" w:hAnsi="Cambria Math"/>
                                    <w:i/>
                                  </w:rPr>
                                </m:ctrlPr>
                              </m:dPr>
                              <m:e>
                                <m:r>
                                  <w:rPr>
                                    <w:rFonts w:ascii="Cambria Math" w:hAnsi="Cambria Math"/>
                                  </w:rPr>
                                  <m:t>a-v</m:t>
                                </m:r>
                              </m:e>
                            </m:d>
                            <m:r>
                              <w:rPr>
                                <w:rFonts w:ascii="Cambria Math" w:hAnsi="Cambria Math"/>
                              </w:rPr>
                              <m:t>O</m:t>
                            </m:r>
                          </m:e>
                          <m:sub>
                            <m:r>
                              <w:rPr>
                                <w:rFonts w:ascii="Cambria Math" w:hAnsi="Cambria Math"/>
                              </w:rPr>
                              <m:t>2</m:t>
                            </m:r>
                          </m:sub>
                        </m:sSub>
                      </m:sub>
                    </m:sSub>
                    <m:r>
                      <w:rPr>
                        <w:rFonts w:ascii="Cambria Math" w:hAnsi="Cambria Math"/>
                      </w:rPr>
                      <m:t>Q</m:t>
                    </m:r>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SC</m:t>
                        </m:r>
                      </m:sub>
                    </m:sSub>
                  </m:num>
                  <m:den>
                    <m:sSub>
                      <m:sSubPr>
                        <m:ctrlPr>
                          <w:rPr>
                            <w:rFonts w:ascii="Cambria Math" w:hAnsi="Cambria Math"/>
                            <w:i/>
                          </w:rPr>
                        </m:ctrlPr>
                      </m:sSubPr>
                      <m:e>
                        <m:r>
                          <w:rPr>
                            <w:rFonts w:ascii="Cambria Math" w:hAnsi="Cambria Math"/>
                          </w:rPr>
                          <m:t>C</m:t>
                        </m:r>
                      </m:e>
                      <m:sub>
                        <m:sSub>
                          <m:sSubPr>
                            <m:ctrlPr>
                              <w:rPr>
                                <w:rFonts w:ascii="Cambria Math" w:hAnsi="Cambria Math"/>
                                <w:i/>
                              </w:rPr>
                            </m:ctrlPr>
                          </m:sSubPr>
                          <m:e>
                            <m:d>
                              <m:dPr>
                                <m:ctrlPr>
                                  <w:rPr>
                                    <w:rFonts w:ascii="Cambria Math" w:hAnsi="Cambria Math"/>
                                    <w:i/>
                                  </w:rPr>
                                </m:ctrlPr>
                              </m:dPr>
                              <m:e>
                                <m:r>
                                  <w:rPr>
                                    <w:rFonts w:ascii="Cambria Math" w:hAnsi="Cambria Math"/>
                                  </w:rPr>
                                  <m:t>a-v</m:t>
                                </m:r>
                              </m:e>
                            </m:d>
                            <m:r>
                              <w:rPr>
                                <w:rFonts w:ascii="Cambria Math" w:hAnsi="Cambria Math"/>
                              </w:rPr>
                              <m:t>O</m:t>
                            </m:r>
                          </m:e>
                          <m:sub>
                            <m:r>
                              <w:rPr>
                                <w:rFonts w:ascii="Cambria Math" w:hAnsi="Cambria Math"/>
                              </w:rPr>
                              <m:t>2</m:t>
                            </m:r>
                          </m:sub>
                        </m:sSub>
                      </m:sub>
                    </m:sSub>
                  </m:den>
                </m:f>
                <m:r>
                  <w:rPr>
                    <w:rFonts w:ascii="Cambria Math" w:hAnsi="Cambria Math"/>
                  </w:rPr>
                  <m:t>,</m:t>
                </m:r>
              </m:oMath>
            </m:oMathPara>
          </w:p>
        </w:tc>
        <w:tc>
          <w:tcPr>
            <w:tcW w:w="629" w:type="pct"/>
            <w:shd w:val="clear" w:color="auto" w:fill="auto"/>
            <w:vAlign w:val="center"/>
          </w:tcPr>
          <w:p w14:paraId="031EE569" w14:textId="77777777" w:rsidR="00C727E2" w:rsidRPr="008635BC" w:rsidRDefault="00C727E2" w:rsidP="00AB3ACE">
            <w:pPr>
              <w:keepNext/>
              <w:spacing w:line="240" w:lineRule="auto"/>
              <w:jc w:val="right"/>
              <w:rPr>
                <w:lang w:val="en-US"/>
              </w:rPr>
            </w:pPr>
            <w:r w:rsidRPr="00D46145">
              <w:t>(</w:t>
            </w:r>
            <w:r w:rsidR="00AB3ACE">
              <w:t>4.33</w:t>
            </w:r>
            <w:r w:rsidRPr="00D46145">
              <w:t>)</w:t>
            </w:r>
          </w:p>
        </w:tc>
      </w:tr>
    </w:tbl>
    <w:p w14:paraId="48E15579" w14:textId="77777777" w:rsidR="00C727E2" w:rsidRPr="00A12956" w:rsidRDefault="00C727E2" w:rsidP="00C727E2">
      <w:pPr>
        <w:pStyle w:val="10"/>
        <w:spacing w:line="240" w:lineRule="auto"/>
        <w:rPr>
          <w:lang w:val="en-US"/>
        </w:rPr>
      </w:pPr>
    </w:p>
    <w:p w14:paraId="0798D947" w14:textId="77777777" w:rsidR="00C727E2" w:rsidRPr="0094244E" w:rsidRDefault="00C727E2" w:rsidP="00C727E2">
      <w:r w:rsidRPr="004A737D">
        <w:t>відображає кількість енергії, необхідну для транспорту одиниці маси спожитого кисню в капілярному руслі</w:t>
      </w:r>
      <w:r>
        <w:t>;</w:t>
      </w:r>
    </w:p>
    <w:p w14:paraId="0DD435DD" w14:textId="77777777" w:rsidR="00C727E2" w:rsidRDefault="00C727E2" w:rsidP="00C727E2">
      <w:pPr>
        <w:pStyle w:val="10"/>
        <w:numPr>
          <w:ilvl w:val="0"/>
          <w:numId w:val="1"/>
        </w:numPr>
      </w:pPr>
      <w:r w:rsidRPr="004A737D">
        <w:t>коефіцієнт добу</w:t>
      </w:r>
      <w:r>
        <w:t>вання</w:t>
      </w:r>
      <w:r w:rsidRPr="004A737D">
        <w:t xml:space="preserve"> енергії (КДЕ, </w:t>
      </w:r>
      <w:r w:rsidRPr="00D87B36">
        <w:rPr>
          <w:rStyle w:val="af7"/>
        </w:rPr>
        <w:t>η</w:t>
      </w:r>
      <w:r w:rsidRPr="00D87B36">
        <w:rPr>
          <w:rStyle w:val="af7"/>
          <w:vertAlign w:val="subscript"/>
        </w:rPr>
        <w:t>ДЭ</w:t>
      </w:r>
      <w:r w:rsidRPr="004A737D">
        <w:t xml:space="preserve">) як відношення </w:t>
      </w:r>
      <w:r>
        <w:t>ПКТ</w:t>
      </w:r>
      <w:r w:rsidRPr="004A737D">
        <w:t xml:space="preserve"> до споживаної тканинами потужності</w:t>
      </w:r>
      <w:r>
        <w:t>:</w:t>
      </w:r>
    </w:p>
    <w:p w14:paraId="21231430" w14:textId="77777777" w:rsidR="00C727E2" w:rsidRDefault="00C727E2" w:rsidP="00C727E2">
      <w:pPr>
        <w:pStyle w:val="10"/>
        <w:keepNext/>
        <w:spacing w:line="240" w:lineRule="auto"/>
      </w:pPr>
    </w:p>
    <w:tbl>
      <w:tblPr>
        <w:tblW w:w="5000" w:type="pct"/>
        <w:jc w:val="center"/>
        <w:tblLayout w:type="fixed"/>
        <w:tblLook w:val="01E0" w:firstRow="1" w:lastRow="1" w:firstColumn="1" w:lastColumn="1" w:noHBand="0" w:noVBand="0"/>
      </w:tblPr>
      <w:tblGrid>
        <w:gridCol w:w="1809"/>
        <w:gridCol w:w="5811"/>
        <w:gridCol w:w="286"/>
        <w:gridCol w:w="1947"/>
      </w:tblGrid>
      <w:tr w:rsidR="00C727E2" w:rsidRPr="009F4337" w14:paraId="6FBC7EC0" w14:textId="77777777" w:rsidTr="008A78E2">
        <w:trPr>
          <w:cantSplit/>
          <w:trHeight w:val="401"/>
          <w:jc w:val="center"/>
        </w:trPr>
        <w:tc>
          <w:tcPr>
            <w:tcW w:w="918" w:type="pct"/>
            <w:shd w:val="clear" w:color="auto" w:fill="auto"/>
            <w:vAlign w:val="center"/>
          </w:tcPr>
          <w:p w14:paraId="59CA320E" w14:textId="77777777" w:rsidR="00C727E2" w:rsidRPr="00D46145" w:rsidRDefault="00C727E2" w:rsidP="008A78E2">
            <w:pPr>
              <w:keepNext/>
              <w:spacing w:line="240" w:lineRule="auto"/>
              <w:jc w:val="center"/>
            </w:pPr>
          </w:p>
        </w:tc>
        <w:tc>
          <w:tcPr>
            <w:tcW w:w="2949" w:type="pct"/>
            <w:shd w:val="clear" w:color="auto" w:fill="auto"/>
            <w:vAlign w:val="center"/>
          </w:tcPr>
          <w:p w14:paraId="3CEF1AE7" w14:textId="77777777" w:rsidR="00C727E2" w:rsidRPr="00D452CF" w:rsidRDefault="00C727E2" w:rsidP="008A78E2">
            <w:pPr>
              <w:keepNext/>
              <w:spacing w:line="240" w:lineRule="auto"/>
              <w:jc w:val="center"/>
            </w:pPr>
            <w:r w:rsidRPr="000D3F64">
              <w:rPr>
                <w:rStyle w:val="af7"/>
              </w:rPr>
              <w:t>η</w:t>
            </w:r>
            <w:r w:rsidRPr="000D3F64">
              <w:rPr>
                <w:rStyle w:val="af7"/>
                <w:vertAlign w:val="subscript"/>
              </w:rPr>
              <w:t>ДЭ</w:t>
            </w:r>
            <w:r w:rsidRPr="000D3F64">
              <w:t> = </w:t>
            </w:r>
            <w:r w:rsidRPr="000D3F64">
              <w:rPr>
                <w:rStyle w:val="af7"/>
              </w:rPr>
              <w:t>P</w:t>
            </w:r>
            <w:r w:rsidRPr="000D3F64">
              <w:rPr>
                <w:rStyle w:val="af7"/>
                <w:vertAlign w:val="subscript"/>
              </w:rPr>
              <w:t>Q</w:t>
            </w:r>
            <w:r w:rsidRPr="000D3F64">
              <w:t>/</w:t>
            </w:r>
            <w:r w:rsidRPr="000D3F64">
              <w:rPr>
                <w:rStyle w:val="af7"/>
              </w:rPr>
              <w:t>W</w:t>
            </w:r>
            <w:r w:rsidRPr="000D3F64">
              <w:rPr>
                <w:rStyle w:val="af7"/>
                <w:vertAlign w:val="subscript"/>
              </w:rPr>
              <w:t>t</w:t>
            </w:r>
          </w:p>
        </w:tc>
        <w:tc>
          <w:tcPr>
            <w:tcW w:w="145" w:type="pct"/>
            <w:shd w:val="clear" w:color="auto" w:fill="auto"/>
            <w:vAlign w:val="center"/>
          </w:tcPr>
          <w:p w14:paraId="3BE7E543" w14:textId="77777777" w:rsidR="00C727E2" w:rsidRPr="0094244E" w:rsidRDefault="00C727E2" w:rsidP="008A78E2">
            <w:pPr>
              <w:keepNext/>
              <w:spacing w:line="240" w:lineRule="auto"/>
              <w:jc w:val="right"/>
            </w:pPr>
          </w:p>
        </w:tc>
        <w:tc>
          <w:tcPr>
            <w:tcW w:w="988" w:type="pct"/>
            <w:shd w:val="clear" w:color="auto" w:fill="auto"/>
            <w:vAlign w:val="center"/>
          </w:tcPr>
          <w:p w14:paraId="4A5310E8" w14:textId="77777777" w:rsidR="00C727E2" w:rsidRPr="008635BC" w:rsidRDefault="00C727E2" w:rsidP="00AB3ACE">
            <w:pPr>
              <w:keepNext/>
              <w:spacing w:line="240" w:lineRule="auto"/>
              <w:jc w:val="right"/>
              <w:rPr>
                <w:lang w:val="en-US"/>
              </w:rPr>
            </w:pPr>
            <w:r w:rsidRPr="00D46145">
              <w:t>(</w:t>
            </w:r>
            <w:r w:rsidR="00AB3ACE">
              <w:t>4.34</w:t>
            </w:r>
            <w:r w:rsidRPr="00D46145">
              <w:t>)</w:t>
            </w:r>
          </w:p>
        </w:tc>
      </w:tr>
    </w:tbl>
    <w:p w14:paraId="2D57903A" w14:textId="77777777" w:rsidR="00C727E2" w:rsidRDefault="00C727E2" w:rsidP="00C727E2">
      <w:pPr>
        <w:pStyle w:val="10"/>
        <w:spacing w:line="240" w:lineRule="auto"/>
      </w:pPr>
    </w:p>
    <w:p w14:paraId="1344B9F2" w14:textId="77777777" w:rsidR="00C727E2" w:rsidRDefault="00C727E2" w:rsidP="00C727E2">
      <w:pPr>
        <w:pStyle w:val="10"/>
        <w:numPr>
          <w:ilvl w:val="0"/>
          <w:numId w:val="2"/>
        </w:numPr>
      </w:pPr>
      <w:r w:rsidRPr="000B6B8B">
        <w:t xml:space="preserve">енергетичний, або точніше-кисневий резерв( КР, </w:t>
      </w:r>
      <w:r w:rsidRPr="00F202C8">
        <w:rPr>
          <w:rStyle w:val="af7"/>
        </w:rPr>
        <w:t>O</w:t>
      </w:r>
      <w:r w:rsidRPr="00F202C8">
        <w:rPr>
          <w:rStyle w:val="af7"/>
          <w:vertAlign w:val="subscript"/>
        </w:rPr>
        <w:t>R</w:t>
      </w:r>
      <w:r w:rsidRPr="000B6B8B">
        <w:t xml:space="preserve">), що представляє собою відношення </w:t>
      </w:r>
      <w:r>
        <w:t>СТП</w:t>
      </w:r>
      <w:r w:rsidRPr="000B6B8B">
        <w:t xml:space="preserve"> до невикористаної потенційної потужності</w:t>
      </w:r>
      <w:r>
        <w:t xml:space="preserve"> </w:t>
      </w:r>
      <w:r w:rsidRPr="0011519D">
        <w:rPr>
          <w:rStyle w:val="af7"/>
        </w:rPr>
        <w:t>W</w:t>
      </w:r>
      <w:r>
        <w:rPr>
          <w:rStyle w:val="af7"/>
          <w:vertAlign w:val="subscript"/>
          <w:lang w:val="en-US"/>
        </w:rPr>
        <w:t>t</w:t>
      </w:r>
      <w:r w:rsidRPr="0011519D">
        <w:t>/</w:t>
      </w:r>
      <w:r w:rsidRPr="0011519D">
        <w:rPr>
          <w:rStyle w:val="af7"/>
        </w:rPr>
        <w:t>W</w:t>
      </w:r>
      <w:r w:rsidRPr="0011519D">
        <w:rPr>
          <w:rStyle w:val="af7"/>
          <w:vertAlign w:val="subscript"/>
        </w:rPr>
        <w:t>d</w:t>
      </w:r>
      <w:r>
        <w:t>:</w:t>
      </w:r>
    </w:p>
    <w:p w14:paraId="4E9E2738" w14:textId="77777777" w:rsidR="00C727E2" w:rsidRDefault="00C727E2" w:rsidP="00C727E2">
      <w:pPr>
        <w:pStyle w:val="10"/>
        <w:keepNext/>
        <w:spacing w:line="240" w:lineRule="auto"/>
      </w:pPr>
    </w:p>
    <w:tbl>
      <w:tblPr>
        <w:tblW w:w="5000" w:type="pct"/>
        <w:jc w:val="center"/>
        <w:tblLayout w:type="fixed"/>
        <w:tblLook w:val="01E0" w:firstRow="1" w:lastRow="1" w:firstColumn="1" w:lastColumn="1" w:noHBand="0" w:noVBand="0"/>
      </w:tblPr>
      <w:tblGrid>
        <w:gridCol w:w="959"/>
        <w:gridCol w:w="7654"/>
        <w:gridCol w:w="1240"/>
      </w:tblGrid>
      <w:tr w:rsidR="00C727E2" w:rsidRPr="009F4337" w14:paraId="4878BBE1" w14:textId="77777777" w:rsidTr="008A78E2">
        <w:trPr>
          <w:cantSplit/>
          <w:trHeight w:val="709"/>
          <w:jc w:val="center"/>
        </w:trPr>
        <w:tc>
          <w:tcPr>
            <w:tcW w:w="487" w:type="pct"/>
            <w:shd w:val="clear" w:color="auto" w:fill="auto"/>
            <w:vAlign w:val="center"/>
          </w:tcPr>
          <w:p w14:paraId="245372ED" w14:textId="77777777" w:rsidR="00C727E2" w:rsidRPr="00D46145" w:rsidRDefault="00C727E2" w:rsidP="008A78E2">
            <w:pPr>
              <w:keepNext/>
              <w:spacing w:line="240" w:lineRule="auto"/>
              <w:jc w:val="center"/>
            </w:pPr>
          </w:p>
        </w:tc>
        <w:tc>
          <w:tcPr>
            <w:tcW w:w="3884" w:type="pct"/>
            <w:shd w:val="clear" w:color="auto" w:fill="auto"/>
            <w:vAlign w:val="center"/>
          </w:tcPr>
          <w:p w14:paraId="306CB0EF" w14:textId="77777777" w:rsidR="00C727E2" w:rsidRPr="00D452CF" w:rsidRDefault="00C55716" w:rsidP="008A78E2">
            <w:pPr>
              <w:spacing w:line="240" w:lineRule="auto"/>
              <w:jc w:val="center"/>
            </w:pPr>
            <m:oMathPara>
              <m:oMath>
                <m:sSub>
                  <m:sSubPr>
                    <m:ctrlPr>
                      <w:rPr>
                        <w:rFonts w:ascii="Cambria Math" w:hAnsi="Cambria Math"/>
                        <w:i/>
                      </w:rPr>
                    </m:ctrlPr>
                  </m:sSubPr>
                  <m:e>
                    <m:r>
                      <w:rPr>
                        <w:rFonts w:ascii="Cambria Math" w:hAnsi="Cambria Math"/>
                      </w:rPr>
                      <m:t>O</m:t>
                    </m:r>
                  </m:e>
                  <m:sub>
                    <m:r>
                      <w:rPr>
                        <w:rFonts w:ascii="Cambria Math" w:hAnsi="Cambria Math"/>
                      </w:rPr>
                      <m:t>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W</m:t>
                        </m:r>
                      </m:e>
                      <m:sub>
                        <m:r>
                          <w:rPr>
                            <w:rFonts w:ascii="Cambria Math" w:hAnsi="Cambria Math"/>
                          </w:rPr>
                          <m:t>t</m:t>
                        </m:r>
                      </m:sub>
                    </m:sSub>
                  </m:num>
                  <m:den>
                    <m:sSub>
                      <m:sSubPr>
                        <m:ctrlPr>
                          <w:rPr>
                            <w:rFonts w:ascii="Cambria Math" w:hAnsi="Cambria Math"/>
                            <w:i/>
                          </w:rPr>
                        </m:ctrlPr>
                      </m:sSubPr>
                      <m:e>
                        <m:r>
                          <w:rPr>
                            <w:rFonts w:ascii="Cambria Math" w:hAnsi="Cambria Math"/>
                          </w:rPr>
                          <m:t>W</m:t>
                        </m:r>
                      </m:e>
                      <m:sub>
                        <m:r>
                          <w:rPr>
                            <w:rFonts w:ascii="Cambria Math" w:hAnsi="Cambria Math"/>
                          </w:rPr>
                          <m:t>d</m:t>
                        </m:r>
                      </m:sub>
                    </m:sSub>
                  </m:den>
                </m:f>
                <m:r>
                  <w:rPr>
                    <w:rFonts w:ascii="Cambria Math" w:hAnsi="Cambria Math"/>
                  </w:rPr>
                  <m:t>=</m:t>
                </m:r>
                <m:f>
                  <m:fPr>
                    <m:ctrlPr>
                      <w:rPr>
                        <w:rFonts w:ascii="Cambria Math" w:hAnsi="Cambria Math"/>
                        <w:i/>
                      </w:rPr>
                    </m:ctrlPr>
                  </m:fPr>
                  <m:num>
                    <m:r>
                      <w:rPr>
                        <w:rFonts w:ascii="Cambria Math" w:hAnsi="Cambria Math"/>
                      </w:rPr>
                      <m:t>qQ</m:t>
                    </m:r>
                    <m:sSub>
                      <m:sSubPr>
                        <m:ctrlPr>
                          <w:rPr>
                            <w:rFonts w:ascii="Cambria Math" w:hAnsi="Cambria Math"/>
                            <w:i/>
                          </w:rPr>
                        </m:ctrlPr>
                      </m:sSubPr>
                      <m:e>
                        <m:r>
                          <w:rPr>
                            <w:rFonts w:ascii="Cambria Math" w:hAnsi="Cambria Math"/>
                          </w:rPr>
                          <m:t>C</m:t>
                        </m:r>
                      </m:e>
                      <m:sub>
                        <m:sSub>
                          <m:sSubPr>
                            <m:ctrlPr>
                              <w:rPr>
                                <w:rFonts w:ascii="Cambria Math" w:hAnsi="Cambria Math"/>
                                <w:i/>
                              </w:rPr>
                            </m:ctrlPr>
                          </m:sSubPr>
                          <m:e>
                            <m:d>
                              <m:dPr>
                                <m:ctrlPr>
                                  <w:rPr>
                                    <w:rFonts w:ascii="Cambria Math" w:hAnsi="Cambria Math"/>
                                    <w:i/>
                                  </w:rPr>
                                </m:ctrlPr>
                              </m:dPr>
                              <m:e>
                                <m:r>
                                  <w:rPr>
                                    <w:rFonts w:ascii="Cambria Math" w:hAnsi="Cambria Math"/>
                                  </w:rPr>
                                  <m:t>a-v</m:t>
                                </m:r>
                              </m:e>
                            </m:d>
                            <m:r>
                              <w:rPr>
                                <w:rFonts w:ascii="Cambria Math" w:hAnsi="Cambria Math"/>
                              </w:rPr>
                              <m:t>O</m:t>
                            </m:r>
                          </m:e>
                          <m:sub>
                            <m:r>
                              <w:rPr>
                                <w:rFonts w:ascii="Cambria Math" w:hAnsi="Cambria Math"/>
                              </w:rPr>
                              <m:t>2</m:t>
                            </m:r>
                          </m:sub>
                        </m:sSub>
                      </m:sub>
                    </m:sSub>
                  </m:num>
                  <m:den>
                    <m:sSub>
                      <m:sSubPr>
                        <m:ctrlPr>
                          <w:rPr>
                            <w:rFonts w:ascii="Cambria Math" w:hAnsi="Cambria Math"/>
                            <w:i/>
                          </w:rPr>
                        </m:ctrlPr>
                      </m:sSubPr>
                      <m:e>
                        <m:r>
                          <w:rPr>
                            <w:rFonts w:ascii="Cambria Math" w:hAnsi="Cambria Math"/>
                          </w:rPr>
                          <m:t>q</m:t>
                        </m:r>
                      </m:e>
                      <m:sub>
                        <m:r>
                          <w:rPr>
                            <w:rFonts w:ascii="Cambria Math" w:hAnsi="Cambria Math"/>
                          </w:rPr>
                          <m:t>d</m:t>
                        </m:r>
                      </m:sub>
                    </m:sSub>
                    <m:r>
                      <w:rPr>
                        <w:rFonts w:ascii="Cambria Math" w:hAnsi="Cambria Math"/>
                      </w:rPr>
                      <m:t>QL</m:t>
                    </m:r>
                  </m:den>
                </m:f>
                <m:r>
                  <w:rPr>
                    <w:rFonts w:ascii="Cambria Math" w:hAnsi="Cambria Math"/>
                  </w:rPr>
                  <m:t>=</m:t>
                </m:r>
                <m:f>
                  <m:fPr>
                    <m:ctrlPr>
                      <w:rPr>
                        <w:rFonts w:ascii="Cambria Math" w:hAnsi="Cambria Math"/>
                        <w:i/>
                      </w:rPr>
                    </m:ctrlPr>
                  </m:fPr>
                  <m:num>
                    <m:r>
                      <w:rPr>
                        <w:rFonts w:ascii="Cambria Math" w:hAnsi="Cambria Math"/>
                        <w:lang w:val="en-US"/>
                      </w:rPr>
                      <m:t>q</m:t>
                    </m:r>
                  </m:num>
                  <m:den>
                    <m:sSub>
                      <m:sSubPr>
                        <m:ctrlPr>
                          <w:rPr>
                            <w:rFonts w:ascii="Cambria Math" w:hAnsi="Cambria Math"/>
                            <w:i/>
                          </w:rPr>
                        </m:ctrlPr>
                      </m:sSubPr>
                      <m:e>
                        <m:r>
                          <w:rPr>
                            <w:rFonts w:ascii="Cambria Math" w:hAnsi="Cambria Math"/>
                          </w:rPr>
                          <m:t>q</m:t>
                        </m:r>
                      </m:e>
                      <m:sub>
                        <m:r>
                          <w:rPr>
                            <w:rFonts w:ascii="Cambria Math" w:hAnsi="Cambria Math"/>
                          </w:rPr>
                          <m:t>d</m:t>
                        </m:r>
                      </m:sub>
                    </m:sSub>
                  </m:den>
                </m:f>
                <m:f>
                  <m:fPr>
                    <m:ctrlPr>
                      <w:rPr>
                        <w:rFonts w:ascii="Cambria Math" w:hAnsi="Cambria Math"/>
                        <w:i/>
                      </w:rPr>
                    </m:ctrlPr>
                  </m:fPr>
                  <m:num>
                    <m:sSub>
                      <m:sSubPr>
                        <m:ctrlPr>
                          <w:rPr>
                            <w:rFonts w:ascii="Cambria Math" w:hAnsi="Cambria Math"/>
                            <w:i/>
                          </w:rPr>
                        </m:ctrlPr>
                      </m:sSubPr>
                      <m:e>
                        <m:r>
                          <w:rPr>
                            <w:rFonts w:ascii="Cambria Math" w:hAnsi="Cambria Math"/>
                          </w:rPr>
                          <m:t>C</m:t>
                        </m:r>
                      </m:e>
                      <m:sub>
                        <m:sSub>
                          <m:sSubPr>
                            <m:ctrlPr>
                              <w:rPr>
                                <w:rFonts w:ascii="Cambria Math" w:hAnsi="Cambria Math"/>
                                <w:i/>
                              </w:rPr>
                            </m:ctrlPr>
                          </m:sSubPr>
                          <m:e>
                            <m:d>
                              <m:dPr>
                                <m:ctrlPr>
                                  <w:rPr>
                                    <w:rFonts w:ascii="Cambria Math" w:hAnsi="Cambria Math"/>
                                    <w:i/>
                                  </w:rPr>
                                </m:ctrlPr>
                              </m:dPr>
                              <m:e>
                                <m:r>
                                  <w:rPr>
                                    <w:rFonts w:ascii="Cambria Math" w:hAnsi="Cambria Math"/>
                                  </w:rPr>
                                  <m:t>a-v</m:t>
                                </m:r>
                              </m:e>
                            </m:d>
                            <m:r>
                              <w:rPr>
                                <w:rFonts w:ascii="Cambria Math" w:hAnsi="Cambria Math"/>
                              </w:rPr>
                              <m:t>O</m:t>
                            </m:r>
                          </m:e>
                          <m:sub>
                            <m:r>
                              <w:rPr>
                                <w:rFonts w:ascii="Cambria Math" w:hAnsi="Cambria Math"/>
                              </w:rPr>
                              <m:t>2</m:t>
                            </m:r>
                          </m:sub>
                        </m:sSub>
                      </m:sub>
                    </m:sSub>
                  </m:num>
                  <m:den>
                    <m:r>
                      <w:rPr>
                        <w:rFonts w:ascii="Cambria Math" w:hAnsi="Cambria Math"/>
                      </w:rPr>
                      <m:t>L</m:t>
                    </m:r>
                  </m:den>
                </m:f>
              </m:oMath>
            </m:oMathPara>
          </w:p>
        </w:tc>
        <w:tc>
          <w:tcPr>
            <w:tcW w:w="629" w:type="pct"/>
            <w:shd w:val="clear" w:color="auto" w:fill="auto"/>
            <w:vAlign w:val="center"/>
          </w:tcPr>
          <w:p w14:paraId="54CC9B90" w14:textId="77777777" w:rsidR="00C727E2" w:rsidRPr="008635BC" w:rsidRDefault="00C727E2" w:rsidP="00AB3ACE">
            <w:pPr>
              <w:keepNext/>
              <w:spacing w:line="240" w:lineRule="auto"/>
              <w:jc w:val="right"/>
              <w:rPr>
                <w:lang w:val="en-US"/>
              </w:rPr>
            </w:pPr>
            <w:r w:rsidRPr="00D46145">
              <w:t>(</w:t>
            </w:r>
            <w:r w:rsidR="00AB3ACE">
              <w:t>4.35</w:t>
            </w:r>
            <w:r w:rsidRPr="00D46145">
              <w:t>)</w:t>
            </w:r>
          </w:p>
        </w:tc>
      </w:tr>
    </w:tbl>
    <w:p w14:paraId="5ACC7509" w14:textId="77777777" w:rsidR="00C727E2" w:rsidRDefault="00C727E2" w:rsidP="00C727E2">
      <w:pPr>
        <w:pStyle w:val="10"/>
        <w:spacing w:line="240" w:lineRule="auto"/>
        <w:rPr>
          <w:lang w:val="en-US"/>
        </w:rPr>
      </w:pPr>
    </w:p>
    <w:p w14:paraId="70B2D35A" w14:textId="77777777" w:rsidR="00C727E2" w:rsidRDefault="00C727E2" w:rsidP="00C727E2">
      <w:pPr>
        <w:pStyle w:val="10"/>
      </w:pPr>
      <w:r w:rsidRPr="006C5166">
        <w:t xml:space="preserve">За нашим визначенням величини </w:t>
      </w:r>
      <w:r w:rsidRPr="005C002D">
        <w:rPr>
          <w:rStyle w:val="af6"/>
        </w:rPr>
        <w:t>q</w:t>
      </w:r>
      <w:r w:rsidRPr="005C002D">
        <w:t xml:space="preserve"> </w:t>
      </w:r>
      <w:r w:rsidRPr="006C5166">
        <w:t xml:space="preserve">і </w:t>
      </w:r>
      <w:r w:rsidRPr="005C002D">
        <w:rPr>
          <w:rStyle w:val="af6"/>
        </w:rPr>
        <w:t>q</w:t>
      </w:r>
      <w:r w:rsidRPr="005C002D">
        <w:rPr>
          <w:rStyle w:val="af6"/>
          <w:vertAlign w:val="subscript"/>
        </w:rPr>
        <w:t>d</w:t>
      </w:r>
      <w:r>
        <w:t xml:space="preserve"> сталі</w:t>
      </w:r>
      <w:r w:rsidRPr="006C5166">
        <w:t xml:space="preserve">, значить їх співвідношення теж </w:t>
      </w:r>
      <w:r>
        <w:t>стала</w:t>
      </w:r>
      <w:r w:rsidRPr="006C5166">
        <w:t xml:space="preserve"> величина: </w:t>
      </w:r>
      <w:r w:rsidRPr="005C002D">
        <w:rPr>
          <w:rStyle w:val="af6"/>
        </w:rPr>
        <w:t>q</w:t>
      </w:r>
      <w:r>
        <w:t>/</w:t>
      </w:r>
      <w:r w:rsidRPr="005C002D">
        <w:rPr>
          <w:rStyle w:val="af6"/>
        </w:rPr>
        <w:t>q</w:t>
      </w:r>
      <w:r w:rsidRPr="005C002D">
        <w:rPr>
          <w:rStyle w:val="af6"/>
          <w:vertAlign w:val="subscript"/>
        </w:rPr>
        <w:t>d</w:t>
      </w:r>
      <w:r>
        <w:t> = 1/3</w:t>
      </w:r>
      <w:r w:rsidRPr="006C5166">
        <w:t>. Таким чином, співвідношення для КР можна переписати наступним чином:</w:t>
      </w:r>
    </w:p>
    <w:p w14:paraId="176311EB" w14:textId="77777777" w:rsidR="00C727E2" w:rsidRDefault="00C727E2" w:rsidP="00C727E2">
      <w:pPr>
        <w:pStyle w:val="10"/>
        <w:keepNext/>
        <w:spacing w:line="240" w:lineRule="auto"/>
      </w:pPr>
    </w:p>
    <w:tbl>
      <w:tblPr>
        <w:tblW w:w="5000" w:type="pct"/>
        <w:jc w:val="center"/>
        <w:tblLayout w:type="fixed"/>
        <w:tblLook w:val="01E0" w:firstRow="1" w:lastRow="1" w:firstColumn="1" w:lastColumn="1" w:noHBand="0" w:noVBand="0"/>
      </w:tblPr>
      <w:tblGrid>
        <w:gridCol w:w="959"/>
        <w:gridCol w:w="7654"/>
        <w:gridCol w:w="1240"/>
      </w:tblGrid>
      <w:tr w:rsidR="00C727E2" w:rsidRPr="009F4337" w14:paraId="67F88F1D" w14:textId="77777777" w:rsidTr="008A78E2">
        <w:trPr>
          <w:cantSplit/>
          <w:trHeight w:val="954"/>
          <w:jc w:val="center"/>
        </w:trPr>
        <w:tc>
          <w:tcPr>
            <w:tcW w:w="487" w:type="pct"/>
            <w:shd w:val="clear" w:color="auto" w:fill="auto"/>
            <w:vAlign w:val="center"/>
          </w:tcPr>
          <w:p w14:paraId="4EB31F57" w14:textId="77777777" w:rsidR="00C727E2" w:rsidRPr="00D46145" w:rsidRDefault="00C727E2" w:rsidP="008A78E2">
            <w:pPr>
              <w:keepNext/>
              <w:spacing w:line="240" w:lineRule="auto"/>
              <w:jc w:val="center"/>
            </w:pPr>
          </w:p>
        </w:tc>
        <w:tc>
          <w:tcPr>
            <w:tcW w:w="3884" w:type="pct"/>
            <w:shd w:val="clear" w:color="auto" w:fill="auto"/>
            <w:vAlign w:val="center"/>
          </w:tcPr>
          <w:p w14:paraId="48C62492" w14:textId="77777777" w:rsidR="00C727E2" w:rsidRPr="00D452CF" w:rsidRDefault="00C55716" w:rsidP="008A78E2">
            <w:pPr>
              <w:spacing w:line="240" w:lineRule="auto"/>
              <w:jc w:val="center"/>
            </w:pPr>
            <m:oMathPara>
              <m:oMath>
                <m:sSub>
                  <m:sSubPr>
                    <m:ctrlPr>
                      <w:rPr>
                        <w:rFonts w:ascii="Cambria Math" w:hAnsi="Cambria Math"/>
                        <w:i/>
                      </w:rPr>
                    </m:ctrlPr>
                  </m:sSubPr>
                  <m:e>
                    <m:r>
                      <w:rPr>
                        <w:rFonts w:ascii="Cambria Math" w:hAnsi="Cambria Math"/>
                      </w:rPr>
                      <m:t>O</m:t>
                    </m:r>
                  </m:e>
                  <m:sub>
                    <m:r>
                      <w:rPr>
                        <w:rFonts w:ascii="Cambria Math" w:hAnsi="Cambria Math"/>
                      </w:rPr>
                      <m:t>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W</m:t>
                        </m:r>
                      </m:e>
                      <m:sub>
                        <m:r>
                          <w:rPr>
                            <w:rFonts w:ascii="Cambria Math" w:hAnsi="Cambria Math"/>
                          </w:rPr>
                          <m:t>t</m:t>
                        </m:r>
                      </m:sub>
                    </m:sSub>
                  </m:num>
                  <m:den>
                    <m:sSub>
                      <m:sSubPr>
                        <m:ctrlPr>
                          <w:rPr>
                            <w:rFonts w:ascii="Cambria Math" w:hAnsi="Cambria Math"/>
                            <w:i/>
                          </w:rPr>
                        </m:ctrlPr>
                      </m:sSubPr>
                      <m:e>
                        <m:r>
                          <w:rPr>
                            <w:rFonts w:ascii="Cambria Math" w:hAnsi="Cambria Math"/>
                          </w:rPr>
                          <m:t>W</m:t>
                        </m:r>
                      </m:e>
                      <m:sub>
                        <m:r>
                          <w:rPr>
                            <w:rFonts w:ascii="Cambria Math" w:hAnsi="Cambria Math"/>
                          </w:rPr>
                          <m:t>d</m:t>
                        </m:r>
                      </m:sub>
                    </m:sSub>
                  </m:den>
                </m:f>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3</m:t>
                    </m:r>
                  </m:den>
                </m:f>
                <m:f>
                  <m:fPr>
                    <m:ctrlPr>
                      <w:rPr>
                        <w:rFonts w:ascii="Cambria Math" w:hAnsi="Cambria Math"/>
                        <w:i/>
                      </w:rPr>
                    </m:ctrlPr>
                  </m:fPr>
                  <m:num>
                    <m:sSub>
                      <m:sSubPr>
                        <m:ctrlPr>
                          <w:rPr>
                            <w:rFonts w:ascii="Cambria Math" w:hAnsi="Cambria Math"/>
                            <w:i/>
                          </w:rPr>
                        </m:ctrlPr>
                      </m:sSubPr>
                      <m:e>
                        <m:r>
                          <w:rPr>
                            <w:rFonts w:ascii="Cambria Math" w:hAnsi="Cambria Math"/>
                          </w:rPr>
                          <m:t>C</m:t>
                        </m:r>
                      </m:e>
                      <m:sub>
                        <m:sSub>
                          <m:sSubPr>
                            <m:ctrlPr>
                              <w:rPr>
                                <w:rFonts w:ascii="Cambria Math" w:hAnsi="Cambria Math"/>
                                <w:i/>
                              </w:rPr>
                            </m:ctrlPr>
                          </m:sSubPr>
                          <m:e>
                            <m:d>
                              <m:dPr>
                                <m:ctrlPr>
                                  <w:rPr>
                                    <w:rFonts w:ascii="Cambria Math" w:hAnsi="Cambria Math"/>
                                    <w:i/>
                                  </w:rPr>
                                </m:ctrlPr>
                              </m:dPr>
                              <m:e>
                                <m:r>
                                  <w:rPr>
                                    <w:rFonts w:ascii="Cambria Math" w:hAnsi="Cambria Math"/>
                                  </w:rPr>
                                  <m:t>a-v</m:t>
                                </m:r>
                              </m:e>
                            </m:d>
                            <m:r>
                              <w:rPr>
                                <w:rFonts w:ascii="Cambria Math" w:hAnsi="Cambria Math"/>
                              </w:rPr>
                              <m:t>O</m:t>
                            </m:r>
                          </m:e>
                          <m:sub>
                            <m:r>
                              <w:rPr>
                                <w:rFonts w:ascii="Cambria Math" w:hAnsi="Cambria Math"/>
                              </w:rPr>
                              <m:t>2</m:t>
                            </m:r>
                          </m:sub>
                        </m:sSub>
                      </m:sub>
                    </m:sSub>
                  </m:num>
                  <m:den>
                    <m:r>
                      <w:rPr>
                        <w:rFonts w:ascii="Cambria Math" w:hAnsi="Cambria Math"/>
                      </w:rPr>
                      <m:t>L</m:t>
                    </m:r>
                  </m:den>
                </m:f>
              </m:oMath>
            </m:oMathPara>
          </w:p>
        </w:tc>
        <w:tc>
          <w:tcPr>
            <w:tcW w:w="629" w:type="pct"/>
            <w:shd w:val="clear" w:color="auto" w:fill="auto"/>
            <w:vAlign w:val="center"/>
          </w:tcPr>
          <w:p w14:paraId="7475D851" w14:textId="77777777" w:rsidR="00C727E2" w:rsidRPr="0021460F" w:rsidRDefault="00C727E2" w:rsidP="00AB3ACE">
            <w:pPr>
              <w:keepNext/>
              <w:spacing w:line="240" w:lineRule="auto"/>
              <w:jc w:val="right"/>
            </w:pPr>
            <w:r w:rsidRPr="00D46145">
              <w:t>(</w:t>
            </w:r>
            <w:r w:rsidR="00AB3ACE">
              <w:t>4.36</w:t>
            </w:r>
            <w:r w:rsidRPr="00D46145">
              <w:t>)</w:t>
            </w:r>
          </w:p>
        </w:tc>
      </w:tr>
    </w:tbl>
    <w:p w14:paraId="459736C2" w14:textId="77777777" w:rsidR="00C727E2" w:rsidRDefault="00C727E2" w:rsidP="00C727E2">
      <w:pPr>
        <w:pStyle w:val="10"/>
        <w:spacing w:line="240" w:lineRule="auto"/>
      </w:pPr>
    </w:p>
    <w:p w14:paraId="551C878B" w14:textId="77777777" w:rsidR="00C727E2" w:rsidRPr="006F7C1F" w:rsidRDefault="00C727E2" w:rsidP="00C727E2">
      <w:pPr>
        <w:pStyle w:val="10"/>
        <w:numPr>
          <w:ilvl w:val="0"/>
          <w:numId w:val="2"/>
        </w:numPr>
      </w:pPr>
      <w:r w:rsidRPr="006C5166">
        <w:t xml:space="preserve">резерв </w:t>
      </w:r>
      <w:r>
        <w:t>ПКТ</w:t>
      </w:r>
      <w:r w:rsidRPr="006C5166">
        <w:t xml:space="preserve">, або циркуляторний резерв (ЦР, </w:t>
      </w:r>
      <w:r>
        <w:rPr>
          <w:rStyle w:val="af7"/>
          <w:lang w:val="en-US"/>
        </w:rPr>
        <w:t>P</w:t>
      </w:r>
      <w:r>
        <w:rPr>
          <w:rStyle w:val="af7"/>
          <w:vertAlign w:val="subscript"/>
          <w:lang w:val="en-US"/>
        </w:rPr>
        <w:t>QR</w:t>
      </w:r>
      <w:r w:rsidRPr="006C5166">
        <w:t xml:space="preserve">), рівний добутку </w:t>
      </w:r>
      <w:r>
        <w:t>ПКТ</w:t>
      </w:r>
      <w:r w:rsidRPr="006C5166">
        <w:t xml:space="preserve"> на КР</w:t>
      </w:r>
      <w:r w:rsidRPr="006F7C1F">
        <w:t>:</w:t>
      </w:r>
    </w:p>
    <w:p w14:paraId="4288BBE2" w14:textId="77777777" w:rsidR="00C727E2" w:rsidRDefault="00C727E2" w:rsidP="00C727E2">
      <w:pPr>
        <w:pStyle w:val="10"/>
        <w:keepNext/>
        <w:spacing w:line="240" w:lineRule="auto"/>
      </w:pPr>
    </w:p>
    <w:tbl>
      <w:tblPr>
        <w:tblW w:w="5000" w:type="pct"/>
        <w:jc w:val="center"/>
        <w:tblLayout w:type="fixed"/>
        <w:tblLook w:val="01E0" w:firstRow="1" w:lastRow="1" w:firstColumn="1" w:lastColumn="1" w:noHBand="0" w:noVBand="0"/>
      </w:tblPr>
      <w:tblGrid>
        <w:gridCol w:w="959"/>
        <w:gridCol w:w="7654"/>
        <w:gridCol w:w="1240"/>
      </w:tblGrid>
      <w:tr w:rsidR="00C727E2" w:rsidRPr="009F4337" w14:paraId="3BA1D275" w14:textId="77777777" w:rsidTr="008A78E2">
        <w:trPr>
          <w:cantSplit/>
          <w:trHeight w:val="709"/>
          <w:jc w:val="center"/>
        </w:trPr>
        <w:tc>
          <w:tcPr>
            <w:tcW w:w="487" w:type="pct"/>
            <w:shd w:val="clear" w:color="auto" w:fill="auto"/>
            <w:vAlign w:val="center"/>
          </w:tcPr>
          <w:p w14:paraId="129CA585" w14:textId="77777777" w:rsidR="00C727E2" w:rsidRPr="00D46145" w:rsidRDefault="00C727E2" w:rsidP="008A78E2">
            <w:pPr>
              <w:keepNext/>
              <w:spacing w:line="240" w:lineRule="auto"/>
              <w:jc w:val="center"/>
            </w:pPr>
          </w:p>
        </w:tc>
        <w:tc>
          <w:tcPr>
            <w:tcW w:w="3884" w:type="pct"/>
            <w:shd w:val="clear" w:color="auto" w:fill="auto"/>
            <w:vAlign w:val="center"/>
          </w:tcPr>
          <w:p w14:paraId="1E869FAF" w14:textId="77777777" w:rsidR="00C727E2" w:rsidRPr="00D452CF" w:rsidRDefault="00C55716" w:rsidP="008A78E2">
            <w:pPr>
              <w:spacing w:line="240" w:lineRule="auto"/>
              <w:jc w:val="center"/>
            </w:pPr>
            <m:oMathPara>
              <m:oMath>
                <m:sSub>
                  <m:sSubPr>
                    <m:ctrlPr>
                      <w:rPr>
                        <w:rFonts w:ascii="Cambria Math" w:hAnsi="Cambria Math"/>
                        <w:i/>
                        <w:lang w:val="en-US"/>
                      </w:rPr>
                    </m:ctrlPr>
                  </m:sSubPr>
                  <m:e>
                    <m:r>
                      <w:rPr>
                        <w:rFonts w:ascii="Cambria Math" w:hAnsi="Cambria Math"/>
                      </w:rPr>
                      <m:t>P</m:t>
                    </m:r>
                  </m:e>
                  <m:sub>
                    <m:r>
                      <w:rPr>
                        <w:rFonts w:ascii="Cambria Math" w:hAnsi="Cambria Math"/>
                        <w:lang w:val="en-US"/>
                      </w:rPr>
                      <m:t>QR</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Q</m:t>
                    </m:r>
                  </m:sub>
                </m:sSub>
                <m:f>
                  <m:fPr>
                    <m:ctrlPr>
                      <w:rPr>
                        <w:rFonts w:ascii="Cambria Math" w:hAnsi="Cambria Math"/>
                        <w:i/>
                      </w:rPr>
                    </m:ctrlPr>
                  </m:fPr>
                  <m:num>
                    <m:r>
                      <w:rPr>
                        <w:rFonts w:ascii="Cambria Math" w:hAnsi="Cambria Math"/>
                      </w:rPr>
                      <m:t>1</m:t>
                    </m:r>
                  </m:num>
                  <m:den>
                    <m:r>
                      <w:rPr>
                        <w:rFonts w:ascii="Cambria Math" w:hAnsi="Cambria Math"/>
                      </w:rPr>
                      <m:t>3</m:t>
                    </m:r>
                  </m:den>
                </m:f>
                <m:f>
                  <m:fPr>
                    <m:ctrlPr>
                      <w:rPr>
                        <w:rFonts w:ascii="Cambria Math" w:hAnsi="Cambria Math"/>
                        <w:i/>
                      </w:rPr>
                    </m:ctrlPr>
                  </m:fPr>
                  <m:num>
                    <m:sSub>
                      <m:sSubPr>
                        <m:ctrlPr>
                          <w:rPr>
                            <w:rFonts w:ascii="Cambria Math" w:hAnsi="Cambria Math"/>
                            <w:i/>
                          </w:rPr>
                        </m:ctrlPr>
                      </m:sSubPr>
                      <m:e>
                        <m:r>
                          <w:rPr>
                            <w:rFonts w:ascii="Cambria Math" w:hAnsi="Cambria Math"/>
                          </w:rPr>
                          <m:t>C</m:t>
                        </m:r>
                      </m:e>
                      <m:sub>
                        <m:sSub>
                          <m:sSubPr>
                            <m:ctrlPr>
                              <w:rPr>
                                <w:rFonts w:ascii="Cambria Math" w:hAnsi="Cambria Math"/>
                                <w:i/>
                              </w:rPr>
                            </m:ctrlPr>
                          </m:sSubPr>
                          <m:e>
                            <m:d>
                              <m:dPr>
                                <m:ctrlPr>
                                  <w:rPr>
                                    <w:rFonts w:ascii="Cambria Math" w:hAnsi="Cambria Math"/>
                                    <w:i/>
                                  </w:rPr>
                                </m:ctrlPr>
                              </m:dPr>
                              <m:e>
                                <m:r>
                                  <w:rPr>
                                    <w:rFonts w:ascii="Cambria Math" w:hAnsi="Cambria Math"/>
                                  </w:rPr>
                                  <m:t>a-v</m:t>
                                </m:r>
                              </m:e>
                            </m:d>
                            <m:r>
                              <w:rPr>
                                <w:rFonts w:ascii="Cambria Math" w:hAnsi="Cambria Math"/>
                              </w:rPr>
                              <m:t>O</m:t>
                            </m:r>
                          </m:e>
                          <m:sub>
                            <m:r>
                              <w:rPr>
                                <w:rFonts w:ascii="Cambria Math" w:hAnsi="Cambria Math"/>
                              </w:rPr>
                              <m:t>2</m:t>
                            </m:r>
                          </m:sub>
                        </m:sSub>
                      </m:sub>
                    </m:sSub>
                  </m:num>
                  <m:den>
                    <m:r>
                      <w:rPr>
                        <w:rFonts w:ascii="Cambria Math" w:hAnsi="Cambria Math"/>
                      </w:rPr>
                      <m:t>L</m:t>
                    </m:r>
                  </m:den>
                </m:f>
              </m:oMath>
            </m:oMathPara>
          </w:p>
        </w:tc>
        <w:tc>
          <w:tcPr>
            <w:tcW w:w="629" w:type="pct"/>
            <w:shd w:val="clear" w:color="auto" w:fill="auto"/>
            <w:vAlign w:val="center"/>
          </w:tcPr>
          <w:p w14:paraId="2DA8B12D" w14:textId="77777777" w:rsidR="00C727E2" w:rsidRPr="008635BC" w:rsidRDefault="00C727E2" w:rsidP="00AB3ACE">
            <w:pPr>
              <w:keepNext/>
              <w:spacing w:line="240" w:lineRule="auto"/>
              <w:jc w:val="right"/>
              <w:rPr>
                <w:lang w:val="en-US"/>
              </w:rPr>
            </w:pPr>
            <w:r w:rsidRPr="00D46145">
              <w:t>(</w:t>
            </w:r>
            <w:r w:rsidR="00AB3ACE">
              <w:t>4.37</w:t>
            </w:r>
            <w:r w:rsidRPr="00D46145">
              <w:t>)</w:t>
            </w:r>
          </w:p>
        </w:tc>
      </w:tr>
    </w:tbl>
    <w:p w14:paraId="4A139471" w14:textId="77777777" w:rsidR="00C727E2" w:rsidRDefault="00C727E2" w:rsidP="00C727E2">
      <w:pPr>
        <w:pStyle w:val="10"/>
        <w:spacing w:line="240" w:lineRule="auto"/>
      </w:pPr>
    </w:p>
    <w:p w14:paraId="6C3286E5" w14:textId="77777777" w:rsidR="00C727E2" w:rsidRDefault="00C727E2" w:rsidP="00C727E2">
      <w:pPr>
        <w:pStyle w:val="10"/>
      </w:pPr>
      <w:r w:rsidRPr="006C5166">
        <w:t xml:space="preserve">ЦР вимірюється в </w:t>
      </w:r>
      <w:r>
        <w:rPr>
          <w:rStyle w:val="af6"/>
        </w:rPr>
        <w:t>ерг</w:t>
      </w:r>
      <w:r>
        <w:t>/</w:t>
      </w:r>
      <w:r w:rsidRPr="00246DEC">
        <w:rPr>
          <w:rStyle w:val="af6"/>
        </w:rPr>
        <w:t>с</w:t>
      </w:r>
      <w:r w:rsidRPr="006C5166">
        <w:t xml:space="preserve"> або </w:t>
      </w:r>
      <w:r w:rsidRPr="00246DEC">
        <w:rPr>
          <w:rStyle w:val="af6"/>
        </w:rPr>
        <w:t>Вт</w:t>
      </w:r>
      <w:r w:rsidRPr="006C5166">
        <w:t>.</w:t>
      </w:r>
    </w:p>
    <w:p w14:paraId="696DE2D8" w14:textId="77777777" w:rsidR="00C727E2" w:rsidRDefault="00C727E2" w:rsidP="00C727E2">
      <w:pPr>
        <w:pStyle w:val="10"/>
      </w:pPr>
      <w:r w:rsidRPr="00C51242">
        <w:t xml:space="preserve">Інтерпретація енергетичних показників передбачається </w:t>
      </w:r>
      <w:r>
        <w:t>така</w:t>
      </w:r>
      <w:r w:rsidRPr="00C51242">
        <w:t>.</w:t>
      </w:r>
    </w:p>
    <w:p w14:paraId="37A468C9" w14:textId="77777777" w:rsidR="00C727E2" w:rsidRDefault="00C727E2" w:rsidP="00C727E2">
      <w:pPr>
        <w:pStyle w:val="10"/>
      </w:pPr>
      <w:r>
        <w:t>ТТК</w:t>
      </w:r>
      <w:r w:rsidRPr="00C51242">
        <w:t xml:space="preserve"> відображає енергію, яка витрачається на транспорт одиниці маси кисню; чим він менше, тим більша частина енергії міокарда витрачається безпосередньо на транспорт кисню і тим менша — на виконання інших транспортних завдань СК, тобто резерви СК знижені; однак ця інтерпретація не може бути однозначною, оскільки високий </w:t>
      </w:r>
      <w:r>
        <w:t>ТТК</w:t>
      </w:r>
      <w:r w:rsidRPr="00C51242">
        <w:t xml:space="preserve"> може мати місце і при низькому вмісті кисню в артеріальній крові, тому необхідні клінічні дослідження для вивчення поведінки цього показника при різних видах ОНК. Все вище сказане відноситься і до </w:t>
      </w:r>
      <w:r>
        <w:t>ТСК</w:t>
      </w:r>
      <w:r w:rsidRPr="00C51242">
        <w:t xml:space="preserve">, в розрахунку якого враховується не транспорт кисню, а його споживання. Необхідно також відзначити, що </w:t>
      </w:r>
      <w:r>
        <w:t>ТТК</w:t>
      </w:r>
      <w:r w:rsidRPr="00C51242">
        <w:t xml:space="preserve"> і </w:t>
      </w:r>
      <w:r>
        <w:t>ТСК</w:t>
      </w:r>
      <w:r w:rsidRPr="00C51242">
        <w:t xml:space="preserve"> споріднені </w:t>
      </w:r>
      <w:r>
        <w:t>СПТ</w:t>
      </w:r>
      <w:r w:rsidRPr="00C51242">
        <w:t>, так як всі ці показники відображають роботу по переміщенню одиниці маси кисню (</w:t>
      </w:r>
      <w:r>
        <w:t>ТТК</w:t>
      </w:r>
      <w:r w:rsidRPr="00C51242">
        <w:t xml:space="preserve"> і </w:t>
      </w:r>
      <w:r>
        <w:t>ТСК</w:t>
      </w:r>
      <w:r w:rsidRPr="00C51242">
        <w:t xml:space="preserve">) або </w:t>
      </w:r>
      <w:r>
        <w:t>об’єм</w:t>
      </w:r>
      <w:r w:rsidRPr="00C51242">
        <w:t>у (</w:t>
      </w:r>
      <w:r>
        <w:t>СПТ</w:t>
      </w:r>
      <w:r w:rsidRPr="00C51242">
        <w:t>).</w:t>
      </w:r>
    </w:p>
    <w:p w14:paraId="3954CB93" w14:textId="77777777" w:rsidR="00C727E2" w:rsidRDefault="00C727E2" w:rsidP="00C727E2">
      <w:pPr>
        <w:pStyle w:val="10"/>
      </w:pPr>
      <w:r w:rsidRPr="00931F6F">
        <w:t xml:space="preserve">КДЕ показує відношення енергії руху крові в цілому до енергії, що витягується тканинами з крові у вигляді носія енергії — кисню. Чим більше </w:t>
      </w:r>
      <w:r>
        <w:t>ПКТ</w:t>
      </w:r>
      <w:r w:rsidRPr="00931F6F">
        <w:t xml:space="preserve"> при </w:t>
      </w:r>
      <w:r>
        <w:t>сталій</w:t>
      </w:r>
      <w:r w:rsidRPr="00931F6F">
        <w:t xml:space="preserve"> </w:t>
      </w:r>
      <w:r>
        <w:t>СТП</w:t>
      </w:r>
      <w:r w:rsidRPr="00931F6F">
        <w:t xml:space="preserve"> (КДЕ при цьому вище), тим більша частина </w:t>
      </w:r>
      <w:r>
        <w:t>ПКТ</w:t>
      </w:r>
      <w:r w:rsidRPr="00931F6F">
        <w:t xml:space="preserve"> може витрачатися на транспорт води і численних необхідних речовин</w:t>
      </w:r>
      <w:r>
        <w:t>, що містяться в ній,</w:t>
      </w:r>
      <w:r w:rsidRPr="00931F6F">
        <w:t xml:space="preserve"> і менша — на транспорт самого носія енергії. З іншого боку, занадто високий КДЕ в стані спокою може свідчити про перевантаження міокарда внаслідок занадто високих </w:t>
      </w:r>
      <w:r>
        <w:t>СПТ</w:t>
      </w:r>
      <w:r w:rsidRPr="00931F6F">
        <w:t xml:space="preserve"> і </w:t>
      </w:r>
      <w:r>
        <w:t>ППСО</w:t>
      </w:r>
      <w:r w:rsidRPr="00931F6F">
        <w:t xml:space="preserve"> (як, наприклад, при гіпертонічній хворобі). При фізичному навантаженні підвищуються як </w:t>
      </w:r>
      <w:r>
        <w:t>ПКТ</w:t>
      </w:r>
      <w:r w:rsidRPr="00931F6F">
        <w:t xml:space="preserve">, так і </w:t>
      </w:r>
      <w:r>
        <w:t>СТП</w:t>
      </w:r>
      <w:r w:rsidRPr="00931F6F">
        <w:t xml:space="preserve">, так що КДЕ може залишатися майже незмінним. Низький же КДЕ може спостерігатися при високій </w:t>
      </w:r>
      <w:r>
        <w:t>СТП</w:t>
      </w:r>
      <w:r w:rsidRPr="00931F6F">
        <w:t xml:space="preserve">, супроводжуваної низькою </w:t>
      </w:r>
      <w:r>
        <w:t>ПКТ</w:t>
      </w:r>
      <w:r w:rsidRPr="00931F6F">
        <w:t>, що повинно спостерігатися при недостатності кровообігу і тканинної гіпоксії. Представлені нижче результати досліджень дозволяють вважати оптимальним рівнем КДЕ в межах від 0,93 до 1,53</w:t>
      </w:r>
      <w:r w:rsidR="00215871">
        <w:t> %</w:t>
      </w:r>
      <w:r w:rsidRPr="00931F6F">
        <w:t xml:space="preserve"> (1,22±0,19</w:t>
      </w:r>
      <w:r w:rsidR="00215871">
        <w:t> %</w:t>
      </w:r>
      <w:r w:rsidRPr="00931F6F">
        <w:t>).</w:t>
      </w:r>
    </w:p>
    <w:p w14:paraId="0512971B" w14:textId="77777777" w:rsidR="00C727E2" w:rsidRDefault="00C727E2" w:rsidP="00C727E2">
      <w:pPr>
        <w:pStyle w:val="10"/>
      </w:pPr>
      <w:r w:rsidRPr="00B71FD1">
        <w:t xml:space="preserve">Із запропонованих нами визначень випливає, що </w:t>
      </w:r>
      <w:r>
        <w:t>ТСК</w:t>
      </w:r>
      <w:r w:rsidRPr="00B71FD1">
        <w:t xml:space="preserve"> і КДЕ пов'язані між собою функціонально, а не кореляційно (</w:t>
      </w:r>
      <w:r w:rsidRPr="00132758">
        <w:rPr>
          <w:rStyle w:val="af7"/>
        </w:rPr>
        <w:t>k</w:t>
      </w:r>
      <w:r w:rsidRPr="00132758">
        <w:rPr>
          <w:rStyle w:val="af7"/>
          <w:vertAlign w:val="subscript"/>
        </w:rPr>
        <w:t>ЭПК</w:t>
      </w:r>
      <w:r>
        <w:rPr>
          <w:rStyle w:val="af9"/>
        </w:rPr>
        <w:t> = </w:t>
      </w:r>
      <w:r w:rsidRPr="00132758">
        <w:rPr>
          <w:rStyle w:val="af7"/>
        </w:rPr>
        <w:t>P</w:t>
      </w:r>
      <w:r w:rsidRPr="00132758">
        <w:rPr>
          <w:rStyle w:val="af7"/>
          <w:vertAlign w:val="subscript"/>
        </w:rPr>
        <w:t>Q</w:t>
      </w:r>
      <w:r w:rsidRPr="009F78FA">
        <w:rPr>
          <w:rStyle w:val="af9"/>
        </w:rPr>
        <w:t>/</w:t>
      </w:r>
      <w:r w:rsidRPr="00132758">
        <w:rPr>
          <w:rStyle w:val="af7"/>
        </w:rPr>
        <w:t>V</w:t>
      </w:r>
      <w:r w:rsidRPr="00132758">
        <w:rPr>
          <w:rStyle w:val="af7"/>
          <w:vertAlign w:val="subscript"/>
        </w:rPr>
        <w:t>O</w:t>
      </w:r>
      <w:r w:rsidRPr="0008729F">
        <w:rPr>
          <w:position w:val="-6"/>
          <w:vertAlign w:val="subscript"/>
        </w:rPr>
        <w:t>2</w:t>
      </w:r>
      <w:r w:rsidRPr="009F78FA">
        <w:rPr>
          <w:rStyle w:val="af9"/>
        </w:rPr>
        <w:t xml:space="preserve">, </w:t>
      </w:r>
      <w:r w:rsidRPr="000D3F64">
        <w:rPr>
          <w:rStyle w:val="af7"/>
        </w:rPr>
        <w:t>η</w:t>
      </w:r>
      <w:r w:rsidRPr="000D3F64">
        <w:rPr>
          <w:rStyle w:val="af7"/>
          <w:vertAlign w:val="subscript"/>
        </w:rPr>
        <w:t>ДЭ</w:t>
      </w:r>
      <w:r w:rsidRPr="000D3F64">
        <w:t> = </w:t>
      </w:r>
      <w:r w:rsidRPr="000D3F64">
        <w:rPr>
          <w:rStyle w:val="af7"/>
        </w:rPr>
        <w:t>P</w:t>
      </w:r>
      <w:r w:rsidRPr="000D3F64">
        <w:rPr>
          <w:rStyle w:val="af7"/>
          <w:vertAlign w:val="subscript"/>
        </w:rPr>
        <w:t>Q</w:t>
      </w:r>
      <w:r w:rsidRPr="009F78FA">
        <w:t>/</w:t>
      </w:r>
      <w:r w:rsidRPr="00132758">
        <w:rPr>
          <w:rStyle w:val="af7"/>
        </w:rPr>
        <w:t>qV</w:t>
      </w:r>
      <w:r w:rsidRPr="00132758">
        <w:rPr>
          <w:rStyle w:val="af7"/>
          <w:vertAlign w:val="subscript"/>
        </w:rPr>
        <w:t>O</w:t>
      </w:r>
      <w:r w:rsidRPr="0008729F">
        <w:rPr>
          <w:position w:val="-6"/>
          <w:vertAlign w:val="subscript"/>
        </w:rPr>
        <w:t>2</w:t>
      </w:r>
      <w:r w:rsidRPr="00321102">
        <w:t>,</w:t>
      </w:r>
      <w:r>
        <w:t xml:space="preserve"> </w:t>
      </w:r>
      <w:r w:rsidRPr="00132758">
        <w:rPr>
          <w:rStyle w:val="af7"/>
        </w:rPr>
        <w:t>q</w:t>
      </w:r>
      <w:r>
        <w:rPr>
          <w:lang w:val="en-US"/>
        </w:rPr>
        <w:t> </w:t>
      </w:r>
      <w:r w:rsidRPr="00321102">
        <w:t>=</w:t>
      </w:r>
      <w:r>
        <w:rPr>
          <w:lang w:val="en-US"/>
        </w:rPr>
        <w:t> </w:t>
      </w:r>
      <w:r w:rsidRPr="00DD582D">
        <w:rPr>
          <w:lang w:val="la-Latn"/>
        </w:rPr>
        <w:t>const</w:t>
      </w:r>
      <w:r w:rsidRPr="00B71FD1">
        <w:t xml:space="preserve">), тому, можливо, досить розраховувати один з цих показників, маючи на увазі, що </w:t>
      </w:r>
      <w:r>
        <w:t>ТСК</w:t>
      </w:r>
      <w:r w:rsidRPr="00B71FD1">
        <w:t xml:space="preserve"> — абсолютний показник, що показує кількість енергії, витраченої міокардом на перенесення спожитого кисню, а КДЕ — відносний, що відображає співвідношення енергії, витраченої на перенесення спожитого кисню, до енергії, витягнутої тканинами ЕПКГ.</w:t>
      </w:r>
    </w:p>
    <w:p w14:paraId="353B8BF9" w14:textId="77777777" w:rsidR="00C727E2" w:rsidRDefault="00C727E2" w:rsidP="00C727E2">
      <w:pPr>
        <w:pStyle w:val="10"/>
      </w:pPr>
      <w:r w:rsidRPr="00F6494E">
        <w:t>КР характеризує відповідність споживання кисню тканинами їх потребам в ньому. КР можна уявити як відношення кількості спожитого кисню до т</w:t>
      </w:r>
      <w:r>
        <w:t>ієї</w:t>
      </w:r>
      <w:r w:rsidRPr="00F6494E">
        <w:t xml:space="preserve"> </w:t>
      </w:r>
      <w:r>
        <w:t>її</w:t>
      </w:r>
      <w:r w:rsidRPr="00F6494E">
        <w:t xml:space="preserve"> кількості, яко</w:t>
      </w:r>
      <w:r>
        <w:t>ї</w:t>
      </w:r>
      <w:r w:rsidRPr="00F6494E">
        <w:t xml:space="preserve"> не вистачило для повного окислення глюкози (1 </w:t>
      </w:r>
      <w:r w:rsidR="00812E0D" w:rsidRPr="00812E0D">
        <w:rPr>
          <w:rStyle w:val="af6"/>
        </w:rPr>
        <w:t>моль</w:t>
      </w:r>
      <w:r w:rsidRPr="00F6494E">
        <w:t xml:space="preserve"> лактату відповідає </w:t>
      </w:r>
      <w:r>
        <w:t xml:space="preserve">невикористанню </w:t>
      </w:r>
      <w:r w:rsidRPr="00F6494E">
        <w:t>3 молей кисню). В ідеалі, коли вся глюкоза окислена і лактат відсутн</w:t>
      </w:r>
      <w:r>
        <w:t>ій</w:t>
      </w:r>
      <w:r w:rsidRPr="00F6494E">
        <w:t>, це</w:t>
      </w:r>
      <w:r>
        <w:t>й</w:t>
      </w:r>
      <w:r w:rsidRPr="00F6494E">
        <w:t xml:space="preserve"> показник повинен бути рівни</w:t>
      </w:r>
      <w:r>
        <w:t xml:space="preserve">м </w:t>
      </w:r>
      <w:r w:rsidRPr="00F6494E">
        <w:t>+∞, однак, як відомо, лактат в крові присутній завжди, тобто завжди є недоокислена глюкоза і, отже, можна говорити про існування фізіологічної кисневої заборгованості, що, ймовірно, пов'язано з біохімічними особливостями біологічного окислення. Можливо, фізіологічний сенс такої ситуації полягає в запобіганні "біохімічно</w:t>
      </w:r>
      <w:r>
        <w:t>ї</w:t>
      </w:r>
      <w:r w:rsidRPr="00F6494E">
        <w:t xml:space="preserve"> пожежі", внаслідок яко</w:t>
      </w:r>
      <w:r>
        <w:t>ї</w:t>
      </w:r>
      <w:r w:rsidRPr="00F6494E">
        <w:t xml:space="preserve"> не залишиться енергетичних субстратів. Нормальний рівень КР повинен бути визначений експериментально в клінічних дослідженнях. Його зниження означає, що з якихось причин (в тому числі, внаслідок порушення мікроциркуляції, дуже низького СВ) тканини не мають можливості спожити необхідну кількість кисню; підвищення</w:t>
      </w:r>
      <w:r>
        <w:t xml:space="preserve"> — </w:t>
      </w:r>
      <w:r w:rsidRPr="00F6494E">
        <w:t>адекватне задоволення підвищеної потреби тканин в енергії (фізичне навантаження). Можна думати, що КР, крім того, відображає адекватність мікроциркуляції.</w:t>
      </w:r>
    </w:p>
    <w:p w14:paraId="4875ACE4" w14:textId="77777777" w:rsidR="00C727E2" w:rsidRDefault="00C727E2" w:rsidP="00C727E2">
      <w:pPr>
        <w:pStyle w:val="10"/>
      </w:pPr>
      <w:r w:rsidRPr="00FB77B2">
        <w:t xml:space="preserve">Інтерпретація ЦР складніше і, мабуть, не може бути однозначною, оскільки всі члени даного співвідношення взаємозалежні, причому характер цієї взаємозалежності визначається великою кількістю факторів. Ймовірно, тільки співвіднесення клінічних проявів і даного показника допоможе його інтерпретації. Зниження ЦР може бути обумовлено зниженням </w:t>
      </w:r>
      <w:r>
        <w:t>ПКТ</w:t>
      </w:r>
      <w:r w:rsidRPr="00FB77B2">
        <w:t xml:space="preserve"> і підвищенням рівня лактату, причому перше може обумовлювати друге, але підвищення артеріовенозної різниці в вмісті кисню, що також може бути обумовлено першим і другим, знизить ступінь зниження ЦР. Високий ЦР може спостерігатися, наприклад, при фізичному навантаженні, коли ростуть </w:t>
      </w:r>
      <w:r>
        <w:t>ПКТ</w:t>
      </w:r>
      <w:r w:rsidRPr="00FB77B2">
        <w:t xml:space="preserve"> і артеріовенозна різниця в вмісті кисню, і якщо ці зміни адекватні навантаженн</w:t>
      </w:r>
      <w:r>
        <w:t>ю</w:t>
      </w:r>
      <w:r w:rsidRPr="00FB77B2">
        <w:t>, то рівень лактату істотно не підвищиться. Мабуть, ступінь зниження ЦР, який можна розглядати як якийсь резерв потужності циркуляторного ланки СТК, відповідає тяжкості недостатності кровообігу, про що говорять представлені нижче результати досліджень.</w:t>
      </w:r>
    </w:p>
    <w:p w14:paraId="65769412" w14:textId="77777777" w:rsidR="00C727E2" w:rsidRDefault="00C727E2" w:rsidP="00C727E2">
      <w:pPr>
        <w:pStyle w:val="10"/>
      </w:pPr>
      <w:r w:rsidRPr="00FB77B2">
        <w:t>Коротко інтерпретація енергетичних показників представлена в таблиці</w:t>
      </w:r>
      <w:r>
        <w:t> </w:t>
      </w:r>
      <w:r w:rsidR="00F4266A">
        <w:t>4</w:t>
      </w:r>
      <w:r w:rsidRPr="00FB77B2">
        <w:t>.1.</w:t>
      </w:r>
    </w:p>
    <w:p w14:paraId="111B704D" w14:textId="77777777" w:rsidR="00C727E2" w:rsidRDefault="00C727E2" w:rsidP="00C727E2">
      <w:pPr>
        <w:pStyle w:val="ae"/>
      </w:pPr>
      <w:r>
        <w:t xml:space="preserve">Таблиця </w:t>
      </w:r>
      <w:r w:rsidR="00E01610">
        <w:t>4</w:t>
      </w:r>
      <w:r>
        <w:t>.1</w:t>
      </w:r>
    </w:p>
    <w:p w14:paraId="64AFF3D1" w14:textId="77777777" w:rsidR="00C727E2" w:rsidRDefault="00C727E2" w:rsidP="00FB23EA">
      <w:pPr>
        <w:pStyle w:val="ad"/>
      </w:pPr>
      <w:r w:rsidRPr="00DE491E">
        <w:t>Інтерпретація енергетичних показників</w:t>
      </w:r>
    </w:p>
    <w:tbl>
      <w:tblPr>
        <w:tblStyle w:val="af5"/>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668"/>
        <w:gridCol w:w="4163"/>
        <w:gridCol w:w="4022"/>
      </w:tblGrid>
      <w:tr w:rsidR="00C727E2" w:rsidRPr="00770C8C" w14:paraId="7FC5F0F2" w14:textId="77777777" w:rsidTr="008A78E2">
        <w:trPr>
          <w:cantSplit/>
          <w:trHeight w:val="611"/>
          <w:jc w:val="center"/>
        </w:trPr>
        <w:tc>
          <w:tcPr>
            <w:tcW w:w="1668" w:type="dxa"/>
            <w:tcBorders>
              <w:top w:val="single" w:sz="12" w:space="0" w:color="auto"/>
              <w:bottom w:val="single" w:sz="12" w:space="0" w:color="auto"/>
              <w:right w:val="single" w:sz="12" w:space="0" w:color="auto"/>
            </w:tcBorders>
            <w:vAlign w:val="center"/>
          </w:tcPr>
          <w:p w14:paraId="4D297B75" w14:textId="77777777" w:rsidR="00C727E2" w:rsidRPr="00770C8C" w:rsidRDefault="00C727E2" w:rsidP="008A78E2">
            <w:pPr>
              <w:pStyle w:val="10"/>
              <w:keepNext/>
              <w:spacing w:line="240" w:lineRule="auto"/>
              <w:ind w:firstLine="0"/>
              <w:jc w:val="center"/>
            </w:pPr>
            <w:r w:rsidRPr="00770C8C">
              <w:t>П</w:t>
            </w:r>
            <w:r w:rsidRPr="00DE491E">
              <w:t>оказник</w:t>
            </w:r>
          </w:p>
        </w:tc>
        <w:tc>
          <w:tcPr>
            <w:tcW w:w="4163" w:type="dxa"/>
            <w:tcBorders>
              <w:top w:val="single" w:sz="12" w:space="0" w:color="auto"/>
              <w:left w:val="single" w:sz="12" w:space="0" w:color="auto"/>
              <w:bottom w:val="single" w:sz="12" w:space="0" w:color="auto"/>
            </w:tcBorders>
            <w:vAlign w:val="center"/>
          </w:tcPr>
          <w:p w14:paraId="4B720BDF" w14:textId="77777777" w:rsidR="00C727E2" w:rsidRPr="00770C8C" w:rsidRDefault="00C727E2" w:rsidP="008A78E2">
            <w:pPr>
              <w:pStyle w:val="10"/>
              <w:keepNext/>
              <w:spacing w:line="240" w:lineRule="auto"/>
              <w:ind w:firstLine="0"/>
              <w:jc w:val="center"/>
            </w:pPr>
            <w:r>
              <w:t>Зниження</w:t>
            </w:r>
          </w:p>
        </w:tc>
        <w:tc>
          <w:tcPr>
            <w:tcW w:w="4022" w:type="dxa"/>
            <w:tcBorders>
              <w:top w:val="single" w:sz="12" w:space="0" w:color="auto"/>
              <w:bottom w:val="single" w:sz="12" w:space="0" w:color="auto"/>
            </w:tcBorders>
            <w:vAlign w:val="center"/>
          </w:tcPr>
          <w:p w14:paraId="713E5814" w14:textId="77777777" w:rsidR="00C727E2" w:rsidRPr="00770C8C" w:rsidRDefault="00C727E2" w:rsidP="008A78E2">
            <w:pPr>
              <w:pStyle w:val="10"/>
              <w:keepNext/>
              <w:spacing w:line="240" w:lineRule="auto"/>
              <w:ind w:firstLine="0"/>
              <w:jc w:val="center"/>
            </w:pPr>
            <w:r>
              <w:t>Підвищення</w:t>
            </w:r>
          </w:p>
        </w:tc>
      </w:tr>
      <w:tr w:rsidR="00C727E2" w:rsidRPr="00770C8C" w14:paraId="3021D875" w14:textId="77777777" w:rsidTr="008A78E2">
        <w:trPr>
          <w:cantSplit/>
          <w:jc w:val="center"/>
        </w:trPr>
        <w:tc>
          <w:tcPr>
            <w:tcW w:w="1668" w:type="dxa"/>
            <w:tcBorders>
              <w:top w:val="single" w:sz="12" w:space="0" w:color="auto"/>
              <w:right w:val="single" w:sz="12" w:space="0" w:color="auto"/>
            </w:tcBorders>
            <w:vAlign w:val="center"/>
          </w:tcPr>
          <w:p w14:paraId="67B97384" w14:textId="77777777" w:rsidR="00C727E2" w:rsidRPr="00770C8C" w:rsidRDefault="00C727E2" w:rsidP="008A78E2">
            <w:pPr>
              <w:pStyle w:val="10"/>
              <w:keepNext/>
              <w:spacing w:line="240" w:lineRule="auto"/>
              <w:ind w:firstLine="0"/>
              <w:jc w:val="center"/>
            </w:pPr>
            <w:r>
              <w:t>ТТК</w:t>
            </w:r>
            <w:r w:rsidRPr="00770C8C">
              <w:t xml:space="preserve">, </w:t>
            </w:r>
            <w:r>
              <w:br/>
              <w:t>ТСК</w:t>
            </w:r>
            <w:r w:rsidRPr="00770C8C">
              <w:t>, КД</w:t>
            </w:r>
            <w:r>
              <w:t>Е</w:t>
            </w:r>
          </w:p>
        </w:tc>
        <w:tc>
          <w:tcPr>
            <w:tcW w:w="4163" w:type="dxa"/>
            <w:tcBorders>
              <w:top w:val="single" w:sz="12" w:space="0" w:color="auto"/>
              <w:left w:val="single" w:sz="12" w:space="0" w:color="auto"/>
            </w:tcBorders>
            <w:vAlign w:val="center"/>
          </w:tcPr>
          <w:p w14:paraId="509175AE" w14:textId="77777777" w:rsidR="00C727E2" w:rsidRPr="00770C8C" w:rsidRDefault="00C727E2" w:rsidP="008A78E2">
            <w:pPr>
              <w:pStyle w:val="10"/>
              <w:keepNext/>
              <w:spacing w:line="240" w:lineRule="auto"/>
              <w:ind w:firstLine="0"/>
              <w:jc w:val="center"/>
            </w:pPr>
            <w:r>
              <w:t>Зниження енергетичних</w:t>
            </w:r>
            <w:r>
              <w:br/>
              <w:t>резервів міокарда</w:t>
            </w:r>
          </w:p>
        </w:tc>
        <w:tc>
          <w:tcPr>
            <w:tcW w:w="4022" w:type="dxa"/>
            <w:tcBorders>
              <w:top w:val="single" w:sz="12" w:space="0" w:color="auto"/>
            </w:tcBorders>
            <w:vAlign w:val="center"/>
          </w:tcPr>
          <w:p w14:paraId="775C6F2C" w14:textId="77777777" w:rsidR="00C727E2" w:rsidRPr="00770C8C" w:rsidRDefault="00C727E2" w:rsidP="008A78E2">
            <w:pPr>
              <w:pStyle w:val="10"/>
              <w:keepNext/>
              <w:spacing w:line="240" w:lineRule="auto"/>
              <w:ind w:firstLine="0"/>
              <w:jc w:val="center"/>
            </w:pPr>
            <w:r w:rsidRPr="00DE491E">
              <w:t>Напруга компенсації та/або зниження кисневої ємності крові</w:t>
            </w:r>
          </w:p>
        </w:tc>
      </w:tr>
      <w:tr w:rsidR="00C727E2" w:rsidRPr="00770C8C" w14:paraId="19DF9ED8" w14:textId="77777777" w:rsidTr="008A78E2">
        <w:trPr>
          <w:cantSplit/>
          <w:trHeight w:val="1447"/>
          <w:jc w:val="center"/>
        </w:trPr>
        <w:tc>
          <w:tcPr>
            <w:tcW w:w="1668" w:type="dxa"/>
            <w:tcBorders>
              <w:right w:val="single" w:sz="12" w:space="0" w:color="auto"/>
            </w:tcBorders>
            <w:vAlign w:val="center"/>
          </w:tcPr>
          <w:p w14:paraId="1D79C285" w14:textId="77777777" w:rsidR="00C727E2" w:rsidRPr="00770C8C" w:rsidRDefault="00C727E2" w:rsidP="008A78E2">
            <w:pPr>
              <w:pStyle w:val="10"/>
              <w:keepNext/>
              <w:spacing w:line="240" w:lineRule="auto"/>
              <w:ind w:firstLine="0"/>
              <w:jc w:val="center"/>
            </w:pPr>
            <w:r>
              <w:t>СТП</w:t>
            </w:r>
          </w:p>
        </w:tc>
        <w:tc>
          <w:tcPr>
            <w:tcW w:w="4163" w:type="dxa"/>
            <w:tcBorders>
              <w:left w:val="single" w:sz="12" w:space="0" w:color="auto"/>
            </w:tcBorders>
            <w:vAlign w:val="center"/>
          </w:tcPr>
          <w:p w14:paraId="63281CC4" w14:textId="77777777" w:rsidR="00C727E2" w:rsidRPr="00770C8C" w:rsidRDefault="00C727E2" w:rsidP="008A78E2">
            <w:pPr>
              <w:pStyle w:val="10"/>
              <w:keepNext/>
              <w:spacing w:line="240" w:lineRule="auto"/>
              <w:ind w:firstLine="0"/>
              <w:jc w:val="center"/>
            </w:pPr>
            <w:r>
              <w:t>Недостатнє енергопостачання тканин, перехід тканин на енергозберігаючий режим</w:t>
            </w:r>
          </w:p>
        </w:tc>
        <w:tc>
          <w:tcPr>
            <w:tcW w:w="4022" w:type="dxa"/>
            <w:vAlign w:val="center"/>
          </w:tcPr>
          <w:p w14:paraId="14E46ABD" w14:textId="77777777" w:rsidR="00C727E2" w:rsidRPr="00770C8C" w:rsidRDefault="00C727E2" w:rsidP="008A78E2">
            <w:pPr>
              <w:pStyle w:val="10"/>
              <w:keepNext/>
              <w:spacing w:line="240" w:lineRule="auto"/>
              <w:ind w:firstLine="0"/>
              <w:jc w:val="center"/>
            </w:pPr>
            <w:r w:rsidRPr="00391010">
              <w:t>Задоволення підвищеної потреби тканин в енергії</w:t>
            </w:r>
          </w:p>
        </w:tc>
      </w:tr>
      <w:tr w:rsidR="00C727E2" w:rsidRPr="00770C8C" w14:paraId="65D77127" w14:textId="77777777" w:rsidTr="008A78E2">
        <w:trPr>
          <w:cantSplit/>
          <w:jc w:val="center"/>
        </w:trPr>
        <w:tc>
          <w:tcPr>
            <w:tcW w:w="1668" w:type="dxa"/>
            <w:tcBorders>
              <w:right w:val="single" w:sz="12" w:space="0" w:color="auto"/>
            </w:tcBorders>
            <w:vAlign w:val="center"/>
          </w:tcPr>
          <w:p w14:paraId="32DD7134" w14:textId="77777777" w:rsidR="00C727E2" w:rsidRPr="00770C8C" w:rsidRDefault="00C727E2" w:rsidP="008A78E2">
            <w:pPr>
              <w:pStyle w:val="10"/>
              <w:keepNext/>
              <w:spacing w:line="240" w:lineRule="auto"/>
              <w:ind w:firstLine="0"/>
              <w:jc w:val="center"/>
            </w:pPr>
            <w:r w:rsidRPr="00770C8C">
              <w:t>КР</w:t>
            </w:r>
          </w:p>
        </w:tc>
        <w:tc>
          <w:tcPr>
            <w:tcW w:w="4163" w:type="dxa"/>
            <w:tcBorders>
              <w:left w:val="single" w:sz="12" w:space="0" w:color="auto"/>
            </w:tcBorders>
            <w:vAlign w:val="center"/>
          </w:tcPr>
          <w:p w14:paraId="744C9C39" w14:textId="77777777" w:rsidR="00C727E2" w:rsidRPr="00E07B1B" w:rsidRDefault="00C727E2" w:rsidP="008A78E2">
            <w:pPr>
              <w:pStyle w:val="10"/>
              <w:keepNext/>
              <w:spacing w:line="240" w:lineRule="auto"/>
              <w:ind w:firstLine="0"/>
              <w:jc w:val="center"/>
              <w:rPr>
                <w:spacing w:val="-4"/>
              </w:rPr>
            </w:pPr>
            <w:r w:rsidRPr="00391010">
              <w:rPr>
                <w:spacing w:val="-4"/>
              </w:rPr>
              <w:t>Неадекватне потребам тканин споживання кисню</w:t>
            </w:r>
          </w:p>
        </w:tc>
        <w:tc>
          <w:tcPr>
            <w:tcW w:w="4022" w:type="dxa"/>
            <w:vAlign w:val="center"/>
          </w:tcPr>
          <w:p w14:paraId="3A1229B9" w14:textId="77777777" w:rsidR="00C727E2" w:rsidRPr="00770C8C" w:rsidRDefault="00C727E2" w:rsidP="008A78E2">
            <w:pPr>
              <w:pStyle w:val="10"/>
              <w:keepNext/>
              <w:spacing w:line="240" w:lineRule="auto"/>
              <w:ind w:firstLine="0"/>
              <w:jc w:val="center"/>
            </w:pPr>
            <w:r w:rsidRPr="00391010">
              <w:t>Адекватне задоволення підвищених потреб тканин</w:t>
            </w:r>
          </w:p>
        </w:tc>
      </w:tr>
      <w:tr w:rsidR="00C727E2" w:rsidRPr="00770C8C" w14:paraId="3C3CBE8C" w14:textId="77777777" w:rsidTr="008A78E2">
        <w:trPr>
          <w:cantSplit/>
          <w:jc w:val="center"/>
        </w:trPr>
        <w:tc>
          <w:tcPr>
            <w:tcW w:w="1668" w:type="dxa"/>
            <w:tcBorders>
              <w:bottom w:val="single" w:sz="12" w:space="0" w:color="auto"/>
              <w:right w:val="single" w:sz="12" w:space="0" w:color="auto"/>
            </w:tcBorders>
            <w:vAlign w:val="center"/>
          </w:tcPr>
          <w:p w14:paraId="151CC1EF" w14:textId="77777777" w:rsidR="00C727E2" w:rsidRPr="00770C8C" w:rsidRDefault="00C727E2" w:rsidP="008A78E2">
            <w:pPr>
              <w:pStyle w:val="10"/>
              <w:keepNext/>
              <w:spacing w:line="240" w:lineRule="auto"/>
              <w:ind w:firstLine="0"/>
              <w:jc w:val="center"/>
            </w:pPr>
            <w:r w:rsidRPr="00770C8C">
              <w:t>ЦР</w:t>
            </w:r>
          </w:p>
        </w:tc>
        <w:tc>
          <w:tcPr>
            <w:tcW w:w="4163" w:type="dxa"/>
            <w:tcBorders>
              <w:left w:val="single" w:sz="12" w:space="0" w:color="auto"/>
            </w:tcBorders>
            <w:vAlign w:val="center"/>
          </w:tcPr>
          <w:p w14:paraId="0B489C5C" w14:textId="77777777" w:rsidR="00C727E2" w:rsidRPr="00770C8C" w:rsidRDefault="00C727E2" w:rsidP="008A78E2">
            <w:pPr>
              <w:pStyle w:val="10"/>
              <w:keepNext/>
              <w:spacing w:line="240" w:lineRule="auto"/>
              <w:ind w:firstLine="0"/>
              <w:jc w:val="center"/>
            </w:pPr>
            <w:r w:rsidRPr="00391010">
              <w:t>Недостатність кровообігу</w:t>
            </w:r>
          </w:p>
        </w:tc>
        <w:tc>
          <w:tcPr>
            <w:tcW w:w="4022" w:type="dxa"/>
            <w:vAlign w:val="center"/>
          </w:tcPr>
          <w:p w14:paraId="7BA3212D" w14:textId="77777777" w:rsidR="00C727E2" w:rsidRPr="00770C8C" w:rsidRDefault="00C727E2" w:rsidP="008A78E2">
            <w:pPr>
              <w:pStyle w:val="10"/>
              <w:keepNext/>
              <w:spacing w:line="240" w:lineRule="auto"/>
              <w:ind w:firstLine="0"/>
              <w:jc w:val="center"/>
            </w:pPr>
            <w:r w:rsidRPr="00391010">
              <w:t>Напруга компенсації або адекватний підвищеному навантаженні режим</w:t>
            </w:r>
          </w:p>
        </w:tc>
      </w:tr>
    </w:tbl>
    <w:p w14:paraId="0166DCCD" w14:textId="77777777" w:rsidR="00C727E2" w:rsidRPr="00770C8C" w:rsidRDefault="00C727E2" w:rsidP="00C727E2">
      <w:pPr>
        <w:pStyle w:val="10"/>
      </w:pPr>
    </w:p>
    <w:p w14:paraId="62315314" w14:textId="77777777" w:rsidR="00C727E2" w:rsidRDefault="00C727E2" w:rsidP="00C727E2">
      <w:pPr>
        <w:pStyle w:val="10"/>
      </w:pPr>
      <w:r w:rsidRPr="00794A7F">
        <w:t>Для отримання уявлення про величину показників кровообігу у здорових можна їх розрахувати у людини з середніми нормальними параметрами циркуляторного і гемического ланок транспорту кисню. Стандартними величинами будемо вважати такі:</w:t>
      </w:r>
    </w:p>
    <w:p w14:paraId="194CFF5C" w14:textId="77777777" w:rsidR="00C727E2" w:rsidRPr="00AF25B3" w:rsidRDefault="00C727E2" w:rsidP="00C727E2">
      <w:pPr>
        <w:pStyle w:val="10"/>
      </w:pPr>
      <w:r>
        <w:rPr>
          <w:rStyle w:val="af7"/>
          <w:lang w:val="en-US"/>
        </w:rPr>
        <w:t>m</w:t>
      </w:r>
      <w:r w:rsidRPr="00AE0C0C">
        <w:t> =</w:t>
      </w:r>
      <w:r>
        <w:rPr>
          <w:lang w:val="en-US"/>
        </w:rPr>
        <w:t> </w:t>
      </w:r>
      <w:r w:rsidRPr="00AE0C0C">
        <w:t>70</w:t>
      </w:r>
      <w:r>
        <w:rPr>
          <w:lang w:val="en-US"/>
        </w:rPr>
        <w:t> </w:t>
      </w:r>
      <w:r w:rsidRPr="00AE0C0C">
        <w:rPr>
          <w:rStyle w:val="af6"/>
        </w:rPr>
        <w:t>кг</w:t>
      </w:r>
      <w:r>
        <w:t xml:space="preserve">, </w:t>
      </w:r>
      <w:r w:rsidRPr="00AE0C0C">
        <w:rPr>
          <w:rStyle w:val="af7"/>
        </w:rPr>
        <w:t>h</w:t>
      </w:r>
      <w:r>
        <w:rPr>
          <w:lang w:val="en-US"/>
        </w:rPr>
        <w:t> </w:t>
      </w:r>
      <w:r w:rsidRPr="00AE0C0C">
        <w:t>=</w:t>
      </w:r>
      <w:r>
        <w:rPr>
          <w:lang w:val="en-US"/>
        </w:rPr>
        <w:t> </w:t>
      </w:r>
      <w:r w:rsidRPr="00AE0C0C">
        <w:t>170</w:t>
      </w:r>
      <w:r>
        <w:rPr>
          <w:lang w:val="en-US"/>
        </w:rPr>
        <w:t> </w:t>
      </w:r>
      <w:r w:rsidRPr="00AE0C0C">
        <w:rPr>
          <w:rStyle w:val="af6"/>
        </w:rPr>
        <w:t>см</w:t>
      </w:r>
      <w:r>
        <w:t xml:space="preserve">, </w:t>
      </w:r>
      <w:r w:rsidRPr="00AE0C0C">
        <w:rPr>
          <w:rStyle w:val="af7"/>
        </w:rPr>
        <w:t>S</w:t>
      </w:r>
      <w:r w:rsidRPr="00AE0C0C">
        <w:rPr>
          <w:rStyle w:val="af7"/>
          <w:vertAlign w:val="subscript"/>
        </w:rPr>
        <w:t>B</w:t>
      </w:r>
      <w:r>
        <w:rPr>
          <w:lang w:val="en-US"/>
        </w:rPr>
        <w:t> </w:t>
      </w:r>
      <w:r w:rsidRPr="00AE0C0C">
        <w:t>=</w:t>
      </w:r>
      <w:r>
        <w:rPr>
          <w:lang w:val="en-US"/>
        </w:rPr>
        <w:t> </w:t>
      </w:r>
      <w:r w:rsidRPr="00AE0C0C">
        <w:t>1</w:t>
      </w:r>
      <w:r>
        <w:t>,9 </w:t>
      </w:r>
      <w:r w:rsidRPr="00AE0C0C">
        <w:rPr>
          <w:rStyle w:val="af6"/>
        </w:rPr>
        <w:t>м</w:t>
      </w:r>
      <w:r w:rsidRPr="00AE0C0C">
        <w:rPr>
          <w:vertAlign w:val="superscript"/>
        </w:rPr>
        <w:t>2</w:t>
      </w:r>
      <w:r>
        <w:t>,</w:t>
      </w:r>
    </w:p>
    <w:p w14:paraId="39ED2A3D" w14:textId="77777777" w:rsidR="00C727E2" w:rsidRPr="009F3FFF" w:rsidRDefault="00C727E2" w:rsidP="00C727E2">
      <w:pPr>
        <w:pStyle w:val="10"/>
      </w:pPr>
      <w:r w:rsidRPr="006754B4">
        <w:rPr>
          <w:rStyle w:val="af7"/>
        </w:rPr>
        <w:t>Q</w:t>
      </w:r>
      <w:r>
        <w:t> = 4,8 </w:t>
      </w:r>
      <w:r w:rsidRPr="006754B4">
        <w:rPr>
          <w:rStyle w:val="af6"/>
        </w:rPr>
        <w:t>л</w:t>
      </w:r>
      <w:r w:rsidRPr="009F3FFF">
        <w:rPr>
          <w:i/>
        </w:rPr>
        <w:t>/</w:t>
      </w:r>
      <w:r>
        <w:rPr>
          <w:rStyle w:val="af6"/>
          <w:lang w:val="uk-UA"/>
        </w:rPr>
        <w:t>хв</w:t>
      </w:r>
      <w:r>
        <w:t> = 80 </w:t>
      </w:r>
      <w:r w:rsidRPr="006754B4">
        <w:rPr>
          <w:rStyle w:val="af6"/>
        </w:rPr>
        <w:t>мл</w:t>
      </w:r>
      <w:r w:rsidRPr="00B066B1">
        <w:rPr>
          <w:i/>
        </w:rPr>
        <w:t>/</w:t>
      </w:r>
      <w:r w:rsidRPr="006754B4">
        <w:rPr>
          <w:rStyle w:val="af6"/>
        </w:rPr>
        <w:t>с</w:t>
      </w:r>
      <w:r>
        <w:t>,</w:t>
      </w:r>
    </w:p>
    <w:p w14:paraId="5A7A3A61" w14:textId="77777777" w:rsidR="00C727E2" w:rsidRDefault="00C727E2" w:rsidP="00C727E2">
      <w:pPr>
        <w:pStyle w:val="10"/>
      </w:pPr>
      <w:r w:rsidRPr="00CB619D">
        <w:rPr>
          <w:rStyle w:val="af7"/>
        </w:rPr>
        <w:t>p</w:t>
      </w:r>
      <w:r w:rsidRPr="00CB619D">
        <w:rPr>
          <w:rStyle w:val="af7"/>
          <w:vertAlign w:val="subscript"/>
        </w:rPr>
        <w:t>sc</w:t>
      </w:r>
      <w:r>
        <w:rPr>
          <w:lang w:val="en-US"/>
        </w:rPr>
        <w:t> </w:t>
      </w:r>
      <w:r w:rsidRPr="00F60A38">
        <w:t>=</w:t>
      </w:r>
      <w:r>
        <w:rPr>
          <w:lang w:val="en-US"/>
        </w:rPr>
        <w:t> </w:t>
      </w:r>
      <w:r w:rsidRPr="00CB619D">
        <w:rPr>
          <w:rStyle w:val="af7"/>
        </w:rPr>
        <w:t>p</w:t>
      </w:r>
      <w:r w:rsidRPr="00CB619D">
        <w:rPr>
          <w:rStyle w:val="af7"/>
          <w:vertAlign w:val="subscript"/>
        </w:rPr>
        <w:t>Aef</w:t>
      </w:r>
      <w:r w:rsidRPr="00E92E46">
        <w:t xml:space="preserve"> — </w:t>
      </w:r>
      <w:r w:rsidRPr="00CB619D">
        <w:rPr>
          <w:rStyle w:val="af7"/>
        </w:rPr>
        <w:t>p</w:t>
      </w:r>
      <w:r w:rsidRPr="00CB619D">
        <w:rPr>
          <w:rStyle w:val="af7"/>
          <w:vertAlign w:val="subscript"/>
        </w:rPr>
        <w:t>CV</w:t>
      </w:r>
      <w:r>
        <w:t> = 1,14∙10</w:t>
      </w:r>
      <w:r w:rsidRPr="009370A7">
        <w:rPr>
          <w:vertAlign w:val="superscript"/>
        </w:rPr>
        <w:t>5</w:t>
      </w:r>
      <w:r>
        <w:t> </w:t>
      </w:r>
      <w:r w:rsidRPr="00CB619D">
        <w:rPr>
          <w:rStyle w:val="af6"/>
        </w:rPr>
        <w:t>б</w:t>
      </w:r>
      <w:r>
        <w:t>,</w:t>
      </w:r>
    </w:p>
    <w:p w14:paraId="1E1E7B60" w14:textId="77777777" w:rsidR="00C727E2" w:rsidRDefault="00C727E2" w:rsidP="00C727E2">
      <w:pPr>
        <w:pStyle w:val="10"/>
        <w:tabs>
          <w:tab w:val="left" w:pos="1736"/>
        </w:tabs>
        <w:ind w:left="708"/>
      </w:pPr>
      <w:r>
        <w:t>де</w:t>
      </w:r>
      <w:r>
        <w:tab/>
      </w:r>
      <w:r w:rsidRPr="00CB619D">
        <w:rPr>
          <w:rStyle w:val="af7"/>
        </w:rPr>
        <w:t>p</w:t>
      </w:r>
      <w:r w:rsidRPr="00CB619D">
        <w:rPr>
          <w:rStyle w:val="af7"/>
          <w:vertAlign w:val="subscript"/>
        </w:rPr>
        <w:t>Aef</w:t>
      </w:r>
      <w:r>
        <w:t> = </w:t>
      </w:r>
      <w:r w:rsidRPr="00F60A38">
        <w:t>90</w:t>
      </w:r>
      <w:r>
        <w:rPr>
          <w:lang w:val="en-US"/>
        </w:rPr>
        <w:t> </w:t>
      </w:r>
      <w:r w:rsidRPr="00A95FBB">
        <w:rPr>
          <w:i/>
        </w:rPr>
        <w:t>мм рт. ст.</w:t>
      </w:r>
      <w:r>
        <w:t> = 1,2 10</w:t>
      </w:r>
      <w:r w:rsidRPr="00A95FBB">
        <w:rPr>
          <w:vertAlign w:val="superscript"/>
        </w:rPr>
        <w:t>5</w:t>
      </w:r>
      <w:r>
        <w:t> </w:t>
      </w:r>
      <w:r w:rsidRPr="00A95FBB">
        <w:rPr>
          <w:i/>
        </w:rPr>
        <w:t>б</w:t>
      </w:r>
      <w:r>
        <w:t>– ефективний АТ,</w:t>
      </w:r>
    </w:p>
    <w:p w14:paraId="126FC714" w14:textId="77777777" w:rsidR="00C727E2" w:rsidRPr="00F60A38" w:rsidRDefault="00C727E2" w:rsidP="00C727E2">
      <w:pPr>
        <w:pStyle w:val="10"/>
        <w:tabs>
          <w:tab w:val="left" w:pos="1736"/>
        </w:tabs>
        <w:ind w:left="708"/>
      </w:pPr>
      <w:r>
        <w:tab/>
      </w:r>
      <w:r w:rsidRPr="00CB619D">
        <w:rPr>
          <w:rStyle w:val="af7"/>
        </w:rPr>
        <w:t>p</w:t>
      </w:r>
      <w:r w:rsidRPr="00CB619D">
        <w:rPr>
          <w:rStyle w:val="af7"/>
          <w:vertAlign w:val="subscript"/>
        </w:rPr>
        <w:t>CV</w:t>
      </w:r>
      <w:r>
        <w:t> = 62 </w:t>
      </w:r>
      <w:r w:rsidRPr="00CB619D">
        <w:rPr>
          <w:rStyle w:val="af6"/>
        </w:rPr>
        <w:t>мм вод. ст.</w:t>
      </w:r>
      <w:r>
        <w:t> = 6000 </w:t>
      </w:r>
      <w:r w:rsidRPr="00CB619D">
        <w:rPr>
          <w:rStyle w:val="af6"/>
        </w:rPr>
        <w:t>б</w:t>
      </w:r>
      <w:r>
        <w:t xml:space="preserve"> — ЦВТ,</w:t>
      </w:r>
    </w:p>
    <w:p w14:paraId="6534FC64" w14:textId="77777777" w:rsidR="00C727E2" w:rsidRPr="007D3100" w:rsidRDefault="00C727E2" w:rsidP="00C727E2">
      <w:pPr>
        <w:pStyle w:val="10"/>
      </w:pPr>
      <w:r w:rsidRPr="00CB619D">
        <w:rPr>
          <w:rStyle w:val="af7"/>
        </w:rPr>
        <w:t>C</w:t>
      </w:r>
      <w:r w:rsidRPr="00CB619D">
        <w:rPr>
          <w:rStyle w:val="af7"/>
          <w:vertAlign w:val="subscript"/>
        </w:rPr>
        <w:t>Hb</w:t>
      </w:r>
      <w:r w:rsidRPr="009C00E7">
        <w:rPr>
          <w:lang w:val="de-DE"/>
        </w:rPr>
        <w:t> </w:t>
      </w:r>
      <w:r w:rsidRPr="007D3100">
        <w:t>=</w:t>
      </w:r>
      <w:r w:rsidRPr="009C00E7">
        <w:rPr>
          <w:lang w:val="de-DE"/>
        </w:rPr>
        <w:t> </w:t>
      </w:r>
      <w:r w:rsidRPr="007D3100">
        <w:t>0,14</w:t>
      </w:r>
      <w:r w:rsidRPr="009C00E7">
        <w:rPr>
          <w:lang w:val="de-DE"/>
        </w:rPr>
        <w:t> </w:t>
      </w:r>
      <w:r w:rsidRPr="00CB619D">
        <w:rPr>
          <w:rStyle w:val="af6"/>
        </w:rPr>
        <w:t>г</w:t>
      </w:r>
      <w:r w:rsidRPr="007D3100">
        <w:rPr>
          <w:i/>
        </w:rPr>
        <w:t>/</w:t>
      </w:r>
      <w:r w:rsidRPr="00CB619D">
        <w:rPr>
          <w:rStyle w:val="af6"/>
        </w:rPr>
        <w:t>мл</w:t>
      </w:r>
      <w:r w:rsidRPr="007D3100">
        <w:t xml:space="preserve">, </w:t>
      </w:r>
      <w:r w:rsidRPr="00022451">
        <w:rPr>
          <w:rStyle w:val="af7"/>
        </w:rPr>
        <w:t>C</w:t>
      </w:r>
      <w:r w:rsidRPr="00022451">
        <w:rPr>
          <w:rStyle w:val="af7"/>
          <w:vertAlign w:val="subscript"/>
        </w:rPr>
        <w:t>Ht</w:t>
      </w:r>
      <w:r w:rsidRPr="009C00E7">
        <w:rPr>
          <w:lang w:val="de-DE"/>
        </w:rPr>
        <w:t> </w:t>
      </w:r>
      <w:r w:rsidRPr="007D3100">
        <w:t>=</w:t>
      </w:r>
      <w:r w:rsidRPr="009C00E7">
        <w:rPr>
          <w:lang w:val="de-DE"/>
        </w:rPr>
        <w:t> </w:t>
      </w:r>
      <w:r w:rsidRPr="007D3100">
        <w:t xml:space="preserve">0,45, </w:t>
      </w:r>
      <w:r w:rsidRPr="00CB619D">
        <w:rPr>
          <w:rStyle w:val="af7"/>
        </w:rPr>
        <w:t>S</w:t>
      </w:r>
      <w:r w:rsidRPr="00CB619D">
        <w:rPr>
          <w:rStyle w:val="af7"/>
          <w:vertAlign w:val="subscript"/>
        </w:rPr>
        <w:t>aO</w:t>
      </w:r>
      <w:r w:rsidRPr="0008729F">
        <w:rPr>
          <w:position w:val="-6"/>
          <w:vertAlign w:val="subscript"/>
        </w:rPr>
        <w:t>2</w:t>
      </w:r>
      <w:r w:rsidRPr="009C00E7">
        <w:rPr>
          <w:lang w:val="de-DE"/>
        </w:rPr>
        <w:t> </w:t>
      </w:r>
      <w:r w:rsidRPr="007D3100">
        <w:t>=</w:t>
      </w:r>
      <w:r w:rsidRPr="009C00E7">
        <w:rPr>
          <w:lang w:val="de-DE"/>
        </w:rPr>
        <w:t> </w:t>
      </w:r>
      <w:r w:rsidRPr="007D3100">
        <w:t xml:space="preserve">0,98, </w:t>
      </w:r>
      <w:r w:rsidRPr="00CB619D">
        <w:rPr>
          <w:rStyle w:val="af7"/>
        </w:rPr>
        <w:t>S</w:t>
      </w:r>
      <w:r w:rsidRPr="00CB619D">
        <w:rPr>
          <w:rStyle w:val="af7"/>
          <w:vertAlign w:val="subscript"/>
        </w:rPr>
        <w:t>vO</w:t>
      </w:r>
      <w:r w:rsidRPr="0008729F">
        <w:rPr>
          <w:position w:val="-6"/>
          <w:vertAlign w:val="subscript"/>
        </w:rPr>
        <w:t>2</w:t>
      </w:r>
      <w:r w:rsidRPr="009C00E7">
        <w:rPr>
          <w:lang w:val="de-DE"/>
        </w:rPr>
        <w:t> </w:t>
      </w:r>
      <w:r w:rsidRPr="007D3100">
        <w:t>=</w:t>
      </w:r>
      <w:r w:rsidRPr="009C00E7">
        <w:rPr>
          <w:lang w:val="de-DE"/>
        </w:rPr>
        <w:t> </w:t>
      </w:r>
      <w:r w:rsidRPr="007D3100">
        <w:t>0,75,</w:t>
      </w:r>
    </w:p>
    <w:p w14:paraId="3CC37606" w14:textId="77777777" w:rsidR="00C727E2" w:rsidRDefault="00C727E2" w:rsidP="00C727E2">
      <w:pPr>
        <w:pStyle w:val="10"/>
      </w:pPr>
      <w:r w:rsidRPr="00CB619D">
        <w:rPr>
          <w:rStyle w:val="af7"/>
        </w:rPr>
        <w:t>p</w:t>
      </w:r>
      <w:r w:rsidRPr="00CB619D">
        <w:rPr>
          <w:rStyle w:val="af7"/>
          <w:vertAlign w:val="subscript"/>
        </w:rPr>
        <w:t>aO</w:t>
      </w:r>
      <w:r w:rsidRPr="0008729F">
        <w:rPr>
          <w:position w:val="-6"/>
          <w:vertAlign w:val="subscript"/>
        </w:rPr>
        <w:t>2</w:t>
      </w:r>
      <w:r w:rsidRPr="009C00E7">
        <w:rPr>
          <w:lang w:val="de-DE"/>
        </w:rPr>
        <w:t> </w:t>
      </w:r>
      <w:r w:rsidRPr="007D3100">
        <w:t>=</w:t>
      </w:r>
      <w:r w:rsidRPr="009C00E7">
        <w:rPr>
          <w:lang w:val="de-DE"/>
        </w:rPr>
        <w:t> </w:t>
      </w:r>
      <w:r w:rsidRPr="007D3100">
        <w:t>100</w:t>
      </w:r>
      <w:r w:rsidRPr="009C00E7">
        <w:rPr>
          <w:lang w:val="de-DE"/>
        </w:rPr>
        <w:t> </w:t>
      </w:r>
      <w:r w:rsidRPr="00CB619D">
        <w:rPr>
          <w:rStyle w:val="af6"/>
        </w:rPr>
        <w:t>мм</w:t>
      </w:r>
      <w:r w:rsidRPr="00FA00BF">
        <w:rPr>
          <w:rStyle w:val="af6"/>
          <w:lang w:val="de-DE"/>
        </w:rPr>
        <w:t> </w:t>
      </w:r>
      <w:r w:rsidRPr="00CB619D">
        <w:rPr>
          <w:rStyle w:val="af6"/>
        </w:rPr>
        <w:t>рт</w:t>
      </w:r>
      <w:r w:rsidRPr="007D3100">
        <w:rPr>
          <w:rStyle w:val="af6"/>
        </w:rPr>
        <w:t>.</w:t>
      </w:r>
      <w:r w:rsidRPr="00FA00BF">
        <w:rPr>
          <w:rStyle w:val="af6"/>
          <w:lang w:val="de-DE"/>
        </w:rPr>
        <w:t> </w:t>
      </w:r>
      <w:r w:rsidRPr="00CB619D">
        <w:rPr>
          <w:rStyle w:val="af6"/>
        </w:rPr>
        <w:t>ст</w:t>
      </w:r>
      <w:r w:rsidRPr="007D3100">
        <w:rPr>
          <w:rStyle w:val="af6"/>
        </w:rPr>
        <w:t>.</w:t>
      </w:r>
      <w:r w:rsidRPr="009C00E7">
        <w:rPr>
          <w:lang w:val="de-DE"/>
        </w:rPr>
        <w:t> </w:t>
      </w:r>
      <w:r w:rsidRPr="007D3100">
        <w:t>=</w:t>
      </w:r>
      <w:r w:rsidRPr="009C00E7">
        <w:rPr>
          <w:lang w:val="de-DE"/>
        </w:rPr>
        <w:t> </w:t>
      </w:r>
      <w:r w:rsidRPr="007D3100">
        <w:t>1,33∙10</w:t>
      </w:r>
      <w:r w:rsidRPr="007D3100">
        <w:rPr>
          <w:vertAlign w:val="superscript"/>
        </w:rPr>
        <w:t>5</w:t>
      </w:r>
      <w:r w:rsidRPr="009C00E7">
        <w:rPr>
          <w:lang w:val="de-DE"/>
        </w:rPr>
        <w:t> </w:t>
      </w:r>
      <w:r w:rsidRPr="00CB619D">
        <w:rPr>
          <w:rStyle w:val="af6"/>
        </w:rPr>
        <w:t>б</w:t>
      </w:r>
      <w:r w:rsidRPr="007D3100">
        <w:t xml:space="preserve">, </w:t>
      </w:r>
      <w:r w:rsidRPr="00CB619D">
        <w:rPr>
          <w:rStyle w:val="af7"/>
        </w:rPr>
        <w:t>p</w:t>
      </w:r>
      <w:r w:rsidRPr="00CB619D">
        <w:rPr>
          <w:rStyle w:val="af7"/>
          <w:vertAlign w:val="subscript"/>
        </w:rPr>
        <w:t>vO</w:t>
      </w:r>
      <w:r w:rsidRPr="0008729F">
        <w:rPr>
          <w:position w:val="-6"/>
          <w:vertAlign w:val="subscript"/>
        </w:rPr>
        <w:t>2</w:t>
      </w:r>
      <w:r w:rsidRPr="009C00E7">
        <w:rPr>
          <w:lang w:val="de-DE"/>
        </w:rPr>
        <w:t> </w:t>
      </w:r>
      <w:r w:rsidRPr="007D3100">
        <w:t>=</w:t>
      </w:r>
      <w:r w:rsidRPr="009C00E7">
        <w:rPr>
          <w:lang w:val="de-DE"/>
        </w:rPr>
        <w:t> </w:t>
      </w:r>
      <w:r w:rsidRPr="007D3100">
        <w:t>42</w:t>
      </w:r>
      <w:r w:rsidRPr="009C00E7">
        <w:rPr>
          <w:lang w:val="de-DE"/>
        </w:rPr>
        <w:t> </w:t>
      </w:r>
      <w:r w:rsidRPr="00CB619D">
        <w:rPr>
          <w:rStyle w:val="af6"/>
        </w:rPr>
        <w:t>мм</w:t>
      </w:r>
      <w:r w:rsidRPr="00FA00BF">
        <w:rPr>
          <w:rStyle w:val="af6"/>
          <w:lang w:val="de-DE"/>
        </w:rPr>
        <w:t> </w:t>
      </w:r>
      <w:r w:rsidRPr="00CB619D">
        <w:rPr>
          <w:rStyle w:val="af6"/>
        </w:rPr>
        <w:t>рт</w:t>
      </w:r>
      <w:r w:rsidRPr="007D3100">
        <w:rPr>
          <w:rStyle w:val="af6"/>
        </w:rPr>
        <w:t>.</w:t>
      </w:r>
      <w:r w:rsidRPr="00FA00BF">
        <w:rPr>
          <w:rStyle w:val="af6"/>
          <w:lang w:val="de-DE"/>
        </w:rPr>
        <w:t> </w:t>
      </w:r>
      <w:r w:rsidRPr="00CB619D">
        <w:rPr>
          <w:rStyle w:val="af6"/>
        </w:rPr>
        <w:t>ст</w:t>
      </w:r>
      <w:r w:rsidRPr="007D3100">
        <w:rPr>
          <w:rStyle w:val="af6"/>
        </w:rPr>
        <w:t>.</w:t>
      </w:r>
      <w:r w:rsidRPr="009C00E7">
        <w:rPr>
          <w:lang w:val="de-DE"/>
        </w:rPr>
        <w:t> </w:t>
      </w:r>
      <w:r w:rsidRPr="0035013A">
        <w:t>=</w:t>
      </w:r>
      <w:r w:rsidRPr="009C00E7">
        <w:rPr>
          <w:lang w:val="de-DE"/>
        </w:rPr>
        <w:t> </w:t>
      </w:r>
      <w:r w:rsidRPr="0035013A">
        <w:t>5,6∙10</w:t>
      </w:r>
      <w:r w:rsidRPr="0035013A">
        <w:rPr>
          <w:vertAlign w:val="superscript"/>
        </w:rPr>
        <w:t>4</w:t>
      </w:r>
      <w:r w:rsidRPr="009C00E7">
        <w:rPr>
          <w:lang w:val="de-DE"/>
        </w:rPr>
        <w:t> </w:t>
      </w:r>
      <w:r w:rsidRPr="00CB619D">
        <w:rPr>
          <w:rStyle w:val="af6"/>
        </w:rPr>
        <w:t>б</w:t>
      </w:r>
      <w:r w:rsidRPr="00CD3702">
        <w:t>,</w:t>
      </w:r>
    </w:p>
    <w:p w14:paraId="31939B06" w14:textId="77777777" w:rsidR="00C727E2" w:rsidRPr="00CD3702" w:rsidRDefault="00C727E2" w:rsidP="00C727E2">
      <w:pPr>
        <w:pStyle w:val="10"/>
      </w:pPr>
      <w:r>
        <w:t>концентрація лактата — 0,</w:t>
      </w:r>
      <w:r w:rsidRPr="00AE5D5C">
        <w:t>8</w:t>
      </w:r>
      <w:r>
        <w:t> </w:t>
      </w:r>
      <w:r w:rsidRPr="00CD3702">
        <w:rPr>
          <w:rStyle w:val="af6"/>
        </w:rPr>
        <w:t>ммоль</w:t>
      </w:r>
      <w:r>
        <w:t>/</w:t>
      </w:r>
      <w:r w:rsidRPr="00CD3702">
        <w:rPr>
          <w:rStyle w:val="af6"/>
        </w:rPr>
        <w:t>л</w:t>
      </w:r>
      <w:r>
        <w:t> = 10</w:t>
      </w:r>
      <w:r w:rsidRPr="00CD3702">
        <w:rPr>
          <w:vertAlign w:val="superscript"/>
        </w:rPr>
        <w:noBreakHyphen/>
        <w:t>6</w:t>
      </w:r>
      <w:r>
        <w:t> </w:t>
      </w:r>
      <w:r w:rsidR="00812E0D" w:rsidRPr="00812E0D">
        <w:rPr>
          <w:rStyle w:val="af6"/>
        </w:rPr>
        <w:t>моль</w:t>
      </w:r>
      <w:r>
        <w:t>/</w:t>
      </w:r>
      <w:r w:rsidRPr="00CD3702">
        <w:rPr>
          <w:rStyle w:val="af6"/>
        </w:rPr>
        <w:t>мл</w:t>
      </w:r>
      <w:r>
        <w:t>.</w:t>
      </w:r>
    </w:p>
    <w:p w14:paraId="06AEFCAA" w14:textId="74E69409" w:rsidR="00C727E2" w:rsidRDefault="00C727E2" w:rsidP="00C727E2">
      <w:pPr>
        <w:pStyle w:val="10"/>
      </w:pPr>
      <w:r w:rsidRPr="000C683B">
        <w:t>ЗПСО в такому випадку дорівнює 1425</w:t>
      </w:r>
      <w:r>
        <w:t> </w:t>
      </w:r>
      <w:r w:rsidRPr="005C20C1">
        <w:rPr>
          <w:rStyle w:val="af6"/>
        </w:rPr>
        <w:t>дин</w:t>
      </w:r>
      <w:r>
        <w:t>∙</w:t>
      </w:r>
      <w:r w:rsidRPr="005C20C1">
        <w:rPr>
          <w:rStyle w:val="af6"/>
        </w:rPr>
        <w:t>с</w:t>
      </w:r>
      <w:r>
        <w:t>∙</w:t>
      </w:r>
      <w:r w:rsidRPr="005C20C1">
        <w:rPr>
          <w:rStyle w:val="af6"/>
        </w:rPr>
        <w:t>см</w:t>
      </w:r>
      <w:r w:rsidRPr="005C20C1">
        <w:rPr>
          <w:vertAlign w:val="superscript"/>
        </w:rPr>
        <w:noBreakHyphen/>
        <w:t>5</w:t>
      </w:r>
      <w:r w:rsidRPr="000C683B">
        <w:t xml:space="preserve">, </w:t>
      </w:r>
      <w:r>
        <w:t>ППСО</w:t>
      </w:r>
      <w:r w:rsidRPr="000C683B">
        <w:t xml:space="preserve"> — 2700</w:t>
      </w:r>
      <w:r>
        <w:t> </w:t>
      </w:r>
      <w:r w:rsidRPr="005C20C1">
        <w:rPr>
          <w:rStyle w:val="af6"/>
        </w:rPr>
        <w:t>дин</w:t>
      </w:r>
      <w:r>
        <w:t>∙</w:t>
      </w:r>
      <w:r w:rsidR="00812E0D" w:rsidRPr="00812E0D">
        <w:rPr>
          <w:rStyle w:val="af6"/>
        </w:rPr>
        <w:t>с∙м</w:t>
      </w:r>
      <w:r w:rsidRPr="005C20C1">
        <w:rPr>
          <w:vertAlign w:val="superscript"/>
        </w:rPr>
        <w:t>2</w:t>
      </w:r>
      <w:r>
        <w:t>∙</w:t>
      </w:r>
      <w:r w:rsidRPr="005C20C1">
        <w:rPr>
          <w:rStyle w:val="af6"/>
        </w:rPr>
        <w:t>см</w:t>
      </w:r>
      <w:r w:rsidRPr="005C20C1">
        <w:rPr>
          <w:vertAlign w:val="superscript"/>
        </w:rPr>
        <w:noBreakHyphen/>
        <w:t>5</w:t>
      </w:r>
      <w:r w:rsidRPr="000C683B">
        <w:t xml:space="preserve">, </w:t>
      </w:r>
      <w:r>
        <w:t>ПКТ</w:t>
      </w:r>
      <w:r w:rsidRPr="000C683B">
        <w:t xml:space="preserve"> дорівнює</w:t>
      </w:r>
      <w:r>
        <w:t xml:space="preserve"> 1 </w:t>
      </w:r>
      <w:r w:rsidRPr="00B16D29">
        <w:rPr>
          <w:rStyle w:val="af6"/>
        </w:rPr>
        <w:t>Вт</w:t>
      </w:r>
      <w:r>
        <w:t>, ІПКТ</w:t>
      </w:r>
      <w:r w:rsidRPr="000C683B">
        <w:t xml:space="preserve"> (індекс </w:t>
      </w:r>
      <w:r>
        <w:t>ПКТ</w:t>
      </w:r>
      <w:r w:rsidRPr="000C683B">
        <w:t>) — 0,48</w:t>
      </w:r>
      <w:r>
        <w:t> </w:t>
      </w:r>
      <w:r w:rsidRPr="005C20C1">
        <w:rPr>
          <w:rStyle w:val="af6"/>
        </w:rPr>
        <w:t>Вт</w:t>
      </w:r>
      <w:r>
        <w:t>/</w:t>
      </w:r>
      <w:r w:rsidRPr="005C20C1">
        <w:rPr>
          <w:rStyle w:val="af6"/>
        </w:rPr>
        <w:t>м</w:t>
      </w:r>
      <w:r w:rsidRPr="005C20C1">
        <w:rPr>
          <w:vertAlign w:val="superscript"/>
        </w:rPr>
        <w:t>2</w:t>
      </w:r>
      <w:r w:rsidRPr="000C683B">
        <w:t>, вміст кисню в артеріальній крові — 8,97</w:t>
      </w:r>
      <w:r>
        <w:t> </w:t>
      </w:r>
      <w:r w:rsidR="00437492" w:rsidRPr="00437492">
        <w:rPr>
          <w:rStyle w:val="af6"/>
        </w:rPr>
        <w:t>мкмоль</w:t>
      </w:r>
      <w:r>
        <w:t>/</w:t>
      </w:r>
      <w:r w:rsidRPr="009207A4">
        <w:rPr>
          <w:rStyle w:val="af6"/>
        </w:rPr>
        <w:t>мл</w:t>
      </w:r>
      <w:r w:rsidRPr="000C683B">
        <w:t>, вміст кисню у венозній крові — 6,59</w:t>
      </w:r>
      <w:r>
        <w:t> </w:t>
      </w:r>
      <w:r w:rsidR="00437492" w:rsidRPr="00437492">
        <w:rPr>
          <w:rStyle w:val="af6"/>
        </w:rPr>
        <w:t>мкмоль</w:t>
      </w:r>
      <w:r>
        <w:t>/</w:t>
      </w:r>
      <w:r w:rsidRPr="009207A4">
        <w:rPr>
          <w:rStyle w:val="af6"/>
        </w:rPr>
        <w:t>мл</w:t>
      </w:r>
      <w:r w:rsidRPr="000C683B">
        <w:t>. Транспорт кисню в цих умовах складає 378</w:t>
      </w:r>
      <w:r>
        <w:t> </w:t>
      </w:r>
      <w:r w:rsidR="00437492" w:rsidRPr="00437492">
        <w:rPr>
          <w:rStyle w:val="af6"/>
        </w:rPr>
        <w:t>мкмоль</w:t>
      </w:r>
      <w:r>
        <w:t>/</w:t>
      </w:r>
      <w:r w:rsidR="00812E0D" w:rsidRPr="00812E0D">
        <w:rPr>
          <w:rStyle w:val="af6"/>
        </w:rPr>
        <w:t>с∙м</w:t>
      </w:r>
      <w:r w:rsidRPr="00164009">
        <w:rPr>
          <w:vertAlign w:val="superscript"/>
        </w:rPr>
        <w:t>2</w:t>
      </w:r>
      <w:r w:rsidRPr="000C683B">
        <w:t>, його споживання — 100</w:t>
      </w:r>
      <w:r>
        <w:t> </w:t>
      </w:r>
      <w:r w:rsidR="00437492" w:rsidRPr="00437492">
        <w:rPr>
          <w:rStyle w:val="af6"/>
        </w:rPr>
        <w:t>мкмоль</w:t>
      </w:r>
      <w:r>
        <w:t>/</w:t>
      </w:r>
      <w:r w:rsidR="00812E0D" w:rsidRPr="00812E0D">
        <w:rPr>
          <w:rStyle w:val="af6"/>
        </w:rPr>
        <w:t>с∙м</w:t>
      </w:r>
      <w:r w:rsidRPr="00164009">
        <w:rPr>
          <w:vertAlign w:val="superscript"/>
        </w:rPr>
        <w:t>2</w:t>
      </w:r>
      <w:r w:rsidRPr="000C683B">
        <w:t xml:space="preserve">, </w:t>
      </w:r>
      <w:r>
        <w:t>СТП</w:t>
      </w:r>
      <w:r w:rsidRPr="000C683B">
        <w:t xml:space="preserve"> — 91</w:t>
      </w:r>
      <w:r>
        <w:t> </w:t>
      </w:r>
      <w:r w:rsidRPr="00B16D29">
        <w:rPr>
          <w:rStyle w:val="af6"/>
        </w:rPr>
        <w:t>Вт</w:t>
      </w:r>
      <w:r w:rsidRPr="000C683B">
        <w:t xml:space="preserve">, ИПТМ (індекс </w:t>
      </w:r>
      <w:r>
        <w:t>СТП</w:t>
      </w:r>
      <w:r w:rsidRPr="000C683B">
        <w:t>) — 60</w:t>
      </w:r>
      <w:r>
        <w:t> </w:t>
      </w:r>
      <w:r w:rsidRPr="005C20C1">
        <w:rPr>
          <w:rStyle w:val="af6"/>
        </w:rPr>
        <w:t>Вт</w:t>
      </w:r>
      <w:r>
        <w:t>/</w:t>
      </w:r>
      <w:r w:rsidRPr="005C20C1">
        <w:rPr>
          <w:rStyle w:val="af6"/>
        </w:rPr>
        <w:t>м</w:t>
      </w:r>
      <w:r w:rsidRPr="005C20C1">
        <w:rPr>
          <w:vertAlign w:val="superscript"/>
        </w:rPr>
        <w:t>2</w:t>
      </w:r>
      <w:r w:rsidRPr="000C683B">
        <w:t>, КД</w:t>
      </w:r>
      <w:r>
        <w:t>Е</w:t>
      </w:r>
      <w:r w:rsidRPr="000C683B">
        <w:t xml:space="preserve"> — 0,98</w:t>
      </w:r>
      <w:r w:rsidR="00215871">
        <w:t> %</w:t>
      </w:r>
      <w:r w:rsidRPr="000C683B">
        <w:t xml:space="preserve">, </w:t>
      </w:r>
      <w:r>
        <w:rPr>
          <w:rStyle w:val="af7"/>
          <w:lang w:val="en-US"/>
        </w:rPr>
        <w:t>p</w:t>
      </w:r>
      <w:r>
        <w:rPr>
          <w:rStyle w:val="af7"/>
          <w:vertAlign w:val="subscript"/>
          <w:lang w:val="en-US"/>
        </w:rPr>
        <w:t>TO</w:t>
      </w:r>
      <w:r w:rsidRPr="00BF6352">
        <w:rPr>
          <w:position w:val="-6"/>
          <w:vertAlign w:val="subscript"/>
        </w:rPr>
        <w:t>2</w:t>
      </w:r>
      <w:r w:rsidRPr="009A0947">
        <w:t> =</w:t>
      </w:r>
      <w:r>
        <w:t> 1,27 </w:t>
      </w:r>
      <w:r w:rsidR="00812E0D" w:rsidRPr="00812E0D">
        <w:rPr>
          <w:rStyle w:val="af6"/>
        </w:rPr>
        <w:t>кДж</w:t>
      </w:r>
      <w:r w:rsidRPr="00A33D24">
        <w:rPr>
          <w:i/>
        </w:rPr>
        <w:t>/</w:t>
      </w:r>
      <w:r w:rsidR="00812E0D" w:rsidRPr="00812E0D">
        <w:rPr>
          <w:rStyle w:val="af6"/>
        </w:rPr>
        <w:t>моль</w:t>
      </w:r>
      <w:r>
        <w:t xml:space="preserve">, </w:t>
      </w:r>
      <w:r>
        <w:rPr>
          <w:rStyle w:val="af7"/>
          <w:lang w:val="en-US"/>
        </w:rPr>
        <w:t>p</w:t>
      </w:r>
      <w:r>
        <w:rPr>
          <w:rStyle w:val="af7"/>
          <w:vertAlign w:val="subscript"/>
          <w:lang w:val="en-US"/>
        </w:rPr>
        <w:t>VO</w:t>
      </w:r>
      <w:r w:rsidRPr="00BF6352">
        <w:rPr>
          <w:position w:val="-6"/>
          <w:vertAlign w:val="subscript"/>
        </w:rPr>
        <w:t>2</w:t>
      </w:r>
      <w:r w:rsidRPr="009A0947">
        <w:t> = </w:t>
      </w:r>
      <w:r>
        <w:t xml:space="preserve">4,8 </w:t>
      </w:r>
      <w:r w:rsidR="00812E0D" w:rsidRPr="00812E0D">
        <w:rPr>
          <w:rStyle w:val="af6"/>
        </w:rPr>
        <w:t>кДж</w:t>
      </w:r>
      <w:r w:rsidRPr="00A33D24">
        <w:rPr>
          <w:i/>
        </w:rPr>
        <w:t>/</w:t>
      </w:r>
      <w:r w:rsidR="00812E0D" w:rsidRPr="00812E0D">
        <w:rPr>
          <w:rStyle w:val="af6"/>
        </w:rPr>
        <w:t>моль</w:t>
      </w:r>
      <w:r>
        <w:rPr>
          <w:rStyle w:val="af6"/>
        </w:rPr>
        <w:t>,</w:t>
      </w:r>
      <w:r>
        <w:t xml:space="preserve"> КР — 0,99, ЦР — 900 </w:t>
      </w:r>
      <w:r w:rsidR="00812E0D" w:rsidRPr="00812E0D">
        <w:rPr>
          <w:rStyle w:val="af6"/>
        </w:rPr>
        <w:t>мВт</w:t>
      </w:r>
      <w:r>
        <w:t xml:space="preserve">, </w:t>
      </w:r>
      <w:r>
        <w:rPr>
          <w:rStyle w:val="ac"/>
        </w:rPr>
        <w:t>ІЦР</w:t>
      </w:r>
      <w:r>
        <w:t xml:space="preserve"> (індекс ЦР, </w:t>
      </w:r>
      <w:r>
        <w:rPr>
          <w:rStyle w:val="af7"/>
          <w:lang w:val="en-US"/>
        </w:rPr>
        <w:t>P</w:t>
      </w:r>
      <w:r>
        <w:rPr>
          <w:rStyle w:val="af7"/>
          <w:vertAlign w:val="subscript"/>
          <w:lang w:val="en-US"/>
        </w:rPr>
        <w:t>QR</w:t>
      </w:r>
      <w:r w:rsidRPr="0027254B">
        <w:rPr>
          <w:rStyle w:val="af7"/>
          <w:vertAlign w:val="subscript"/>
        </w:rPr>
        <w:t>I</w:t>
      </w:r>
      <w:r>
        <w:t>) — 474 </w:t>
      </w:r>
      <w:r w:rsidR="00812E0D" w:rsidRPr="00812E0D">
        <w:rPr>
          <w:rStyle w:val="af6"/>
        </w:rPr>
        <w:t>мВт</w:t>
      </w:r>
      <w:r w:rsidRPr="00D50C0A">
        <w:t>/</w:t>
      </w:r>
      <w:r>
        <w:rPr>
          <w:rStyle w:val="af6"/>
        </w:rPr>
        <w:t>м</w:t>
      </w:r>
      <w:r w:rsidRPr="00D50C0A">
        <w:rPr>
          <w:vertAlign w:val="superscript"/>
        </w:rPr>
        <w:t>2</w:t>
      </w:r>
      <w:r>
        <w:t>.</w:t>
      </w:r>
      <w:r w:rsidRPr="000C683B">
        <w:t xml:space="preserve"> Цікаво відзначити, що якщо середня людина в стані спокою витрачає енергію зі швидкістю близько 90 Вт (</w:t>
      </w:r>
      <w:r>
        <w:t>СТП</w:t>
      </w:r>
      <w:r w:rsidRPr="000C683B">
        <w:t>), то за добу він споживає ≈</w:t>
      </w:r>
      <w:r>
        <w:t> 7,8 </w:t>
      </w:r>
      <w:r w:rsidRPr="00E12CE1">
        <w:rPr>
          <w:rStyle w:val="af6"/>
        </w:rPr>
        <w:t>МДж</w:t>
      </w:r>
      <w:r w:rsidRPr="000C683B">
        <w:t>, або 1856</w:t>
      </w:r>
      <w:r>
        <w:t> </w:t>
      </w:r>
      <w:r w:rsidRPr="00BA2699">
        <w:rPr>
          <w:rStyle w:val="af6"/>
        </w:rPr>
        <w:t>ккал</w:t>
      </w:r>
      <w:r>
        <w:t>.</w:t>
      </w:r>
      <w:r w:rsidRPr="000C683B">
        <w:t xml:space="preserve"> Ця енергія відповідає ≈</w:t>
      </w:r>
      <w:r w:rsidR="00B97A76">
        <w:t> </w:t>
      </w:r>
      <w:r>
        <w:t>0,5 </w:t>
      </w:r>
      <w:r w:rsidRPr="00D332CE">
        <w:rPr>
          <w:rStyle w:val="af6"/>
        </w:rPr>
        <w:t>кг</w:t>
      </w:r>
      <w:r>
        <w:t xml:space="preserve"> </w:t>
      </w:r>
      <w:r w:rsidRPr="000C683B">
        <w:t>глюкози або ≈</w:t>
      </w:r>
      <w:r>
        <w:t> 200 </w:t>
      </w:r>
      <w:r w:rsidRPr="00D332CE">
        <w:rPr>
          <w:rStyle w:val="af6"/>
        </w:rPr>
        <w:t>г</w:t>
      </w:r>
      <w:r w:rsidRPr="00BB6264">
        <w:t xml:space="preserve"> </w:t>
      </w:r>
      <w:r w:rsidRPr="000C683B">
        <w:t>жиру, тобто добове голодування при вихідній масі тіла 70</w:t>
      </w:r>
      <w:r>
        <w:t> </w:t>
      </w:r>
      <w:r w:rsidRPr="00D332CE">
        <w:rPr>
          <w:rStyle w:val="af6"/>
        </w:rPr>
        <w:t>кг</w:t>
      </w:r>
      <w:r>
        <w:t xml:space="preserve"> </w:t>
      </w:r>
      <w:r w:rsidRPr="000C683B">
        <w:t>призводить до зниження маси тіла в межах від 200 до 500</w:t>
      </w:r>
      <w:r>
        <w:t> </w:t>
      </w:r>
      <w:r w:rsidRPr="00D332CE">
        <w:rPr>
          <w:rStyle w:val="af6"/>
        </w:rPr>
        <w:t>г</w:t>
      </w:r>
      <w:r w:rsidRPr="000C683B">
        <w:t xml:space="preserve"> (при відсутності фізичних навантажень).</w:t>
      </w:r>
    </w:p>
    <w:p w14:paraId="021FC42D" w14:textId="77777777" w:rsidR="00C727E2" w:rsidRPr="006D1EBE" w:rsidRDefault="00E50801" w:rsidP="00FE7557">
      <w:pPr>
        <w:pStyle w:val="2"/>
      </w:pPr>
      <w:r w:rsidRPr="00E50801">
        <w:t>4.5.</w:t>
      </w:r>
      <w:r w:rsidRPr="00E50801">
        <w:tab/>
        <w:t>Узагальнення доповнень до теорії енергетичного бюджету</w:t>
      </w:r>
    </w:p>
    <w:p w14:paraId="17B5B197" w14:textId="77777777" w:rsidR="006C24A9" w:rsidRDefault="006C24A9" w:rsidP="006C24A9">
      <w:pPr>
        <w:pStyle w:val="10"/>
      </w:pPr>
      <w:r w:rsidRPr="000F7DF3">
        <w:t>Організм, будучи біологічною системою, в той же час є високо впорядкованою фізичною системою, постійно потребує припливу енергії ззовні для підтримки своєї структури. Необхідна швидкість видобутку енергії забезпечується аеробним окисленням енергетичних субстратів, причому в організмі існують механізми їх накопичення і тому не потрібно безперервного їх надходження. Механізми накопичення кисню в організмі відсутні, внаслідок чого необхідно безперервне його надходження з атмосфери, що забезпечується системою транспорту кисню (СТК).</w:t>
      </w:r>
    </w:p>
    <w:p w14:paraId="306AAD06" w14:textId="77777777" w:rsidR="006C24A9" w:rsidRDefault="006C24A9" w:rsidP="006C24A9">
      <w:pPr>
        <w:pStyle w:val="10"/>
      </w:pPr>
      <w:r w:rsidRPr="000F7DF3">
        <w:t xml:space="preserve">СТК, що служить для забезпечення тканин енергією, для своєї роботи також вимагає енергії, тому питання про </w:t>
      </w:r>
      <w:r>
        <w:t>«</w:t>
      </w:r>
      <w:r w:rsidRPr="000F7DF3">
        <w:t>енергетичну ціну</w:t>
      </w:r>
      <w:r>
        <w:t>»</w:t>
      </w:r>
      <w:r w:rsidRPr="000F7DF3">
        <w:t xml:space="preserve"> постачання тканин енергією є надзвичайно важливим.</w:t>
      </w:r>
    </w:p>
    <w:p w14:paraId="077C8E62" w14:textId="77777777" w:rsidR="006C24A9" w:rsidRDefault="006C24A9" w:rsidP="006C24A9">
      <w:pPr>
        <w:pStyle w:val="10"/>
      </w:pPr>
      <w:r w:rsidRPr="000F7DF3">
        <w:t>Для точного опису кінетичних, динамічних і енергетичних параметрів СК необхідно впорядкування методів їх дослідження і представлення його результатів. Важливою частиною цього упорядкування є вибір відповідної системи одиниць виміру і коректне її використання. З існуючих систем одиниць вимірювання для вирішення поставлених за</w:t>
      </w:r>
      <w:r>
        <w:t>дач</w:t>
      </w:r>
      <w:r w:rsidRPr="000F7DF3">
        <w:t xml:space="preserve"> найбільш підходящою, з нашої точки зору, є система СГС.</w:t>
      </w:r>
    </w:p>
    <w:p w14:paraId="506EF8DA" w14:textId="77777777" w:rsidR="006C24A9" w:rsidRDefault="006C24A9" w:rsidP="006C24A9">
      <w:pPr>
        <w:pStyle w:val="10"/>
      </w:pPr>
      <w:r w:rsidRPr="000F7DF3">
        <w:t>Для порівняння виміряних і розрахованих показників у різних пацієнтів необхідно позбавлятися від впливу антропометричних характеристик, що досягається шляхом нормування отриманих показників до антропометричних, зазвичай за допомогою ділення нормованого параметра на антропометричний. Найчастіше з останніх використовується площа поверхні тіла (ППТ), хоча в ряді випадків доцільність цього потребує поглибленого вивчення. Такий показник, як фракція викиду (ФВ), інваріантний щодо нормування, ряд інших показників, серед яких тиск крові, принципово не нормовані. Спосіб нормування загального периферичного судинного опору (</w:t>
      </w:r>
      <w:r>
        <w:t>ЗПСО</w:t>
      </w:r>
      <w:r w:rsidRPr="000F7DF3">
        <w:t xml:space="preserve">) відрізняється від способу нормування інших показників і полягає в множенні, а не діленні </w:t>
      </w:r>
      <w:r>
        <w:t>ЗПСО</w:t>
      </w:r>
      <w:r w:rsidRPr="000F7DF3">
        <w:t xml:space="preserve"> на ППТ. Це пов'язано виключно з особливостями математичного характеру.</w:t>
      </w:r>
    </w:p>
    <w:p w14:paraId="4C4DA653" w14:textId="77777777" w:rsidR="006C24A9" w:rsidRDefault="006C24A9" w:rsidP="006C24A9">
      <w:pPr>
        <w:pStyle w:val="10"/>
      </w:pPr>
      <w:r w:rsidRPr="000F7DF3">
        <w:t>Механічні показники СК зручно розділити на кінетичні (УО, КДО, КС</w:t>
      </w:r>
      <w:r>
        <w:t>О</w:t>
      </w:r>
      <w:r w:rsidRPr="000F7DF3">
        <w:t>, ФВ, СВ і ЧСС), динамічні (</w:t>
      </w:r>
      <w:r>
        <w:t>СПТ</w:t>
      </w:r>
      <w:r w:rsidRPr="000F7DF3">
        <w:t xml:space="preserve">, </w:t>
      </w:r>
      <w:r>
        <w:t>ЗПСО</w:t>
      </w:r>
      <w:r w:rsidRPr="000F7DF3">
        <w:t>) і енергетичні (</w:t>
      </w:r>
      <w:r>
        <w:t>ПКТ</w:t>
      </w:r>
      <w:r w:rsidRPr="000F7DF3">
        <w:t xml:space="preserve">, </w:t>
      </w:r>
      <w:r>
        <w:t>СТП</w:t>
      </w:r>
      <w:r w:rsidRPr="000F7DF3">
        <w:t xml:space="preserve">, </w:t>
      </w:r>
      <w:r>
        <w:t>ТТК</w:t>
      </w:r>
      <w:r w:rsidRPr="000F7DF3">
        <w:t xml:space="preserve">, </w:t>
      </w:r>
      <w:r>
        <w:t>ТСК</w:t>
      </w:r>
      <w:r w:rsidRPr="000F7DF3">
        <w:t>, КДЕ, КР, ЦР).</w:t>
      </w:r>
    </w:p>
    <w:p w14:paraId="59F2A3E7" w14:textId="77777777" w:rsidR="006C24A9" w:rsidRDefault="006C24A9" w:rsidP="006C24A9">
      <w:pPr>
        <w:pStyle w:val="10"/>
      </w:pPr>
      <w:r w:rsidRPr="00B86FE9">
        <w:t xml:space="preserve">Основним законом руху крові по судинній системі є закон Пуазейля в модифікації Франка. </w:t>
      </w:r>
      <w:r>
        <w:t xml:space="preserve">ЗПСО, </w:t>
      </w:r>
      <w:r w:rsidRPr="00B86FE9">
        <w:t>що входить в рівняння закону</w:t>
      </w:r>
      <w:r>
        <w:t>,</w:t>
      </w:r>
      <w:r w:rsidRPr="00B86FE9">
        <w:t xml:space="preserve"> є об'єктом регуляції, покликаної забезпечити адекватний потребам тканин в енергії СВ. Зміни </w:t>
      </w:r>
      <w:r>
        <w:t>ЗПСО</w:t>
      </w:r>
      <w:r w:rsidRPr="00B86FE9">
        <w:t xml:space="preserve">, як у бік збільшення, так і падіння, пред'являють міокарду підвищені енергетичні вимоги, виконання яких також є об'єктом регуляції і може бути можливим при наявності у міокарда достатніх енергетичних резервів, які можна оцінити за допомогою запропонованих енергетичних показників. З енергетичними резервами міокарда пов'язаний його ККД, що залежить від умов кровообігу. Якщо міокард не пошкоджений, то в фізіологічних умовах ККД не змінюється при постійному СВ на </w:t>
      </w:r>
      <w:r>
        <w:t>фоні</w:t>
      </w:r>
      <w:r w:rsidRPr="00B86FE9">
        <w:t xml:space="preserve"> зростання </w:t>
      </w:r>
      <w:r>
        <w:t>ЗПСО</w:t>
      </w:r>
      <w:r w:rsidRPr="00B86FE9">
        <w:t xml:space="preserve">, збільшується при постійному </w:t>
      </w:r>
      <w:r>
        <w:t>СПТ</w:t>
      </w:r>
      <w:r w:rsidRPr="00B86FE9">
        <w:t xml:space="preserve"> на </w:t>
      </w:r>
      <w:r>
        <w:t>фоні</w:t>
      </w:r>
      <w:r w:rsidRPr="00B86FE9">
        <w:t xml:space="preserve"> зниження </w:t>
      </w:r>
      <w:r>
        <w:t>ЗПСО</w:t>
      </w:r>
      <w:r w:rsidRPr="00B86FE9">
        <w:t xml:space="preserve"> і падає при зростанні ЧСС на </w:t>
      </w:r>
      <w:r>
        <w:t>фоні</w:t>
      </w:r>
      <w:r w:rsidRPr="00B86FE9">
        <w:t xml:space="preserve"> постійного СВ.</w:t>
      </w:r>
    </w:p>
    <w:p w14:paraId="4C86C862" w14:textId="77777777" w:rsidR="006C24A9" w:rsidRDefault="006C24A9" w:rsidP="006C24A9">
      <w:pPr>
        <w:pStyle w:val="10"/>
      </w:pPr>
      <w:r w:rsidRPr="006E2390">
        <w:t xml:space="preserve">Для розрахунку </w:t>
      </w:r>
      <w:r>
        <w:t>ПКТ</w:t>
      </w:r>
      <w:r w:rsidRPr="006E2390">
        <w:t xml:space="preserve"> необхідно і достатньо тільки вимір</w:t>
      </w:r>
      <w:r>
        <w:t>у</w:t>
      </w:r>
      <w:r w:rsidRPr="006E2390">
        <w:t xml:space="preserve"> СВ і </w:t>
      </w:r>
      <w:r>
        <w:t>СПТ</w:t>
      </w:r>
      <w:r w:rsidRPr="006E2390">
        <w:t>, для визначення інших запропонованих енергетичних параметрів необхідн</w:t>
      </w:r>
      <w:r>
        <w:t>о</w:t>
      </w:r>
      <w:r w:rsidRPr="006E2390">
        <w:t xml:space="preserve"> </w:t>
      </w:r>
      <w:r>
        <w:t>урахування</w:t>
      </w:r>
      <w:r w:rsidRPr="006E2390">
        <w:t xml:space="preserve"> не тільки кінетичних даних про кровообіг, але і стану гем</w:t>
      </w:r>
      <w:r>
        <w:t>і</w:t>
      </w:r>
      <w:r w:rsidRPr="006E2390">
        <w:t>ч</w:t>
      </w:r>
      <w:r>
        <w:t>н</w:t>
      </w:r>
      <w:r w:rsidRPr="006E2390">
        <w:t>о</w:t>
      </w:r>
      <w:r>
        <w:t>ї</w:t>
      </w:r>
      <w:r w:rsidRPr="006E2390">
        <w:t xml:space="preserve"> ланки СТК і енергетичного потенціалу кисню (по глюкозі). В основу розрахунку ЕПКГ кисню покладена підсумкова реакція повного аеробного окислення глюкози як основного джерела енергії в організмі.</w:t>
      </w:r>
    </w:p>
    <w:p w14:paraId="69C22DEB" w14:textId="77777777" w:rsidR="006C24A9" w:rsidRDefault="006C24A9" w:rsidP="006C24A9">
      <w:pPr>
        <w:pStyle w:val="10"/>
      </w:pPr>
      <w:r w:rsidRPr="00CE711E">
        <w:t>Запропоновані енергетичні показники допомагають оцінити наступні характеристики енергетичного бюджету.</w:t>
      </w:r>
    </w:p>
    <w:p w14:paraId="596873CD" w14:textId="77777777" w:rsidR="006C24A9" w:rsidRDefault="006C24A9" w:rsidP="006C24A9">
      <w:pPr>
        <w:pStyle w:val="10"/>
      </w:pPr>
      <w:r>
        <w:t>ТТК</w:t>
      </w:r>
      <w:r w:rsidRPr="00CE711E">
        <w:t xml:space="preserve"> відображає кількість енергії, необхідн</w:t>
      </w:r>
      <w:r>
        <w:t xml:space="preserve">у </w:t>
      </w:r>
      <w:r w:rsidRPr="00CE711E">
        <w:t xml:space="preserve">для транспорту одиниці маси кисню від міокарда до капілярного русла, </w:t>
      </w:r>
      <w:r>
        <w:t>ТСК</w:t>
      </w:r>
      <w:r w:rsidRPr="00CE711E">
        <w:t xml:space="preserve"> — те ж щодо спожитого тканинами кисню. КДЕ показує співвідношення між енергією, витраченою на транспорт кисню, і енергією, яку можна з його допомогою витягти. </w:t>
      </w:r>
      <w:r>
        <w:t>ТСК</w:t>
      </w:r>
      <w:r w:rsidRPr="00CE711E">
        <w:t xml:space="preserve"> і КДЕ пов'язані між собою функціонально, різниця між ними полягає лише в тому, що перший — абсолютний показник, а другий — відносний. КР показує адекватність постачання тканин киснем їх потреби в ньому. Узагальнюючим енергетичним показником є ЦР, рівний добутку </w:t>
      </w:r>
      <w:r>
        <w:t>ПКТ</w:t>
      </w:r>
      <w:r w:rsidRPr="00CE711E">
        <w:t xml:space="preserve"> і КР.</w:t>
      </w:r>
    </w:p>
    <w:p w14:paraId="172F5ABD" w14:textId="77777777" w:rsidR="006C24A9" w:rsidRDefault="006C24A9" w:rsidP="006C24A9">
      <w:pPr>
        <w:pStyle w:val="10"/>
      </w:pPr>
      <w:r w:rsidRPr="00A710B8">
        <w:t xml:space="preserve">Теоретична інтерпретація запропонованих показників не завжди однозначна і вимагає клінічної перевірки. Зниження </w:t>
      </w:r>
      <w:r>
        <w:t>ТТК</w:t>
      </w:r>
      <w:r w:rsidRPr="00A710B8">
        <w:t xml:space="preserve"> і КДЕ означає, що збільшується частина енергії міокарда, що витрачається безпосередньо на транспорт кисню, і зменшується частина, спрямована на виконання інших транспортних за</w:t>
      </w:r>
      <w:r>
        <w:t>дач</w:t>
      </w:r>
      <w:r w:rsidRPr="00A710B8">
        <w:t xml:space="preserve"> СК, тобто резерви СК знижені. Високі </w:t>
      </w:r>
      <w:r>
        <w:t>ТТК</w:t>
      </w:r>
      <w:r w:rsidRPr="00A710B8">
        <w:t xml:space="preserve"> і КДЕ можуть спостерігатися в різних ситуаціях, зокрема </w:t>
      </w:r>
      <w:r>
        <w:t>—</w:t>
      </w:r>
      <w:r w:rsidRPr="00A710B8">
        <w:t xml:space="preserve"> при зниженні кисневої ємності крові, перевантаження міокарда внаслідок занадто високих </w:t>
      </w:r>
      <w:r>
        <w:t>СПТ</w:t>
      </w:r>
      <w:r w:rsidRPr="00A710B8">
        <w:t xml:space="preserve"> і </w:t>
      </w:r>
      <w:r>
        <w:t>ППСО</w:t>
      </w:r>
      <w:r w:rsidRPr="00A710B8">
        <w:t xml:space="preserve"> (як, наприклад, при гіпертонічній хворобі). Теоретична інтерпретація ЦР представляє найбільшу складність, оскільки всі показники, що його визначають, взаємозалежні, причому характер цієї взаємозалежності визначається великою кількістю факторів. Можна лише з високим ступенем впевненості припускати, що зниження ЦР відображає недостатнє постачання тканин енергією.</w:t>
      </w:r>
    </w:p>
    <w:p w14:paraId="0EB8C148" w14:textId="77777777" w:rsidR="006C24A9" w:rsidRDefault="006C24A9" w:rsidP="006C24A9">
      <w:pPr>
        <w:pStyle w:val="10"/>
      </w:pPr>
      <w:r w:rsidRPr="007A7C7E">
        <w:t>Таким чином, для клініко-фізіологічної оцінки енергетики циркуляторної ланки СТК необхідні наступні параметри.</w:t>
      </w:r>
    </w:p>
    <w:p w14:paraId="60DB989B" w14:textId="77777777" w:rsidR="006C24A9" w:rsidRDefault="006C24A9" w:rsidP="006C24A9">
      <w:pPr>
        <w:pStyle w:val="10"/>
      </w:pPr>
      <w:r w:rsidRPr="007A7C7E">
        <w:t>Систолічний артеріальний тиск (А</w:t>
      </w:r>
      <w:r>
        <w:t>Т</w:t>
      </w:r>
      <w:r w:rsidRPr="007A7C7E">
        <w:t xml:space="preserve">с, </w:t>
      </w:r>
      <w:r w:rsidRPr="00EE45C3">
        <w:rPr>
          <w:rStyle w:val="af7"/>
        </w:rPr>
        <w:t>p</w:t>
      </w:r>
      <w:r w:rsidRPr="00EE45C3">
        <w:rPr>
          <w:rStyle w:val="af7"/>
          <w:vertAlign w:val="subscript"/>
        </w:rPr>
        <w:t>SSC</w:t>
      </w:r>
      <w:r w:rsidRPr="007A7C7E">
        <w:t>) і діастолічний артеріальний тиск (А</w:t>
      </w:r>
      <w:r>
        <w:t>Т</w:t>
      </w:r>
      <w:r w:rsidRPr="007A7C7E">
        <w:t xml:space="preserve">д, </w:t>
      </w:r>
      <w:r w:rsidRPr="00EE45C3">
        <w:rPr>
          <w:rStyle w:val="af7"/>
        </w:rPr>
        <w:t>p</w:t>
      </w:r>
      <w:r w:rsidRPr="00EE45C3">
        <w:rPr>
          <w:rStyle w:val="af7"/>
          <w:vertAlign w:val="subscript"/>
        </w:rPr>
        <w:t>DSC</w:t>
      </w:r>
      <w:r w:rsidRPr="007A7C7E">
        <w:t>) дають можливість розрахувати ефективний артеріальний тиск (А</w:t>
      </w:r>
      <w:r>
        <w:t>Т</w:t>
      </w:r>
      <w:r w:rsidRPr="007A7C7E">
        <w:t xml:space="preserve">е, </w:t>
      </w:r>
      <w:r w:rsidRPr="00EE45C3">
        <w:rPr>
          <w:rStyle w:val="af7"/>
        </w:rPr>
        <w:t>p</w:t>
      </w:r>
      <w:r w:rsidRPr="00EE45C3">
        <w:rPr>
          <w:rStyle w:val="af7"/>
          <w:vertAlign w:val="subscript"/>
        </w:rPr>
        <w:t>Aef</w:t>
      </w:r>
      <w:r w:rsidRPr="007A7C7E">
        <w:t>), яке в сукупності з центральним венозним тиском (</w:t>
      </w:r>
      <w:r>
        <w:t>ЦВТ</w:t>
      </w:r>
      <w:r w:rsidRPr="007A7C7E">
        <w:t xml:space="preserve">, </w:t>
      </w:r>
      <w:r w:rsidRPr="00EE45C3">
        <w:rPr>
          <w:rStyle w:val="af7"/>
        </w:rPr>
        <w:t>p</w:t>
      </w:r>
      <w:r w:rsidRPr="00EE45C3">
        <w:rPr>
          <w:rStyle w:val="af7"/>
          <w:vertAlign w:val="subscript"/>
        </w:rPr>
        <w:t>CV</w:t>
      </w:r>
      <w:r w:rsidRPr="007A7C7E">
        <w:t xml:space="preserve">) дає </w:t>
      </w:r>
      <w:r>
        <w:t>СПТ</w:t>
      </w:r>
      <w:r w:rsidRPr="007A7C7E">
        <w:t xml:space="preserve"> (</w:t>
      </w:r>
      <w:r w:rsidRPr="00EE45C3">
        <w:rPr>
          <w:rStyle w:val="af7"/>
        </w:rPr>
        <w:t>p</w:t>
      </w:r>
      <w:r w:rsidRPr="00EE45C3">
        <w:rPr>
          <w:rStyle w:val="af7"/>
          <w:vertAlign w:val="subscript"/>
        </w:rPr>
        <w:t>SC</w:t>
      </w:r>
      <w:r w:rsidRPr="007A7C7E">
        <w:t xml:space="preserve">). Знаючи </w:t>
      </w:r>
      <w:r>
        <w:t>СПТ</w:t>
      </w:r>
      <w:r w:rsidRPr="007A7C7E">
        <w:t xml:space="preserve"> і вимірявши серцевий викид (СВ, </w:t>
      </w:r>
      <w:r w:rsidRPr="00EE45C3">
        <w:rPr>
          <w:rStyle w:val="af7"/>
        </w:rPr>
        <w:t>Q</w:t>
      </w:r>
      <w:r w:rsidRPr="007A7C7E">
        <w:t>), можна обчислити загальний периферичний судинний опір (</w:t>
      </w:r>
      <w:r>
        <w:t>ЗПСО</w:t>
      </w:r>
      <w:r w:rsidRPr="007A7C7E">
        <w:t xml:space="preserve">, </w:t>
      </w:r>
      <w:r w:rsidRPr="00EE45C3">
        <w:rPr>
          <w:rStyle w:val="af7"/>
        </w:rPr>
        <w:t>R</w:t>
      </w:r>
      <w:r w:rsidRPr="00EE45C3">
        <w:rPr>
          <w:rStyle w:val="af7"/>
          <w:vertAlign w:val="subscript"/>
        </w:rPr>
        <w:t>SC</w:t>
      </w:r>
      <w:r w:rsidRPr="007A7C7E">
        <w:t>) і потужність серцевого викиду (</w:t>
      </w:r>
      <w:r>
        <w:t>ПКТ</w:t>
      </w:r>
      <w:r w:rsidRPr="007A7C7E">
        <w:t xml:space="preserve">, </w:t>
      </w:r>
      <w:r w:rsidRPr="00EE45C3">
        <w:rPr>
          <w:rStyle w:val="af7"/>
        </w:rPr>
        <w:t>P</w:t>
      </w:r>
      <w:r w:rsidRPr="00EE45C3">
        <w:rPr>
          <w:rStyle w:val="af7"/>
          <w:vertAlign w:val="subscript"/>
        </w:rPr>
        <w:t>Q</w:t>
      </w:r>
      <w:r w:rsidRPr="007A7C7E">
        <w:t>). Концентрація гемоглобіну(</w:t>
      </w:r>
      <w:r w:rsidRPr="00EE45C3">
        <w:rPr>
          <w:rStyle w:val="af7"/>
        </w:rPr>
        <w:t>C</w:t>
      </w:r>
      <w:r w:rsidRPr="00EE45C3">
        <w:rPr>
          <w:rStyle w:val="af7"/>
          <w:vertAlign w:val="subscript"/>
        </w:rPr>
        <w:t>Hb</w:t>
      </w:r>
      <w:r w:rsidRPr="007A7C7E">
        <w:t>), гематокрит (</w:t>
      </w:r>
      <w:r w:rsidRPr="00EE45C3">
        <w:rPr>
          <w:rStyle w:val="af7"/>
        </w:rPr>
        <w:t>C</w:t>
      </w:r>
      <w:r w:rsidRPr="00EE45C3">
        <w:rPr>
          <w:rStyle w:val="af7"/>
          <w:vertAlign w:val="subscript"/>
        </w:rPr>
        <w:t>Ht</w:t>
      </w:r>
      <w:r w:rsidRPr="007A7C7E">
        <w:t>), насичення (сатурація) гемоглобіну киснем (</w:t>
      </w:r>
      <w:r w:rsidRPr="00EE45C3">
        <w:rPr>
          <w:rStyle w:val="af7"/>
        </w:rPr>
        <w:t>S</w:t>
      </w:r>
      <w:r w:rsidRPr="00EE45C3">
        <w:rPr>
          <w:rStyle w:val="af7"/>
          <w:vertAlign w:val="subscript"/>
        </w:rPr>
        <w:t>O</w:t>
      </w:r>
      <w:r w:rsidRPr="0008729F">
        <w:rPr>
          <w:position w:val="-6"/>
          <w:vertAlign w:val="subscript"/>
        </w:rPr>
        <w:t>2</w:t>
      </w:r>
      <w:r w:rsidRPr="007A7C7E">
        <w:t>) і парціальне напруження кисню в крові (</w:t>
      </w:r>
      <w:r w:rsidRPr="00EE45C3">
        <w:rPr>
          <w:rStyle w:val="af7"/>
        </w:rPr>
        <w:t>p</w:t>
      </w:r>
      <w:r w:rsidRPr="00EE45C3">
        <w:rPr>
          <w:rStyle w:val="af7"/>
          <w:vertAlign w:val="subscript"/>
        </w:rPr>
        <w:t>O</w:t>
      </w:r>
      <w:r w:rsidRPr="0008729F">
        <w:rPr>
          <w:position w:val="-6"/>
          <w:vertAlign w:val="subscript"/>
        </w:rPr>
        <w:t>2</w:t>
      </w:r>
      <w:r w:rsidRPr="007A7C7E">
        <w:t>) визначають вміст кисню в крові (</w:t>
      </w:r>
      <w:r w:rsidRPr="00EE45C3">
        <w:rPr>
          <w:rStyle w:val="af7"/>
        </w:rPr>
        <w:t>C</w:t>
      </w:r>
      <w:r w:rsidRPr="00EE45C3">
        <w:rPr>
          <w:rStyle w:val="af7"/>
          <w:vertAlign w:val="subscript"/>
        </w:rPr>
        <w:t>O</w:t>
      </w:r>
      <w:r w:rsidRPr="0008729F">
        <w:rPr>
          <w:position w:val="-6"/>
          <w:vertAlign w:val="subscript"/>
        </w:rPr>
        <w:t>2</w:t>
      </w:r>
      <w:r w:rsidRPr="007A7C7E">
        <w:t xml:space="preserve">). СВ і </w:t>
      </w:r>
      <w:r w:rsidRPr="00EE45C3">
        <w:rPr>
          <w:rStyle w:val="af7"/>
        </w:rPr>
        <w:t>C</w:t>
      </w:r>
      <w:r w:rsidRPr="00EE45C3">
        <w:rPr>
          <w:rStyle w:val="af7"/>
          <w:vertAlign w:val="subscript"/>
        </w:rPr>
        <w:t>O</w:t>
      </w:r>
      <w:r w:rsidRPr="0008729F">
        <w:rPr>
          <w:position w:val="-6"/>
          <w:vertAlign w:val="subscript"/>
        </w:rPr>
        <w:t>2</w:t>
      </w:r>
      <w:r>
        <w:t xml:space="preserve"> </w:t>
      </w:r>
      <w:r w:rsidRPr="007A7C7E">
        <w:t xml:space="preserve">дають </w:t>
      </w:r>
      <w:r w:rsidRPr="00EE45C3">
        <w:rPr>
          <w:rStyle w:val="af7"/>
        </w:rPr>
        <w:t>T</w:t>
      </w:r>
      <w:r w:rsidRPr="00EE45C3">
        <w:rPr>
          <w:rStyle w:val="af7"/>
          <w:vertAlign w:val="subscript"/>
        </w:rPr>
        <w:t>O</w:t>
      </w:r>
      <w:r w:rsidRPr="0008729F">
        <w:rPr>
          <w:position w:val="-6"/>
          <w:vertAlign w:val="subscript"/>
        </w:rPr>
        <w:t>2</w:t>
      </w:r>
      <w:r w:rsidRPr="00AF25B3">
        <w:t xml:space="preserve">, </w:t>
      </w:r>
      <w:r w:rsidRPr="00EE45C3">
        <w:rPr>
          <w:rStyle w:val="af7"/>
        </w:rPr>
        <w:t>V</w:t>
      </w:r>
      <w:r w:rsidRPr="00EE45C3">
        <w:rPr>
          <w:rStyle w:val="af7"/>
          <w:vertAlign w:val="subscript"/>
        </w:rPr>
        <w:t>O</w:t>
      </w:r>
      <w:r w:rsidRPr="0008729F">
        <w:rPr>
          <w:position w:val="-6"/>
          <w:vertAlign w:val="subscript"/>
        </w:rPr>
        <w:t>2</w:t>
      </w:r>
      <w:r>
        <w:t>,</w:t>
      </w:r>
      <w:r w:rsidRPr="007A7C7E">
        <w:t xml:space="preserve"> а при </w:t>
      </w:r>
      <w:r>
        <w:t>урахуванні</w:t>
      </w:r>
      <w:r w:rsidRPr="007A7C7E">
        <w:t xml:space="preserve"> </w:t>
      </w:r>
      <w:r>
        <w:rPr>
          <w:rStyle w:val="af7"/>
          <w:lang w:val="en-US"/>
        </w:rPr>
        <w:t>q</w:t>
      </w:r>
      <w:r w:rsidRPr="00063664">
        <w:t xml:space="preserve">, </w:t>
      </w:r>
      <w:r>
        <w:rPr>
          <w:rStyle w:val="af7"/>
          <w:lang w:val="en-US"/>
        </w:rPr>
        <w:t>q</w:t>
      </w:r>
      <w:r w:rsidRPr="00063664">
        <w:rPr>
          <w:rStyle w:val="af7"/>
          <w:vertAlign w:val="subscript"/>
          <w:lang w:val="en-US"/>
        </w:rPr>
        <w:t>d</w:t>
      </w:r>
      <w:r w:rsidRPr="00063664">
        <w:t xml:space="preserve"> </w:t>
      </w:r>
      <w:r>
        <w:t xml:space="preserve">і </w:t>
      </w:r>
      <w:r w:rsidRPr="00183CB8">
        <w:rPr>
          <w:rStyle w:val="af7"/>
        </w:rPr>
        <w:t>L</w:t>
      </w:r>
      <w:r w:rsidRPr="007A7C7E">
        <w:t xml:space="preserve"> — енергетичні показники: споживана тканинами потужність (</w:t>
      </w:r>
      <w:r>
        <w:t>СТП</w:t>
      </w:r>
      <w:r w:rsidRPr="007A7C7E">
        <w:t xml:space="preserve">, </w:t>
      </w:r>
      <w:r w:rsidRPr="00E155E4">
        <w:rPr>
          <w:rStyle w:val="af7"/>
        </w:rPr>
        <w:t>W</w:t>
      </w:r>
      <w:r w:rsidRPr="00E155E4">
        <w:rPr>
          <w:rStyle w:val="af7"/>
          <w:vertAlign w:val="subscript"/>
          <w:lang w:val="en-US"/>
        </w:rPr>
        <w:t>t</w:t>
      </w:r>
      <w:r w:rsidRPr="007A7C7E">
        <w:t>), транспорт енергії (</w:t>
      </w:r>
      <w:r w:rsidRPr="00EE45C3">
        <w:rPr>
          <w:rStyle w:val="af7"/>
        </w:rPr>
        <w:t>T</w:t>
      </w:r>
      <w:r w:rsidRPr="00EE45C3">
        <w:rPr>
          <w:rStyle w:val="af7"/>
          <w:vertAlign w:val="subscript"/>
        </w:rPr>
        <w:t>W</w:t>
      </w:r>
      <w:r w:rsidRPr="007A7C7E">
        <w:t>), дефіцит енергії (</w:t>
      </w:r>
      <w:r w:rsidRPr="00EE45C3">
        <w:rPr>
          <w:rStyle w:val="af7"/>
        </w:rPr>
        <w:t>E</w:t>
      </w:r>
      <w:r w:rsidRPr="00EE45C3">
        <w:rPr>
          <w:rStyle w:val="af7"/>
          <w:vertAlign w:val="subscript"/>
        </w:rPr>
        <w:t>d</w:t>
      </w:r>
      <w:r w:rsidRPr="007A7C7E">
        <w:t>), тиск транспорту і споживання кисню (</w:t>
      </w:r>
      <w:r>
        <w:t>ТТК</w:t>
      </w:r>
      <w:r w:rsidRPr="007A7C7E">
        <w:t xml:space="preserve">, </w:t>
      </w:r>
      <w:r>
        <w:t>ТСК</w:t>
      </w:r>
      <w:r w:rsidRPr="007A7C7E">
        <w:t xml:space="preserve">, </w:t>
      </w:r>
      <w:r w:rsidRPr="00B5007E">
        <w:rPr>
          <w:rStyle w:val="af7"/>
        </w:rPr>
        <w:t>p</w:t>
      </w:r>
      <w:r w:rsidRPr="00B5007E">
        <w:rPr>
          <w:rStyle w:val="af7"/>
          <w:vertAlign w:val="subscript"/>
        </w:rPr>
        <w:t>TO</w:t>
      </w:r>
      <w:r w:rsidRPr="001540DF">
        <w:rPr>
          <w:position w:val="-6"/>
          <w:vertAlign w:val="subscript"/>
        </w:rPr>
        <w:t>2</w:t>
      </w:r>
      <w:r w:rsidRPr="001540DF">
        <w:t xml:space="preserve">, </w:t>
      </w:r>
      <w:r w:rsidRPr="00B5007E">
        <w:rPr>
          <w:rStyle w:val="af7"/>
        </w:rPr>
        <w:t>p</w:t>
      </w:r>
      <w:r w:rsidRPr="00B5007E">
        <w:rPr>
          <w:rStyle w:val="af7"/>
          <w:vertAlign w:val="subscript"/>
        </w:rPr>
        <w:t>VO</w:t>
      </w:r>
      <w:r w:rsidRPr="001540DF">
        <w:rPr>
          <w:position w:val="-6"/>
          <w:vertAlign w:val="subscript"/>
        </w:rPr>
        <w:t>2</w:t>
      </w:r>
      <w:r w:rsidRPr="007A7C7E">
        <w:t xml:space="preserve">), коефіцієнт </w:t>
      </w:r>
      <w:r>
        <w:t>добування</w:t>
      </w:r>
      <w:r w:rsidRPr="007A7C7E">
        <w:t xml:space="preserve"> енергії (КДЕ, </w:t>
      </w:r>
      <w:r w:rsidRPr="00EE45C3">
        <w:rPr>
          <w:rStyle w:val="af7"/>
        </w:rPr>
        <w:t>η</w:t>
      </w:r>
      <w:r w:rsidRPr="00EE45C3">
        <w:rPr>
          <w:rStyle w:val="af7"/>
          <w:vertAlign w:val="subscript"/>
        </w:rPr>
        <w:t>ДЭ</w:t>
      </w:r>
      <w:r w:rsidRPr="007A7C7E">
        <w:t xml:space="preserve">) і інтегральний резерв потужності кровотоку (ЦР, </w:t>
      </w:r>
      <w:r w:rsidRPr="00B5007E">
        <w:rPr>
          <w:rStyle w:val="af7"/>
        </w:rPr>
        <w:t>P</w:t>
      </w:r>
      <w:r w:rsidRPr="00B5007E">
        <w:rPr>
          <w:rStyle w:val="af7"/>
          <w:vertAlign w:val="subscript"/>
        </w:rPr>
        <w:t>QR</w:t>
      </w:r>
      <w:r w:rsidRPr="007A7C7E">
        <w:t>).</w:t>
      </w:r>
    </w:p>
    <w:tbl>
      <w:tblPr>
        <w:tblStyle w:val="af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709"/>
        <w:gridCol w:w="992"/>
        <w:gridCol w:w="1276"/>
        <w:gridCol w:w="1276"/>
        <w:gridCol w:w="3827"/>
      </w:tblGrid>
      <w:tr w:rsidR="006C24A9" w:rsidRPr="0002260D" w14:paraId="5A9757DD" w14:textId="77777777" w:rsidTr="008A78E2">
        <w:trPr>
          <w:cantSplit/>
          <w:jc w:val="center"/>
        </w:trPr>
        <w:tc>
          <w:tcPr>
            <w:tcW w:w="1384" w:type="dxa"/>
            <w:tcBorders>
              <w:top w:val="single" w:sz="4" w:space="0" w:color="auto"/>
              <w:left w:val="single" w:sz="4" w:space="0" w:color="auto"/>
              <w:right w:val="dotted" w:sz="4" w:space="0" w:color="auto"/>
            </w:tcBorders>
            <w:vAlign w:val="center"/>
          </w:tcPr>
          <w:p w14:paraId="637A6E03" w14:textId="77777777" w:rsidR="006C24A9" w:rsidRPr="00EE45C3" w:rsidRDefault="006C24A9" w:rsidP="008A78E2">
            <w:pPr>
              <w:pStyle w:val="10"/>
              <w:keepNext/>
              <w:spacing w:line="240" w:lineRule="auto"/>
              <w:ind w:firstLine="0"/>
              <w:jc w:val="center"/>
              <w:rPr>
                <w:rStyle w:val="af7"/>
                <w:lang w:val="en-US"/>
              </w:rPr>
            </w:pPr>
            <w:r w:rsidRPr="00EE45C3">
              <w:rPr>
                <w:rStyle w:val="af7"/>
              </w:rPr>
              <w:t>p</w:t>
            </w:r>
            <w:r w:rsidRPr="00EE45C3">
              <w:rPr>
                <w:rStyle w:val="af7"/>
                <w:vertAlign w:val="subscript"/>
              </w:rPr>
              <w:t>SSC</w:t>
            </w:r>
          </w:p>
        </w:tc>
        <w:tc>
          <w:tcPr>
            <w:tcW w:w="709" w:type="dxa"/>
            <w:vMerge w:val="restart"/>
            <w:tcBorders>
              <w:top w:val="single" w:sz="4" w:space="0" w:color="auto"/>
              <w:left w:val="dotted" w:sz="4" w:space="0" w:color="auto"/>
              <w:right w:val="dotted" w:sz="12" w:space="0" w:color="auto"/>
            </w:tcBorders>
            <w:vAlign w:val="center"/>
          </w:tcPr>
          <w:p w14:paraId="6ADB6505" w14:textId="77777777" w:rsidR="006C24A9" w:rsidRPr="00EE45C3" w:rsidRDefault="006C24A9" w:rsidP="008A78E2">
            <w:pPr>
              <w:pStyle w:val="10"/>
              <w:keepNext/>
              <w:spacing w:line="240" w:lineRule="auto"/>
              <w:ind w:firstLine="0"/>
              <w:jc w:val="center"/>
              <w:rPr>
                <w:rStyle w:val="af7"/>
                <w:lang w:val="en-US"/>
              </w:rPr>
            </w:pPr>
            <w:r w:rsidRPr="00EE45C3">
              <w:rPr>
                <w:rStyle w:val="af7"/>
              </w:rPr>
              <w:t>p</w:t>
            </w:r>
            <w:r w:rsidRPr="00EE45C3">
              <w:rPr>
                <w:rStyle w:val="af7"/>
                <w:vertAlign w:val="subscript"/>
              </w:rPr>
              <w:t>Aef</w:t>
            </w:r>
          </w:p>
        </w:tc>
        <w:tc>
          <w:tcPr>
            <w:tcW w:w="992" w:type="dxa"/>
            <w:vMerge w:val="restart"/>
            <w:tcBorders>
              <w:top w:val="single" w:sz="4" w:space="0" w:color="auto"/>
              <w:left w:val="dotted" w:sz="12" w:space="0" w:color="auto"/>
              <w:bottom w:val="dotted" w:sz="12" w:space="0" w:color="auto"/>
              <w:right w:val="dotted" w:sz="12" w:space="0" w:color="auto"/>
            </w:tcBorders>
            <w:vAlign w:val="center"/>
          </w:tcPr>
          <w:p w14:paraId="7DBF5B49" w14:textId="77777777" w:rsidR="006C24A9" w:rsidRPr="00EE45C3" w:rsidRDefault="006C24A9" w:rsidP="008A78E2">
            <w:pPr>
              <w:pStyle w:val="10"/>
              <w:keepNext/>
              <w:spacing w:line="240" w:lineRule="auto"/>
              <w:ind w:firstLine="0"/>
              <w:jc w:val="center"/>
              <w:rPr>
                <w:rStyle w:val="af7"/>
                <w:lang w:val="en-US"/>
              </w:rPr>
            </w:pPr>
            <w:r w:rsidRPr="00EE45C3">
              <w:rPr>
                <w:rStyle w:val="af7"/>
              </w:rPr>
              <w:t>p</w:t>
            </w:r>
            <w:r w:rsidRPr="00EE45C3">
              <w:rPr>
                <w:rStyle w:val="af7"/>
                <w:vertAlign w:val="subscript"/>
              </w:rPr>
              <w:t>SC</w:t>
            </w:r>
          </w:p>
        </w:tc>
        <w:tc>
          <w:tcPr>
            <w:tcW w:w="1276" w:type="dxa"/>
            <w:vMerge w:val="restart"/>
            <w:tcBorders>
              <w:top w:val="single" w:sz="4" w:space="0" w:color="auto"/>
              <w:left w:val="dotted" w:sz="12" w:space="0" w:color="auto"/>
              <w:right w:val="single" w:sz="4" w:space="0" w:color="auto"/>
            </w:tcBorders>
            <w:vAlign w:val="center"/>
          </w:tcPr>
          <w:p w14:paraId="311E0412" w14:textId="77777777" w:rsidR="006C24A9" w:rsidRPr="006155EE" w:rsidRDefault="006C24A9" w:rsidP="008A78E2">
            <w:pPr>
              <w:pStyle w:val="10"/>
              <w:keepNext/>
              <w:spacing w:line="240" w:lineRule="auto"/>
              <w:ind w:firstLine="0"/>
              <w:jc w:val="center"/>
              <w:rPr>
                <w:rStyle w:val="af7"/>
              </w:rPr>
            </w:pPr>
            <w:r w:rsidRPr="00EE45C3">
              <w:rPr>
                <w:rStyle w:val="af7"/>
              </w:rPr>
              <w:t>R</w:t>
            </w:r>
            <w:r w:rsidRPr="00EE45C3">
              <w:rPr>
                <w:rStyle w:val="af7"/>
                <w:vertAlign w:val="subscript"/>
              </w:rPr>
              <w:t>SC</w:t>
            </w:r>
            <w:r w:rsidRPr="00AF25B3">
              <w:t xml:space="preserve">, </w:t>
            </w:r>
            <w:r w:rsidRPr="00EE45C3">
              <w:rPr>
                <w:rStyle w:val="af7"/>
              </w:rPr>
              <w:t>P</w:t>
            </w:r>
            <w:r w:rsidRPr="00EE45C3">
              <w:rPr>
                <w:rStyle w:val="af7"/>
                <w:vertAlign w:val="subscript"/>
              </w:rPr>
              <w:t>Q</w:t>
            </w:r>
          </w:p>
        </w:tc>
        <w:tc>
          <w:tcPr>
            <w:tcW w:w="1276" w:type="dxa"/>
            <w:vMerge w:val="restart"/>
            <w:tcBorders>
              <w:top w:val="single" w:sz="4" w:space="0" w:color="auto"/>
              <w:left w:val="single" w:sz="4" w:space="0" w:color="auto"/>
              <w:bottom w:val="single" w:sz="4" w:space="0" w:color="auto"/>
              <w:right w:val="single" w:sz="4" w:space="0" w:color="auto"/>
            </w:tcBorders>
            <w:vAlign w:val="center"/>
          </w:tcPr>
          <w:p w14:paraId="678EE673" w14:textId="77777777" w:rsidR="006C24A9" w:rsidRPr="00183CB8" w:rsidRDefault="006C24A9" w:rsidP="008A78E2">
            <w:pPr>
              <w:pStyle w:val="10"/>
              <w:keepNext/>
              <w:spacing w:line="240" w:lineRule="auto"/>
              <w:ind w:firstLine="0"/>
              <w:jc w:val="center"/>
              <w:rPr>
                <w:rStyle w:val="af7"/>
                <w:lang w:val="en-US"/>
              </w:rPr>
            </w:pPr>
            <w:r w:rsidRPr="00EE45C3">
              <w:rPr>
                <w:rStyle w:val="af7"/>
              </w:rPr>
              <w:t>T</w:t>
            </w:r>
            <w:r w:rsidRPr="00EE45C3">
              <w:rPr>
                <w:rStyle w:val="af7"/>
                <w:vertAlign w:val="subscript"/>
              </w:rPr>
              <w:t>O</w:t>
            </w:r>
            <w:r w:rsidRPr="0008729F">
              <w:rPr>
                <w:position w:val="-6"/>
                <w:vertAlign w:val="subscript"/>
              </w:rPr>
              <w:t>2</w:t>
            </w:r>
            <w:r w:rsidRPr="00AF25B3">
              <w:t xml:space="preserve">, </w:t>
            </w:r>
            <w:r w:rsidRPr="00EE45C3">
              <w:rPr>
                <w:rStyle w:val="af7"/>
              </w:rPr>
              <w:t>V</w:t>
            </w:r>
            <w:r w:rsidRPr="00EE45C3">
              <w:rPr>
                <w:rStyle w:val="af7"/>
                <w:vertAlign w:val="subscript"/>
              </w:rPr>
              <w:t>O</w:t>
            </w:r>
            <w:r w:rsidRPr="0008729F">
              <w:rPr>
                <w:position w:val="-6"/>
                <w:vertAlign w:val="subscript"/>
              </w:rPr>
              <w:t>2</w:t>
            </w:r>
          </w:p>
        </w:tc>
        <w:tc>
          <w:tcPr>
            <w:tcW w:w="3827" w:type="dxa"/>
            <w:vMerge w:val="restart"/>
            <w:tcBorders>
              <w:top w:val="single" w:sz="4" w:space="0" w:color="auto"/>
              <w:left w:val="single" w:sz="4" w:space="0" w:color="auto"/>
              <w:right w:val="single" w:sz="4" w:space="0" w:color="auto"/>
            </w:tcBorders>
            <w:vAlign w:val="center"/>
          </w:tcPr>
          <w:p w14:paraId="702BC7A7" w14:textId="77777777" w:rsidR="006C24A9" w:rsidRPr="00FF7A44" w:rsidRDefault="006C24A9" w:rsidP="008A78E2">
            <w:pPr>
              <w:pStyle w:val="10"/>
              <w:keepNext/>
              <w:spacing w:line="240" w:lineRule="auto"/>
              <w:ind w:firstLine="0"/>
              <w:jc w:val="center"/>
              <w:rPr>
                <w:rStyle w:val="af7"/>
                <w:lang w:val="en-US"/>
              </w:rPr>
            </w:pPr>
            <w:r w:rsidRPr="00EE45C3">
              <w:rPr>
                <w:rStyle w:val="af7"/>
              </w:rPr>
              <w:t>W</w:t>
            </w:r>
            <w:r w:rsidRPr="00EE45C3">
              <w:rPr>
                <w:rStyle w:val="af7"/>
                <w:vertAlign w:val="subscript"/>
              </w:rPr>
              <w:t>t</w:t>
            </w:r>
            <w:r w:rsidRPr="002D23D2">
              <w:rPr>
                <w:lang w:val="en-US"/>
              </w:rPr>
              <w:t xml:space="preserve">, </w:t>
            </w:r>
            <w:r w:rsidRPr="00EE45C3">
              <w:rPr>
                <w:rStyle w:val="af7"/>
              </w:rPr>
              <w:t>T</w:t>
            </w:r>
            <w:r w:rsidRPr="00EE45C3">
              <w:rPr>
                <w:rStyle w:val="af7"/>
                <w:vertAlign w:val="subscript"/>
              </w:rPr>
              <w:t>W</w:t>
            </w:r>
            <w:r w:rsidRPr="002D23D2">
              <w:rPr>
                <w:lang w:val="en-US"/>
              </w:rPr>
              <w:t xml:space="preserve">, </w:t>
            </w:r>
            <w:r w:rsidRPr="00EE45C3">
              <w:rPr>
                <w:rStyle w:val="af7"/>
              </w:rPr>
              <w:t>E</w:t>
            </w:r>
            <w:r w:rsidRPr="00EE45C3">
              <w:rPr>
                <w:rStyle w:val="af7"/>
                <w:vertAlign w:val="subscript"/>
              </w:rPr>
              <w:t>d</w:t>
            </w:r>
            <w:r w:rsidRPr="002D23D2">
              <w:rPr>
                <w:lang w:val="en-US"/>
              </w:rPr>
              <w:t xml:space="preserve">, </w:t>
            </w:r>
            <w:r w:rsidRPr="00B5007E">
              <w:rPr>
                <w:rStyle w:val="af7"/>
              </w:rPr>
              <w:t>p</w:t>
            </w:r>
            <w:r w:rsidRPr="00B5007E">
              <w:rPr>
                <w:rStyle w:val="af7"/>
                <w:vertAlign w:val="subscript"/>
              </w:rPr>
              <w:t>TO</w:t>
            </w:r>
            <w:r w:rsidRPr="00B5007E">
              <w:rPr>
                <w:position w:val="-6"/>
                <w:vertAlign w:val="subscript"/>
                <w:lang w:val="la-Latn"/>
              </w:rPr>
              <w:t>2</w:t>
            </w:r>
            <w:r w:rsidRPr="002D23D2">
              <w:rPr>
                <w:lang w:val="en-US"/>
              </w:rPr>
              <w:t xml:space="preserve">, </w:t>
            </w:r>
            <w:r w:rsidRPr="00B5007E">
              <w:rPr>
                <w:rStyle w:val="af7"/>
              </w:rPr>
              <w:t>p</w:t>
            </w:r>
            <w:r w:rsidRPr="00B5007E">
              <w:rPr>
                <w:rStyle w:val="af7"/>
                <w:vertAlign w:val="subscript"/>
              </w:rPr>
              <w:t>VO</w:t>
            </w:r>
            <w:r w:rsidRPr="00B5007E">
              <w:rPr>
                <w:position w:val="-6"/>
                <w:vertAlign w:val="subscript"/>
                <w:lang w:val="la-Latn"/>
              </w:rPr>
              <w:t>2</w:t>
            </w:r>
            <w:r w:rsidRPr="002D23D2">
              <w:rPr>
                <w:lang w:val="en-US"/>
              </w:rPr>
              <w:t xml:space="preserve">, </w:t>
            </w:r>
            <w:r w:rsidRPr="00EE45C3">
              <w:rPr>
                <w:rStyle w:val="af7"/>
              </w:rPr>
              <w:t>η</w:t>
            </w:r>
            <w:r w:rsidRPr="00EE45C3">
              <w:rPr>
                <w:rStyle w:val="af7"/>
                <w:vertAlign w:val="subscript"/>
              </w:rPr>
              <w:t>ДЭ</w:t>
            </w:r>
            <w:r w:rsidRPr="002D23D2">
              <w:rPr>
                <w:lang w:val="en-US"/>
              </w:rPr>
              <w:t xml:space="preserve">, </w:t>
            </w:r>
            <w:r w:rsidRPr="00B5007E">
              <w:rPr>
                <w:rStyle w:val="af7"/>
              </w:rPr>
              <w:t>P</w:t>
            </w:r>
            <w:r w:rsidRPr="00B5007E">
              <w:rPr>
                <w:rStyle w:val="af7"/>
                <w:vertAlign w:val="subscript"/>
              </w:rPr>
              <w:t>QR</w:t>
            </w:r>
          </w:p>
        </w:tc>
      </w:tr>
      <w:tr w:rsidR="006C24A9" w:rsidRPr="00EE45C3" w14:paraId="1E5A2E71" w14:textId="77777777" w:rsidTr="008A78E2">
        <w:trPr>
          <w:cantSplit/>
          <w:jc w:val="center"/>
        </w:trPr>
        <w:tc>
          <w:tcPr>
            <w:tcW w:w="1384" w:type="dxa"/>
            <w:tcBorders>
              <w:left w:val="single" w:sz="4" w:space="0" w:color="auto"/>
              <w:bottom w:val="dotted" w:sz="4" w:space="0" w:color="auto"/>
              <w:right w:val="dotted" w:sz="4" w:space="0" w:color="auto"/>
            </w:tcBorders>
            <w:vAlign w:val="center"/>
          </w:tcPr>
          <w:p w14:paraId="7B129F69" w14:textId="77777777" w:rsidR="006C24A9" w:rsidRPr="00EE45C3" w:rsidRDefault="006C24A9" w:rsidP="008A78E2">
            <w:pPr>
              <w:pStyle w:val="10"/>
              <w:keepNext/>
              <w:spacing w:line="240" w:lineRule="auto"/>
              <w:ind w:firstLine="0"/>
              <w:jc w:val="center"/>
              <w:rPr>
                <w:rStyle w:val="af7"/>
                <w:lang w:val="en-US"/>
              </w:rPr>
            </w:pPr>
            <w:r w:rsidRPr="00EE45C3">
              <w:rPr>
                <w:rStyle w:val="af7"/>
              </w:rPr>
              <w:t>p</w:t>
            </w:r>
            <w:r w:rsidRPr="00EE45C3">
              <w:rPr>
                <w:rStyle w:val="af7"/>
                <w:vertAlign w:val="subscript"/>
              </w:rPr>
              <w:t>DSC</w:t>
            </w:r>
          </w:p>
        </w:tc>
        <w:tc>
          <w:tcPr>
            <w:tcW w:w="709" w:type="dxa"/>
            <w:vMerge/>
            <w:tcBorders>
              <w:left w:val="dotted" w:sz="4" w:space="0" w:color="auto"/>
              <w:bottom w:val="dotted" w:sz="4" w:space="0" w:color="auto"/>
              <w:right w:val="dotted" w:sz="12" w:space="0" w:color="auto"/>
            </w:tcBorders>
            <w:vAlign w:val="center"/>
          </w:tcPr>
          <w:p w14:paraId="147A6F17" w14:textId="77777777" w:rsidR="006C24A9" w:rsidRPr="00EE45C3" w:rsidRDefault="006C24A9" w:rsidP="008A78E2">
            <w:pPr>
              <w:pStyle w:val="10"/>
              <w:keepNext/>
              <w:spacing w:line="240" w:lineRule="auto"/>
              <w:ind w:firstLine="0"/>
              <w:jc w:val="center"/>
              <w:rPr>
                <w:rStyle w:val="af7"/>
              </w:rPr>
            </w:pPr>
          </w:p>
        </w:tc>
        <w:tc>
          <w:tcPr>
            <w:tcW w:w="992" w:type="dxa"/>
            <w:vMerge/>
            <w:tcBorders>
              <w:top w:val="dotted" w:sz="12" w:space="0" w:color="auto"/>
              <w:left w:val="dotted" w:sz="12" w:space="0" w:color="auto"/>
              <w:bottom w:val="dotted" w:sz="12" w:space="0" w:color="auto"/>
              <w:right w:val="dotted" w:sz="12" w:space="0" w:color="auto"/>
            </w:tcBorders>
            <w:vAlign w:val="center"/>
          </w:tcPr>
          <w:p w14:paraId="38048738" w14:textId="77777777" w:rsidR="006C24A9" w:rsidRPr="00EE45C3" w:rsidRDefault="006C24A9" w:rsidP="008A78E2">
            <w:pPr>
              <w:pStyle w:val="10"/>
              <w:keepNext/>
              <w:spacing w:line="240" w:lineRule="auto"/>
              <w:ind w:firstLine="0"/>
              <w:jc w:val="center"/>
              <w:rPr>
                <w:rStyle w:val="af7"/>
              </w:rPr>
            </w:pPr>
          </w:p>
        </w:tc>
        <w:tc>
          <w:tcPr>
            <w:tcW w:w="1276" w:type="dxa"/>
            <w:vMerge/>
            <w:tcBorders>
              <w:left w:val="dotted" w:sz="12" w:space="0" w:color="auto"/>
              <w:right w:val="single" w:sz="4" w:space="0" w:color="auto"/>
            </w:tcBorders>
            <w:vAlign w:val="center"/>
          </w:tcPr>
          <w:p w14:paraId="20C43C39" w14:textId="77777777" w:rsidR="006C24A9" w:rsidRPr="00EE45C3" w:rsidRDefault="006C24A9" w:rsidP="008A78E2">
            <w:pPr>
              <w:pStyle w:val="10"/>
              <w:keepNext/>
              <w:spacing w:line="240" w:lineRule="auto"/>
              <w:ind w:firstLine="0"/>
              <w:jc w:val="center"/>
              <w:rPr>
                <w:rStyle w:val="af7"/>
              </w:rPr>
            </w:pPr>
          </w:p>
        </w:tc>
        <w:tc>
          <w:tcPr>
            <w:tcW w:w="1276" w:type="dxa"/>
            <w:vMerge/>
            <w:tcBorders>
              <w:left w:val="single" w:sz="4" w:space="0" w:color="auto"/>
              <w:bottom w:val="single" w:sz="4" w:space="0" w:color="auto"/>
              <w:right w:val="single" w:sz="4" w:space="0" w:color="auto"/>
            </w:tcBorders>
            <w:vAlign w:val="center"/>
          </w:tcPr>
          <w:p w14:paraId="2347181F" w14:textId="77777777" w:rsidR="006C24A9" w:rsidRPr="00EE45C3" w:rsidRDefault="006C24A9" w:rsidP="008A78E2">
            <w:pPr>
              <w:pStyle w:val="10"/>
              <w:keepNext/>
              <w:spacing w:line="240" w:lineRule="auto"/>
              <w:ind w:firstLine="0"/>
              <w:jc w:val="center"/>
              <w:rPr>
                <w:rStyle w:val="af7"/>
              </w:rPr>
            </w:pPr>
          </w:p>
        </w:tc>
        <w:tc>
          <w:tcPr>
            <w:tcW w:w="3827" w:type="dxa"/>
            <w:vMerge/>
            <w:tcBorders>
              <w:left w:val="single" w:sz="4" w:space="0" w:color="auto"/>
              <w:right w:val="single" w:sz="4" w:space="0" w:color="auto"/>
            </w:tcBorders>
          </w:tcPr>
          <w:p w14:paraId="797526B0" w14:textId="77777777" w:rsidR="006C24A9" w:rsidRPr="00EE45C3" w:rsidRDefault="006C24A9" w:rsidP="008A78E2">
            <w:pPr>
              <w:pStyle w:val="10"/>
              <w:keepNext/>
              <w:spacing w:line="240" w:lineRule="auto"/>
              <w:ind w:firstLine="0"/>
              <w:jc w:val="center"/>
              <w:rPr>
                <w:rStyle w:val="af7"/>
              </w:rPr>
            </w:pPr>
          </w:p>
        </w:tc>
      </w:tr>
      <w:tr w:rsidR="006C24A9" w:rsidRPr="00EE45C3" w14:paraId="28E68635" w14:textId="77777777" w:rsidTr="008A78E2">
        <w:trPr>
          <w:cantSplit/>
          <w:jc w:val="center"/>
        </w:trPr>
        <w:tc>
          <w:tcPr>
            <w:tcW w:w="1384" w:type="dxa"/>
            <w:tcBorders>
              <w:top w:val="dotted" w:sz="4" w:space="0" w:color="auto"/>
              <w:left w:val="single" w:sz="4" w:space="0" w:color="auto"/>
              <w:right w:val="dotted" w:sz="4" w:space="0" w:color="auto"/>
            </w:tcBorders>
            <w:vAlign w:val="center"/>
          </w:tcPr>
          <w:p w14:paraId="04B46C50" w14:textId="77777777" w:rsidR="006C24A9" w:rsidRPr="00EE45C3" w:rsidRDefault="006C24A9" w:rsidP="008A78E2">
            <w:pPr>
              <w:pStyle w:val="10"/>
              <w:keepNext/>
              <w:spacing w:line="240" w:lineRule="auto"/>
              <w:ind w:firstLine="0"/>
              <w:jc w:val="center"/>
              <w:rPr>
                <w:rStyle w:val="af7"/>
                <w:lang w:val="en-US"/>
              </w:rPr>
            </w:pPr>
          </w:p>
        </w:tc>
        <w:tc>
          <w:tcPr>
            <w:tcW w:w="709" w:type="dxa"/>
            <w:tcBorders>
              <w:top w:val="dotted" w:sz="4" w:space="0" w:color="auto"/>
              <w:left w:val="dotted" w:sz="4" w:space="0" w:color="auto"/>
              <w:bottom w:val="dotted" w:sz="4" w:space="0" w:color="auto"/>
              <w:right w:val="dotted" w:sz="12" w:space="0" w:color="auto"/>
            </w:tcBorders>
            <w:vAlign w:val="center"/>
          </w:tcPr>
          <w:p w14:paraId="18ABE293" w14:textId="77777777" w:rsidR="006C24A9" w:rsidRPr="00EE45C3" w:rsidRDefault="006C24A9" w:rsidP="008A78E2">
            <w:pPr>
              <w:pStyle w:val="10"/>
              <w:keepNext/>
              <w:spacing w:line="240" w:lineRule="auto"/>
              <w:ind w:firstLine="0"/>
              <w:jc w:val="center"/>
              <w:rPr>
                <w:rStyle w:val="af7"/>
              </w:rPr>
            </w:pPr>
            <w:r w:rsidRPr="00EE45C3">
              <w:rPr>
                <w:rStyle w:val="af7"/>
              </w:rPr>
              <w:t>p</w:t>
            </w:r>
            <w:r w:rsidRPr="00EE45C3">
              <w:rPr>
                <w:rStyle w:val="af7"/>
                <w:vertAlign w:val="subscript"/>
              </w:rPr>
              <w:t>CV</w:t>
            </w:r>
          </w:p>
        </w:tc>
        <w:tc>
          <w:tcPr>
            <w:tcW w:w="992" w:type="dxa"/>
            <w:vMerge/>
            <w:tcBorders>
              <w:top w:val="dotted" w:sz="12" w:space="0" w:color="auto"/>
              <w:left w:val="dotted" w:sz="12" w:space="0" w:color="auto"/>
              <w:bottom w:val="dotted" w:sz="12" w:space="0" w:color="auto"/>
              <w:right w:val="dotted" w:sz="12" w:space="0" w:color="auto"/>
            </w:tcBorders>
            <w:vAlign w:val="center"/>
          </w:tcPr>
          <w:p w14:paraId="151FED02" w14:textId="77777777" w:rsidR="006C24A9" w:rsidRPr="00EE45C3" w:rsidRDefault="006C24A9" w:rsidP="008A78E2">
            <w:pPr>
              <w:pStyle w:val="10"/>
              <w:keepNext/>
              <w:spacing w:line="240" w:lineRule="auto"/>
              <w:ind w:firstLine="0"/>
              <w:jc w:val="center"/>
              <w:rPr>
                <w:rStyle w:val="af7"/>
              </w:rPr>
            </w:pPr>
          </w:p>
        </w:tc>
        <w:tc>
          <w:tcPr>
            <w:tcW w:w="1276" w:type="dxa"/>
            <w:vMerge/>
            <w:tcBorders>
              <w:left w:val="dotted" w:sz="12" w:space="0" w:color="auto"/>
              <w:right w:val="single" w:sz="4" w:space="0" w:color="auto"/>
            </w:tcBorders>
            <w:vAlign w:val="center"/>
          </w:tcPr>
          <w:p w14:paraId="04D423C5" w14:textId="77777777" w:rsidR="006C24A9" w:rsidRPr="00EE45C3" w:rsidRDefault="006C24A9" w:rsidP="008A78E2">
            <w:pPr>
              <w:pStyle w:val="10"/>
              <w:keepNext/>
              <w:spacing w:line="240" w:lineRule="auto"/>
              <w:ind w:firstLine="0"/>
              <w:jc w:val="center"/>
              <w:rPr>
                <w:rStyle w:val="af7"/>
              </w:rPr>
            </w:pPr>
          </w:p>
        </w:tc>
        <w:tc>
          <w:tcPr>
            <w:tcW w:w="1276" w:type="dxa"/>
            <w:vMerge/>
            <w:tcBorders>
              <w:left w:val="single" w:sz="4" w:space="0" w:color="auto"/>
              <w:bottom w:val="single" w:sz="4" w:space="0" w:color="auto"/>
              <w:right w:val="single" w:sz="4" w:space="0" w:color="auto"/>
            </w:tcBorders>
            <w:vAlign w:val="center"/>
          </w:tcPr>
          <w:p w14:paraId="596CFF54" w14:textId="77777777" w:rsidR="006C24A9" w:rsidRPr="00EE45C3" w:rsidRDefault="006C24A9" w:rsidP="008A78E2">
            <w:pPr>
              <w:pStyle w:val="10"/>
              <w:keepNext/>
              <w:spacing w:line="240" w:lineRule="auto"/>
              <w:ind w:firstLine="0"/>
              <w:jc w:val="center"/>
              <w:rPr>
                <w:rStyle w:val="af7"/>
              </w:rPr>
            </w:pPr>
          </w:p>
        </w:tc>
        <w:tc>
          <w:tcPr>
            <w:tcW w:w="3827" w:type="dxa"/>
            <w:vMerge/>
            <w:tcBorders>
              <w:left w:val="single" w:sz="4" w:space="0" w:color="auto"/>
              <w:right w:val="single" w:sz="4" w:space="0" w:color="auto"/>
            </w:tcBorders>
          </w:tcPr>
          <w:p w14:paraId="458C0D49" w14:textId="77777777" w:rsidR="006C24A9" w:rsidRPr="00EE45C3" w:rsidRDefault="006C24A9" w:rsidP="008A78E2">
            <w:pPr>
              <w:pStyle w:val="10"/>
              <w:keepNext/>
              <w:spacing w:line="240" w:lineRule="auto"/>
              <w:ind w:firstLine="0"/>
              <w:jc w:val="center"/>
              <w:rPr>
                <w:rStyle w:val="af7"/>
              </w:rPr>
            </w:pPr>
          </w:p>
        </w:tc>
      </w:tr>
      <w:tr w:rsidR="006C24A9" w:rsidRPr="00EE45C3" w14:paraId="65B60307" w14:textId="77777777" w:rsidTr="008A78E2">
        <w:trPr>
          <w:cantSplit/>
          <w:jc w:val="center"/>
        </w:trPr>
        <w:tc>
          <w:tcPr>
            <w:tcW w:w="1384" w:type="dxa"/>
            <w:tcBorders>
              <w:left w:val="single" w:sz="4" w:space="0" w:color="auto"/>
              <w:bottom w:val="single" w:sz="4" w:space="0" w:color="auto"/>
            </w:tcBorders>
            <w:vAlign w:val="center"/>
          </w:tcPr>
          <w:p w14:paraId="2EB76D2E" w14:textId="77777777" w:rsidR="006C24A9" w:rsidRPr="00EE45C3" w:rsidRDefault="006C24A9" w:rsidP="008A78E2">
            <w:pPr>
              <w:pStyle w:val="10"/>
              <w:keepNext/>
              <w:spacing w:line="240" w:lineRule="auto"/>
              <w:ind w:firstLine="0"/>
              <w:jc w:val="center"/>
              <w:rPr>
                <w:rStyle w:val="af7"/>
                <w:lang w:val="en-US"/>
              </w:rPr>
            </w:pPr>
          </w:p>
        </w:tc>
        <w:tc>
          <w:tcPr>
            <w:tcW w:w="709" w:type="dxa"/>
            <w:tcBorders>
              <w:top w:val="dotted" w:sz="4" w:space="0" w:color="auto"/>
              <w:bottom w:val="single" w:sz="4" w:space="0" w:color="auto"/>
              <w:right w:val="dotted" w:sz="12" w:space="0" w:color="auto"/>
            </w:tcBorders>
            <w:vAlign w:val="center"/>
          </w:tcPr>
          <w:p w14:paraId="4DE453F4" w14:textId="77777777" w:rsidR="006C24A9" w:rsidRPr="00EE45C3" w:rsidRDefault="006C24A9" w:rsidP="008A78E2">
            <w:pPr>
              <w:pStyle w:val="10"/>
              <w:keepNext/>
              <w:spacing w:line="240" w:lineRule="auto"/>
              <w:ind w:firstLine="0"/>
              <w:jc w:val="center"/>
              <w:rPr>
                <w:rStyle w:val="af7"/>
              </w:rPr>
            </w:pPr>
          </w:p>
        </w:tc>
        <w:tc>
          <w:tcPr>
            <w:tcW w:w="992" w:type="dxa"/>
            <w:tcBorders>
              <w:top w:val="dotted" w:sz="12" w:space="0" w:color="auto"/>
              <w:left w:val="dotted" w:sz="12" w:space="0" w:color="auto"/>
              <w:bottom w:val="single" w:sz="4" w:space="0" w:color="auto"/>
              <w:right w:val="dotted" w:sz="12" w:space="0" w:color="auto"/>
            </w:tcBorders>
            <w:vAlign w:val="center"/>
          </w:tcPr>
          <w:p w14:paraId="4B75941A" w14:textId="77777777" w:rsidR="006C24A9" w:rsidRPr="006155EE" w:rsidRDefault="006C24A9" w:rsidP="008A78E2">
            <w:pPr>
              <w:pStyle w:val="10"/>
              <w:keepNext/>
              <w:spacing w:line="240" w:lineRule="auto"/>
              <w:ind w:firstLine="0"/>
              <w:jc w:val="center"/>
              <w:rPr>
                <w:rStyle w:val="af7"/>
              </w:rPr>
            </w:pPr>
            <w:r w:rsidRPr="00EE45C3">
              <w:rPr>
                <w:rStyle w:val="af7"/>
              </w:rPr>
              <w:t>Q</w:t>
            </w:r>
          </w:p>
        </w:tc>
        <w:tc>
          <w:tcPr>
            <w:tcW w:w="1276" w:type="dxa"/>
            <w:vMerge/>
            <w:tcBorders>
              <w:left w:val="dotted" w:sz="12" w:space="0" w:color="auto"/>
              <w:bottom w:val="single" w:sz="4" w:space="0" w:color="auto"/>
              <w:right w:val="single" w:sz="4" w:space="0" w:color="auto"/>
            </w:tcBorders>
            <w:vAlign w:val="center"/>
          </w:tcPr>
          <w:p w14:paraId="78BF88D3" w14:textId="77777777" w:rsidR="006C24A9" w:rsidRPr="00EE45C3" w:rsidRDefault="006C24A9" w:rsidP="008A78E2">
            <w:pPr>
              <w:pStyle w:val="10"/>
              <w:keepNext/>
              <w:spacing w:line="240" w:lineRule="auto"/>
              <w:ind w:firstLine="0"/>
              <w:jc w:val="center"/>
              <w:rPr>
                <w:rStyle w:val="af7"/>
              </w:rPr>
            </w:pPr>
          </w:p>
        </w:tc>
        <w:tc>
          <w:tcPr>
            <w:tcW w:w="1276" w:type="dxa"/>
            <w:vMerge/>
            <w:tcBorders>
              <w:left w:val="single" w:sz="4" w:space="0" w:color="auto"/>
              <w:bottom w:val="single" w:sz="4" w:space="0" w:color="auto"/>
              <w:right w:val="single" w:sz="4" w:space="0" w:color="auto"/>
            </w:tcBorders>
            <w:vAlign w:val="center"/>
          </w:tcPr>
          <w:p w14:paraId="66F10F9F" w14:textId="77777777" w:rsidR="006C24A9" w:rsidRPr="00EE45C3" w:rsidRDefault="006C24A9" w:rsidP="008A78E2">
            <w:pPr>
              <w:pStyle w:val="10"/>
              <w:keepNext/>
              <w:spacing w:line="240" w:lineRule="auto"/>
              <w:ind w:firstLine="0"/>
              <w:jc w:val="center"/>
              <w:rPr>
                <w:rStyle w:val="af7"/>
              </w:rPr>
            </w:pPr>
          </w:p>
        </w:tc>
        <w:tc>
          <w:tcPr>
            <w:tcW w:w="3827" w:type="dxa"/>
            <w:vMerge/>
            <w:tcBorders>
              <w:left w:val="single" w:sz="4" w:space="0" w:color="auto"/>
              <w:right w:val="single" w:sz="4" w:space="0" w:color="auto"/>
            </w:tcBorders>
          </w:tcPr>
          <w:p w14:paraId="48F12219" w14:textId="77777777" w:rsidR="006C24A9" w:rsidRPr="00EE45C3" w:rsidRDefault="006C24A9" w:rsidP="008A78E2">
            <w:pPr>
              <w:pStyle w:val="10"/>
              <w:keepNext/>
              <w:spacing w:line="240" w:lineRule="auto"/>
              <w:ind w:firstLine="0"/>
              <w:jc w:val="center"/>
              <w:rPr>
                <w:rStyle w:val="af7"/>
              </w:rPr>
            </w:pPr>
          </w:p>
        </w:tc>
      </w:tr>
      <w:tr w:rsidR="006C24A9" w:rsidRPr="00EE45C3" w14:paraId="7B803A3E" w14:textId="77777777" w:rsidTr="008A78E2">
        <w:trPr>
          <w:cantSplit/>
          <w:jc w:val="center"/>
        </w:trPr>
        <w:tc>
          <w:tcPr>
            <w:tcW w:w="1384" w:type="dxa"/>
            <w:tcBorders>
              <w:top w:val="single" w:sz="4" w:space="0" w:color="auto"/>
              <w:left w:val="single" w:sz="4" w:space="0" w:color="auto"/>
              <w:right w:val="dotted" w:sz="4" w:space="0" w:color="auto"/>
            </w:tcBorders>
            <w:vAlign w:val="center"/>
          </w:tcPr>
          <w:p w14:paraId="129F1D9B" w14:textId="77777777" w:rsidR="006C24A9" w:rsidRPr="00EE45C3" w:rsidRDefault="006C24A9" w:rsidP="008A78E2">
            <w:pPr>
              <w:pStyle w:val="10"/>
              <w:keepNext/>
              <w:spacing w:line="240" w:lineRule="auto"/>
              <w:ind w:firstLine="0"/>
              <w:jc w:val="center"/>
              <w:rPr>
                <w:rStyle w:val="af7"/>
                <w:lang w:val="en-US"/>
              </w:rPr>
            </w:pPr>
            <w:r w:rsidRPr="00EE45C3">
              <w:rPr>
                <w:rStyle w:val="af7"/>
              </w:rPr>
              <w:t>C</w:t>
            </w:r>
            <w:r w:rsidRPr="00EE45C3">
              <w:rPr>
                <w:rStyle w:val="af7"/>
                <w:vertAlign w:val="subscript"/>
              </w:rPr>
              <w:t>Hb</w:t>
            </w:r>
          </w:p>
        </w:tc>
        <w:tc>
          <w:tcPr>
            <w:tcW w:w="2977" w:type="dxa"/>
            <w:gridSpan w:val="3"/>
            <w:vMerge w:val="restart"/>
            <w:tcBorders>
              <w:top w:val="single" w:sz="4" w:space="0" w:color="auto"/>
              <w:left w:val="dotted" w:sz="4" w:space="0" w:color="auto"/>
              <w:bottom w:val="single" w:sz="4" w:space="0" w:color="auto"/>
              <w:right w:val="single" w:sz="4" w:space="0" w:color="auto"/>
            </w:tcBorders>
            <w:vAlign w:val="center"/>
          </w:tcPr>
          <w:p w14:paraId="7D3F72A9" w14:textId="77777777" w:rsidR="006C24A9" w:rsidRPr="00EE45C3" w:rsidRDefault="006C24A9" w:rsidP="008A78E2">
            <w:pPr>
              <w:pStyle w:val="10"/>
              <w:keepNext/>
              <w:spacing w:line="240" w:lineRule="auto"/>
              <w:ind w:firstLine="0"/>
              <w:jc w:val="center"/>
              <w:rPr>
                <w:rStyle w:val="af7"/>
              </w:rPr>
            </w:pPr>
            <w:r w:rsidRPr="00EE45C3">
              <w:rPr>
                <w:rStyle w:val="af7"/>
              </w:rPr>
              <w:t>C</w:t>
            </w:r>
            <w:r w:rsidRPr="00EE45C3">
              <w:rPr>
                <w:rStyle w:val="af7"/>
                <w:vertAlign w:val="subscript"/>
              </w:rPr>
              <w:t>O</w:t>
            </w:r>
            <w:r w:rsidRPr="0008729F">
              <w:rPr>
                <w:position w:val="-6"/>
                <w:vertAlign w:val="subscript"/>
              </w:rPr>
              <w:t>2</w:t>
            </w:r>
          </w:p>
        </w:tc>
        <w:tc>
          <w:tcPr>
            <w:tcW w:w="1276" w:type="dxa"/>
            <w:vMerge/>
            <w:tcBorders>
              <w:left w:val="single" w:sz="4" w:space="0" w:color="auto"/>
              <w:bottom w:val="single" w:sz="4" w:space="0" w:color="auto"/>
              <w:right w:val="single" w:sz="4" w:space="0" w:color="auto"/>
            </w:tcBorders>
            <w:vAlign w:val="center"/>
          </w:tcPr>
          <w:p w14:paraId="061EB5CF" w14:textId="77777777" w:rsidR="006C24A9" w:rsidRPr="00EE45C3" w:rsidRDefault="006C24A9" w:rsidP="008A78E2">
            <w:pPr>
              <w:pStyle w:val="10"/>
              <w:keepNext/>
              <w:spacing w:line="240" w:lineRule="auto"/>
              <w:ind w:firstLine="0"/>
              <w:jc w:val="center"/>
              <w:rPr>
                <w:rStyle w:val="af7"/>
              </w:rPr>
            </w:pPr>
          </w:p>
        </w:tc>
        <w:tc>
          <w:tcPr>
            <w:tcW w:w="3827" w:type="dxa"/>
            <w:vMerge/>
            <w:tcBorders>
              <w:left w:val="single" w:sz="4" w:space="0" w:color="auto"/>
              <w:right w:val="single" w:sz="4" w:space="0" w:color="auto"/>
            </w:tcBorders>
          </w:tcPr>
          <w:p w14:paraId="633175C7" w14:textId="77777777" w:rsidR="006C24A9" w:rsidRPr="00EE45C3" w:rsidRDefault="006C24A9" w:rsidP="008A78E2">
            <w:pPr>
              <w:pStyle w:val="10"/>
              <w:keepNext/>
              <w:spacing w:line="240" w:lineRule="auto"/>
              <w:ind w:firstLine="0"/>
              <w:jc w:val="center"/>
              <w:rPr>
                <w:rStyle w:val="af7"/>
              </w:rPr>
            </w:pPr>
          </w:p>
        </w:tc>
      </w:tr>
      <w:tr w:rsidR="006C24A9" w:rsidRPr="00EE45C3" w14:paraId="2633FE93" w14:textId="77777777" w:rsidTr="008A78E2">
        <w:trPr>
          <w:cantSplit/>
          <w:jc w:val="center"/>
        </w:trPr>
        <w:tc>
          <w:tcPr>
            <w:tcW w:w="1384" w:type="dxa"/>
            <w:tcBorders>
              <w:left w:val="single" w:sz="4" w:space="0" w:color="auto"/>
              <w:right w:val="dotted" w:sz="4" w:space="0" w:color="auto"/>
            </w:tcBorders>
            <w:vAlign w:val="center"/>
          </w:tcPr>
          <w:p w14:paraId="01474C65" w14:textId="77777777" w:rsidR="006C24A9" w:rsidRPr="00EE45C3" w:rsidRDefault="006C24A9" w:rsidP="008A78E2">
            <w:pPr>
              <w:pStyle w:val="10"/>
              <w:keepNext/>
              <w:spacing w:line="240" w:lineRule="auto"/>
              <w:ind w:firstLine="0"/>
              <w:jc w:val="center"/>
              <w:rPr>
                <w:rStyle w:val="af7"/>
                <w:lang w:val="en-US"/>
              </w:rPr>
            </w:pPr>
            <w:r w:rsidRPr="00EE45C3">
              <w:rPr>
                <w:rStyle w:val="af7"/>
              </w:rPr>
              <w:t>C</w:t>
            </w:r>
            <w:r w:rsidRPr="00EE45C3">
              <w:rPr>
                <w:rStyle w:val="af7"/>
                <w:vertAlign w:val="subscript"/>
              </w:rPr>
              <w:t>Ht</w:t>
            </w:r>
          </w:p>
        </w:tc>
        <w:tc>
          <w:tcPr>
            <w:tcW w:w="2977" w:type="dxa"/>
            <w:gridSpan w:val="3"/>
            <w:vMerge/>
            <w:tcBorders>
              <w:left w:val="dotted" w:sz="4" w:space="0" w:color="auto"/>
              <w:bottom w:val="single" w:sz="4" w:space="0" w:color="auto"/>
              <w:right w:val="single" w:sz="4" w:space="0" w:color="auto"/>
            </w:tcBorders>
            <w:vAlign w:val="center"/>
          </w:tcPr>
          <w:p w14:paraId="274A7983" w14:textId="77777777" w:rsidR="006C24A9" w:rsidRPr="00EE45C3" w:rsidRDefault="006C24A9" w:rsidP="008A78E2">
            <w:pPr>
              <w:pStyle w:val="10"/>
              <w:keepNext/>
              <w:spacing w:line="240" w:lineRule="auto"/>
              <w:ind w:firstLine="0"/>
              <w:jc w:val="center"/>
              <w:rPr>
                <w:rStyle w:val="af7"/>
              </w:rPr>
            </w:pPr>
          </w:p>
        </w:tc>
        <w:tc>
          <w:tcPr>
            <w:tcW w:w="1276" w:type="dxa"/>
            <w:vMerge/>
            <w:tcBorders>
              <w:left w:val="single" w:sz="4" w:space="0" w:color="auto"/>
              <w:bottom w:val="single" w:sz="4" w:space="0" w:color="auto"/>
              <w:right w:val="single" w:sz="4" w:space="0" w:color="auto"/>
            </w:tcBorders>
            <w:vAlign w:val="center"/>
          </w:tcPr>
          <w:p w14:paraId="6F24609E" w14:textId="77777777" w:rsidR="006C24A9" w:rsidRPr="00EE45C3" w:rsidRDefault="006C24A9" w:rsidP="008A78E2">
            <w:pPr>
              <w:pStyle w:val="10"/>
              <w:keepNext/>
              <w:spacing w:line="240" w:lineRule="auto"/>
              <w:ind w:firstLine="0"/>
              <w:jc w:val="center"/>
              <w:rPr>
                <w:rStyle w:val="af7"/>
              </w:rPr>
            </w:pPr>
          </w:p>
        </w:tc>
        <w:tc>
          <w:tcPr>
            <w:tcW w:w="3827" w:type="dxa"/>
            <w:vMerge/>
            <w:tcBorders>
              <w:left w:val="single" w:sz="4" w:space="0" w:color="auto"/>
              <w:right w:val="single" w:sz="4" w:space="0" w:color="auto"/>
            </w:tcBorders>
          </w:tcPr>
          <w:p w14:paraId="619B846C" w14:textId="77777777" w:rsidR="006C24A9" w:rsidRPr="00EE45C3" w:rsidRDefault="006C24A9" w:rsidP="008A78E2">
            <w:pPr>
              <w:pStyle w:val="10"/>
              <w:keepNext/>
              <w:spacing w:line="240" w:lineRule="auto"/>
              <w:ind w:firstLine="0"/>
              <w:jc w:val="center"/>
              <w:rPr>
                <w:rStyle w:val="af7"/>
              </w:rPr>
            </w:pPr>
          </w:p>
        </w:tc>
      </w:tr>
      <w:tr w:rsidR="006C24A9" w:rsidRPr="00EE45C3" w14:paraId="673E6DCC" w14:textId="77777777" w:rsidTr="008A78E2">
        <w:trPr>
          <w:cantSplit/>
          <w:jc w:val="center"/>
        </w:trPr>
        <w:tc>
          <w:tcPr>
            <w:tcW w:w="1384" w:type="dxa"/>
            <w:tcBorders>
              <w:left w:val="single" w:sz="4" w:space="0" w:color="auto"/>
              <w:right w:val="dotted" w:sz="4" w:space="0" w:color="auto"/>
            </w:tcBorders>
            <w:vAlign w:val="center"/>
          </w:tcPr>
          <w:p w14:paraId="33BA10FD" w14:textId="77777777" w:rsidR="006C24A9" w:rsidRPr="00EE45C3" w:rsidRDefault="006C24A9" w:rsidP="008A78E2">
            <w:pPr>
              <w:pStyle w:val="10"/>
              <w:keepNext/>
              <w:spacing w:line="240" w:lineRule="auto"/>
              <w:ind w:firstLine="0"/>
              <w:jc w:val="center"/>
              <w:rPr>
                <w:rStyle w:val="af7"/>
                <w:lang w:val="en-US"/>
              </w:rPr>
            </w:pPr>
            <w:r w:rsidRPr="00EE45C3">
              <w:rPr>
                <w:rStyle w:val="af7"/>
              </w:rPr>
              <w:t>S</w:t>
            </w:r>
            <w:r w:rsidRPr="00EE45C3">
              <w:rPr>
                <w:rStyle w:val="af7"/>
                <w:vertAlign w:val="subscript"/>
              </w:rPr>
              <w:t>O</w:t>
            </w:r>
            <w:r w:rsidRPr="0008729F">
              <w:rPr>
                <w:position w:val="-6"/>
                <w:vertAlign w:val="subscript"/>
              </w:rPr>
              <w:t>2</w:t>
            </w:r>
          </w:p>
        </w:tc>
        <w:tc>
          <w:tcPr>
            <w:tcW w:w="2977" w:type="dxa"/>
            <w:gridSpan w:val="3"/>
            <w:vMerge/>
            <w:tcBorders>
              <w:left w:val="dotted" w:sz="4" w:space="0" w:color="auto"/>
              <w:bottom w:val="single" w:sz="4" w:space="0" w:color="auto"/>
              <w:right w:val="single" w:sz="4" w:space="0" w:color="auto"/>
            </w:tcBorders>
            <w:vAlign w:val="center"/>
          </w:tcPr>
          <w:p w14:paraId="042A8D9C" w14:textId="77777777" w:rsidR="006C24A9" w:rsidRPr="00EE45C3" w:rsidRDefault="006C24A9" w:rsidP="008A78E2">
            <w:pPr>
              <w:pStyle w:val="10"/>
              <w:keepNext/>
              <w:spacing w:line="240" w:lineRule="auto"/>
              <w:ind w:firstLine="0"/>
              <w:jc w:val="center"/>
              <w:rPr>
                <w:rStyle w:val="af7"/>
              </w:rPr>
            </w:pPr>
          </w:p>
        </w:tc>
        <w:tc>
          <w:tcPr>
            <w:tcW w:w="1276" w:type="dxa"/>
            <w:vMerge/>
            <w:tcBorders>
              <w:left w:val="single" w:sz="4" w:space="0" w:color="auto"/>
              <w:bottom w:val="single" w:sz="4" w:space="0" w:color="auto"/>
              <w:right w:val="single" w:sz="4" w:space="0" w:color="auto"/>
            </w:tcBorders>
            <w:vAlign w:val="center"/>
          </w:tcPr>
          <w:p w14:paraId="6F874906" w14:textId="77777777" w:rsidR="006C24A9" w:rsidRPr="00EE45C3" w:rsidRDefault="006C24A9" w:rsidP="008A78E2">
            <w:pPr>
              <w:pStyle w:val="10"/>
              <w:keepNext/>
              <w:spacing w:line="240" w:lineRule="auto"/>
              <w:ind w:firstLine="0"/>
              <w:jc w:val="center"/>
              <w:rPr>
                <w:rStyle w:val="af7"/>
              </w:rPr>
            </w:pPr>
          </w:p>
        </w:tc>
        <w:tc>
          <w:tcPr>
            <w:tcW w:w="3827" w:type="dxa"/>
            <w:vMerge/>
            <w:tcBorders>
              <w:left w:val="single" w:sz="4" w:space="0" w:color="auto"/>
              <w:right w:val="single" w:sz="4" w:space="0" w:color="auto"/>
            </w:tcBorders>
          </w:tcPr>
          <w:p w14:paraId="34096397" w14:textId="77777777" w:rsidR="006C24A9" w:rsidRPr="00EE45C3" w:rsidRDefault="006C24A9" w:rsidP="008A78E2">
            <w:pPr>
              <w:pStyle w:val="10"/>
              <w:keepNext/>
              <w:spacing w:line="240" w:lineRule="auto"/>
              <w:ind w:firstLine="0"/>
              <w:jc w:val="center"/>
              <w:rPr>
                <w:rStyle w:val="af7"/>
              </w:rPr>
            </w:pPr>
          </w:p>
        </w:tc>
      </w:tr>
      <w:tr w:rsidR="006C24A9" w:rsidRPr="00EE45C3" w14:paraId="11E057A9" w14:textId="77777777" w:rsidTr="008A78E2">
        <w:trPr>
          <w:cantSplit/>
          <w:jc w:val="center"/>
        </w:trPr>
        <w:tc>
          <w:tcPr>
            <w:tcW w:w="1384" w:type="dxa"/>
            <w:tcBorders>
              <w:left w:val="single" w:sz="4" w:space="0" w:color="auto"/>
              <w:bottom w:val="single" w:sz="4" w:space="0" w:color="auto"/>
              <w:right w:val="dotted" w:sz="4" w:space="0" w:color="auto"/>
            </w:tcBorders>
            <w:vAlign w:val="center"/>
          </w:tcPr>
          <w:p w14:paraId="6107120F" w14:textId="77777777" w:rsidR="006C24A9" w:rsidRPr="00EE45C3" w:rsidRDefault="006C24A9" w:rsidP="008A78E2">
            <w:pPr>
              <w:pStyle w:val="10"/>
              <w:keepNext/>
              <w:spacing w:line="240" w:lineRule="auto"/>
              <w:ind w:firstLine="0"/>
              <w:jc w:val="center"/>
              <w:rPr>
                <w:rStyle w:val="af7"/>
                <w:lang w:val="en-US"/>
              </w:rPr>
            </w:pPr>
            <w:r w:rsidRPr="00EE45C3">
              <w:rPr>
                <w:rStyle w:val="af7"/>
              </w:rPr>
              <w:t>p</w:t>
            </w:r>
            <w:r w:rsidRPr="00EE45C3">
              <w:rPr>
                <w:rStyle w:val="af7"/>
                <w:vertAlign w:val="subscript"/>
              </w:rPr>
              <w:t>O</w:t>
            </w:r>
            <w:r w:rsidRPr="0008729F">
              <w:rPr>
                <w:position w:val="-6"/>
                <w:vertAlign w:val="subscript"/>
              </w:rPr>
              <w:t>2</w:t>
            </w:r>
          </w:p>
        </w:tc>
        <w:tc>
          <w:tcPr>
            <w:tcW w:w="2977" w:type="dxa"/>
            <w:gridSpan w:val="3"/>
            <w:vMerge/>
            <w:tcBorders>
              <w:left w:val="dotted" w:sz="4" w:space="0" w:color="auto"/>
              <w:bottom w:val="single" w:sz="4" w:space="0" w:color="auto"/>
              <w:right w:val="single" w:sz="4" w:space="0" w:color="auto"/>
            </w:tcBorders>
            <w:vAlign w:val="center"/>
          </w:tcPr>
          <w:p w14:paraId="674CB951" w14:textId="77777777" w:rsidR="006C24A9" w:rsidRPr="00EE45C3" w:rsidRDefault="006C24A9" w:rsidP="008A78E2">
            <w:pPr>
              <w:pStyle w:val="10"/>
              <w:keepNext/>
              <w:spacing w:line="240" w:lineRule="auto"/>
              <w:ind w:firstLine="0"/>
              <w:jc w:val="center"/>
              <w:rPr>
                <w:rStyle w:val="af7"/>
              </w:rPr>
            </w:pPr>
          </w:p>
        </w:tc>
        <w:tc>
          <w:tcPr>
            <w:tcW w:w="1276" w:type="dxa"/>
            <w:vMerge/>
            <w:tcBorders>
              <w:left w:val="single" w:sz="4" w:space="0" w:color="auto"/>
              <w:bottom w:val="single" w:sz="4" w:space="0" w:color="auto"/>
              <w:right w:val="single" w:sz="4" w:space="0" w:color="auto"/>
            </w:tcBorders>
            <w:vAlign w:val="center"/>
          </w:tcPr>
          <w:p w14:paraId="056E3989" w14:textId="77777777" w:rsidR="006C24A9" w:rsidRPr="00EE45C3" w:rsidRDefault="006C24A9" w:rsidP="008A78E2">
            <w:pPr>
              <w:pStyle w:val="10"/>
              <w:keepNext/>
              <w:spacing w:line="240" w:lineRule="auto"/>
              <w:ind w:firstLine="0"/>
              <w:jc w:val="center"/>
              <w:rPr>
                <w:rStyle w:val="af7"/>
              </w:rPr>
            </w:pPr>
          </w:p>
        </w:tc>
        <w:tc>
          <w:tcPr>
            <w:tcW w:w="3827" w:type="dxa"/>
            <w:vMerge/>
            <w:tcBorders>
              <w:left w:val="single" w:sz="4" w:space="0" w:color="auto"/>
              <w:right w:val="single" w:sz="4" w:space="0" w:color="auto"/>
            </w:tcBorders>
          </w:tcPr>
          <w:p w14:paraId="70A1FFD4" w14:textId="77777777" w:rsidR="006C24A9" w:rsidRPr="00EE45C3" w:rsidRDefault="006C24A9" w:rsidP="008A78E2">
            <w:pPr>
              <w:pStyle w:val="10"/>
              <w:keepNext/>
              <w:spacing w:line="240" w:lineRule="auto"/>
              <w:ind w:firstLine="0"/>
              <w:jc w:val="center"/>
              <w:rPr>
                <w:rStyle w:val="af7"/>
              </w:rPr>
            </w:pPr>
          </w:p>
        </w:tc>
      </w:tr>
      <w:tr w:rsidR="006C24A9" w:rsidRPr="00EE45C3" w14:paraId="51AF7D43" w14:textId="77777777" w:rsidTr="008A78E2">
        <w:trPr>
          <w:cantSplit/>
          <w:jc w:val="center"/>
        </w:trPr>
        <w:tc>
          <w:tcPr>
            <w:tcW w:w="1384" w:type="dxa"/>
            <w:tcBorders>
              <w:top w:val="single" w:sz="4" w:space="0" w:color="auto"/>
            </w:tcBorders>
            <w:vAlign w:val="center"/>
          </w:tcPr>
          <w:p w14:paraId="668FBABF" w14:textId="77777777" w:rsidR="006C24A9" w:rsidRPr="00EE45C3" w:rsidRDefault="006C24A9" w:rsidP="008A78E2">
            <w:pPr>
              <w:pStyle w:val="10"/>
              <w:keepNext/>
              <w:spacing w:line="240" w:lineRule="auto"/>
              <w:ind w:firstLine="0"/>
              <w:jc w:val="center"/>
              <w:rPr>
                <w:rStyle w:val="af7"/>
              </w:rPr>
            </w:pPr>
          </w:p>
        </w:tc>
        <w:tc>
          <w:tcPr>
            <w:tcW w:w="2977" w:type="dxa"/>
            <w:gridSpan w:val="3"/>
            <w:tcBorders>
              <w:top w:val="single" w:sz="4" w:space="0" w:color="auto"/>
              <w:right w:val="single" w:sz="4" w:space="0" w:color="auto"/>
            </w:tcBorders>
            <w:vAlign w:val="center"/>
          </w:tcPr>
          <w:p w14:paraId="32FC0EC0" w14:textId="77777777" w:rsidR="006C24A9" w:rsidRPr="00EE45C3" w:rsidRDefault="006C24A9" w:rsidP="008A78E2">
            <w:pPr>
              <w:pStyle w:val="10"/>
              <w:keepNext/>
              <w:spacing w:line="240" w:lineRule="auto"/>
              <w:ind w:firstLine="0"/>
              <w:jc w:val="center"/>
              <w:rPr>
                <w:rStyle w:val="af7"/>
              </w:rPr>
            </w:pPr>
          </w:p>
        </w:tc>
        <w:tc>
          <w:tcPr>
            <w:tcW w:w="1276" w:type="dxa"/>
            <w:tcBorders>
              <w:top w:val="single" w:sz="4" w:space="0" w:color="auto"/>
              <w:left w:val="single" w:sz="4" w:space="0" w:color="auto"/>
              <w:bottom w:val="single" w:sz="4" w:space="0" w:color="auto"/>
              <w:right w:val="single" w:sz="4" w:space="0" w:color="auto"/>
            </w:tcBorders>
            <w:vAlign w:val="center"/>
          </w:tcPr>
          <w:p w14:paraId="0ACE9BAB" w14:textId="77777777" w:rsidR="006C24A9" w:rsidRPr="00EE45C3" w:rsidRDefault="006C24A9" w:rsidP="008A78E2">
            <w:pPr>
              <w:pStyle w:val="10"/>
              <w:keepNext/>
              <w:spacing w:line="240" w:lineRule="auto"/>
              <w:ind w:firstLine="0"/>
              <w:jc w:val="center"/>
              <w:rPr>
                <w:rStyle w:val="af7"/>
              </w:rPr>
            </w:pPr>
            <w:r>
              <w:rPr>
                <w:rStyle w:val="af7"/>
                <w:lang w:val="en-US"/>
              </w:rPr>
              <w:t>q</w:t>
            </w:r>
            <w:r w:rsidRPr="00063664">
              <w:t xml:space="preserve">, </w:t>
            </w:r>
            <w:r>
              <w:rPr>
                <w:rStyle w:val="af7"/>
                <w:lang w:val="en-US"/>
              </w:rPr>
              <w:t>q</w:t>
            </w:r>
            <w:r w:rsidRPr="00063664">
              <w:rPr>
                <w:rStyle w:val="af7"/>
                <w:vertAlign w:val="subscript"/>
                <w:lang w:val="en-US"/>
              </w:rPr>
              <w:t>d</w:t>
            </w:r>
            <w:r w:rsidRPr="00063664">
              <w:t xml:space="preserve">, </w:t>
            </w:r>
            <w:r w:rsidRPr="00183CB8">
              <w:rPr>
                <w:rStyle w:val="af7"/>
              </w:rPr>
              <w:t>L</w:t>
            </w:r>
          </w:p>
        </w:tc>
        <w:tc>
          <w:tcPr>
            <w:tcW w:w="3827" w:type="dxa"/>
            <w:vMerge/>
            <w:tcBorders>
              <w:left w:val="single" w:sz="4" w:space="0" w:color="auto"/>
              <w:bottom w:val="single" w:sz="4" w:space="0" w:color="auto"/>
              <w:right w:val="single" w:sz="4" w:space="0" w:color="auto"/>
            </w:tcBorders>
          </w:tcPr>
          <w:p w14:paraId="3336A046" w14:textId="77777777" w:rsidR="006C24A9" w:rsidRPr="00EE45C3" w:rsidRDefault="006C24A9" w:rsidP="008A78E2">
            <w:pPr>
              <w:pStyle w:val="10"/>
              <w:keepNext/>
              <w:spacing w:line="240" w:lineRule="auto"/>
              <w:ind w:firstLine="0"/>
              <w:jc w:val="center"/>
              <w:rPr>
                <w:rStyle w:val="af7"/>
              </w:rPr>
            </w:pPr>
          </w:p>
        </w:tc>
      </w:tr>
    </w:tbl>
    <w:p w14:paraId="54655964" w14:textId="77777777" w:rsidR="006C24A9" w:rsidRDefault="006C24A9" w:rsidP="006C24A9">
      <w:pPr>
        <w:pStyle w:val="10"/>
      </w:pPr>
    </w:p>
    <w:p w14:paraId="4F233A4D" w14:textId="77777777" w:rsidR="006C24A9" w:rsidRDefault="006C24A9" w:rsidP="006C24A9">
      <w:pPr>
        <w:pStyle w:val="10"/>
      </w:pPr>
      <w:r w:rsidRPr="00717EB0">
        <w:t>Всі показники при розрахунках виражаються в одиницях СГС. Нормування показників проводиться по ППТ.</w:t>
      </w:r>
    </w:p>
    <w:p w14:paraId="1580882C" w14:textId="77777777" w:rsidR="006C24A9" w:rsidRDefault="006C24A9" w:rsidP="006C24A9">
      <w:pPr>
        <w:pStyle w:val="10"/>
      </w:pPr>
      <w:r w:rsidRPr="00717EB0">
        <w:t>Нормовані показники:</w:t>
      </w:r>
    </w:p>
    <w:p w14:paraId="7EF4BE8C" w14:textId="77777777" w:rsidR="006C24A9" w:rsidRPr="00C8058C" w:rsidRDefault="006C24A9" w:rsidP="006C24A9">
      <w:pPr>
        <w:pStyle w:val="10"/>
        <w:numPr>
          <w:ilvl w:val="0"/>
          <w:numId w:val="3"/>
        </w:numPr>
        <w:ind w:left="1066" w:hanging="357"/>
        <w:jc w:val="left"/>
      </w:pPr>
      <w:r>
        <w:t>серцевий індекс (</w:t>
      </w:r>
      <w:r w:rsidRPr="00DA4BCD">
        <w:rPr>
          <w:rStyle w:val="ac"/>
        </w:rPr>
        <w:t>С</w:t>
      </w:r>
      <w:r>
        <w:rPr>
          <w:rStyle w:val="ac"/>
        </w:rPr>
        <w:t>І</w:t>
      </w:r>
      <w:r>
        <w:t xml:space="preserve">, </w:t>
      </w:r>
      <w:r w:rsidRPr="00E37F4D">
        <w:rPr>
          <w:rStyle w:val="af7"/>
          <w:b/>
        </w:rPr>
        <w:t>Q</w:t>
      </w:r>
      <w:r w:rsidRPr="00E37F4D">
        <w:rPr>
          <w:rStyle w:val="af7"/>
          <w:b/>
          <w:vertAlign w:val="subscript"/>
        </w:rPr>
        <w:t>I</w:t>
      </w:r>
      <w:r>
        <w:t>)</w:t>
      </w:r>
      <w:r w:rsidRPr="00C8058C">
        <w:t xml:space="preserve"> </w:t>
      </w:r>
      <w:r>
        <w:t xml:space="preserve">— </w:t>
      </w:r>
      <w:r w:rsidRPr="00DA4BCD">
        <w:rPr>
          <w:rStyle w:val="af6"/>
        </w:rPr>
        <w:t>см</w:t>
      </w:r>
      <w:r w:rsidRPr="00DA4BCD">
        <w:rPr>
          <w:vertAlign w:val="superscript"/>
        </w:rPr>
        <w:t>3</w:t>
      </w:r>
      <w:r>
        <w:t>/</w:t>
      </w:r>
      <w:r w:rsidRPr="00DA4BCD">
        <w:rPr>
          <w:rStyle w:val="af6"/>
        </w:rPr>
        <w:t>с</w:t>
      </w:r>
      <w:r>
        <w:t>∙</w:t>
      </w:r>
      <w:r w:rsidRPr="00DA4BCD">
        <w:rPr>
          <w:rStyle w:val="af6"/>
        </w:rPr>
        <w:t>см</w:t>
      </w:r>
      <w:r w:rsidRPr="00DA4BCD">
        <w:rPr>
          <w:vertAlign w:val="superscript"/>
        </w:rPr>
        <w:t>2</w:t>
      </w:r>
      <w:r>
        <w:t> = </w:t>
      </w:r>
      <w:r w:rsidRPr="00DA4BCD">
        <w:rPr>
          <w:rStyle w:val="af6"/>
        </w:rPr>
        <w:t>см</w:t>
      </w:r>
      <w:r>
        <w:t>/</w:t>
      </w:r>
      <w:r w:rsidRPr="00DA4BCD">
        <w:rPr>
          <w:rStyle w:val="af6"/>
        </w:rPr>
        <w:t>с</w:t>
      </w:r>
      <w:r>
        <w:t>; 1 </w:t>
      </w:r>
      <w:r w:rsidR="00812E0D" w:rsidRPr="00812E0D">
        <w:rPr>
          <w:rStyle w:val="af6"/>
        </w:rPr>
        <w:t>л/хв∙м</w:t>
      </w:r>
      <w:r w:rsidRPr="00186013">
        <w:rPr>
          <w:vertAlign w:val="superscript"/>
        </w:rPr>
        <w:t>2</w:t>
      </w:r>
      <w:r>
        <w:t> ≈ 1,67∙10</w:t>
      </w:r>
      <w:r w:rsidRPr="00186013">
        <w:rPr>
          <w:vertAlign w:val="superscript"/>
        </w:rPr>
        <w:noBreakHyphen/>
        <w:t>3</w:t>
      </w:r>
      <w:r>
        <w:t> </w:t>
      </w:r>
      <w:r w:rsidRPr="00186013">
        <w:rPr>
          <w:rStyle w:val="af6"/>
        </w:rPr>
        <w:t>см</w:t>
      </w:r>
      <w:r>
        <w:t>/</w:t>
      </w:r>
      <w:r w:rsidRPr="00186013">
        <w:rPr>
          <w:rStyle w:val="af6"/>
        </w:rPr>
        <w:t>с</w:t>
      </w:r>
      <w:r>
        <w:t>;</w:t>
      </w:r>
    </w:p>
    <w:p w14:paraId="0E3EF467" w14:textId="77777777" w:rsidR="006C24A9" w:rsidRPr="00C8058C" w:rsidRDefault="006C24A9" w:rsidP="006C24A9">
      <w:pPr>
        <w:pStyle w:val="10"/>
        <w:numPr>
          <w:ilvl w:val="0"/>
          <w:numId w:val="3"/>
        </w:numPr>
        <w:ind w:left="1066" w:hanging="357"/>
      </w:pPr>
      <w:r>
        <w:t>питомий периферичний судинний опір (</w:t>
      </w:r>
      <w:r>
        <w:rPr>
          <w:rStyle w:val="ac"/>
        </w:rPr>
        <w:t>ППСО</w:t>
      </w:r>
      <w:r>
        <w:t xml:space="preserve">, </w:t>
      </w:r>
      <w:r w:rsidRPr="0020425B">
        <w:rPr>
          <w:rStyle w:val="af7"/>
          <w:b/>
        </w:rPr>
        <w:t>ρ</w:t>
      </w:r>
      <w:r w:rsidRPr="0020425B">
        <w:rPr>
          <w:rStyle w:val="af7"/>
          <w:b/>
          <w:vertAlign w:val="subscript"/>
        </w:rPr>
        <w:t>SC</w:t>
      </w:r>
      <w:r>
        <w:t>)</w:t>
      </w:r>
      <w:r w:rsidRPr="008A330A">
        <w:t xml:space="preserve"> —</w:t>
      </w:r>
      <w:r>
        <w:t xml:space="preserve"> </w:t>
      </w:r>
      <w:r w:rsidRPr="00DA4BCD">
        <w:rPr>
          <w:rStyle w:val="af6"/>
        </w:rPr>
        <w:t>дин</w:t>
      </w:r>
      <w:r>
        <w:t>∙</w:t>
      </w:r>
      <w:r w:rsidR="00812E0D" w:rsidRPr="00812E0D">
        <w:rPr>
          <w:rStyle w:val="af6"/>
        </w:rPr>
        <w:t>с∙м</w:t>
      </w:r>
      <w:r w:rsidRPr="00DA4BCD">
        <w:rPr>
          <w:vertAlign w:val="superscript"/>
        </w:rPr>
        <w:t>2</w:t>
      </w:r>
      <w:r>
        <w:t>∙</w:t>
      </w:r>
      <w:r w:rsidRPr="00DA4BCD">
        <w:rPr>
          <w:rStyle w:val="af6"/>
        </w:rPr>
        <w:t>см</w:t>
      </w:r>
      <w:r w:rsidRPr="00DA4BCD">
        <w:rPr>
          <w:vertAlign w:val="superscript"/>
        </w:rPr>
        <w:noBreakHyphen/>
        <w:t>5</w:t>
      </w:r>
      <w:r>
        <w:t> = 10</w:t>
      </w:r>
      <w:r w:rsidRPr="00746E31">
        <w:rPr>
          <w:vertAlign w:val="superscript"/>
        </w:rPr>
        <w:t>4</w:t>
      </w:r>
      <w:r>
        <w:t> </w:t>
      </w:r>
      <w:r w:rsidRPr="00DA4BCD">
        <w:rPr>
          <w:rStyle w:val="af6"/>
        </w:rPr>
        <w:t>дин</w:t>
      </w:r>
      <w:r>
        <w:t>∙</w:t>
      </w:r>
      <w:r w:rsidRPr="00DA4BCD">
        <w:rPr>
          <w:rStyle w:val="af6"/>
        </w:rPr>
        <w:t>с</w:t>
      </w:r>
      <w:r>
        <w:t>∙</w:t>
      </w:r>
      <w:r w:rsidRPr="00DA4BCD">
        <w:rPr>
          <w:rStyle w:val="af6"/>
        </w:rPr>
        <w:t>см</w:t>
      </w:r>
      <w:r w:rsidRPr="00DA4BCD">
        <w:rPr>
          <w:vertAlign w:val="superscript"/>
        </w:rPr>
        <w:noBreakHyphen/>
        <w:t>3</w:t>
      </w:r>
      <w:r>
        <w:t>;</w:t>
      </w:r>
    </w:p>
    <w:p w14:paraId="2032CA7E" w14:textId="77777777" w:rsidR="006C24A9" w:rsidRPr="00DA4BCD" w:rsidRDefault="006C24A9" w:rsidP="006C24A9">
      <w:pPr>
        <w:pStyle w:val="10"/>
        <w:numPr>
          <w:ilvl w:val="0"/>
          <w:numId w:val="3"/>
        </w:numPr>
        <w:ind w:left="1066" w:hanging="357"/>
      </w:pPr>
      <w:r w:rsidRPr="00FD1F5D">
        <w:rPr>
          <w:b/>
          <w:i/>
          <w:vertAlign w:val="superscript"/>
          <w:lang w:val="en-US"/>
          <w14:props3d w14:extrusionH="0" w14:contourW="0" w14:prstMaterial="legacyWireframe"/>
        </w:rPr>
        <w:t>E</w:t>
      </w:r>
      <w:r>
        <w:t>індекс потужності кровотоку (</w:t>
      </w:r>
      <w:r>
        <w:rPr>
          <w:rStyle w:val="ac"/>
        </w:rPr>
        <w:t>ІПКТ</w:t>
      </w:r>
      <w:r>
        <w:t xml:space="preserve">, </w:t>
      </w:r>
      <w:r w:rsidRPr="0020425B">
        <w:rPr>
          <w:rStyle w:val="af7"/>
          <w:b/>
        </w:rPr>
        <w:t>P</w:t>
      </w:r>
      <w:r w:rsidRPr="0020425B">
        <w:rPr>
          <w:rStyle w:val="af7"/>
          <w:b/>
          <w:vertAlign w:val="subscript"/>
        </w:rPr>
        <w:t>Q</w:t>
      </w:r>
      <w:r w:rsidRPr="0020425B">
        <w:rPr>
          <w:rStyle w:val="af7"/>
          <w:b/>
          <w:position w:val="-6"/>
          <w:vertAlign w:val="subscript"/>
        </w:rPr>
        <w:t>I</w:t>
      </w:r>
      <w:r>
        <w:t>)</w:t>
      </w:r>
      <w:r w:rsidRPr="008A330A">
        <w:t xml:space="preserve"> —</w:t>
      </w:r>
      <w:r>
        <w:t xml:space="preserve"> </w:t>
      </w:r>
      <w:r>
        <w:rPr>
          <w:rStyle w:val="af6"/>
        </w:rPr>
        <w:t>ерг</w:t>
      </w:r>
      <w:r w:rsidRPr="0059348E">
        <w:t>/</w:t>
      </w:r>
      <w:r w:rsidRPr="0059348E">
        <w:rPr>
          <w:rStyle w:val="af6"/>
        </w:rPr>
        <w:t>с</w:t>
      </w:r>
      <w:r w:rsidRPr="0059348E">
        <w:t>∙</w:t>
      </w:r>
      <w:r>
        <w:rPr>
          <w:rStyle w:val="af6"/>
        </w:rPr>
        <w:t>см</w:t>
      </w:r>
      <w:r w:rsidRPr="005B3668">
        <w:rPr>
          <w:vertAlign w:val="superscript"/>
        </w:rPr>
        <w:t>2</w:t>
      </w:r>
      <w:r>
        <w:t> = 10</w:t>
      </w:r>
      <w:r w:rsidRPr="00746E31">
        <w:rPr>
          <w:vertAlign w:val="superscript"/>
        </w:rPr>
        <w:t>4</w:t>
      </w:r>
      <w:r>
        <w:rPr>
          <w:rStyle w:val="af6"/>
        </w:rPr>
        <w:t>ерг</w:t>
      </w:r>
      <w:r w:rsidRPr="0059348E">
        <w:t>/</w:t>
      </w:r>
      <w:r w:rsidR="00812E0D" w:rsidRPr="00812E0D">
        <w:rPr>
          <w:rStyle w:val="af6"/>
        </w:rPr>
        <w:t>с∙м</w:t>
      </w:r>
      <w:r w:rsidRPr="005B3668">
        <w:rPr>
          <w:vertAlign w:val="superscript"/>
        </w:rPr>
        <w:t>2</w:t>
      </w:r>
      <w:r>
        <w:t> = 10</w:t>
      </w:r>
      <w:r>
        <w:rPr>
          <w:vertAlign w:val="superscript"/>
        </w:rPr>
        <w:noBreakHyphen/>
        <w:t>7</w:t>
      </w:r>
      <w:r w:rsidRPr="007C09D9">
        <w:t> </w:t>
      </w:r>
      <w:r w:rsidRPr="008C7CB6">
        <w:rPr>
          <w:rStyle w:val="af6"/>
        </w:rPr>
        <w:t>Вт</w:t>
      </w:r>
      <w:r w:rsidRPr="0059348E">
        <w:t>/</w:t>
      </w:r>
      <w:r>
        <w:rPr>
          <w:rStyle w:val="af6"/>
        </w:rPr>
        <w:t>см</w:t>
      </w:r>
      <w:r w:rsidRPr="0059348E">
        <w:rPr>
          <w:vertAlign w:val="superscript"/>
        </w:rPr>
        <w:t>2</w:t>
      </w:r>
      <w:r>
        <w:t xml:space="preserve"> = 10</w:t>
      </w:r>
      <w:r w:rsidRPr="0032094E">
        <w:rPr>
          <w:vertAlign w:val="superscript"/>
        </w:rPr>
        <w:t>4</w:t>
      </w:r>
      <w:r>
        <w:t> </w:t>
      </w:r>
      <w:r w:rsidRPr="008C7CB6">
        <w:rPr>
          <w:rStyle w:val="af6"/>
        </w:rPr>
        <w:t>Вт</w:t>
      </w:r>
      <w:r w:rsidRPr="0059348E">
        <w:t>/</w:t>
      </w:r>
      <w:r>
        <w:rPr>
          <w:rStyle w:val="af6"/>
        </w:rPr>
        <w:t>м</w:t>
      </w:r>
      <w:r w:rsidRPr="0059348E">
        <w:rPr>
          <w:vertAlign w:val="superscript"/>
        </w:rPr>
        <w:t>2</w:t>
      </w:r>
      <w:r>
        <w:t>;</w:t>
      </w:r>
    </w:p>
    <w:p w14:paraId="578F0AA8" w14:textId="77777777" w:rsidR="006C24A9" w:rsidRPr="002F641D" w:rsidRDefault="006C24A9" w:rsidP="006C24A9">
      <w:pPr>
        <w:pStyle w:val="10"/>
        <w:numPr>
          <w:ilvl w:val="0"/>
          <w:numId w:val="3"/>
        </w:numPr>
        <w:ind w:left="1066" w:hanging="357"/>
      </w:pPr>
      <w:r w:rsidRPr="008C7CB6">
        <w:t xml:space="preserve">транспорт </w:t>
      </w:r>
      <w:r>
        <w:t>кисню (</w:t>
      </w:r>
      <w:r w:rsidRPr="0020425B">
        <w:rPr>
          <w:rStyle w:val="af7"/>
          <w:b/>
        </w:rPr>
        <w:t>T</w:t>
      </w:r>
      <w:r w:rsidRPr="0020425B">
        <w:rPr>
          <w:rStyle w:val="af7"/>
          <w:b/>
          <w:vertAlign w:val="subscript"/>
        </w:rPr>
        <w:t>O</w:t>
      </w:r>
      <w:r w:rsidRPr="0008729F">
        <w:rPr>
          <w:position w:val="-6"/>
          <w:vertAlign w:val="subscript"/>
        </w:rPr>
        <w:t>2</w:t>
      </w:r>
      <w:r w:rsidRPr="008C7CB6">
        <w:t xml:space="preserve">) — </w:t>
      </w:r>
      <w:r w:rsidR="00812E0D" w:rsidRPr="00812E0D">
        <w:rPr>
          <w:rStyle w:val="af6"/>
        </w:rPr>
        <w:t>моль</w:t>
      </w:r>
      <w:r>
        <w:t>/</w:t>
      </w:r>
      <w:r w:rsidRPr="008C7CB6">
        <w:rPr>
          <w:rStyle w:val="af6"/>
        </w:rPr>
        <w:t>с</w:t>
      </w:r>
      <w:r>
        <w:t>∙</w:t>
      </w:r>
      <w:r w:rsidRPr="008C7CB6">
        <w:rPr>
          <w:rStyle w:val="af6"/>
        </w:rPr>
        <w:t>см</w:t>
      </w:r>
      <w:r w:rsidRPr="008C7CB6">
        <w:rPr>
          <w:vertAlign w:val="superscript"/>
        </w:rPr>
        <w:t>2</w:t>
      </w:r>
      <w:r>
        <w:t> = 10</w:t>
      </w:r>
      <w:r w:rsidRPr="0032094E">
        <w:rPr>
          <w:vertAlign w:val="superscript"/>
        </w:rPr>
        <w:t>4</w:t>
      </w:r>
      <w:r>
        <w:t> </w:t>
      </w:r>
      <w:r w:rsidR="00812E0D" w:rsidRPr="00812E0D">
        <w:rPr>
          <w:rStyle w:val="af6"/>
        </w:rPr>
        <w:t>моль</w:t>
      </w:r>
      <w:r>
        <w:t>/</w:t>
      </w:r>
      <w:r w:rsidR="00812E0D" w:rsidRPr="00812E0D">
        <w:rPr>
          <w:rStyle w:val="af6"/>
        </w:rPr>
        <w:t>с∙м</w:t>
      </w:r>
      <w:r w:rsidRPr="008C7CB6">
        <w:rPr>
          <w:vertAlign w:val="superscript"/>
        </w:rPr>
        <w:t>2</w:t>
      </w:r>
      <w:r>
        <w:t>;</w:t>
      </w:r>
    </w:p>
    <w:p w14:paraId="2598A26E" w14:textId="77777777" w:rsidR="006C24A9" w:rsidRDefault="006C24A9" w:rsidP="006C24A9">
      <w:pPr>
        <w:pStyle w:val="10"/>
        <w:numPr>
          <w:ilvl w:val="0"/>
          <w:numId w:val="3"/>
        </w:numPr>
        <w:ind w:left="1066" w:hanging="357"/>
      </w:pPr>
      <w:r>
        <w:t>споживання</w:t>
      </w:r>
      <w:r w:rsidRPr="00A8212B">
        <w:t xml:space="preserve"> </w:t>
      </w:r>
      <w:r>
        <w:t>кисню (</w:t>
      </w:r>
      <w:r w:rsidRPr="0020425B">
        <w:rPr>
          <w:rStyle w:val="af7"/>
          <w:b/>
        </w:rPr>
        <w:t>V</w:t>
      </w:r>
      <w:r w:rsidRPr="0020425B">
        <w:rPr>
          <w:rStyle w:val="af7"/>
          <w:b/>
          <w:vertAlign w:val="subscript"/>
        </w:rPr>
        <w:t>O</w:t>
      </w:r>
      <w:r w:rsidRPr="0008729F">
        <w:rPr>
          <w:position w:val="-6"/>
          <w:vertAlign w:val="subscript"/>
        </w:rPr>
        <w:t>2</w:t>
      </w:r>
      <w:r w:rsidRPr="00A8212B">
        <w:t>)</w:t>
      </w:r>
      <w:r w:rsidRPr="0059348E">
        <w:t xml:space="preserve"> — </w:t>
      </w:r>
      <w:r w:rsidR="00812E0D" w:rsidRPr="00812E0D">
        <w:rPr>
          <w:rStyle w:val="af6"/>
        </w:rPr>
        <w:t>моль</w:t>
      </w:r>
      <w:r>
        <w:t>/</w:t>
      </w:r>
      <w:r w:rsidRPr="008C7CB6">
        <w:rPr>
          <w:rStyle w:val="af6"/>
        </w:rPr>
        <w:t>с</w:t>
      </w:r>
      <w:r>
        <w:t>∙</w:t>
      </w:r>
      <w:r w:rsidRPr="008C7CB6">
        <w:rPr>
          <w:rStyle w:val="af6"/>
        </w:rPr>
        <w:t>см</w:t>
      </w:r>
      <w:r w:rsidRPr="008C7CB6">
        <w:rPr>
          <w:vertAlign w:val="superscript"/>
        </w:rPr>
        <w:t>2</w:t>
      </w:r>
      <w:r>
        <w:t> = 10</w:t>
      </w:r>
      <w:r w:rsidRPr="0032094E">
        <w:rPr>
          <w:vertAlign w:val="superscript"/>
        </w:rPr>
        <w:t>4</w:t>
      </w:r>
      <w:r>
        <w:t> </w:t>
      </w:r>
      <w:r w:rsidR="00812E0D" w:rsidRPr="00812E0D">
        <w:rPr>
          <w:rStyle w:val="af6"/>
        </w:rPr>
        <w:t>моль</w:t>
      </w:r>
      <w:r>
        <w:t>/</w:t>
      </w:r>
      <w:r w:rsidR="00812E0D" w:rsidRPr="00812E0D">
        <w:rPr>
          <w:rStyle w:val="af6"/>
        </w:rPr>
        <w:t>с∙м</w:t>
      </w:r>
      <w:r w:rsidRPr="008C7CB6">
        <w:rPr>
          <w:vertAlign w:val="superscript"/>
        </w:rPr>
        <w:t>2</w:t>
      </w:r>
      <w:r>
        <w:t>;</w:t>
      </w:r>
    </w:p>
    <w:p w14:paraId="6B9C0FCE" w14:textId="77777777" w:rsidR="006C24A9" w:rsidRPr="0059348E" w:rsidRDefault="006C24A9" w:rsidP="006C24A9">
      <w:pPr>
        <w:pStyle w:val="10"/>
        <w:numPr>
          <w:ilvl w:val="0"/>
          <w:numId w:val="3"/>
        </w:numPr>
        <w:ind w:left="1066" w:hanging="357"/>
        <w:jc w:val="left"/>
      </w:pPr>
      <w:r w:rsidRPr="00FD1F5D">
        <w:rPr>
          <w:b/>
          <w:i/>
          <w:vertAlign w:val="superscript"/>
          <w:lang w:val="en-US"/>
          <w14:props3d w14:extrusionH="0" w14:contourW="0" w14:prstMaterial="legacyWireframe"/>
        </w:rPr>
        <w:t>E</w:t>
      </w:r>
      <w:r>
        <w:t>транспорт енергії (</w:t>
      </w:r>
      <w:r w:rsidRPr="0020425B">
        <w:rPr>
          <w:rStyle w:val="af7"/>
          <w:b/>
        </w:rPr>
        <w:t>T</w:t>
      </w:r>
      <w:r w:rsidRPr="0020425B">
        <w:rPr>
          <w:rStyle w:val="af7"/>
          <w:b/>
          <w:vertAlign w:val="subscript"/>
        </w:rPr>
        <w:t>W</w:t>
      </w:r>
      <w:r>
        <w:t xml:space="preserve">) — </w:t>
      </w:r>
      <w:r>
        <w:rPr>
          <w:rStyle w:val="af6"/>
        </w:rPr>
        <w:t>ерг</w:t>
      </w:r>
      <w:r w:rsidRPr="0059348E">
        <w:t>/</w:t>
      </w:r>
      <w:r w:rsidRPr="0059348E">
        <w:rPr>
          <w:rStyle w:val="af6"/>
        </w:rPr>
        <w:t>с</w:t>
      </w:r>
      <w:r w:rsidRPr="0059348E">
        <w:t>∙</w:t>
      </w:r>
      <w:r>
        <w:rPr>
          <w:rStyle w:val="af6"/>
        </w:rPr>
        <w:t>см</w:t>
      </w:r>
      <w:r w:rsidRPr="005B3668">
        <w:rPr>
          <w:vertAlign w:val="superscript"/>
        </w:rPr>
        <w:t>2</w:t>
      </w:r>
      <w:r>
        <w:t> = 10</w:t>
      </w:r>
      <w:r w:rsidRPr="00746E31">
        <w:rPr>
          <w:vertAlign w:val="superscript"/>
        </w:rPr>
        <w:t>4</w:t>
      </w:r>
      <w:r>
        <w:rPr>
          <w:rStyle w:val="af6"/>
        </w:rPr>
        <w:t>ерг</w:t>
      </w:r>
      <w:r w:rsidRPr="0059348E">
        <w:t>/</w:t>
      </w:r>
      <w:r w:rsidR="00812E0D" w:rsidRPr="00812E0D">
        <w:rPr>
          <w:rStyle w:val="af6"/>
        </w:rPr>
        <w:t>с∙м</w:t>
      </w:r>
      <w:r w:rsidRPr="00731CD5">
        <w:rPr>
          <w:vertAlign w:val="superscript"/>
        </w:rPr>
        <w:t>2</w:t>
      </w:r>
      <w:r>
        <w:t> = 10</w:t>
      </w:r>
      <w:r>
        <w:rPr>
          <w:vertAlign w:val="superscript"/>
        </w:rPr>
        <w:noBreakHyphen/>
        <w:t>7</w:t>
      </w:r>
      <w:r w:rsidRPr="007C09D9">
        <w:t> </w:t>
      </w:r>
      <w:r w:rsidRPr="008C7CB6">
        <w:rPr>
          <w:rStyle w:val="af6"/>
        </w:rPr>
        <w:t>Вт</w:t>
      </w:r>
      <w:r w:rsidRPr="0059348E">
        <w:t>/</w:t>
      </w:r>
      <w:r>
        <w:rPr>
          <w:rStyle w:val="af6"/>
        </w:rPr>
        <w:t>см</w:t>
      </w:r>
      <w:r w:rsidRPr="0059348E">
        <w:rPr>
          <w:vertAlign w:val="superscript"/>
        </w:rPr>
        <w:t>2</w:t>
      </w:r>
      <w:r>
        <w:t> = 10</w:t>
      </w:r>
      <w:r w:rsidRPr="0032094E">
        <w:rPr>
          <w:vertAlign w:val="superscript"/>
        </w:rPr>
        <w:t>4</w:t>
      </w:r>
      <w:r>
        <w:t> </w:t>
      </w:r>
      <w:r w:rsidRPr="008C7CB6">
        <w:rPr>
          <w:rStyle w:val="af6"/>
        </w:rPr>
        <w:t>Вт</w:t>
      </w:r>
      <w:r w:rsidRPr="0059348E">
        <w:t>/</w:t>
      </w:r>
      <w:r>
        <w:rPr>
          <w:rStyle w:val="af6"/>
        </w:rPr>
        <w:t>м</w:t>
      </w:r>
      <w:r w:rsidRPr="0059348E">
        <w:rPr>
          <w:vertAlign w:val="superscript"/>
        </w:rPr>
        <w:t>2</w:t>
      </w:r>
      <w:r>
        <w:t>;</w:t>
      </w:r>
    </w:p>
    <w:p w14:paraId="5D17345D" w14:textId="77777777" w:rsidR="006C24A9" w:rsidRDefault="006C24A9" w:rsidP="006C24A9">
      <w:pPr>
        <w:pStyle w:val="10"/>
        <w:numPr>
          <w:ilvl w:val="0"/>
          <w:numId w:val="3"/>
        </w:numPr>
        <w:ind w:left="1066" w:hanging="357"/>
        <w:jc w:val="left"/>
      </w:pPr>
      <w:r w:rsidRPr="00FD1F5D">
        <w:rPr>
          <w:b/>
          <w:i/>
          <w:vertAlign w:val="superscript"/>
          <w:lang w:val="en-US"/>
          <w14:props3d w14:extrusionH="0" w14:contourW="0" w14:prstMaterial="legacyWireframe"/>
        </w:rPr>
        <w:t>E</w:t>
      </w:r>
      <w:r>
        <w:t>індекс споживаної</w:t>
      </w:r>
      <w:r w:rsidRPr="0059348E">
        <w:t xml:space="preserve"> ткан</w:t>
      </w:r>
      <w:r>
        <w:t>ина</w:t>
      </w:r>
      <w:r w:rsidRPr="0059348E">
        <w:t xml:space="preserve">ми </w:t>
      </w:r>
      <w:r>
        <w:t>потужності</w:t>
      </w:r>
      <w:r w:rsidRPr="0059348E">
        <w:t xml:space="preserve"> </w:t>
      </w:r>
      <w:r>
        <w:t>(</w:t>
      </w:r>
      <w:r w:rsidRPr="00FC5DEA">
        <w:rPr>
          <w:rStyle w:val="ac"/>
        </w:rPr>
        <w:t>ИПТМ</w:t>
      </w:r>
      <w:r>
        <w:t xml:space="preserve">, </w:t>
      </w:r>
      <w:r w:rsidRPr="0020425B">
        <w:rPr>
          <w:rStyle w:val="af7"/>
          <w:b/>
        </w:rPr>
        <w:t>W</w:t>
      </w:r>
      <w:r w:rsidRPr="00A61007">
        <w:rPr>
          <w:rStyle w:val="af7"/>
          <w:b/>
          <w:vertAlign w:val="subscript"/>
          <w:lang w:val="en-US"/>
        </w:rPr>
        <w:t>I</w:t>
      </w:r>
      <w:r w:rsidRPr="0020425B">
        <w:rPr>
          <w:rStyle w:val="af7"/>
          <w:b/>
          <w:vertAlign w:val="subscript"/>
        </w:rPr>
        <w:t>t</w:t>
      </w:r>
      <w:r w:rsidRPr="0059348E">
        <w:t xml:space="preserve">) — </w:t>
      </w:r>
      <w:r>
        <w:rPr>
          <w:rStyle w:val="af6"/>
        </w:rPr>
        <w:t>ерг</w:t>
      </w:r>
      <w:r w:rsidRPr="0059348E">
        <w:t>/</w:t>
      </w:r>
      <w:r w:rsidRPr="0059348E">
        <w:rPr>
          <w:rStyle w:val="af6"/>
        </w:rPr>
        <w:t>с</w:t>
      </w:r>
      <w:r w:rsidRPr="0059348E">
        <w:t>∙</w:t>
      </w:r>
      <w:r>
        <w:rPr>
          <w:rStyle w:val="af6"/>
        </w:rPr>
        <w:t>см</w:t>
      </w:r>
      <w:r w:rsidRPr="005B3668">
        <w:rPr>
          <w:vertAlign w:val="superscript"/>
        </w:rPr>
        <w:t>2</w:t>
      </w:r>
      <w:r>
        <w:t> = 10</w:t>
      </w:r>
      <w:r w:rsidRPr="00746E31">
        <w:rPr>
          <w:vertAlign w:val="superscript"/>
        </w:rPr>
        <w:t>4</w:t>
      </w:r>
      <w:r>
        <w:rPr>
          <w:rStyle w:val="af6"/>
        </w:rPr>
        <w:t>ерг</w:t>
      </w:r>
      <w:r w:rsidRPr="0059348E">
        <w:t>/</w:t>
      </w:r>
      <w:r w:rsidR="00812E0D" w:rsidRPr="00812E0D">
        <w:rPr>
          <w:rStyle w:val="af6"/>
        </w:rPr>
        <w:t>с∙м</w:t>
      </w:r>
      <w:r w:rsidRPr="005B3668">
        <w:rPr>
          <w:vertAlign w:val="superscript"/>
        </w:rPr>
        <w:t>2</w:t>
      </w:r>
      <w:r>
        <w:t> = 10</w:t>
      </w:r>
      <w:r>
        <w:rPr>
          <w:vertAlign w:val="superscript"/>
        </w:rPr>
        <w:noBreakHyphen/>
        <w:t>7</w:t>
      </w:r>
      <w:r w:rsidRPr="007C09D9">
        <w:t> </w:t>
      </w:r>
      <w:r w:rsidRPr="008C7CB6">
        <w:rPr>
          <w:rStyle w:val="af6"/>
        </w:rPr>
        <w:t>Вт</w:t>
      </w:r>
      <w:r w:rsidRPr="0059348E">
        <w:t>/</w:t>
      </w:r>
      <w:r>
        <w:rPr>
          <w:rStyle w:val="af6"/>
        </w:rPr>
        <w:t>см</w:t>
      </w:r>
      <w:r w:rsidRPr="0059348E">
        <w:rPr>
          <w:vertAlign w:val="superscript"/>
        </w:rPr>
        <w:t>2</w:t>
      </w:r>
      <w:r>
        <w:t> = 10</w:t>
      </w:r>
      <w:r w:rsidRPr="0032094E">
        <w:rPr>
          <w:vertAlign w:val="superscript"/>
        </w:rPr>
        <w:t>4</w:t>
      </w:r>
      <w:r>
        <w:t> </w:t>
      </w:r>
      <w:r w:rsidRPr="008C7CB6">
        <w:rPr>
          <w:rStyle w:val="af6"/>
        </w:rPr>
        <w:t>Вт</w:t>
      </w:r>
      <w:r w:rsidRPr="0059348E">
        <w:t>/</w:t>
      </w:r>
      <w:r>
        <w:rPr>
          <w:rStyle w:val="af6"/>
        </w:rPr>
        <w:t>м</w:t>
      </w:r>
      <w:r w:rsidRPr="0059348E">
        <w:rPr>
          <w:vertAlign w:val="superscript"/>
        </w:rPr>
        <w:t>2</w:t>
      </w:r>
      <w:r>
        <w:t>,</w:t>
      </w:r>
    </w:p>
    <w:p w14:paraId="5E40CE97" w14:textId="77777777" w:rsidR="006C24A9" w:rsidRPr="0059348E" w:rsidRDefault="006C24A9" w:rsidP="006C24A9">
      <w:pPr>
        <w:pStyle w:val="10"/>
        <w:numPr>
          <w:ilvl w:val="0"/>
          <w:numId w:val="3"/>
        </w:numPr>
        <w:ind w:left="1066" w:hanging="357"/>
        <w:jc w:val="left"/>
      </w:pPr>
      <w:r w:rsidRPr="00FD1F5D">
        <w:rPr>
          <w:b/>
          <w:i/>
          <w:vertAlign w:val="superscript"/>
          <w:lang w:val="en-US"/>
          <w14:props3d w14:extrusionH="0" w14:contourW="0" w14:prstMaterial="legacyWireframe"/>
        </w:rPr>
        <w:t>E</w:t>
      </w:r>
      <w:r>
        <w:t>і</w:t>
      </w:r>
      <w:r w:rsidRPr="00647F49">
        <w:t>ндекс</w:t>
      </w:r>
      <w:r>
        <w:t xml:space="preserve"> циркуляторного резерву (ІЦР, </w:t>
      </w:r>
      <w:r w:rsidRPr="00731CD5">
        <w:t>(</w:t>
      </w:r>
      <w:r>
        <w:rPr>
          <w:rStyle w:val="af7"/>
          <w:lang w:val="en-US"/>
        </w:rPr>
        <w:t>P</w:t>
      </w:r>
      <w:r>
        <w:rPr>
          <w:rStyle w:val="af7"/>
          <w:vertAlign w:val="subscript"/>
          <w:lang w:val="en-US"/>
        </w:rPr>
        <w:t>QRI</w:t>
      </w:r>
      <w:r w:rsidRPr="00731CD5">
        <w:t>)</w:t>
      </w:r>
      <w:r>
        <w:t xml:space="preserve"> — </w:t>
      </w:r>
      <w:r>
        <w:rPr>
          <w:rStyle w:val="af6"/>
        </w:rPr>
        <w:t>ерг</w:t>
      </w:r>
      <w:r w:rsidRPr="0059348E">
        <w:t>/</w:t>
      </w:r>
      <w:r w:rsidR="00812E0D" w:rsidRPr="00812E0D">
        <w:rPr>
          <w:rStyle w:val="af6"/>
        </w:rPr>
        <w:t>с∙м</w:t>
      </w:r>
      <w:r w:rsidRPr="002B37CF">
        <w:rPr>
          <w:vertAlign w:val="superscript"/>
        </w:rPr>
        <w:t>2</w:t>
      </w:r>
      <w:r w:rsidRPr="00731CD5">
        <w:t xml:space="preserve">, </w:t>
      </w:r>
      <w:r w:rsidRPr="00CA3223">
        <w:rPr>
          <w:rStyle w:val="af6"/>
        </w:rPr>
        <w:t>Вт</w:t>
      </w:r>
      <w:r w:rsidRPr="0059348E">
        <w:t>/</w:t>
      </w:r>
      <w:r w:rsidRPr="00CA3223">
        <w:rPr>
          <w:rStyle w:val="af6"/>
        </w:rPr>
        <w:t>м</w:t>
      </w:r>
      <w:r w:rsidRPr="002B37CF">
        <w:rPr>
          <w:vertAlign w:val="superscript"/>
        </w:rPr>
        <w:t>2</w:t>
      </w:r>
      <w:r w:rsidRPr="00731CD5">
        <w:t>.</w:t>
      </w:r>
    </w:p>
    <w:p w14:paraId="77426BE4" w14:textId="77777777" w:rsidR="006C24A9" w:rsidRDefault="006C24A9" w:rsidP="006C24A9">
      <w:pPr>
        <w:pStyle w:val="10"/>
        <w:keepNext/>
      </w:pPr>
      <w:r>
        <w:t>Інші показники до ППТ не нормуються:</w:t>
      </w:r>
    </w:p>
    <w:p w14:paraId="4A31FF64" w14:textId="77777777" w:rsidR="006C24A9" w:rsidRDefault="006C24A9" w:rsidP="006C24A9">
      <w:pPr>
        <w:pStyle w:val="10"/>
        <w:numPr>
          <w:ilvl w:val="0"/>
          <w:numId w:val="3"/>
        </w:numPr>
        <w:ind w:left="1066" w:hanging="357"/>
      </w:pPr>
      <w:r w:rsidRPr="00C920F5">
        <w:t>пресорн</w:t>
      </w:r>
      <w:r>
        <w:t>і</w:t>
      </w:r>
      <w:r w:rsidRPr="00C920F5">
        <w:t xml:space="preserve"> </w:t>
      </w:r>
      <w:r>
        <w:t>показники: систолічний АТ</w:t>
      </w:r>
      <w:r>
        <w:rPr>
          <w:b/>
          <w:i/>
        </w:rPr>
        <w:t xml:space="preserve"> </w:t>
      </w:r>
      <w:r w:rsidRPr="00C920F5">
        <w:t>(</w:t>
      </w:r>
      <w:r w:rsidRPr="00B5007E">
        <w:rPr>
          <w:b/>
          <w:i/>
          <w:lang w:val="la-Latn"/>
        </w:rPr>
        <w:t>p</w:t>
      </w:r>
      <w:r w:rsidRPr="00B5007E">
        <w:rPr>
          <w:b/>
          <w:i/>
          <w:vertAlign w:val="subscript"/>
          <w:lang w:val="la-Latn"/>
        </w:rPr>
        <w:t>SSC</w:t>
      </w:r>
      <w:r w:rsidRPr="00C920F5">
        <w:t>)</w:t>
      </w:r>
      <w:r w:rsidRPr="0020425B">
        <w:t>,</w:t>
      </w:r>
      <w:r w:rsidRPr="00D653BB">
        <w:t xml:space="preserve"> </w:t>
      </w:r>
      <w:r>
        <w:t>діастолічний АТ (</w:t>
      </w:r>
      <w:r w:rsidRPr="00B5007E">
        <w:rPr>
          <w:b/>
          <w:i/>
          <w:lang w:val="la-Latn"/>
        </w:rPr>
        <w:t>p</w:t>
      </w:r>
      <w:r w:rsidRPr="00B5007E">
        <w:rPr>
          <w:b/>
          <w:i/>
          <w:vertAlign w:val="subscript"/>
          <w:lang w:val="la-Latn"/>
        </w:rPr>
        <w:t>DSC</w:t>
      </w:r>
      <w:r w:rsidRPr="00C920F5">
        <w:t>)</w:t>
      </w:r>
      <w:r>
        <w:t>, ЦВТ (</w:t>
      </w:r>
      <w:r w:rsidRPr="00B5007E">
        <w:rPr>
          <w:b/>
          <w:i/>
          <w:lang w:val="la-Latn"/>
        </w:rPr>
        <w:t>p</w:t>
      </w:r>
      <w:r w:rsidRPr="00B5007E">
        <w:rPr>
          <w:b/>
          <w:i/>
          <w:vertAlign w:val="subscript"/>
          <w:lang w:val="la-Latn"/>
        </w:rPr>
        <w:t>CV</w:t>
      </w:r>
      <w:r w:rsidRPr="00C920F5">
        <w:t>)</w:t>
      </w:r>
      <w:r>
        <w:t xml:space="preserve">, </w:t>
      </w:r>
      <w:r w:rsidRPr="00FD1F5D">
        <w:rPr>
          <w:b/>
          <w:i/>
          <w:vertAlign w:val="superscript"/>
          <w:lang w:val="en-US"/>
          <w14:props3d w14:extrusionH="0" w14:contourW="0" w14:prstMaterial="legacyWireframe"/>
        </w:rPr>
        <w:t>E</w:t>
      </w:r>
      <w:r>
        <w:t>СПД (</w:t>
      </w:r>
      <w:r w:rsidRPr="0020425B">
        <w:rPr>
          <w:b/>
          <w:i/>
        </w:rPr>
        <w:t>p</w:t>
      </w:r>
      <w:r w:rsidRPr="0020425B">
        <w:rPr>
          <w:b/>
          <w:i/>
          <w:vertAlign w:val="subscript"/>
        </w:rPr>
        <w:t>SC</w:t>
      </w:r>
      <w:r w:rsidRPr="00C920F5">
        <w:t>)</w:t>
      </w:r>
      <w:r w:rsidRPr="00A45807">
        <w:t xml:space="preserve">, </w:t>
      </w:r>
      <w:r>
        <w:t>парціальний тиск кисню в крові (</w:t>
      </w:r>
      <w:r w:rsidRPr="0020425B">
        <w:rPr>
          <w:b/>
          <w:i/>
        </w:rPr>
        <w:t>p</w:t>
      </w:r>
      <w:r w:rsidRPr="0020425B">
        <w:rPr>
          <w:b/>
          <w:i/>
          <w:vertAlign w:val="subscript"/>
        </w:rPr>
        <w:t>O</w:t>
      </w:r>
      <w:r w:rsidRPr="0020425B">
        <w:rPr>
          <w:b/>
          <w:i/>
          <w:position w:val="-6"/>
          <w:vertAlign w:val="subscript"/>
        </w:rPr>
        <w:t>2</w:t>
      </w:r>
      <w:r w:rsidRPr="00C920F5">
        <w:t>)</w:t>
      </w:r>
      <w:r w:rsidRPr="00D653BB">
        <w:t xml:space="preserve"> </w:t>
      </w:r>
      <w:r>
        <w:t xml:space="preserve">— </w:t>
      </w:r>
      <w:r w:rsidRPr="009A56B3">
        <w:rPr>
          <w:i/>
        </w:rPr>
        <w:t>Торр</w:t>
      </w:r>
      <w:r>
        <w:t> = 13,</w:t>
      </w:r>
      <w:r w:rsidRPr="00B5007E">
        <w:rPr>
          <w:lang w:val="la-Latn"/>
        </w:rPr>
        <w:t>6 </w:t>
      </w:r>
      <w:r w:rsidRPr="00B5007E">
        <w:rPr>
          <w:i/>
          <w:lang w:val="la-Latn"/>
        </w:rPr>
        <w:t>мм</w:t>
      </w:r>
      <w:r w:rsidRPr="00B5007E">
        <w:rPr>
          <w:lang w:val="la-Latn"/>
        </w:rPr>
        <w:t> </w:t>
      </w:r>
      <w:r w:rsidRPr="00B5007E">
        <w:rPr>
          <w:i/>
          <w:lang w:val="la-Latn"/>
        </w:rPr>
        <w:t>вод.</w:t>
      </w:r>
      <w:r w:rsidRPr="00B5007E">
        <w:rPr>
          <w:lang w:val="la-Latn"/>
        </w:rPr>
        <w:t> </w:t>
      </w:r>
      <w:r w:rsidRPr="00B5007E">
        <w:rPr>
          <w:i/>
          <w:lang w:val="la-Latn"/>
        </w:rPr>
        <w:t>ст.</w:t>
      </w:r>
      <w:r w:rsidRPr="00B5007E">
        <w:rPr>
          <w:lang w:val="la-Latn"/>
        </w:rPr>
        <w:t> = 13</w:t>
      </w:r>
      <w:r>
        <w:t>32,8</w:t>
      </w:r>
      <w:r w:rsidRPr="00D653BB">
        <w:t> </w:t>
      </w:r>
      <w:r w:rsidRPr="009A56B3">
        <w:rPr>
          <w:i/>
        </w:rPr>
        <w:t>б</w:t>
      </w:r>
      <w:r>
        <w:t xml:space="preserve"> (</w:t>
      </w:r>
      <w:r w:rsidRPr="009A56B3">
        <w:rPr>
          <w:i/>
        </w:rPr>
        <w:t>дин</w:t>
      </w:r>
      <w:r>
        <w:t>/</w:t>
      </w:r>
      <w:r w:rsidRPr="009A56B3">
        <w:rPr>
          <w:i/>
        </w:rPr>
        <w:t>см</w:t>
      </w:r>
      <w:r w:rsidRPr="001641A8">
        <w:rPr>
          <w:vertAlign w:val="superscript"/>
        </w:rPr>
        <w:t>2</w:t>
      </w:r>
      <w:r>
        <w:t>) = 133,28</w:t>
      </w:r>
      <w:r w:rsidRPr="00D653BB">
        <w:t> </w:t>
      </w:r>
      <w:r w:rsidRPr="009A56B3">
        <w:rPr>
          <w:i/>
        </w:rPr>
        <w:t>Па</w:t>
      </w:r>
      <w:r>
        <w:t xml:space="preserve"> (</w:t>
      </w:r>
      <w:r w:rsidRPr="009A56B3">
        <w:rPr>
          <w:i/>
        </w:rPr>
        <w:t>Н</w:t>
      </w:r>
      <w:r>
        <w:t>/</w:t>
      </w:r>
      <w:r w:rsidRPr="009A56B3">
        <w:rPr>
          <w:i/>
        </w:rPr>
        <w:t>м</w:t>
      </w:r>
      <w:r w:rsidRPr="001641A8">
        <w:rPr>
          <w:vertAlign w:val="superscript"/>
        </w:rPr>
        <w:t>2</w:t>
      </w:r>
      <w:r>
        <w:t>);</w:t>
      </w:r>
    </w:p>
    <w:p w14:paraId="7B1F7904" w14:textId="77777777" w:rsidR="006C24A9" w:rsidRDefault="006C24A9" w:rsidP="006C24A9">
      <w:pPr>
        <w:pStyle w:val="10"/>
        <w:numPr>
          <w:ilvl w:val="0"/>
          <w:numId w:val="3"/>
        </w:numPr>
        <w:ind w:left="1066" w:hanging="357"/>
      </w:pPr>
      <w:r w:rsidRPr="00C920F5">
        <w:t>концентрац</w:t>
      </w:r>
      <w:r>
        <w:t>і</w:t>
      </w:r>
      <w:r w:rsidRPr="00C920F5">
        <w:t>я гемоглоб</w:t>
      </w:r>
      <w:r>
        <w:t>і</w:t>
      </w:r>
      <w:r w:rsidRPr="00C920F5">
        <w:t>н</w:t>
      </w:r>
      <w:r>
        <w:t>у</w:t>
      </w:r>
      <w:r w:rsidRPr="00C920F5">
        <w:t xml:space="preserve"> </w:t>
      </w:r>
      <w:r>
        <w:t>(</w:t>
      </w:r>
      <w:r w:rsidRPr="00B5007E">
        <w:rPr>
          <w:b/>
          <w:i/>
          <w:lang w:val="la-Latn"/>
        </w:rPr>
        <w:t>C</w:t>
      </w:r>
      <w:r w:rsidRPr="00B5007E">
        <w:rPr>
          <w:b/>
          <w:i/>
          <w:vertAlign w:val="subscript"/>
          <w:lang w:val="la-Latn"/>
        </w:rPr>
        <w:t>Hb</w:t>
      </w:r>
      <w:r w:rsidRPr="00C920F5">
        <w:t>)</w:t>
      </w:r>
      <w:r w:rsidRPr="00A45807">
        <w:t xml:space="preserve"> </w:t>
      </w:r>
      <w:r>
        <w:t xml:space="preserve">— </w:t>
      </w:r>
      <w:r w:rsidRPr="009A56B3">
        <w:rPr>
          <w:i/>
        </w:rPr>
        <w:t>г</w:t>
      </w:r>
      <w:r>
        <w:t>/</w:t>
      </w:r>
      <w:r w:rsidRPr="009A56B3">
        <w:rPr>
          <w:i/>
        </w:rPr>
        <w:t>мл</w:t>
      </w:r>
      <w:r>
        <w:t>;</w:t>
      </w:r>
    </w:p>
    <w:p w14:paraId="0172788E" w14:textId="77777777" w:rsidR="006C24A9" w:rsidRDefault="006C24A9" w:rsidP="006C24A9">
      <w:pPr>
        <w:pStyle w:val="10"/>
        <w:numPr>
          <w:ilvl w:val="0"/>
          <w:numId w:val="3"/>
        </w:numPr>
        <w:ind w:left="1066" w:hanging="357"/>
      </w:pPr>
      <w:r w:rsidRPr="00FD1F5D">
        <w:rPr>
          <w:b/>
          <w:i/>
          <w:vertAlign w:val="superscript"/>
          <w:lang w:val="en-US"/>
          <w14:props3d w14:extrusionH="0" w14:contourW="0" w14:prstMaterial="legacyWireframe"/>
        </w:rPr>
        <w:t>E</w:t>
      </w:r>
      <w:r>
        <w:t xml:space="preserve">тиск транспорту і споживання кисню (ТТК, ТСК, </w:t>
      </w:r>
      <w:r w:rsidRPr="0031084F">
        <w:rPr>
          <w:rStyle w:val="af7"/>
          <w:b/>
          <w:lang w:val="en-US"/>
        </w:rPr>
        <w:t>p</w:t>
      </w:r>
      <w:r w:rsidRPr="0031084F">
        <w:rPr>
          <w:rStyle w:val="af7"/>
          <w:b/>
          <w:vertAlign w:val="subscript"/>
          <w:lang w:val="en-US"/>
        </w:rPr>
        <w:t>T</w:t>
      </w:r>
      <w:r w:rsidRPr="0031084F">
        <w:rPr>
          <w:rStyle w:val="af7"/>
          <w:b/>
          <w:vertAlign w:val="subscript"/>
        </w:rPr>
        <w:t>O</w:t>
      </w:r>
      <w:r w:rsidRPr="0031084F">
        <w:rPr>
          <w:b/>
          <w:position w:val="-6"/>
          <w:vertAlign w:val="subscript"/>
        </w:rPr>
        <w:t>2</w:t>
      </w:r>
      <w:r w:rsidRPr="0031084F">
        <w:t xml:space="preserve">, </w:t>
      </w:r>
      <w:r w:rsidRPr="0031084F">
        <w:rPr>
          <w:rStyle w:val="af7"/>
          <w:b/>
          <w:lang w:val="en-US"/>
        </w:rPr>
        <w:t>p</w:t>
      </w:r>
      <w:r w:rsidRPr="0031084F">
        <w:rPr>
          <w:rStyle w:val="af7"/>
          <w:b/>
          <w:vertAlign w:val="subscript"/>
          <w:lang w:val="en-US"/>
        </w:rPr>
        <w:t>V</w:t>
      </w:r>
      <w:r w:rsidRPr="0031084F">
        <w:rPr>
          <w:rStyle w:val="af7"/>
          <w:b/>
          <w:vertAlign w:val="subscript"/>
        </w:rPr>
        <w:t>O</w:t>
      </w:r>
      <w:r w:rsidRPr="0031084F">
        <w:rPr>
          <w:b/>
          <w:position w:val="-6"/>
          <w:vertAlign w:val="subscript"/>
        </w:rPr>
        <w:t>2</w:t>
      </w:r>
      <w:r w:rsidRPr="00941260">
        <w:t>)</w:t>
      </w:r>
      <w:r>
        <w:t xml:space="preserve"> — </w:t>
      </w:r>
      <w:r>
        <w:rPr>
          <w:rStyle w:val="af6"/>
        </w:rPr>
        <w:t>ерг</w:t>
      </w:r>
      <w:r>
        <w:t>/</w:t>
      </w:r>
      <w:r w:rsidR="00812E0D" w:rsidRPr="00812E0D">
        <w:rPr>
          <w:rStyle w:val="af6"/>
        </w:rPr>
        <w:t>моль</w:t>
      </w:r>
      <w:r>
        <w:t xml:space="preserve">, </w:t>
      </w:r>
      <w:r w:rsidR="00812E0D" w:rsidRPr="00812E0D">
        <w:rPr>
          <w:rStyle w:val="af6"/>
        </w:rPr>
        <w:t>кДж</w:t>
      </w:r>
      <w:r>
        <w:t>/</w:t>
      </w:r>
      <w:r w:rsidR="00812E0D" w:rsidRPr="00812E0D">
        <w:rPr>
          <w:rStyle w:val="af6"/>
        </w:rPr>
        <w:t>моль</w:t>
      </w:r>
      <w:r>
        <w:t>;</w:t>
      </w:r>
    </w:p>
    <w:p w14:paraId="1F879ADB" w14:textId="77777777" w:rsidR="006C24A9" w:rsidRPr="00507BE0" w:rsidRDefault="006C24A9" w:rsidP="006C24A9">
      <w:pPr>
        <w:pStyle w:val="10"/>
        <w:numPr>
          <w:ilvl w:val="0"/>
          <w:numId w:val="3"/>
        </w:numPr>
        <w:ind w:left="1066" w:hanging="357"/>
      </w:pPr>
      <w:r w:rsidRPr="00C673C8">
        <w:t xml:space="preserve">гематокрит </w:t>
      </w:r>
      <w:r>
        <w:t>(</w:t>
      </w:r>
      <w:r w:rsidRPr="0020425B">
        <w:rPr>
          <w:b/>
          <w:i/>
        </w:rPr>
        <w:t>C</w:t>
      </w:r>
      <w:r w:rsidRPr="0020425B">
        <w:rPr>
          <w:b/>
          <w:i/>
          <w:vertAlign w:val="subscript"/>
        </w:rPr>
        <w:t>Ht</w:t>
      </w:r>
      <w:r w:rsidRPr="00C673C8">
        <w:t>)</w:t>
      </w:r>
      <w:r>
        <w:t>, насичення гемоглобіну киснем (</w:t>
      </w:r>
      <w:r w:rsidRPr="00B5007E">
        <w:rPr>
          <w:b/>
          <w:i/>
          <w:lang w:val="la-Latn"/>
        </w:rPr>
        <w:t>S</w:t>
      </w:r>
      <w:r w:rsidRPr="00B5007E">
        <w:rPr>
          <w:b/>
          <w:i/>
          <w:vertAlign w:val="subscript"/>
          <w:lang w:val="la-Latn"/>
        </w:rPr>
        <w:t>O</w:t>
      </w:r>
      <w:r w:rsidRPr="00B5007E">
        <w:rPr>
          <w:b/>
          <w:i/>
          <w:position w:val="-6"/>
          <w:vertAlign w:val="subscript"/>
          <w:lang w:val="la-Latn"/>
        </w:rPr>
        <w:t>2</w:t>
      </w:r>
      <w:r w:rsidRPr="00C673C8">
        <w:t>)</w:t>
      </w:r>
      <w:r>
        <w:t xml:space="preserve">, кисневий резерв (КР, </w:t>
      </w:r>
      <w:r w:rsidRPr="00C673C8">
        <w:rPr>
          <w:rStyle w:val="af6"/>
          <w:b/>
        </w:rPr>
        <w:t>O</w:t>
      </w:r>
      <w:r w:rsidRPr="00C673C8">
        <w:rPr>
          <w:rStyle w:val="af6"/>
          <w:b/>
          <w:vertAlign w:val="subscript"/>
        </w:rPr>
        <w:t>R</w:t>
      </w:r>
      <w:r>
        <w:t xml:space="preserve">), </w:t>
      </w:r>
      <w:r w:rsidRPr="00FD1F5D">
        <w:rPr>
          <w:b/>
          <w:i/>
          <w:vertAlign w:val="superscript"/>
          <w:lang w:val="en-US"/>
          <w14:props3d w14:extrusionH="0" w14:contourW="0" w14:prstMaterial="legacyWireframe"/>
        </w:rPr>
        <w:t>E</w:t>
      </w:r>
      <w:r>
        <w:t xml:space="preserve">коефіцієнт добування енергії (КДЕ, </w:t>
      </w:r>
      <w:r w:rsidRPr="00507BE0">
        <w:rPr>
          <w:rStyle w:val="af7"/>
          <w:b/>
        </w:rPr>
        <w:t>η</w:t>
      </w:r>
      <w:r w:rsidRPr="00507BE0">
        <w:rPr>
          <w:rStyle w:val="af7"/>
          <w:b/>
          <w:vertAlign w:val="subscript"/>
        </w:rPr>
        <w:t>ДЭ</w:t>
      </w:r>
      <w:r>
        <w:t>)</w:t>
      </w:r>
      <w:r w:rsidRPr="009A56B3">
        <w:t xml:space="preserve"> </w:t>
      </w:r>
      <w:r>
        <w:t>— безрозмірні величини.</w:t>
      </w:r>
    </w:p>
    <w:p w14:paraId="304C9109" w14:textId="77777777" w:rsidR="006C24A9" w:rsidRDefault="006C24A9" w:rsidP="006C24A9">
      <w:pPr>
        <w:pStyle w:val="10"/>
      </w:pPr>
      <w:r>
        <w:t xml:space="preserve">Позначкою </w:t>
      </w:r>
      <w:r w:rsidRPr="00FD1F5D">
        <w:rPr>
          <w:b/>
          <w:i/>
          <w:vertAlign w:val="superscript"/>
          <w:lang w:val="en-US"/>
          <w14:props3d w14:extrusionH="0" w14:contourW="0" w14:prstMaterial="legacyWireframe"/>
        </w:rPr>
        <w:t>E</w:t>
      </w:r>
      <w:r w:rsidRPr="00507BE0">
        <w:t xml:space="preserve"> </w:t>
      </w:r>
      <w:r>
        <w:t>відмічені енергетичні показники.</w:t>
      </w:r>
    </w:p>
    <w:p w14:paraId="0464E492" w14:textId="77777777" w:rsidR="00A95D4D" w:rsidRPr="00AF239B" w:rsidRDefault="00A95D4D" w:rsidP="00A95D4D">
      <w:pPr>
        <w:pStyle w:val="10"/>
        <w:keepNext/>
        <w:spacing w:before="180"/>
        <w:rPr>
          <w:i/>
        </w:rPr>
      </w:pPr>
      <w:r w:rsidRPr="00AF239B">
        <w:rPr>
          <w:i/>
        </w:rPr>
        <w:t>Результати, представлені в даному розділі, опубліковані в наступних роботах:</w:t>
      </w:r>
    </w:p>
    <w:p w14:paraId="2DA16C26" w14:textId="77777777" w:rsidR="00A95D4D" w:rsidRPr="00CB12BD" w:rsidRDefault="00CB12BD" w:rsidP="00A95D4D">
      <w:pPr>
        <w:pStyle w:val="10"/>
        <w:rPr>
          <w:lang w:val="ru-RU"/>
        </w:rPr>
      </w:pPr>
      <w:r w:rsidRPr="00CB12BD">
        <w:rPr>
          <w:lang w:val="ru-RU"/>
        </w:rPr>
        <w:t>1</w:t>
      </w:r>
      <w:r w:rsidR="00A95D4D" w:rsidRPr="00CB12BD">
        <w:t>. </w:t>
      </w:r>
      <w:r w:rsidR="00A95D4D" w:rsidRPr="00CB12BD">
        <w:rPr>
          <w:lang w:val="ru-RU"/>
        </w:rPr>
        <w:t>Михневич КГ. Мощность кровотока. Медицина неотложных состояний. 2014;№7(62):134-137.</w:t>
      </w:r>
    </w:p>
    <w:p w14:paraId="24BECB5B" w14:textId="77777777" w:rsidR="00F31D7D" w:rsidRPr="00CB12BD" w:rsidRDefault="00CB12BD" w:rsidP="00F31D7D">
      <w:pPr>
        <w:pStyle w:val="10"/>
        <w:rPr>
          <w:lang w:val="ru-RU"/>
        </w:rPr>
      </w:pPr>
      <w:r w:rsidRPr="00CB12BD">
        <w:rPr>
          <w:lang w:val="ru-RU"/>
        </w:rPr>
        <w:t>2</w:t>
      </w:r>
      <w:r w:rsidR="00F31D7D" w:rsidRPr="00CB12BD">
        <w:rPr>
          <w:lang w:val="ru-RU"/>
        </w:rPr>
        <w:t>. Михневич КГ. Некоторые вопросы гидродинамики и энергетики циркуляторного и гемического звеньев системы транспорта кислорода (часть 1). Медицина неотложных состояний. 2018;4(91):24-31. DOI: 10.22141/2224-0586.4.91.2018.137851.</w:t>
      </w:r>
    </w:p>
    <w:p w14:paraId="468C2036" w14:textId="77777777" w:rsidR="00F31D7D" w:rsidRPr="00CB12BD" w:rsidRDefault="00CB12BD" w:rsidP="00F31D7D">
      <w:pPr>
        <w:pStyle w:val="10"/>
        <w:rPr>
          <w:lang w:val="ru-RU"/>
        </w:rPr>
      </w:pPr>
      <w:r w:rsidRPr="00CB12BD">
        <w:rPr>
          <w:lang w:val="ru-RU"/>
        </w:rPr>
        <w:t>3</w:t>
      </w:r>
      <w:r w:rsidR="00F31D7D" w:rsidRPr="00CB12BD">
        <w:rPr>
          <w:lang w:val="ru-RU"/>
        </w:rPr>
        <w:t>. Михневич КГ. Некоторые вопросы гидродинамики и энергетики циркуляторного и гемического звеньев системы транспорта кислорода (часть 2). Медицина неотложных состояний. 2018;5(92):24-33. DOI: 10.22141/2224-0586.5.92.2018.143228.</w:t>
      </w:r>
    </w:p>
    <w:p w14:paraId="08BC9804" w14:textId="77777777" w:rsidR="00F31D7D" w:rsidRPr="00CB12BD" w:rsidRDefault="00CB12BD" w:rsidP="00F31D7D">
      <w:pPr>
        <w:pStyle w:val="10"/>
        <w:rPr>
          <w:lang w:val="ru-RU"/>
        </w:rPr>
      </w:pPr>
      <w:r w:rsidRPr="00CB12BD">
        <w:rPr>
          <w:lang w:val="ru-RU"/>
        </w:rPr>
        <w:t>4</w:t>
      </w:r>
      <w:r w:rsidR="00F31D7D" w:rsidRPr="00CB12BD">
        <w:rPr>
          <w:lang w:val="ru-RU"/>
        </w:rPr>
        <w:t>. Михневич КГ. Некоторые вопросы гидродинамики и энергетики циркуляторного и гемического звеньев системы транспорта кислорода (часть 3). Медицина неотложных состояний. 2018;6(93):28-34. DOI: 10.22141/2224-0586.6.93.2018.147639.</w:t>
      </w:r>
    </w:p>
    <w:p w14:paraId="46208BE6" w14:textId="358863E2" w:rsidR="00A03FDB" w:rsidRPr="00CB12BD" w:rsidRDefault="00CB12BD" w:rsidP="00A03FDB">
      <w:pPr>
        <w:pStyle w:val="10"/>
        <w:rPr>
          <w:lang w:val="ru-RU"/>
        </w:rPr>
      </w:pPr>
      <w:r w:rsidRPr="00CB12BD">
        <w:rPr>
          <w:lang w:val="ru-RU"/>
        </w:rPr>
        <w:t>5</w:t>
      </w:r>
      <w:r w:rsidR="00A03FDB" w:rsidRPr="00CB12BD">
        <w:rPr>
          <w:lang w:val="ru-RU"/>
        </w:rPr>
        <w:t xml:space="preserve">. Михневич КГ, Волкова ЮВ, Баранова НВ, Науменко ВА, Долженко МА. Реникса в медицине, или Критика механического внедрения физических принципов в биологию и медицину. Медицина неотложных состояний. 2020;Т16,1:65-71. DOI: 10.22141/2224-0586.16.1.2020.196931. </w:t>
      </w:r>
      <w:r w:rsidR="003D5F3D" w:rsidRPr="005E248C">
        <w:rPr>
          <w:szCs w:val="28"/>
        </w:rPr>
        <w:t>(</w:t>
      </w:r>
      <w:r w:rsidR="003D5F3D" w:rsidRPr="005E248C">
        <w:rPr>
          <w:i/>
          <w:szCs w:val="28"/>
        </w:rPr>
        <w:t>Здобувач</w:t>
      </w:r>
      <w:r w:rsidR="003D5F3D">
        <w:rPr>
          <w:i/>
          <w:szCs w:val="28"/>
        </w:rPr>
        <w:t xml:space="preserve">ем </w:t>
      </w:r>
      <w:r w:rsidR="003D5F3D" w:rsidRPr="00F77D22">
        <w:rPr>
          <w:rFonts w:eastAsia="Calibri" w:cs="Calibri"/>
          <w:i/>
          <w:szCs w:val="28"/>
          <w:lang w:eastAsia="en-US"/>
        </w:rPr>
        <w:t>виконано</w:t>
      </w:r>
      <w:r w:rsidR="003D5F3D" w:rsidRPr="00557003">
        <w:rPr>
          <w:rFonts w:eastAsia="Calibri" w:cs="Calibri"/>
          <w:i/>
          <w:iCs/>
          <w:szCs w:val="28"/>
          <w:lang w:eastAsia="en-US"/>
        </w:rPr>
        <w:t xml:space="preserve"> </w:t>
      </w:r>
      <w:r w:rsidR="003D5F3D" w:rsidRPr="00557003">
        <w:rPr>
          <w:i/>
          <w:iCs/>
        </w:rPr>
        <w:t>теоретичний аналіз застосування методів дослідження системи кровообігу, запропоновано вдосконалення методів діагностики та лікування, написання статті</w:t>
      </w:r>
      <w:r w:rsidR="003D5F3D" w:rsidRPr="005E248C">
        <w:rPr>
          <w:szCs w:val="28"/>
        </w:rPr>
        <w:t>)</w:t>
      </w:r>
      <w:r w:rsidR="00A03FDB" w:rsidRPr="00CB12BD">
        <w:rPr>
          <w:szCs w:val="28"/>
        </w:rPr>
        <w:t>.</w:t>
      </w:r>
    </w:p>
    <w:p w14:paraId="69A3C41A" w14:textId="3B5E8FD3" w:rsidR="00561B7C" w:rsidRDefault="00CB12BD" w:rsidP="00561B7C">
      <w:pPr>
        <w:pStyle w:val="10"/>
        <w:rPr>
          <w:i/>
          <w:szCs w:val="28"/>
        </w:rPr>
      </w:pPr>
      <w:r w:rsidRPr="00CB12BD">
        <w:rPr>
          <w:lang w:val="ru-RU"/>
        </w:rPr>
        <w:t>6</w:t>
      </w:r>
      <w:r w:rsidR="00561B7C" w:rsidRPr="00CB12BD">
        <w:rPr>
          <w:lang w:val="ru-RU"/>
        </w:rPr>
        <w:t xml:space="preserve">. Михневич КГ, Волкова ЮВ, Хартанович МВ, </w:t>
      </w:r>
      <w:r w:rsidR="00561B7C" w:rsidRPr="00CB12BD">
        <w:t xml:space="preserve">Лизогуб МВ. Енергетичні аспекти кровообігу. Монографія. СПД ФО Степанов ВВ, «Планета-Принт». Харків, 2020. 165 с. </w:t>
      </w:r>
      <w:r w:rsidR="003D5F3D" w:rsidRPr="005E248C">
        <w:rPr>
          <w:szCs w:val="28"/>
        </w:rPr>
        <w:t>(</w:t>
      </w:r>
      <w:r w:rsidR="003D5F3D" w:rsidRPr="005E248C">
        <w:rPr>
          <w:i/>
          <w:szCs w:val="28"/>
        </w:rPr>
        <w:t>Здобувач</w:t>
      </w:r>
      <w:r w:rsidR="003D5F3D">
        <w:rPr>
          <w:i/>
          <w:szCs w:val="28"/>
        </w:rPr>
        <w:t xml:space="preserve">ем </w:t>
      </w:r>
      <w:r w:rsidR="003D5F3D" w:rsidRPr="00F77D22">
        <w:rPr>
          <w:rFonts w:eastAsia="Calibri" w:cs="Calibri"/>
          <w:i/>
          <w:szCs w:val="28"/>
          <w:lang w:eastAsia="en-US"/>
        </w:rPr>
        <w:t>виконано постановк</w:t>
      </w:r>
      <w:r w:rsidR="003D5F3D">
        <w:rPr>
          <w:rFonts w:eastAsia="Calibri" w:cs="Calibri"/>
          <w:i/>
          <w:szCs w:val="28"/>
          <w:lang w:eastAsia="en-US"/>
        </w:rPr>
        <w:t>у</w:t>
      </w:r>
      <w:r w:rsidR="003D5F3D" w:rsidRPr="00F77D22">
        <w:rPr>
          <w:rFonts w:eastAsia="Calibri" w:cs="Calibri"/>
          <w:i/>
          <w:szCs w:val="28"/>
          <w:lang w:eastAsia="en-US"/>
        </w:rPr>
        <w:t xml:space="preserve"> проблеми, аналіз та узагальнення отриманих результатів, написання </w:t>
      </w:r>
      <w:r w:rsidR="003D5F3D">
        <w:rPr>
          <w:rFonts w:eastAsia="Calibri" w:cs="Calibri"/>
          <w:i/>
          <w:szCs w:val="28"/>
          <w:lang w:eastAsia="en-US"/>
        </w:rPr>
        <w:t>монографії</w:t>
      </w:r>
      <w:r w:rsidR="003D5F3D" w:rsidRPr="005E248C">
        <w:rPr>
          <w:szCs w:val="28"/>
        </w:rPr>
        <w:t>)</w:t>
      </w:r>
      <w:r w:rsidR="00561B7C" w:rsidRPr="00CB12BD">
        <w:rPr>
          <w:i/>
          <w:szCs w:val="28"/>
        </w:rPr>
        <w:t>.</w:t>
      </w:r>
    </w:p>
    <w:p w14:paraId="4AA71993" w14:textId="77777777" w:rsidR="003E4EB9" w:rsidRDefault="003E4EB9" w:rsidP="003E4EB9">
      <w:pPr>
        <w:pStyle w:val="1"/>
      </w:pPr>
      <w:r>
        <w:t>Розділ 5</w:t>
      </w:r>
      <w:r>
        <w:br/>
        <w:t>Аналіз кінетики, динаміки та енергетики</w:t>
      </w:r>
      <w:r w:rsidRPr="00344D89">
        <w:t xml:space="preserve"> </w:t>
      </w:r>
      <w:r>
        <w:br/>
      </w:r>
      <w:r w:rsidRPr="00344D89">
        <w:t>кровообігу здорових добровольців</w:t>
      </w:r>
    </w:p>
    <w:p w14:paraId="078CE71C" w14:textId="77777777" w:rsidR="002527A8" w:rsidRPr="00F807B9" w:rsidRDefault="002527A8" w:rsidP="002527A8">
      <w:pPr>
        <w:pStyle w:val="10"/>
      </w:pPr>
      <w:r w:rsidRPr="00F807B9">
        <w:t>Для з'ясування принципів інтерпретації розроблених енергетичних показників у пацієнтів з порушеннями кровообігу чисельні значення цих показників спочатку були визначені у 30 здорових людей.</w:t>
      </w:r>
    </w:p>
    <w:p w14:paraId="438AD452" w14:textId="77777777" w:rsidR="002527A8" w:rsidRDefault="002527A8" w:rsidP="002527A8">
      <w:pPr>
        <w:pStyle w:val="2"/>
      </w:pPr>
      <w:r>
        <w:t>5</w:t>
      </w:r>
      <w:r w:rsidRPr="00F807B9">
        <w:t>.1</w:t>
      </w:r>
      <w:r w:rsidRPr="00F807B9">
        <w:tab/>
        <w:t>Визначення кінетичних, динамічних і енергетичних показників кровообігу у здорових добровольців</w:t>
      </w:r>
    </w:p>
    <w:p w14:paraId="40001BA4" w14:textId="77777777" w:rsidR="002527A8" w:rsidRDefault="002527A8" w:rsidP="00A90C4C">
      <w:pPr>
        <w:pStyle w:val="3"/>
      </w:pPr>
      <w:r>
        <w:t>5.1.1</w:t>
      </w:r>
      <w:r>
        <w:tab/>
      </w:r>
      <w:r w:rsidRPr="00F807B9">
        <w:t>Кінетичні, динамічні та енергетичні показники циркуляторної ланки системи транспорту кисню здорових добровольців</w:t>
      </w:r>
    </w:p>
    <w:p w14:paraId="5F3131DA" w14:textId="77777777" w:rsidR="002527A8" w:rsidRDefault="002527A8" w:rsidP="002527A8">
      <w:pPr>
        <w:pStyle w:val="10"/>
      </w:pPr>
      <w:r w:rsidRPr="00F807B9">
        <w:t>З метою оцінки референтних значень запропонованих енергетичних показників було обстежено 30 здорових добровольців (18 чоловіків та 12 жінок) віком від 23 до 56 (37,5±9,3) років. Маса тіла обстежених добровольців склала 81,3±15,1</w:t>
      </w:r>
      <w:r>
        <w:t> </w:t>
      </w:r>
      <w:r w:rsidRPr="00A93E88">
        <w:rPr>
          <w:rStyle w:val="af6"/>
        </w:rPr>
        <w:t>кг</w:t>
      </w:r>
      <w:r>
        <w:t>,</w:t>
      </w:r>
      <w:r w:rsidRPr="00F807B9">
        <w:t xml:space="preserve"> їх зріст — 177,1±7,6</w:t>
      </w:r>
      <w:r>
        <w:t> </w:t>
      </w:r>
      <w:r w:rsidRPr="00A93E88">
        <w:rPr>
          <w:rStyle w:val="af6"/>
        </w:rPr>
        <w:t>см</w:t>
      </w:r>
      <w:r>
        <w:t>,</w:t>
      </w:r>
      <w:r w:rsidRPr="00F807B9">
        <w:t xml:space="preserve"> ППТ — 2,08±0,22</w:t>
      </w:r>
      <w:r>
        <w:t> </w:t>
      </w:r>
      <w:r w:rsidRPr="00A93E88">
        <w:rPr>
          <w:rStyle w:val="af6"/>
        </w:rPr>
        <w:t>м</w:t>
      </w:r>
      <w:r w:rsidRPr="00A93E88">
        <w:rPr>
          <w:vertAlign w:val="superscript"/>
        </w:rPr>
        <w:t>2</w:t>
      </w:r>
      <w:r w:rsidRPr="00F807B9">
        <w:t>, ІМТ — 25,7±3,3</w:t>
      </w:r>
      <w:r>
        <w:t> </w:t>
      </w:r>
      <w:r w:rsidRPr="008A6FBD">
        <w:rPr>
          <w:rStyle w:val="af6"/>
        </w:rPr>
        <w:t>кг</w:t>
      </w:r>
      <w:r>
        <w:t>/</w:t>
      </w:r>
      <w:r w:rsidRPr="00A93E88">
        <w:rPr>
          <w:rStyle w:val="af6"/>
        </w:rPr>
        <w:t>м</w:t>
      </w:r>
      <w:r w:rsidRPr="00A93E88">
        <w:rPr>
          <w:vertAlign w:val="superscript"/>
        </w:rPr>
        <w:t>2</w:t>
      </w:r>
      <w:r w:rsidRPr="00F807B9">
        <w:t>. У них були визначені кінетичні, динамічні та енергетичні показники кровообігу, стан гем</w:t>
      </w:r>
      <w:r>
        <w:t>і</w:t>
      </w:r>
      <w:r w:rsidRPr="00F807B9">
        <w:t>ч</w:t>
      </w:r>
      <w:r>
        <w:t>ної</w:t>
      </w:r>
      <w:r w:rsidRPr="00F807B9">
        <w:t xml:space="preserve"> ланки СТК, рівень лактату і узагальнюючі параметри енергетичного бюджету.</w:t>
      </w:r>
    </w:p>
    <w:p w14:paraId="7D5258C6" w14:textId="77777777" w:rsidR="002527A8" w:rsidRDefault="002527A8" w:rsidP="002527A8">
      <w:pPr>
        <w:pStyle w:val="10"/>
      </w:pPr>
      <w:r w:rsidRPr="00A12238">
        <w:t>Кінетичні показники кровообігу (КДІ, КСІ, УІ, ФВ, ЧСС і СІ) у обстежених добровольців перебували в межах норми: КДІ — 71,8±1,4</w:t>
      </w:r>
      <w:r>
        <w:t> </w:t>
      </w:r>
      <w:r w:rsidRPr="00784EE3">
        <w:rPr>
          <w:rStyle w:val="af6"/>
        </w:rPr>
        <w:t>мл</w:t>
      </w:r>
      <w:r w:rsidRPr="002E7F9D">
        <w:t>/</w:t>
      </w:r>
      <w:r w:rsidRPr="00784EE3">
        <w:rPr>
          <w:rStyle w:val="af6"/>
        </w:rPr>
        <w:t>м</w:t>
      </w:r>
      <w:r w:rsidRPr="002E7F9D">
        <w:rPr>
          <w:vertAlign w:val="superscript"/>
        </w:rPr>
        <w:t>2</w:t>
      </w:r>
      <w:r w:rsidRPr="00A12238">
        <w:t>, КСІ — 24,0±4,5</w:t>
      </w:r>
      <w:r>
        <w:t> </w:t>
      </w:r>
      <w:r w:rsidRPr="00784EE3">
        <w:rPr>
          <w:rStyle w:val="af6"/>
        </w:rPr>
        <w:t>мл</w:t>
      </w:r>
      <w:r w:rsidRPr="002E7F9D">
        <w:t>/</w:t>
      </w:r>
      <w:r w:rsidRPr="00784EE3">
        <w:rPr>
          <w:rStyle w:val="af6"/>
        </w:rPr>
        <w:t>м</w:t>
      </w:r>
      <w:r w:rsidRPr="002E7F9D">
        <w:rPr>
          <w:vertAlign w:val="superscript"/>
        </w:rPr>
        <w:t>2</w:t>
      </w:r>
      <w:r w:rsidRPr="00A12238">
        <w:t xml:space="preserve">, УІ — </w:t>
      </w:r>
      <w:r>
        <w:t>47,8±5,4 </w:t>
      </w:r>
      <w:r w:rsidRPr="00784EE3">
        <w:rPr>
          <w:rStyle w:val="af6"/>
        </w:rPr>
        <w:t>мл</w:t>
      </w:r>
      <w:r w:rsidRPr="002E7F9D">
        <w:t>/</w:t>
      </w:r>
      <w:r w:rsidRPr="00784EE3">
        <w:rPr>
          <w:rStyle w:val="af6"/>
        </w:rPr>
        <w:t>м</w:t>
      </w:r>
      <w:r w:rsidRPr="002E7F9D">
        <w:rPr>
          <w:vertAlign w:val="superscript"/>
        </w:rPr>
        <w:t>2</w:t>
      </w:r>
      <w:r w:rsidRPr="00A12238">
        <w:t>, ФВ — 66,5±6,7</w:t>
      </w:r>
      <w:r w:rsidR="00215871">
        <w:t> %</w:t>
      </w:r>
      <w:r w:rsidRPr="00A12238">
        <w:t>, ЧСС — 71,7±5,2</w:t>
      </w:r>
      <w:r>
        <w:t> </w:t>
      </w:r>
      <w:r>
        <w:rPr>
          <w:rStyle w:val="af6"/>
          <w:lang w:val="uk-UA"/>
        </w:rPr>
        <w:t>хв</w:t>
      </w:r>
      <w:r w:rsidRPr="0045440C">
        <w:rPr>
          <w:vertAlign w:val="superscript"/>
        </w:rPr>
        <w:t>-1</w:t>
      </w:r>
      <w:r w:rsidRPr="00A12238">
        <w:t>, СІ — 3,41±0,16</w:t>
      </w:r>
      <w:r>
        <w:t> </w:t>
      </w:r>
      <w:r w:rsidRPr="0045440C">
        <w:rPr>
          <w:rStyle w:val="af6"/>
        </w:rPr>
        <w:t>л</w:t>
      </w:r>
      <w:r>
        <w:t>/</w:t>
      </w:r>
      <w:r w:rsidRPr="0045440C">
        <w:rPr>
          <w:rStyle w:val="af6"/>
        </w:rPr>
        <w:t>мин</w:t>
      </w:r>
      <w:r>
        <w:t>∙</w:t>
      </w:r>
      <w:r w:rsidRPr="0045440C">
        <w:rPr>
          <w:rStyle w:val="af6"/>
        </w:rPr>
        <w:t>м</w:t>
      </w:r>
      <w:r w:rsidRPr="0045440C">
        <w:rPr>
          <w:vertAlign w:val="superscript"/>
        </w:rPr>
        <w:t>2</w:t>
      </w:r>
      <w:r w:rsidRPr="00A12238">
        <w:t xml:space="preserve"> (таблиця </w:t>
      </w:r>
      <w:r w:rsidR="00F4266A">
        <w:t>5</w:t>
      </w:r>
      <w:r w:rsidRPr="00A12238">
        <w:t>.1).</w:t>
      </w:r>
    </w:p>
    <w:p w14:paraId="5B24A94D" w14:textId="77777777" w:rsidR="002527A8" w:rsidRDefault="002527A8" w:rsidP="002527A8">
      <w:pPr>
        <w:pStyle w:val="ae"/>
      </w:pPr>
      <w:r>
        <w:t xml:space="preserve">Таблиця </w:t>
      </w:r>
      <w:r w:rsidR="00E01610">
        <w:t>5</w:t>
      </w:r>
      <w:r>
        <w:t>.1</w:t>
      </w:r>
    </w:p>
    <w:p w14:paraId="287FD51A" w14:textId="77777777" w:rsidR="002527A8" w:rsidRDefault="002527A8" w:rsidP="00FB23EA">
      <w:pPr>
        <w:pStyle w:val="ad"/>
      </w:pPr>
      <w:r w:rsidRPr="00A376D0">
        <w:t>Кінетичні показники кровообігу добровольців</w:t>
      </w:r>
      <w:r>
        <w:t xml:space="preserve"> (</w:t>
      </w:r>
      <w:r>
        <w:rPr>
          <w:lang w:val="en-US"/>
        </w:rPr>
        <w:t>M</w:t>
      </w:r>
      <w:r w:rsidRPr="003B1B14">
        <w:t>±</w:t>
      </w:r>
      <w:r>
        <w:rPr>
          <w:lang w:val="en-US"/>
        </w:rPr>
        <w:t>σ</w:t>
      </w:r>
      <w:r>
        <w:t>)</w:t>
      </w:r>
    </w:p>
    <w:tbl>
      <w:tblPr>
        <w:tblW w:w="9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2"/>
        <w:gridCol w:w="1642"/>
        <w:gridCol w:w="1502"/>
        <w:gridCol w:w="1418"/>
        <w:gridCol w:w="1701"/>
        <w:gridCol w:w="1948"/>
      </w:tblGrid>
      <w:tr w:rsidR="002527A8" w14:paraId="27DF9A4B" w14:textId="77777777" w:rsidTr="008A78E2">
        <w:trPr>
          <w:cantSplit/>
          <w:trHeight w:val="248"/>
        </w:trPr>
        <w:tc>
          <w:tcPr>
            <w:tcW w:w="1642" w:type="dxa"/>
            <w:vAlign w:val="center"/>
          </w:tcPr>
          <w:p w14:paraId="4B1F1006" w14:textId="77777777" w:rsidR="002527A8" w:rsidRPr="00C760AF" w:rsidRDefault="002527A8" w:rsidP="008A78E2">
            <w:pPr>
              <w:pStyle w:val="10"/>
              <w:keepNext/>
              <w:spacing w:line="240" w:lineRule="auto"/>
              <w:ind w:firstLine="0"/>
              <w:jc w:val="center"/>
              <w:rPr>
                <w:rStyle w:val="ac"/>
              </w:rPr>
            </w:pPr>
            <w:r w:rsidRPr="0045440C">
              <w:t>КД</w:t>
            </w:r>
            <w:r>
              <w:t>І</w:t>
            </w:r>
            <w:r w:rsidRPr="0045440C">
              <w:t xml:space="preserve">, </w:t>
            </w:r>
            <w:r w:rsidRPr="00784EE3">
              <w:rPr>
                <w:rStyle w:val="af6"/>
              </w:rPr>
              <w:t>мл</w:t>
            </w:r>
            <w:r w:rsidRPr="002E7F9D">
              <w:t>/</w:t>
            </w:r>
            <w:r w:rsidRPr="00784EE3">
              <w:rPr>
                <w:rStyle w:val="af6"/>
              </w:rPr>
              <w:t>м</w:t>
            </w:r>
            <w:r w:rsidRPr="002E7F9D">
              <w:rPr>
                <w:vertAlign w:val="superscript"/>
              </w:rPr>
              <w:t>2</w:t>
            </w:r>
          </w:p>
        </w:tc>
        <w:tc>
          <w:tcPr>
            <w:tcW w:w="1642" w:type="dxa"/>
            <w:vAlign w:val="center"/>
          </w:tcPr>
          <w:p w14:paraId="01B69E42" w14:textId="77777777" w:rsidR="002527A8" w:rsidRPr="00C760AF" w:rsidRDefault="002527A8" w:rsidP="008A78E2">
            <w:pPr>
              <w:pStyle w:val="10"/>
              <w:keepNext/>
              <w:spacing w:line="240" w:lineRule="auto"/>
              <w:ind w:firstLine="0"/>
              <w:jc w:val="center"/>
              <w:rPr>
                <w:rStyle w:val="ac"/>
              </w:rPr>
            </w:pPr>
            <w:r w:rsidRPr="0045440C">
              <w:t>КС</w:t>
            </w:r>
            <w:r>
              <w:t>І</w:t>
            </w:r>
            <w:r w:rsidRPr="0045440C">
              <w:t xml:space="preserve">, </w:t>
            </w:r>
            <w:r w:rsidRPr="00784EE3">
              <w:rPr>
                <w:rStyle w:val="af6"/>
              </w:rPr>
              <w:t>мл</w:t>
            </w:r>
            <w:r w:rsidRPr="002E7F9D">
              <w:t>/</w:t>
            </w:r>
            <w:r w:rsidRPr="00784EE3">
              <w:rPr>
                <w:rStyle w:val="af6"/>
              </w:rPr>
              <w:t>м</w:t>
            </w:r>
            <w:r w:rsidRPr="002E7F9D">
              <w:rPr>
                <w:vertAlign w:val="superscript"/>
              </w:rPr>
              <w:t>2</w:t>
            </w:r>
          </w:p>
        </w:tc>
        <w:tc>
          <w:tcPr>
            <w:tcW w:w="1502" w:type="dxa"/>
            <w:vAlign w:val="center"/>
          </w:tcPr>
          <w:p w14:paraId="55E208EA" w14:textId="77777777" w:rsidR="002527A8" w:rsidRPr="00C760AF" w:rsidRDefault="002527A8" w:rsidP="008A78E2">
            <w:pPr>
              <w:pStyle w:val="10"/>
              <w:keepNext/>
              <w:spacing w:line="240" w:lineRule="auto"/>
              <w:ind w:firstLine="0"/>
              <w:jc w:val="center"/>
              <w:rPr>
                <w:rStyle w:val="ac"/>
              </w:rPr>
            </w:pPr>
            <w:r w:rsidRPr="0045440C">
              <w:t>У</w:t>
            </w:r>
            <w:r>
              <w:t>І</w:t>
            </w:r>
            <w:r w:rsidRPr="0045440C">
              <w:t xml:space="preserve">, </w:t>
            </w:r>
            <w:r w:rsidRPr="00784EE3">
              <w:rPr>
                <w:rStyle w:val="af6"/>
              </w:rPr>
              <w:t>мл</w:t>
            </w:r>
            <w:r w:rsidRPr="002E7F9D">
              <w:t>/</w:t>
            </w:r>
            <w:r w:rsidRPr="00784EE3">
              <w:rPr>
                <w:rStyle w:val="af6"/>
              </w:rPr>
              <w:t>м</w:t>
            </w:r>
            <w:r w:rsidRPr="002E7F9D">
              <w:rPr>
                <w:vertAlign w:val="superscript"/>
              </w:rPr>
              <w:t>2</w:t>
            </w:r>
          </w:p>
        </w:tc>
        <w:tc>
          <w:tcPr>
            <w:tcW w:w="1418" w:type="dxa"/>
            <w:vAlign w:val="center"/>
          </w:tcPr>
          <w:p w14:paraId="5B7CE907" w14:textId="77777777" w:rsidR="002527A8" w:rsidRPr="00C760AF" w:rsidRDefault="002527A8" w:rsidP="008A78E2">
            <w:pPr>
              <w:pStyle w:val="10"/>
              <w:keepNext/>
              <w:spacing w:line="240" w:lineRule="auto"/>
              <w:ind w:firstLine="0"/>
              <w:jc w:val="center"/>
              <w:rPr>
                <w:rStyle w:val="ac"/>
              </w:rPr>
            </w:pPr>
            <w:r w:rsidRPr="0045440C">
              <w:t>ФВ,</w:t>
            </w:r>
            <w:r w:rsidR="00215871">
              <w:t> %</w:t>
            </w:r>
          </w:p>
        </w:tc>
        <w:tc>
          <w:tcPr>
            <w:tcW w:w="1701" w:type="dxa"/>
            <w:shd w:val="clear" w:color="auto" w:fill="auto"/>
            <w:vAlign w:val="center"/>
          </w:tcPr>
          <w:p w14:paraId="6204913A" w14:textId="77777777" w:rsidR="002527A8" w:rsidRPr="0045440C" w:rsidRDefault="002527A8" w:rsidP="008A78E2">
            <w:pPr>
              <w:pStyle w:val="10"/>
              <w:keepNext/>
              <w:spacing w:line="240" w:lineRule="auto"/>
              <w:ind w:firstLine="0"/>
              <w:jc w:val="center"/>
            </w:pPr>
            <w:r>
              <w:t xml:space="preserve">ЧСС, </w:t>
            </w:r>
            <w:r>
              <w:rPr>
                <w:rStyle w:val="af6"/>
                <w:lang w:val="uk-UA"/>
              </w:rPr>
              <w:t>хв</w:t>
            </w:r>
            <w:r w:rsidRPr="0045440C">
              <w:rPr>
                <w:vertAlign w:val="superscript"/>
              </w:rPr>
              <w:t>-1</w:t>
            </w:r>
          </w:p>
        </w:tc>
        <w:tc>
          <w:tcPr>
            <w:tcW w:w="1948" w:type="dxa"/>
            <w:shd w:val="clear" w:color="auto" w:fill="auto"/>
            <w:vAlign w:val="center"/>
          </w:tcPr>
          <w:p w14:paraId="6444362F" w14:textId="77777777" w:rsidR="002527A8" w:rsidRPr="0045440C" w:rsidRDefault="002527A8" w:rsidP="008A78E2">
            <w:pPr>
              <w:pStyle w:val="10"/>
              <w:keepNext/>
              <w:spacing w:line="240" w:lineRule="auto"/>
              <w:ind w:firstLine="0"/>
              <w:jc w:val="center"/>
            </w:pPr>
            <w:r>
              <w:t xml:space="preserve">СІ, </w:t>
            </w:r>
            <w:r w:rsidR="00812E0D" w:rsidRPr="00812E0D">
              <w:rPr>
                <w:rStyle w:val="af6"/>
              </w:rPr>
              <w:t>л/хв∙м</w:t>
            </w:r>
            <w:r w:rsidRPr="0045440C">
              <w:rPr>
                <w:vertAlign w:val="superscript"/>
              </w:rPr>
              <w:t>2</w:t>
            </w:r>
          </w:p>
        </w:tc>
      </w:tr>
      <w:tr w:rsidR="002527A8" w14:paraId="02CCA05B" w14:textId="77777777" w:rsidTr="008A78E2">
        <w:trPr>
          <w:cantSplit/>
          <w:trHeight w:val="247"/>
        </w:trPr>
        <w:tc>
          <w:tcPr>
            <w:tcW w:w="1642" w:type="dxa"/>
            <w:vAlign w:val="center"/>
          </w:tcPr>
          <w:p w14:paraId="482EF454" w14:textId="77777777" w:rsidR="002527A8" w:rsidRDefault="002527A8" w:rsidP="008A78E2">
            <w:pPr>
              <w:pStyle w:val="10"/>
              <w:keepNext/>
              <w:spacing w:line="240" w:lineRule="auto"/>
              <w:ind w:firstLine="0"/>
              <w:jc w:val="center"/>
            </w:pPr>
            <w:r>
              <w:t>71,8±1,3</w:t>
            </w:r>
          </w:p>
        </w:tc>
        <w:tc>
          <w:tcPr>
            <w:tcW w:w="1642" w:type="dxa"/>
            <w:vAlign w:val="center"/>
          </w:tcPr>
          <w:p w14:paraId="4C60267D" w14:textId="77777777" w:rsidR="002527A8" w:rsidRDefault="002527A8" w:rsidP="008A78E2">
            <w:pPr>
              <w:pStyle w:val="10"/>
              <w:keepNext/>
              <w:spacing w:line="240" w:lineRule="auto"/>
              <w:ind w:firstLine="0"/>
              <w:jc w:val="center"/>
            </w:pPr>
            <w:r>
              <w:t>24,0±4,5</w:t>
            </w:r>
          </w:p>
        </w:tc>
        <w:tc>
          <w:tcPr>
            <w:tcW w:w="1502" w:type="dxa"/>
            <w:vAlign w:val="center"/>
          </w:tcPr>
          <w:p w14:paraId="1FB15970" w14:textId="77777777" w:rsidR="002527A8" w:rsidRDefault="002527A8" w:rsidP="008A78E2">
            <w:pPr>
              <w:pStyle w:val="10"/>
              <w:keepNext/>
              <w:spacing w:line="240" w:lineRule="auto"/>
              <w:ind w:firstLine="0"/>
              <w:jc w:val="center"/>
            </w:pPr>
            <w:r>
              <w:t>47,8±5,4</w:t>
            </w:r>
          </w:p>
        </w:tc>
        <w:tc>
          <w:tcPr>
            <w:tcW w:w="1418" w:type="dxa"/>
            <w:vAlign w:val="center"/>
          </w:tcPr>
          <w:p w14:paraId="71C0D0DC" w14:textId="77777777" w:rsidR="002527A8" w:rsidRDefault="002527A8" w:rsidP="008A78E2">
            <w:pPr>
              <w:pStyle w:val="10"/>
              <w:keepNext/>
              <w:spacing w:line="240" w:lineRule="auto"/>
              <w:ind w:firstLine="0"/>
              <w:jc w:val="center"/>
            </w:pPr>
            <w:r>
              <w:t>66,5±6,7</w:t>
            </w:r>
          </w:p>
        </w:tc>
        <w:tc>
          <w:tcPr>
            <w:tcW w:w="1701" w:type="dxa"/>
            <w:shd w:val="clear" w:color="auto" w:fill="auto"/>
            <w:vAlign w:val="center"/>
          </w:tcPr>
          <w:p w14:paraId="0D198A73" w14:textId="77777777" w:rsidR="002527A8" w:rsidRPr="0045440C" w:rsidRDefault="002527A8" w:rsidP="008A78E2">
            <w:pPr>
              <w:pStyle w:val="10"/>
              <w:keepNext/>
              <w:spacing w:line="240" w:lineRule="auto"/>
              <w:ind w:firstLine="0"/>
              <w:jc w:val="center"/>
            </w:pPr>
            <w:r>
              <w:t>71,7±5,2</w:t>
            </w:r>
          </w:p>
        </w:tc>
        <w:tc>
          <w:tcPr>
            <w:tcW w:w="1948" w:type="dxa"/>
            <w:shd w:val="clear" w:color="auto" w:fill="auto"/>
            <w:vAlign w:val="center"/>
          </w:tcPr>
          <w:p w14:paraId="27E12170" w14:textId="77777777" w:rsidR="002527A8" w:rsidRPr="0045440C" w:rsidRDefault="002527A8" w:rsidP="008A78E2">
            <w:pPr>
              <w:pStyle w:val="10"/>
              <w:keepNext/>
              <w:spacing w:line="240" w:lineRule="auto"/>
              <w:ind w:firstLine="0"/>
              <w:jc w:val="center"/>
            </w:pPr>
            <w:r>
              <w:t>3,40±0,16</w:t>
            </w:r>
          </w:p>
        </w:tc>
      </w:tr>
    </w:tbl>
    <w:p w14:paraId="7F306E4A" w14:textId="77777777" w:rsidR="002527A8" w:rsidRDefault="002527A8" w:rsidP="002527A8">
      <w:pPr>
        <w:pStyle w:val="10"/>
      </w:pPr>
    </w:p>
    <w:p w14:paraId="000405AC" w14:textId="77777777" w:rsidR="002527A8" w:rsidRDefault="002527A8" w:rsidP="002527A8">
      <w:pPr>
        <w:pStyle w:val="10"/>
      </w:pPr>
      <w:r w:rsidRPr="00CB3DA2">
        <w:t>Динамічні показники кровообігу також коливалися в межах вікової норми. АТ в середньому склало (127,7±9,5)/(79,2±7,9)</w:t>
      </w:r>
      <w:r>
        <w:t> </w:t>
      </w:r>
      <w:r>
        <w:rPr>
          <w:rStyle w:val="af6"/>
          <w:lang w:val="ru-RU"/>
        </w:rPr>
        <w:t>мм рт. ст.</w:t>
      </w:r>
      <w:r w:rsidRPr="00CB3DA2">
        <w:t xml:space="preserve">, розрахункове </w:t>
      </w:r>
      <w:r>
        <w:t xml:space="preserve">СПТ — </w:t>
      </w:r>
      <w:r w:rsidRPr="00CB3DA2">
        <w:t>89,5±8,2</w:t>
      </w:r>
      <w:r>
        <w:t> </w:t>
      </w:r>
      <w:r>
        <w:rPr>
          <w:rStyle w:val="af6"/>
          <w:lang w:val="ru-RU"/>
        </w:rPr>
        <w:t>мм рт. ст.</w:t>
      </w:r>
      <w:r w:rsidRPr="00CB3DA2">
        <w:t xml:space="preserve"> (</w:t>
      </w:r>
      <w:r>
        <w:t>ЦВТ</w:t>
      </w:r>
      <w:r w:rsidRPr="00CB3DA2">
        <w:t xml:space="preserve"> не вимірювалося і було прийнято за 80</w:t>
      </w:r>
      <w:r>
        <w:t> </w:t>
      </w:r>
      <w:r w:rsidRPr="00076D0B">
        <w:rPr>
          <w:rStyle w:val="af6"/>
        </w:rPr>
        <w:t>мм</w:t>
      </w:r>
      <w:r>
        <w:t> </w:t>
      </w:r>
      <w:r w:rsidRPr="00076D0B">
        <w:rPr>
          <w:rStyle w:val="af6"/>
        </w:rPr>
        <w:t>вод</w:t>
      </w:r>
      <w:r>
        <w:t>. </w:t>
      </w:r>
      <w:r w:rsidRPr="00076D0B">
        <w:rPr>
          <w:rStyle w:val="af6"/>
        </w:rPr>
        <w:t>ст</w:t>
      </w:r>
      <w:r>
        <w:t>.</w:t>
      </w:r>
      <w:r w:rsidRPr="00CB3DA2">
        <w:t xml:space="preserve">), </w:t>
      </w:r>
      <w:r>
        <w:t xml:space="preserve">ППСО — </w:t>
      </w:r>
      <w:r w:rsidRPr="00CB3DA2">
        <w:t>2100±127</w:t>
      </w:r>
      <w:r>
        <w:t> </w:t>
      </w:r>
      <w:r w:rsidRPr="00163F3F">
        <w:rPr>
          <w:rStyle w:val="af6"/>
        </w:rPr>
        <w:t>дин</w:t>
      </w:r>
      <w:r w:rsidRPr="00163F3F">
        <w:t>∙</w:t>
      </w:r>
      <w:r w:rsidR="00812E0D" w:rsidRPr="00812E0D">
        <w:rPr>
          <w:rStyle w:val="af6"/>
        </w:rPr>
        <w:t>с∙м</w:t>
      </w:r>
      <w:r w:rsidRPr="00163F3F">
        <w:rPr>
          <w:vertAlign w:val="superscript"/>
        </w:rPr>
        <w:t>2</w:t>
      </w:r>
      <w:r w:rsidRPr="00163F3F">
        <w:t>∙</w:t>
      </w:r>
      <w:r w:rsidRPr="00163F3F">
        <w:rPr>
          <w:rStyle w:val="af6"/>
        </w:rPr>
        <w:t>см</w:t>
      </w:r>
      <w:r w:rsidRPr="00163F3F">
        <w:rPr>
          <w:vertAlign w:val="superscript"/>
        </w:rPr>
        <w:noBreakHyphen/>
        <w:t>5</w:t>
      </w:r>
      <w:r w:rsidRPr="00CB3DA2">
        <w:t xml:space="preserve"> (таблиця </w:t>
      </w:r>
      <w:r w:rsidR="00F4266A">
        <w:t>5</w:t>
      </w:r>
      <w:r w:rsidRPr="00CB3DA2">
        <w:t>.2).</w:t>
      </w:r>
    </w:p>
    <w:p w14:paraId="355A5A8C" w14:textId="77777777" w:rsidR="002527A8" w:rsidRDefault="002527A8" w:rsidP="002527A8">
      <w:pPr>
        <w:pStyle w:val="ae"/>
      </w:pPr>
      <w:r>
        <w:t xml:space="preserve">Таблиця </w:t>
      </w:r>
      <w:r w:rsidR="00E01610">
        <w:t>5</w:t>
      </w:r>
      <w:r>
        <w:t>.2</w:t>
      </w:r>
    </w:p>
    <w:p w14:paraId="66507623" w14:textId="77777777" w:rsidR="002527A8" w:rsidRDefault="002527A8" w:rsidP="00FB23EA">
      <w:pPr>
        <w:pStyle w:val="ad"/>
      </w:pPr>
      <w:r w:rsidRPr="00503B71">
        <w:t>Динамічні показники кровообігу добровольців</w:t>
      </w:r>
      <w:r>
        <w:t xml:space="preserve"> (</w:t>
      </w:r>
      <w:r>
        <w:rPr>
          <w:lang w:val="en-US"/>
        </w:rPr>
        <w:t>M</w:t>
      </w:r>
      <w:r w:rsidRPr="003B1B14">
        <w:t>±</w:t>
      </w:r>
      <w:r>
        <w:rPr>
          <w:lang w:val="en-US"/>
        </w:rPr>
        <w:t>σ</w:t>
      </w:r>
      <w:r>
        <w:t>)</w:t>
      </w:r>
    </w:p>
    <w:tbl>
      <w:tblPr>
        <w:tblW w:w="9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3"/>
        <w:gridCol w:w="2463"/>
        <w:gridCol w:w="2270"/>
        <w:gridCol w:w="2657"/>
      </w:tblGrid>
      <w:tr w:rsidR="002527A8" w14:paraId="3E7E49BF" w14:textId="77777777" w:rsidTr="008A78E2">
        <w:trPr>
          <w:cantSplit/>
          <w:trHeight w:val="248"/>
        </w:trPr>
        <w:tc>
          <w:tcPr>
            <w:tcW w:w="2463" w:type="dxa"/>
            <w:vAlign w:val="center"/>
          </w:tcPr>
          <w:p w14:paraId="37D11D1B" w14:textId="77777777" w:rsidR="002527A8" w:rsidRPr="0045440C" w:rsidRDefault="002527A8" w:rsidP="008A78E2">
            <w:pPr>
              <w:pStyle w:val="10"/>
              <w:keepNext/>
              <w:spacing w:line="240" w:lineRule="auto"/>
              <w:ind w:firstLine="0"/>
              <w:jc w:val="center"/>
            </w:pPr>
            <w:r>
              <w:t xml:space="preserve">АТс, </w:t>
            </w:r>
            <w:r w:rsidRPr="00022F1E">
              <w:rPr>
                <w:rStyle w:val="af6"/>
              </w:rPr>
              <w:t>Торр</w:t>
            </w:r>
          </w:p>
        </w:tc>
        <w:tc>
          <w:tcPr>
            <w:tcW w:w="2463" w:type="dxa"/>
            <w:vAlign w:val="center"/>
          </w:tcPr>
          <w:p w14:paraId="6C5664AE" w14:textId="77777777" w:rsidR="002527A8" w:rsidRPr="0045440C" w:rsidRDefault="002527A8" w:rsidP="008A78E2">
            <w:pPr>
              <w:pStyle w:val="10"/>
              <w:keepNext/>
              <w:spacing w:line="240" w:lineRule="auto"/>
              <w:ind w:firstLine="0"/>
              <w:jc w:val="center"/>
            </w:pPr>
            <w:r>
              <w:t xml:space="preserve">АТд, </w:t>
            </w:r>
            <w:r w:rsidRPr="00022F1E">
              <w:rPr>
                <w:rStyle w:val="af6"/>
              </w:rPr>
              <w:t>Торр</w:t>
            </w:r>
          </w:p>
        </w:tc>
        <w:tc>
          <w:tcPr>
            <w:tcW w:w="2270" w:type="dxa"/>
            <w:vAlign w:val="center"/>
          </w:tcPr>
          <w:p w14:paraId="4961592D" w14:textId="77777777" w:rsidR="002527A8" w:rsidRPr="0045440C" w:rsidRDefault="002527A8" w:rsidP="008A78E2">
            <w:pPr>
              <w:pStyle w:val="10"/>
              <w:keepNext/>
              <w:spacing w:line="240" w:lineRule="auto"/>
              <w:ind w:firstLine="0"/>
              <w:jc w:val="center"/>
            </w:pPr>
            <w:r>
              <w:t xml:space="preserve">СПТ, </w:t>
            </w:r>
            <w:r w:rsidRPr="00022F1E">
              <w:rPr>
                <w:rStyle w:val="af6"/>
              </w:rPr>
              <w:t>Торр</w:t>
            </w:r>
          </w:p>
        </w:tc>
        <w:tc>
          <w:tcPr>
            <w:tcW w:w="2657" w:type="dxa"/>
            <w:vAlign w:val="center"/>
          </w:tcPr>
          <w:p w14:paraId="36A6F7D4" w14:textId="77777777" w:rsidR="002527A8" w:rsidRPr="00022F1E" w:rsidRDefault="002527A8" w:rsidP="008A78E2">
            <w:pPr>
              <w:pStyle w:val="10"/>
              <w:keepNext/>
              <w:spacing w:line="240" w:lineRule="auto"/>
              <w:ind w:firstLine="0"/>
              <w:jc w:val="center"/>
            </w:pPr>
            <w:r>
              <w:t xml:space="preserve">ППСО, </w:t>
            </w:r>
            <w:r w:rsidRPr="00503B71">
              <w:rPr>
                <w:rStyle w:val="af6"/>
                <w:lang w:val="uk-UA"/>
              </w:rPr>
              <w:t>дин</w:t>
            </w:r>
            <w:r w:rsidRPr="00022F1E">
              <w:t>∙</w:t>
            </w:r>
            <w:r w:rsidRPr="00503B71">
              <w:rPr>
                <w:rStyle w:val="af6"/>
                <w:lang w:val="uk-UA"/>
              </w:rPr>
              <w:t>с</w:t>
            </w:r>
            <w:r w:rsidRPr="00022F1E">
              <w:t>∙</w:t>
            </w:r>
            <w:r w:rsidRPr="00503B71">
              <w:rPr>
                <w:rStyle w:val="af6"/>
                <w:lang w:val="uk-UA"/>
              </w:rPr>
              <w:t>см</w:t>
            </w:r>
            <w:r w:rsidRPr="00022F1E">
              <w:rPr>
                <w:vertAlign w:val="superscript"/>
              </w:rPr>
              <w:t>-5</w:t>
            </w:r>
            <w:r w:rsidRPr="00022F1E">
              <w:t>∙</w:t>
            </w:r>
            <w:r w:rsidRPr="00503B71">
              <w:rPr>
                <w:rStyle w:val="af6"/>
                <w:lang w:val="uk-UA"/>
              </w:rPr>
              <w:t>м</w:t>
            </w:r>
            <w:r w:rsidRPr="00022F1E">
              <w:rPr>
                <w:vertAlign w:val="superscript"/>
              </w:rPr>
              <w:t>2</w:t>
            </w:r>
          </w:p>
        </w:tc>
      </w:tr>
      <w:tr w:rsidR="002527A8" w14:paraId="6249C7DD" w14:textId="77777777" w:rsidTr="008A78E2">
        <w:trPr>
          <w:cantSplit/>
          <w:trHeight w:val="247"/>
        </w:trPr>
        <w:tc>
          <w:tcPr>
            <w:tcW w:w="2463" w:type="dxa"/>
            <w:vAlign w:val="center"/>
          </w:tcPr>
          <w:p w14:paraId="0DDFF40A" w14:textId="77777777" w:rsidR="002527A8" w:rsidRPr="0045440C" w:rsidRDefault="002527A8" w:rsidP="008A78E2">
            <w:pPr>
              <w:pStyle w:val="10"/>
              <w:keepNext/>
              <w:spacing w:line="240" w:lineRule="auto"/>
              <w:ind w:firstLine="0"/>
              <w:jc w:val="center"/>
            </w:pPr>
            <w:r>
              <w:t>127,7±9,5</w:t>
            </w:r>
          </w:p>
        </w:tc>
        <w:tc>
          <w:tcPr>
            <w:tcW w:w="2463" w:type="dxa"/>
            <w:vAlign w:val="center"/>
          </w:tcPr>
          <w:p w14:paraId="63A1DA54" w14:textId="77777777" w:rsidR="002527A8" w:rsidRPr="0045440C" w:rsidRDefault="002527A8" w:rsidP="008A78E2">
            <w:pPr>
              <w:pStyle w:val="10"/>
              <w:keepNext/>
              <w:spacing w:line="240" w:lineRule="auto"/>
              <w:ind w:firstLine="0"/>
              <w:jc w:val="center"/>
            </w:pPr>
            <w:r>
              <w:t>79,2±7,9</w:t>
            </w:r>
          </w:p>
        </w:tc>
        <w:tc>
          <w:tcPr>
            <w:tcW w:w="2270" w:type="dxa"/>
            <w:vAlign w:val="center"/>
          </w:tcPr>
          <w:p w14:paraId="5341B948" w14:textId="77777777" w:rsidR="002527A8" w:rsidRPr="0045440C" w:rsidRDefault="002527A8" w:rsidP="008A78E2">
            <w:pPr>
              <w:pStyle w:val="10"/>
              <w:keepNext/>
              <w:spacing w:line="240" w:lineRule="auto"/>
              <w:ind w:firstLine="0"/>
              <w:jc w:val="center"/>
            </w:pPr>
            <w:r>
              <w:t>89,5±8,2</w:t>
            </w:r>
          </w:p>
        </w:tc>
        <w:tc>
          <w:tcPr>
            <w:tcW w:w="2657" w:type="dxa"/>
            <w:vAlign w:val="center"/>
          </w:tcPr>
          <w:p w14:paraId="1B6DE729" w14:textId="77777777" w:rsidR="002527A8" w:rsidRPr="0045440C" w:rsidRDefault="002527A8" w:rsidP="008A78E2">
            <w:pPr>
              <w:pStyle w:val="10"/>
              <w:keepNext/>
              <w:spacing w:line="240" w:lineRule="auto"/>
              <w:ind w:firstLine="0"/>
              <w:jc w:val="center"/>
            </w:pPr>
            <w:r>
              <w:t>2100±127</w:t>
            </w:r>
          </w:p>
        </w:tc>
      </w:tr>
    </w:tbl>
    <w:p w14:paraId="43855D6D" w14:textId="77777777" w:rsidR="002527A8" w:rsidRDefault="002527A8" w:rsidP="002527A8">
      <w:pPr>
        <w:pStyle w:val="10"/>
      </w:pPr>
    </w:p>
    <w:p w14:paraId="6E5DE6E7" w14:textId="77777777" w:rsidR="002527A8" w:rsidRDefault="002527A8" w:rsidP="002527A8">
      <w:pPr>
        <w:pStyle w:val="10"/>
      </w:pPr>
      <w:r>
        <w:t>ІПКТ</w:t>
      </w:r>
      <w:r w:rsidRPr="00503B71">
        <w:t xml:space="preserve"> (</w:t>
      </w:r>
      <w:r w:rsidRPr="00325B5F">
        <w:rPr>
          <w:rStyle w:val="af7"/>
        </w:rPr>
        <w:t>P</w:t>
      </w:r>
      <w:r w:rsidRPr="00325B5F">
        <w:rPr>
          <w:rStyle w:val="af7"/>
          <w:vertAlign w:val="subscript"/>
        </w:rPr>
        <w:t>QI</w:t>
      </w:r>
      <w:r w:rsidRPr="00503B71">
        <w:t>) у обстежених здорових добровольців коливався від 506 до 879</w:t>
      </w:r>
      <w:r>
        <w:t> </w:t>
      </w:r>
      <w:r w:rsidR="00812E0D" w:rsidRPr="00812E0D">
        <w:rPr>
          <w:rStyle w:val="af6"/>
        </w:rPr>
        <w:t>мВт</w:t>
      </w:r>
      <w:r>
        <w:t>/</w:t>
      </w:r>
      <w:r w:rsidRPr="002F641D">
        <w:rPr>
          <w:rStyle w:val="af6"/>
        </w:rPr>
        <w:t>м</w:t>
      </w:r>
      <w:r w:rsidRPr="00325B5F">
        <w:rPr>
          <w:vertAlign w:val="superscript"/>
        </w:rPr>
        <w:t>2</w:t>
      </w:r>
      <w:r w:rsidRPr="00503B71">
        <w:t>, склавши в середньому 678±90</w:t>
      </w:r>
      <w:r>
        <w:t> </w:t>
      </w:r>
      <w:r w:rsidR="00812E0D" w:rsidRPr="00812E0D">
        <w:rPr>
          <w:rStyle w:val="af6"/>
        </w:rPr>
        <w:t>мВт</w:t>
      </w:r>
      <w:r>
        <w:t>/</w:t>
      </w:r>
      <w:r w:rsidRPr="002F641D">
        <w:rPr>
          <w:rStyle w:val="af6"/>
        </w:rPr>
        <w:t>м</w:t>
      </w:r>
      <w:r w:rsidRPr="00325B5F">
        <w:rPr>
          <w:vertAlign w:val="superscript"/>
        </w:rPr>
        <w:t>2</w:t>
      </w:r>
      <w:r w:rsidRPr="00503B71">
        <w:t xml:space="preserve">. Таким чином, нормальними граничними рівнями </w:t>
      </w:r>
      <w:r>
        <w:t>ІПКТ</w:t>
      </w:r>
      <w:r w:rsidRPr="00503B71">
        <w:t xml:space="preserve"> за даними нашого дослідження можна вважати діапазон від 506 до 879</w:t>
      </w:r>
      <w:r>
        <w:t> </w:t>
      </w:r>
      <w:r w:rsidR="00812E0D" w:rsidRPr="00812E0D">
        <w:rPr>
          <w:rStyle w:val="af6"/>
        </w:rPr>
        <w:t>мВт</w:t>
      </w:r>
      <w:r>
        <w:t>/</w:t>
      </w:r>
      <w:r w:rsidRPr="002F641D">
        <w:rPr>
          <w:rStyle w:val="af6"/>
        </w:rPr>
        <w:t>м</w:t>
      </w:r>
      <w:r w:rsidRPr="00325B5F">
        <w:rPr>
          <w:vertAlign w:val="superscript"/>
        </w:rPr>
        <w:t>2</w:t>
      </w:r>
      <w:r w:rsidRPr="00503B71">
        <w:t>.</w:t>
      </w:r>
    </w:p>
    <w:p w14:paraId="237010A0" w14:textId="6BCFF2B2" w:rsidR="002527A8" w:rsidRDefault="002527A8" w:rsidP="002527A8">
      <w:pPr>
        <w:pStyle w:val="10"/>
      </w:pPr>
      <w:r w:rsidRPr="00AB4966">
        <w:t>Показники гемічної ланки СТК перебували на наступних рівнях: концентрація гемоглобіну</w:t>
      </w:r>
      <w:r>
        <w:t xml:space="preserve"> — </w:t>
      </w:r>
      <w:r w:rsidRPr="00AB4966">
        <w:t>134,8±9,3</w:t>
      </w:r>
      <w:r>
        <w:t> </w:t>
      </w:r>
      <w:r w:rsidRPr="00C8668E">
        <w:rPr>
          <w:rStyle w:val="af6"/>
        </w:rPr>
        <w:t>г</w:t>
      </w:r>
      <w:r>
        <w:t>/</w:t>
      </w:r>
      <w:r w:rsidRPr="00C8668E">
        <w:rPr>
          <w:rStyle w:val="af6"/>
        </w:rPr>
        <w:t>л</w:t>
      </w:r>
      <w:r w:rsidRPr="00AB4966">
        <w:t xml:space="preserve">, гематокрит — 0,41±0,02, </w:t>
      </w:r>
      <w:r w:rsidRPr="00184F0B">
        <w:rPr>
          <w:rStyle w:val="af7"/>
        </w:rPr>
        <w:t>S</w:t>
      </w:r>
      <w:r w:rsidRPr="00184F0B">
        <w:rPr>
          <w:rStyle w:val="af7"/>
          <w:vertAlign w:val="subscript"/>
        </w:rPr>
        <w:t>aO</w:t>
      </w:r>
      <w:r w:rsidRPr="00184F0B">
        <w:rPr>
          <w:position w:val="-6"/>
          <w:vertAlign w:val="subscript"/>
        </w:rPr>
        <w:t>2</w:t>
      </w:r>
      <w:r w:rsidRPr="00184F0B">
        <w:t xml:space="preserve"> </w:t>
      </w:r>
      <w:r w:rsidRPr="00AB4966">
        <w:t xml:space="preserve">— 0,96±0,02 (визначено пульсоксиметром), </w:t>
      </w:r>
      <w:r w:rsidRPr="00184F0B">
        <w:rPr>
          <w:rStyle w:val="af7"/>
        </w:rPr>
        <w:t>S</w:t>
      </w:r>
      <w:r>
        <w:rPr>
          <w:rStyle w:val="af7"/>
          <w:vertAlign w:val="subscript"/>
          <w:lang w:val="en-US"/>
        </w:rPr>
        <w:t>v</w:t>
      </w:r>
      <w:r w:rsidRPr="00184F0B">
        <w:rPr>
          <w:rStyle w:val="af7"/>
          <w:vertAlign w:val="subscript"/>
        </w:rPr>
        <w:t>O</w:t>
      </w:r>
      <w:r w:rsidRPr="00184F0B">
        <w:rPr>
          <w:position w:val="-6"/>
          <w:vertAlign w:val="subscript"/>
        </w:rPr>
        <w:t>2</w:t>
      </w:r>
      <w:r w:rsidRPr="00184F0B">
        <w:t xml:space="preserve"> </w:t>
      </w:r>
      <w:r w:rsidRPr="00AB4966">
        <w:t>— 0,74±0,02</w:t>
      </w:r>
      <w:r w:rsidRPr="00A45F83">
        <w:rPr>
          <w:rStyle w:val="af"/>
          <w:lang w:val="uk-UA"/>
        </w:rPr>
        <w:t xml:space="preserve">, </w:t>
      </w:r>
      <w:r w:rsidRPr="001E633F">
        <w:rPr>
          <w:rStyle w:val="af7"/>
        </w:rPr>
        <w:t>p</w:t>
      </w:r>
      <w:r w:rsidRPr="001E633F">
        <w:rPr>
          <w:rStyle w:val="af7"/>
          <w:vertAlign w:val="subscript"/>
        </w:rPr>
        <w:t>aO</w:t>
      </w:r>
      <w:r w:rsidRPr="001E633F">
        <w:rPr>
          <w:position w:val="-6"/>
          <w:vertAlign w:val="subscript"/>
        </w:rPr>
        <w:t>2</w:t>
      </w:r>
      <w:r w:rsidRPr="00A45F83">
        <w:rPr>
          <w:rStyle w:val="af"/>
          <w:lang w:val="uk-UA"/>
        </w:rPr>
        <w:t xml:space="preserve"> не вимірювалося і було прийнято за 95 мм рт. ст., </w:t>
      </w:r>
      <w:r w:rsidRPr="0058697B">
        <w:rPr>
          <w:rStyle w:val="af7"/>
        </w:rPr>
        <w:t>p</w:t>
      </w:r>
      <w:r w:rsidRPr="0058697B">
        <w:rPr>
          <w:rStyle w:val="af7"/>
          <w:vertAlign w:val="subscript"/>
        </w:rPr>
        <w:t>vO</w:t>
      </w:r>
      <w:r w:rsidRPr="0058697B">
        <w:rPr>
          <w:position w:val="-6"/>
          <w:vertAlign w:val="subscript"/>
        </w:rPr>
        <w:t>2</w:t>
      </w:r>
      <w:r w:rsidR="0058697B">
        <w:t xml:space="preserve"> — </w:t>
      </w:r>
      <w:r w:rsidRPr="0058697B">
        <w:t>42,0±0,02</w:t>
      </w:r>
      <w:r w:rsidR="0058697B">
        <w:t> </w:t>
      </w:r>
      <w:r w:rsidRPr="0058697B">
        <w:rPr>
          <w:rStyle w:val="af6"/>
        </w:rPr>
        <w:t>мм</w:t>
      </w:r>
      <w:r w:rsidR="0058697B" w:rsidRPr="0058697B">
        <w:rPr>
          <w:rStyle w:val="af6"/>
        </w:rPr>
        <w:t> </w:t>
      </w:r>
      <w:r w:rsidRPr="0058697B">
        <w:rPr>
          <w:rStyle w:val="af6"/>
        </w:rPr>
        <w:t>рт.</w:t>
      </w:r>
      <w:r w:rsidR="0058697B" w:rsidRPr="0058697B">
        <w:rPr>
          <w:rStyle w:val="af6"/>
        </w:rPr>
        <w:t> </w:t>
      </w:r>
      <w:r w:rsidRPr="0058697B">
        <w:rPr>
          <w:rStyle w:val="af6"/>
        </w:rPr>
        <w:t>ст</w:t>
      </w:r>
      <w:r w:rsidRPr="0058697B">
        <w:t xml:space="preserve">. </w:t>
      </w:r>
      <w:r w:rsidRPr="00AB4966">
        <w:t>Розрахункові показники гемічної</w:t>
      </w:r>
      <w:r>
        <w:t xml:space="preserve"> ланки СТК виявилися наступними</w:t>
      </w:r>
      <w:r w:rsidRPr="00AB4966">
        <w:t>: вміст кисню в артеріальній крові (</w:t>
      </w:r>
      <w:r w:rsidRPr="00087FE0">
        <w:rPr>
          <w:rStyle w:val="af7"/>
        </w:rPr>
        <w:t>C</w:t>
      </w:r>
      <w:r w:rsidRPr="007E7445">
        <w:rPr>
          <w:rStyle w:val="af7"/>
          <w:vertAlign w:val="subscript"/>
        </w:rPr>
        <w:t>aO</w:t>
      </w:r>
      <w:r w:rsidRPr="007E7445">
        <w:rPr>
          <w:position w:val="-6"/>
          <w:vertAlign w:val="subscript"/>
        </w:rPr>
        <w:t>2</w:t>
      </w:r>
      <w:r w:rsidRPr="00AB4966">
        <w:t>) — 8,53±0,54</w:t>
      </w:r>
      <w:r>
        <w:t> </w:t>
      </w:r>
      <w:r w:rsidR="00437492" w:rsidRPr="00437492">
        <w:rPr>
          <w:rStyle w:val="af6"/>
        </w:rPr>
        <w:t>мкмоль</w:t>
      </w:r>
      <w:r>
        <w:t>/</w:t>
      </w:r>
      <w:r w:rsidRPr="0061162E">
        <w:rPr>
          <w:rStyle w:val="af6"/>
        </w:rPr>
        <w:t>м</w:t>
      </w:r>
      <w:r w:rsidRPr="00E8534A">
        <w:rPr>
          <w:rStyle w:val="af6"/>
        </w:rPr>
        <w:t>л</w:t>
      </w:r>
      <w:r w:rsidRPr="00AB4966">
        <w:t>, вміст кисню в венозній крові (</w:t>
      </w:r>
      <w:r w:rsidRPr="00087FE0">
        <w:rPr>
          <w:rStyle w:val="af7"/>
        </w:rPr>
        <w:t>C</w:t>
      </w:r>
      <w:r w:rsidRPr="007E7445">
        <w:rPr>
          <w:rStyle w:val="af7"/>
          <w:vertAlign w:val="subscript"/>
          <w:lang w:val="en-US"/>
        </w:rPr>
        <w:t>v</w:t>
      </w:r>
      <w:r w:rsidRPr="007E7445">
        <w:rPr>
          <w:rStyle w:val="af7"/>
          <w:vertAlign w:val="subscript"/>
        </w:rPr>
        <w:t>O</w:t>
      </w:r>
      <w:r w:rsidRPr="007E7445">
        <w:rPr>
          <w:position w:val="-6"/>
          <w:vertAlign w:val="subscript"/>
        </w:rPr>
        <w:t>2</w:t>
      </w:r>
      <w:r w:rsidRPr="00AB4966">
        <w:t>) — 6,32±0,38</w:t>
      </w:r>
      <w:r>
        <w:t> </w:t>
      </w:r>
      <w:r w:rsidR="00437492" w:rsidRPr="00437492">
        <w:rPr>
          <w:rStyle w:val="af6"/>
        </w:rPr>
        <w:t>мкмоль</w:t>
      </w:r>
      <w:r>
        <w:t>/</w:t>
      </w:r>
      <w:r w:rsidRPr="0061162E">
        <w:rPr>
          <w:rStyle w:val="af6"/>
        </w:rPr>
        <w:t>м</w:t>
      </w:r>
      <w:r w:rsidRPr="00E8534A">
        <w:rPr>
          <w:rStyle w:val="af6"/>
        </w:rPr>
        <w:t>л</w:t>
      </w:r>
      <w:r w:rsidRPr="00AB4966">
        <w:t>, артеріовенозна різниця в вмісті кисню (</w:t>
      </w:r>
      <w:r w:rsidRPr="00087FE0">
        <w:rPr>
          <w:rStyle w:val="af7"/>
        </w:rPr>
        <w:t>C</w:t>
      </w:r>
      <w:r w:rsidRPr="00701C54">
        <w:rPr>
          <w:rStyle w:val="af7"/>
          <w:vertAlign w:val="subscript"/>
          <w:lang w:val="ru-RU"/>
        </w:rPr>
        <w:t>(</w:t>
      </w:r>
      <w:r w:rsidRPr="007E7445">
        <w:rPr>
          <w:rStyle w:val="af7"/>
          <w:vertAlign w:val="subscript"/>
          <w:lang w:val="en-US"/>
        </w:rPr>
        <w:t>a</w:t>
      </w:r>
      <w:r>
        <w:rPr>
          <w:rStyle w:val="af7"/>
          <w:vertAlign w:val="subscript"/>
          <w:lang w:val="ru-RU"/>
        </w:rPr>
        <w:noBreakHyphen/>
      </w:r>
      <w:r w:rsidRPr="007E7445">
        <w:rPr>
          <w:rStyle w:val="af7"/>
          <w:vertAlign w:val="subscript"/>
          <w:lang w:val="en-US"/>
        </w:rPr>
        <w:t>v</w:t>
      </w:r>
      <w:r w:rsidRPr="00701C54">
        <w:rPr>
          <w:rStyle w:val="af7"/>
          <w:vertAlign w:val="subscript"/>
          <w:lang w:val="ru-RU"/>
        </w:rPr>
        <w:t>)</w:t>
      </w:r>
      <w:r w:rsidRPr="007E7445">
        <w:rPr>
          <w:rStyle w:val="af7"/>
          <w:vertAlign w:val="subscript"/>
        </w:rPr>
        <w:t>O</w:t>
      </w:r>
      <w:r w:rsidRPr="00701C54">
        <w:rPr>
          <w:position w:val="-6"/>
          <w:vertAlign w:val="subscript"/>
        </w:rPr>
        <w:t>2</w:t>
      </w:r>
      <w:r w:rsidRPr="00AB4966">
        <w:t>) — 2,21±0,23</w:t>
      </w:r>
      <w:r>
        <w:t> </w:t>
      </w:r>
      <w:r w:rsidR="00437492" w:rsidRPr="00437492">
        <w:rPr>
          <w:rStyle w:val="af6"/>
        </w:rPr>
        <w:t>мкмоль</w:t>
      </w:r>
      <w:r>
        <w:t>/</w:t>
      </w:r>
      <w:r w:rsidRPr="0061162E">
        <w:rPr>
          <w:rStyle w:val="af6"/>
        </w:rPr>
        <w:t>м</w:t>
      </w:r>
      <w:r w:rsidRPr="00E8534A">
        <w:rPr>
          <w:rStyle w:val="af6"/>
        </w:rPr>
        <w:t>л</w:t>
      </w:r>
      <w:r w:rsidRPr="00AB4966">
        <w:t>, транспорт кисню (</w:t>
      </w:r>
      <w:r w:rsidRPr="007E7445">
        <w:rPr>
          <w:rStyle w:val="af7"/>
          <w:lang w:val="en-US"/>
        </w:rPr>
        <w:t>T</w:t>
      </w:r>
      <w:r w:rsidRPr="007E7445">
        <w:rPr>
          <w:rStyle w:val="af7"/>
          <w:vertAlign w:val="subscript"/>
        </w:rPr>
        <w:t>O</w:t>
      </w:r>
      <w:r w:rsidRPr="007E7445">
        <w:rPr>
          <w:position w:val="-6"/>
          <w:vertAlign w:val="subscript"/>
        </w:rPr>
        <w:t>2</w:t>
      </w:r>
      <w:r w:rsidRPr="00AB4966">
        <w:t>) — 484±35</w:t>
      </w:r>
      <w:r>
        <w:t> </w:t>
      </w:r>
      <w:r w:rsidR="00437492" w:rsidRPr="00437492">
        <w:rPr>
          <w:rStyle w:val="af6"/>
        </w:rPr>
        <w:t>мкмоль</w:t>
      </w:r>
      <w:r>
        <w:t>/</w:t>
      </w:r>
      <w:r w:rsidR="00812E0D" w:rsidRPr="00812E0D">
        <w:rPr>
          <w:rStyle w:val="af6"/>
        </w:rPr>
        <w:t>с∙м</w:t>
      </w:r>
      <w:r w:rsidRPr="007E7445">
        <w:rPr>
          <w:vertAlign w:val="superscript"/>
        </w:rPr>
        <w:t>2</w:t>
      </w:r>
      <w:r w:rsidRPr="00AB4966">
        <w:t>, споживання кисню (</w:t>
      </w:r>
      <w:r w:rsidRPr="00B5007E">
        <w:rPr>
          <w:rStyle w:val="af7"/>
        </w:rPr>
        <w:t>V</w:t>
      </w:r>
      <w:r w:rsidRPr="00B5007E">
        <w:rPr>
          <w:rStyle w:val="af7"/>
          <w:vertAlign w:val="subscript"/>
        </w:rPr>
        <w:t>O</w:t>
      </w:r>
      <w:r w:rsidRPr="00B5007E">
        <w:rPr>
          <w:position w:val="-6"/>
          <w:vertAlign w:val="subscript"/>
        </w:rPr>
        <w:t>2</w:t>
      </w:r>
      <w:r w:rsidRPr="00AB4966">
        <w:t>) — 125±13</w:t>
      </w:r>
      <w:r>
        <w:t> </w:t>
      </w:r>
      <w:r w:rsidR="00437492" w:rsidRPr="00437492">
        <w:rPr>
          <w:rStyle w:val="af6"/>
        </w:rPr>
        <w:t>мкмоль</w:t>
      </w:r>
      <w:r>
        <w:t>/</w:t>
      </w:r>
      <w:r w:rsidR="00812E0D" w:rsidRPr="00812E0D">
        <w:rPr>
          <w:rStyle w:val="af6"/>
        </w:rPr>
        <w:t>с∙м</w:t>
      </w:r>
      <w:r w:rsidRPr="007E7445">
        <w:rPr>
          <w:vertAlign w:val="superscript"/>
        </w:rPr>
        <w:t>2</w:t>
      </w:r>
      <w:r w:rsidRPr="00AB4966">
        <w:t>, коефіцієнт екстракції тканинами кисню (</w:t>
      </w:r>
      <w:r w:rsidRPr="007E7445">
        <w:rPr>
          <w:rStyle w:val="af7"/>
          <w:lang w:val="en-US"/>
        </w:rPr>
        <w:t>E</w:t>
      </w:r>
      <w:r w:rsidRPr="007E7445">
        <w:rPr>
          <w:rStyle w:val="af7"/>
          <w:vertAlign w:val="subscript"/>
        </w:rPr>
        <w:t>O</w:t>
      </w:r>
      <w:r w:rsidRPr="007E7445">
        <w:rPr>
          <w:position w:val="-6"/>
          <w:vertAlign w:val="subscript"/>
        </w:rPr>
        <w:t>2</w:t>
      </w:r>
      <w:r w:rsidRPr="00AB4966">
        <w:t>,) — 25,9±1,7</w:t>
      </w:r>
      <w:r w:rsidR="00215871">
        <w:t> %</w:t>
      </w:r>
      <w:r w:rsidRPr="00AB4966">
        <w:t xml:space="preserve"> (таблиця </w:t>
      </w:r>
      <w:r w:rsidR="00F4266A">
        <w:t>5</w:t>
      </w:r>
      <w:r w:rsidRPr="00AB4966">
        <w:t>.3).</w:t>
      </w:r>
    </w:p>
    <w:p w14:paraId="1D3A8266" w14:textId="77777777" w:rsidR="002527A8" w:rsidRDefault="002527A8" w:rsidP="002527A8">
      <w:pPr>
        <w:pStyle w:val="ae"/>
      </w:pPr>
      <w:r>
        <w:t xml:space="preserve">Таблиця </w:t>
      </w:r>
      <w:r w:rsidR="00E01610">
        <w:t>5</w:t>
      </w:r>
      <w:r>
        <w:t>.3</w:t>
      </w:r>
    </w:p>
    <w:p w14:paraId="68A94657" w14:textId="77777777" w:rsidR="002527A8" w:rsidRDefault="002527A8" w:rsidP="00FB23EA">
      <w:pPr>
        <w:pStyle w:val="ad"/>
      </w:pPr>
      <w:r>
        <w:t>Показники гемічної ланки СТК добровольців (</w:t>
      </w:r>
      <w:r>
        <w:rPr>
          <w:lang w:val="en-US"/>
        </w:rPr>
        <w:t>M</w:t>
      </w:r>
      <w:r w:rsidRPr="003B1B14">
        <w:t>±</w:t>
      </w:r>
      <w:r>
        <w:rPr>
          <w:lang w:val="en-US"/>
        </w:rPr>
        <w:t>σ</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2"/>
        <w:gridCol w:w="1642"/>
        <w:gridCol w:w="1642"/>
        <w:gridCol w:w="1642"/>
        <w:gridCol w:w="1642"/>
        <w:gridCol w:w="1643"/>
      </w:tblGrid>
      <w:tr w:rsidR="002527A8" w14:paraId="11940536" w14:textId="77777777" w:rsidTr="008A78E2">
        <w:trPr>
          <w:cantSplit/>
          <w:trHeight w:val="208"/>
        </w:trPr>
        <w:tc>
          <w:tcPr>
            <w:tcW w:w="1642" w:type="dxa"/>
            <w:shd w:val="clear" w:color="auto" w:fill="auto"/>
            <w:vAlign w:val="center"/>
          </w:tcPr>
          <w:p w14:paraId="40FC55CA" w14:textId="77777777" w:rsidR="002527A8" w:rsidRPr="00E8534A" w:rsidRDefault="002527A8" w:rsidP="008A78E2">
            <w:pPr>
              <w:pStyle w:val="10"/>
              <w:keepNext/>
              <w:spacing w:line="240" w:lineRule="auto"/>
              <w:ind w:firstLine="0"/>
              <w:jc w:val="center"/>
            </w:pPr>
            <w:r w:rsidRPr="00087FE0">
              <w:rPr>
                <w:rStyle w:val="af7"/>
              </w:rPr>
              <w:t>C</w:t>
            </w:r>
            <w:r w:rsidRPr="007E7445">
              <w:rPr>
                <w:rStyle w:val="af7"/>
                <w:vertAlign w:val="subscript"/>
              </w:rPr>
              <w:t>aO</w:t>
            </w:r>
            <w:r w:rsidRPr="007E7445">
              <w:rPr>
                <w:position w:val="-6"/>
                <w:vertAlign w:val="subscript"/>
              </w:rPr>
              <w:t>2</w:t>
            </w:r>
            <w:r w:rsidRPr="00E8534A">
              <w:t>,</w:t>
            </w:r>
            <w:r>
              <w:t xml:space="preserve"> </w:t>
            </w:r>
            <w:r w:rsidR="00437492" w:rsidRPr="00437492">
              <w:rPr>
                <w:rStyle w:val="af6"/>
              </w:rPr>
              <w:t>мкмоль</w:t>
            </w:r>
            <w:r>
              <w:t>/</w:t>
            </w:r>
            <w:r w:rsidRPr="0061162E">
              <w:rPr>
                <w:rStyle w:val="af6"/>
              </w:rPr>
              <w:t>м</w:t>
            </w:r>
            <w:r w:rsidRPr="00E8534A">
              <w:rPr>
                <w:rStyle w:val="af6"/>
              </w:rPr>
              <w:t>л</w:t>
            </w:r>
          </w:p>
        </w:tc>
        <w:tc>
          <w:tcPr>
            <w:tcW w:w="1642" w:type="dxa"/>
            <w:shd w:val="clear" w:color="auto" w:fill="auto"/>
            <w:vAlign w:val="center"/>
          </w:tcPr>
          <w:p w14:paraId="2B740C96" w14:textId="77777777" w:rsidR="002527A8" w:rsidRPr="00087FE0" w:rsidRDefault="002527A8" w:rsidP="008A78E2">
            <w:pPr>
              <w:pStyle w:val="10"/>
              <w:keepNext/>
              <w:spacing w:line="240" w:lineRule="auto"/>
              <w:ind w:firstLine="0"/>
              <w:jc w:val="center"/>
            </w:pPr>
            <w:r w:rsidRPr="00087FE0">
              <w:rPr>
                <w:rStyle w:val="af7"/>
              </w:rPr>
              <w:t>C</w:t>
            </w:r>
            <w:r w:rsidRPr="007E7445">
              <w:rPr>
                <w:rStyle w:val="af7"/>
                <w:vertAlign w:val="subscript"/>
                <w:lang w:val="en-US"/>
              </w:rPr>
              <w:t>v</w:t>
            </w:r>
            <w:r w:rsidRPr="007E7445">
              <w:rPr>
                <w:rStyle w:val="af7"/>
                <w:vertAlign w:val="subscript"/>
              </w:rPr>
              <w:t>O</w:t>
            </w:r>
            <w:r w:rsidRPr="007E7445">
              <w:rPr>
                <w:position w:val="-6"/>
                <w:vertAlign w:val="subscript"/>
              </w:rPr>
              <w:t>2</w:t>
            </w:r>
            <w:r w:rsidRPr="00E8534A">
              <w:t>,</w:t>
            </w:r>
            <w:r>
              <w:t xml:space="preserve"> </w:t>
            </w:r>
            <w:r w:rsidR="00437492" w:rsidRPr="00437492">
              <w:rPr>
                <w:rStyle w:val="af6"/>
              </w:rPr>
              <w:t>мкмоль</w:t>
            </w:r>
            <w:r>
              <w:t>/</w:t>
            </w:r>
            <w:r w:rsidRPr="0061162E">
              <w:rPr>
                <w:rStyle w:val="af6"/>
              </w:rPr>
              <w:t>м</w:t>
            </w:r>
            <w:r w:rsidRPr="00E8534A">
              <w:rPr>
                <w:rStyle w:val="af6"/>
              </w:rPr>
              <w:t>л</w:t>
            </w:r>
          </w:p>
        </w:tc>
        <w:tc>
          <w:tcPr>
            <w:tcW w:w="1642" w:type="dxa"/>
            <w:shd w:val="clear" w:color="auto" w:fill="auto"/>
            <w:vAlign w:val="center"/>
          </w:tcPr>
          <w:p w14:paraId="1E13A70B" w14:textId="77777777" w:rsidR="002527A8" w:rsidRPr="00A45A1D" w:rsidRDefault="002527A8" w:rsidP="00B5007E">
            <w:pPr>
              <w:pStyle w:val="10"/>
              <w:keepNext/>
              <w:spacing w:line="240" w:lineRule="auto"/>
              <w:ind w:firstLine="0"/>
              <w:jc w:val="center"/>
              <w:rPr>
                <w:lang w:val="pt-PT"/>
              </w:rPr>
            </w:pPr>
            <w:r w:rsidRPr="00087FE0">
              <w:rPr>
                <w:rStyle w:val="af7"/>
              </w:rPr>
              <w:t>C</w:t>
            </w:r>
            <w:r w:rsidRPr="00A45A1D">
              <w:rPr>
                <w:rStyle w:val="af7"/>
                <w:vertAlign w:val="subscript"/>
                <w:lang w:val="pt-PT"/>
              </w:rPr>
              <w:t>(a</w:t>
            </w:r>
            <w:r w:rsidR="00B5007E">
              <w:rPr>
                <w:rStyle w:val="af7"/>
                <w:vertAlign w:val="subscript"/>
                <w:lang w:val="uk-UA"/>
              </w:rPr>
              <w:t>-</w:t>
            </w:r>
            <w:r w:rsidRPr="00A45A1D">
              <w:rPr>
                <w:rStyle w:val="af7"/>
                <w:vertAlign w:val="subscript"/>
                <w:lang w:val="pt-PT"/>
              </w:rPr>
              <w:t>v)</w:t>
            </w:r>
            <w:r w:rsidRPr="007E7445">
              <w:rPr>
                <w:rStyle w:val="af7"/>
                <w:vertAlign w:val="subscript"/>
              </w:rPr>
              <w:t>O</w:t>
            </w:r>
            <w:r w:rsidRPr="00A45A1D">
              <w:rPr>
                <w:position w:val="-6"/>
                <w:vertAlign w:val="subscript"/>
                <w:lang w:val="pt-PT"/>
              </w:rPr>
              <w:t>2</w:t>
            </w:r>
            <w:r w:rsidRPr="00A45A1D">
              <w:rPr>
                <w:lang w:val="pt-PT"/>
              </w:rPr>
              <w:t xml:space="preserve">, </w:t>
            </w:r>
            <w:r w:rsidR="00437492" w:rsidRPr="00437492">
              <w:rPr>
                <w:rStyle w:val="af6"/>
              </w:rPr>
              <w:t>мкмоль</w:t>
            </w:r>
            <w:r w:rsidRPr="00A45A1D">
              <w:rPr>
                <w:lang w:val="pt-PT"/>
              </w:rPr>
              <w:t>/</w:t>
            </w:r>
            <w:r w:rsidRPr="0061162E">
              <w:rPr>
                <w:rStyle w:val="af6"/>
              </w:rPr>
              <w:t>м</w:t>
            </w:r>
            <w:r w:rsidRPr="00E8534A">
              <w:rPr>
                <w:rStyle w:val="af6"/>
              </w:rPr>
              <w:t>л</w:t>
            </w:r>
          </w:p>
        </w:tc>
        <w:tc>
          <w:tcPr>
            <w:tcW w:w="1642" w:type="dxa"/>
            <w:shd w:val="clear" w:color="auto" w:fill="auto"/>
            <w:vAlign w:val="center"/>
          </w:tcPr>
          <w:p w14:paraId="72FC0E96" w14:textId="77777777" w:rsidR="002527A8" w:rsidRPr="00087FE0" w:rsidRDefault="002527A8" w:rsidP="008A78E2">
            <w:pPr>
              <w:pStyle w:val="10"/>
              <w:keepNext/>
              <w:spacing w:line="240" w:lineRule="auto"/>
              <w:ind w:firstLine="0"/>
              <w:jc w:val="center"/>
            </w:pPr>
            <w:r w:rsidRPr="007E7445">
              <w:rPr>
                <w:rStyle w:val="af7"/>
                <w:lang w:val="en-US"/>
              </w:rPr>
              <w:t>T</w:t>
            </w:r>
            <w:r w:rsidRPr="007E7445">
              <w:rPr>
                <w:rStyle w:val="af7"/>
                <w:vertAlign w:val="subscript"/>
              </w:rPr>
              <w:t>O</w:t>
            </w:r>
            <w:r w:rsidRPr="007E7445">
              <w:rPr>
                <w:position w:val="-6"/>
                <w:vertAlign w:val="subscript"/>
              </w:rPr>
              <w:t>2</w:t>
            </w:r>
            <w:r w:rsidRPr="00E8534A">
              <w:t>,</w:t>
            </w:r>
            <w:r>
              <w:t xml:space="preserve"> </w:t>
            </w:r>
            <w:r w:rsidR="00437492" w:rsidRPr="00437492">
              <w:rPr>
                <w:rStyle w:val="af6"/>
              </w:rPr>
              <w:t>мкмоль</w:t>
            </w:r>
            <w:r>
              <w:t>/</w:t>
            </w:r>
            <w:r w:rsidR="00812E0D" w:rsidRPr="00812E0D">
              <w:rPr>
                <w:rStyle w:val="af6"/>
              </w:rPr>
              <w:t>с∙м</w:t>
            </w:r>
            <w:r w:rsidRPr="007E7445">
              <w:rPr>
                <w:vertAlign w:val="superscript"/>
              </w:rPr>
              <w:t>2</w:t>
            </w:r>
          </w:p>
        </w:tc>
        <w:tc>
          <w:tcPr>
            <w:tcW w:w="1642" w:type="dxa"/>
            <w:shd w:val="clear" w:color="auto" w:fill="auto"/>
            <w:vAlign w:val="center"/>
          </w:tcPr>
          <w:p w14:paraId="4AC8762B" w14:textId="77777777" w:rsidR="002527A8" w:rsidRPr="00087FE0" w:rsidRDefault="002527A8" w:rsidP="008A78E2">
            <w:pPr>
              <w:pStyle w:val="10"/>
              <w:keepNext/>
              <w:spacing w:line="240" w:lineRule="auto"/>
              <w:ind w:firstLine="0"/>
              <w:jc w:val="center"/>
            </w:pPr>
            <w:r w:rsidRPr="007E7445">
              <w:rPr>
                <w:rStyle w:val="af7"/>
                <w:lang w:val="en-US"/>
              </w:rPr>
              <w:t>V</w:t>
            </w:r>
            <w:r w:rsidRPr="007E7445">
              <w:rPr>
                <w:rStyle w:val="af7"/>
                <w:vertAlign w:val="subscript"/>
              </w:rPr>
              <w:t>O</w:t>
            </w:r>
            <w:r w:rsidRPr="007E7445">
              <w:rPr>
                <w:position w:val="-6"/>
                <w:vertAlign w:val="subscript"/>
              </w:rPr>
              <w:t>2</w:t>
            </w:r>
            <w:r w:rsidRPr="00E8534A">
              <w:t>,</w:t>
            </w:r>
            <w:r>
              <w:t xml:space="preserve"> </w:t>
            </w:r>
            <w:r w:rsidR="00437492" w:rsidRPr="00437492">
              <w:rPr>
                <w:rStyle w:val="af6"/>
              </w:rPr>
              <w:t>мкмоль</w:t>
            </w:r>
            <w:r>
              <w:t>/</w:t>
            </w:r>
            <w:r w:rsidR="00812E0D" w:rsidRPr="00812E0D">
              <w:rPr>
                <w:rStyle w:val="af6"/>
              </w:rPr>
              <w:t>с∙м</w:t>
            </w:r>
            <w:r w:rsidRPr="007E7445">
              <w:rPr>
                <w:vertAlign w:val="superscript"/>
              </w:rPr>
              <w:t>2</w:t>
            </w:r>
          </w:p>
        </w:tc>
        <w:tc>
          <w:tcPr>
            <w:tcW w:w="1643" w:type="dxa"/>
            <w:shd w:val="clear" w:color="auto" w:fill="auto"/>
            <w:vAlign w:val="center"/>
          </w:tcPr>
          <w:p w14:paraId="076A3C32" w14:textId="77777777" w:rsidR="002527A8" w:rsidRPr="00087FE0" w:rsidRDefault="002527A8" w:rsidP="008A78E2">
            <w:pPr>
              <w:pStyle w:val="10"/>
              <w:keepNext/>
              <w:spacing w:line="240" w:lineRule="auto"/>
              <w:ind w:firstLine="0"/>
              <w:jc w:val="center"/>
            </w:pPr>
            <w:r w:rsidRPr="007E7445">
              <w:rPr>
                <w:rStyle w:val="af7"/>
                <w:lang w:val="en-US"/>
              </w:rPr>
              <w:t>E</w:t>
            </w:r>
            <w:r w:rsidRPr="007E7445">
              <w:rPr>
                <w:rStyle w:val="af7"/>
                <w:vertAlign w:val="subscript"/>
              </w:rPr>
              <w:t>O</w:t>
            </w:r>
            <w:r w:rsidRPr="007E7445">
              <w:rPr>
                <w:position w:val="-6"/>
                <w:vertAlign w:val="subscript"/>
              </w:rPr>
              <w:t>2,</w:t>
            </w:r>
            <w:r w:rsidRPr="0090538E">
              <w:t xml:space="preserve"> </w:t>
            </w:r>
            <w:r>
              <w:br/>
            </w:r>
            <w:r w:rsidR="00215871">
              <w:t> %</w:t>
            </w:r>
          </w:p>
        </w:tc>
      </w:tr>
      <w:tr w:rsidR="002527A8" w14:paraId="36CA7FD5" w14:textId="77777777" w:rsidTr="008A78E2">
        <w:trPr>
          <w:cantSplit/>
          <w:trHeight w:val="208"/>
        </w:trPr>
        <w:tc>
          <w:tcPr>
            <w:tcW w:w="1642" w:type="dxa"/>
            <w:shd w:val="clear" w:color="auto" w:fill="auto"/>
            <w:vAlign w:val="center"/>
          </w:tcPr>
          <w:p w14:paraId="7698A12F" w14:textId="77777777" w:rsidR="002527A8" w:rsidRPr="00087FE0" w:rsidRDefault="002527A8" w:rsidP="008A78E2">
            <w:pPr>
              <w:pStyle w:val="10"/>
              <w:keepNext/>
              <w:spacing w:line="240" w:lineRule="auto"/>
              <w:ind w:firstLine="0"/>
              <w:jc w:val="center"/>
            </w:pPr>
            <w:r>
              <w:t>8,53±0,54</w:t>
            </w:r>
          </w:p>
        </w:tc>
        <w:tc>
          <w:tcPr>
            <w:tcW w:w="1642" w:type="dxa"/>
            <w:shd w:val="clear" w:color="auto" w:fill="auto"/>
            <w:vAlign w:val="center"/>
          </w:tcPr>
          <w:p w14:paraId="586C8D98" w14:textId="77777777" w:rsidR="002527A8" w:rsidRPr="00087FE0" w:rsidRDefault="002527A8" w:rsidP="008A78E2">
            <w:pPr>
              <w:pStyle w:val="10"/>
              <w:keepNext/>
              <w:spacing w:line="240" w:lineRule="auto"/>
              <w:ind w:firstLine="0"/>
              <w:jc w:val="center"/>
            </w:pPr>
            <w:r>
              <w:t>6,32±0,38</w:t>
            </w:r>
          </w:p>
        </w:tc>
        <w:tc>
          <w:tcPr>
            <w:tcW w:w="1642" w:type="dxa"/>
            <w:shd w:val="clear" w:color="auto" w:fill="auto"/>
            <w:vAlign w:val="center"/>
          </w:tcPr>
          <w:p w14:paraId="5780F46E" w14:textId="77777777" w:rsidR="002527A8" w:rsidRPr="00087FE0" w:rsidRDefault="002527A8" w:rsidP="008A78E2">
            <w:pPr>
              <w:pStyle w:val="10"/>
              <w:keepNext/>
              <w:spacing w:line="240" w:lineRule="auto"/>
              <w:ind w:firstLine="0"/>
              <w:jc w:val="center"/>
            </w:pPr>
            <w:r>
              <w:t>2,21±0,23</w:t>
            </w:r>
          </w:p>
        </w:tc>
        <w:tc>
          <w:tcPr>
            <w:tcW w:w="1642" w:type="dxa"/>
            <w:shd w:val="clear" w:color="auto" w:fill="auto"/>
            <w:vAlign w:val="center"/>
          </w:tcPr>
          <w:p w14:paraId="092E159A" w14:textId="77777777" w:rsidR="002527A8" w:rsidRPr="00087FE0" w:rsidRDefault="002527A8" w:rsidP="008A78E2">
            <w:pPr>
              <w:pStyle w:val="10"/>
              <w:keepNext/>
              <w:spacing w:line="240" w:lineRule="auto"/>
              <w:ind w:firstLine="0"/>
              <w:jc w:val="center"/>
            </w:pPr>
            <w:r>
              <w:t>484±35</w:t>
            </w:r>
          </w:p>
        </w:tc>
        <w:tc>
          <w:tcPr>
            <w:tcW w:w="1642" w:type="dxa"/>
            <w:shd w:val="clear" w:color="auto" w:fill="auto"/>
            <w:vAlign w:val="center"/>
          </w:tcPr>
          <w:p w14:paraId="47FF6F2A" w14:textId="77777777" w:rsidR="002527A8" w:rsidRPr="00087FE0" w:rsidRDefault="002527A8" w:rsidP="008A78E2">
            <w:pPr>
              <w:pStyle w:val="10"/>
              <w:keepNext/>
              <w:spacing w:line="240" w:lineRule="auto"/>
              <w:ind w:firstLine="0"/>
              <w:jc w:val="center"/>
            </w:pPr>
            <w:r>
              <w:t>125±13</w:t>
            </w:r>
          </w:p>
        </w:tc>
        <w:tc>
          <w:tcPr>
            <w:tcW w:w="1643" w:type="dxa"/>
            <w:shd w:val="clear" w:color="auto" w:fill="auto"/>
            <w:vAlign w:val="center"/>
          </w:tcPr>
          <w:p w14:paraId="2D587D45" w14:textId="77777777" w:rsidR="002527A8" w:rsidRPr="00087FE0" w:rsidRDefault="002527A8" w:rsidP="008A78E2">
            <w:pPr>
              <w:pStyle w:val="10"/>
              <w:keepNext/>
              <w:spacing w:line="240" w:lineRule="auto"/>
              <w:ind w:firstLine="0"/>
              <w:jc w:val="center"/>
            </w:pPr>
            <w:r>
              <w:t>25,9±1,7</w:t>
            </w:r>
          </w:p>
        </w:tc>
      </w:tr>
    </w:tbl>
    <w:p w14:paraId="1196D7F6" w14:textId="77777777" w:rsidR="002527A8" w:rsidRDefault="002527A8" w:rsidP="002527A8">
      <w:pPr>
        <w:pStyle w:val="10"/>
      </w:pPr>
    </w:p>
    <w:p w14:paraId="62E7BA14" w14:textId="77777777" w:rsidR="002527A8" w:rsidRDefault="002527A8" w:rsidP="002527A8">
      <w:pPr>
        <w:pStyle w:val="10"/>
      </w:pPr>
      <w:r w:rsidRPr="00A03A1B">
        <w:t xml:space="preserve">На підставі представлених вище результатів були розраховані енергетичні показники СТК (таблиця </w:t>
      </w:r>
      <w:r w:rsidR="00F4266A">
        <w:t>5</w:t>
      </w:r>
      <w:r w:rsidRPr="00A03A1B">
        <w:t xml:space="preserve">.4). </w:t>
      </w:r>
      <w:r>
        <w:t>ІСТП</w:t>
      </w:r>
      <w:r w:rsidRPr="00A03A1B">
        <w:t xml:space="preserve"> (</w:t>
      </w:r>
      <w:r w:rsidRPr="00D53D37">
        <w:rPr>
          <w:rStyle w:val="af7"/>
        </w:rPr>
        <w:t>W</w:t>
      </w:r>
      <w:r w:rsidRPr="007E7445">
        <w:rPr>
          <w:rStyle w:val="af7"/>
          <w:vertAlign w:val="subscript"/>
        </w:rPr>
        <w:t>tI</w:t>
      </w:r>
      <w:r w:rsidRPr="00A03A1B">
        <w:t>) склала 60,1±6,4</w:t>
      </w:r>
      <w:r>
        <w:t> </w:t>
      </w:r>
      <w:r w:rsidRPr="00F16153">
        <w:rPr>
          <w:rStyle w:val="af6"/>
        </w:rPr>
        <w:t>Вт</w:t>
      </w:r>
      <w:r>
        <w:t>/</w:t>
      </w:r>
      <w:r w:rsidRPr="00F16153">
        <w:rPr>
          <w:rStyle w:val="af6"/>
        </w:rPr>
        <w:t>м</w:t>
      </w:r>
      <w:r w:rsidRPr="007E7445">
        <w:rPr>
          <w:vertAlign w:val="superscript"/>
        </w:rPr>
        <w:t>2</w:t>
      </w:r>
      <w:r w:rsidRPr="00A03A1B">
        <w:t>, КДЕ (</w:t>
      </w:r>
      <w:r w:rsidRPr="00D53D37">
        <w:rPr>
          <w:rStyle w:val="af7"/>
        </w:rPr>
        <w:t>η</w:t>
      </w:r>
      <w:r w:rsidRPr="007E7445">
        <w:rPr>
          <w:rStyle w:val="af7"/>
          <w:vertAlign w:val="subscript"/>
        </w:rPr>
        <w:t>ДЭ</w:t>
      </w:r>
      <w:r w:rsidRPr="00A03A1B">
        <w:t>) — 1,14±0,17</w:t>
      </w:r>
      <w:r w:rsidR="00215871">
        <w:t> %</w:t>
      </w:r>
      <w:r w:rsidRPr="00A03A1B">
        <w:t xml:space="preserve">, </w:t>
      </w:r>
      <w:r>
        <w:t>ТТК</w:t>
      </w:r>
      <w:r w:rsidRPr="00A03A1B">
        <w:t xml:space="preserve"> (</w:t>
      </w:r>
      <w:r w:rsidRPr="00B5007E">
        <w:rPr>
          <w:rStyle w:val="af7"/>
        </w:rPr>
        <w:t>p</w:t>
      </w:r>
      <w:r w:rsidRPr="00B5007E">
        <w:rPr>
          <w:rStyle w:val="af7"/>
          <w:vertAlign w:val="subscript"/>
        </w:rPr>
        <w:t>TO</w:t>
      </w:r>
      <w:r w:rsidRPr="00BF6CEA">
        <w:rPr>
          <w:position w:val="-6"/>
          <w:vertAlign w:val="subscript"/>
        </w:rPr>
        <w:t>2</w:t>
      </w:r>
      <w:r w:rsidRPr="00A03A1B">
        <w:t>) — 1,40±0,17</w:t>
      </w:r>
      <w:r>
        <w:t> </w:t>
      </w:r>
      <w:r w:rsidR="00812E0D" w:rsidRPr="00812E0D">
        <w:rPr>
          <w:rStyle w:val="af6"/>
        </w:rPr>
        <w:t>кДж</w:t>
      </w:r>
      <w:r>
        <w:t>/</w:t>
      </w:r>
      <w:r w:rsidR="00812E0D" w:rsidRPr="00812E0D">
        <w:rPr>
          <w:rStyle w:val="af6"/>
        </w:rPr>
        <w:t>моль</w:t>
      </w:r>
      <w:r w:rsidRPr="00A03A1B">
        <w:t xml:space="preserve">, </w:t>
      </w:r>
      <w:r>
        <w:t>ТСК</w:t>
      </w:r>
      <w:r w:rsidRPr="00A03A1B">
        <w:t xml:space="preserve"> (</w:t>
      </w:r>
      <w:r w:rsidRPr="00B5007E">
        <w:rPr>
          <w:rStyle w:val="af7"/>
        </w:rPr>
        <w:t>p</w:t>
      </w:r>
      <w:r w:rsidRPr="00B5007E">
        <w:rPr>
          <w:rStyle w:val="af7"/>
          <w:vertAlign w:val="subscript"/>
        </w:rPr>
        <w:t>VO</w:t>
      </w:r>
      <w:r w:rsidRPr="00B5007E">
        <w:rPr>
          <w:position w:val="-6"/>
          <w:vertAlign w:val="subscript"/>
        </w:rPr>
        <w:t>2</w:t>
      </w:r>
      <w:r w:rsidRPr="00A03A1B">
        <w:t>) — 5,46±0,84</w:t>
      </w:r>
      <w:r>
        <w:t> </w:t>
      </w:r>
      <w:r w:rsidR="00812E0D" w:rsidRPr="00812E0D">
        <w:rPr>
          <w:rStyle w:val="af6"/>
        </w:rPr>
        <w:t>кДж</w:t>
      </w:r>
      <w:r>
        <w:t>/</w:t>
      </w:r>
      <w:r w:rsidR="00812E0D" w:rsidRPr="00812E0D">
        <w:rPr>
          <w:rStyle w:val="af6"/>
        </w:rPr>
        <w:t>моль</w:t>
      </w:r>
      <w:r w:rsidRPr="00A03A1B">
        <w:t>.</w:t>
      </w:r>
    </w:p>
    <w:p w14:paraId="6EDA7691" w14:textId="77777777" w:rsidR="002527A8" w:rsidRDefault="002527A8" w:rsidP="002527A8">
      <w:pPr>
        <w:pStyle w:val="ae"/>
      </w:pPr>
      <w:r>
        <w:t xml:space="preserve">Таблиця </w:t>
      </w:r>
      <w:r w:rsidR="00E01610">
        <w:t>5</w:t>
      </w:r>
      <w:r>
        <w:t>.4</w:t>
      </w:r>
    </w:p>
    <w:p w14:paraId="4E0388B1" w14:textId="77777777" w:rsidR="002527A8" w:rsidRDefault="002527A8" w:rsidP="00FB23EA">
      <w:pPr>
        <w:pStyle w:val="ad"/>
      </w:pPr>
      <w:r w:rsidRPr="00A03A1B">
        <w:t>Енергетичні показники СТК добровольців</w:t>
      </w:r>
      <w:r>
        <w:t xml:space="preserve"> (</w:t>
      </w:r>
      <w:r>
        <w:rPr>
          <w:lang w:val="en-US"/>
        </w:rPr>
        <w:t>M</w:t>
      </w:r>
      <w:r w:rsidRPr="003B1B14">
        <w:t>±</w:t>
      </w:r>
      <w:r>
        <w:rPr>
          <w:lang w:val="en-US"/>
        </w:rPr>
        <w:t>σ</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3"/>
        <w:gridCol w:w="2463"/>
        <w:gridCol w:w="2463"/>
        <w:gridCol w:w="2464"/>
      </w:tblGrid>
      <w:tr w:rsidR="002527A8" w14:paraId="11C8F0AB" w14:textId="77777777" w:rsidTr="008A78E2">
        <w:trPr>
          <w:cantSplit/>
        </w:trPr>
        <w:tc>
          <w:tcPr>
            <w:tcW w:w="2463" w:type="dxa"/>
            <w:shd w:val="clear" w:color="auto" w:fill="auto"/>
            <w:vAlign w:val="center"/>
          </w:tcPr>
          <w:p w14:paraId="789FDD6B" w14:textId="77777777" w:rsidR="002527A8" w:rsidRPr="007E7445" w:rsidRDefault="002527A8" w:rsidP="008A78E2">
            <w:pPr>
              <w:pStyle w:val="10"/>
              <w:keepNext/>
              <w:spacing w:line="240" w:lineRule="auto"/>
              <w:ind w:firstLine="0"/>
              <w:jc w:val="center"/>
              <w:rPr>
                <w:rStyle w:val="af7"/>
              </w:rPr>
            </w:pPr>
            <w:r w:rsidRPr="00D53D37">
              <w:rPr>
                <w:rStyle w:val="af7"/>
              </w:rPr>
              <w:t>W</w:t>
            </w:r>
            <w:r w:rsidRPr="007E7445">
              <w:rPr>
                <w:rStyle w:val="af7"/>
                <w:vertAlign w:val="subscript"/>
              </w:rPr>
              <w:t>tI</w:t>
            </w:r>
            <w:r w:rsidRPr="00F16153">
              <w:t>,</w:t>
            </w:r>
            <w:r>
              <w:t xml:space="preserve"> </w:t>
            </w:r>
            <w:r w:rsidRPr="00F16153">
              <w:rPr>
                <w:rStyle w:val="af6"/>
              </w:rPr>
              <w:t>Вт</w:t>
            </w:r>
            <w:r>
              <w:t>/</w:t>
            </w:r>
            <w:r w:rsidRPr="00F16153">
              <w:rPr>
                <w:rStyle w:val="af6"/>
              </w:rPr>
              <w:t>м</w:t>
            </w:r>
            <w:r w:rsidRPr="007E7445">
              <w:rPr>
                <w:vertAlign w:val="superscript"/>
              </w:rPr>
              <w:t>2</w:t>
            </w:r>
          </w:p>
        </w:tc>
        <w:tc>
          <w:tcPr>
            <w:tcW w:w="2463" w:type="dxa"/>
            <w:shd w:val="clear" w:color="auto" w:fill="auto"/>
            <w:vAlign w:val="center"/>
          </w:tcPr>
          <w:p w14:paraId="27FE3A06" w14:textId="77777777" w:rsidR="002527A8" w:rsidRPr="004E7F28" w:rsidRDefault="002527A8" w:rsidP="008A78E2">
            <w:pPr>
              <w:pStyle w:val="10"/>
              <w:keepNext/>
              <w:spacing w:line="240" w:lineRule="auto"/>
              <w:ind w:firstLine="0"/>
              <w:jc w:val="center"/>
              <w:rPr>
                <w:rStyle w:val="af7"/>
                <w:lang w:val="ru-RU"/>
              </w:rPr>
            </w:pPr>
            <w:r w:rsidRPr="00D53D37">
              <w:rPr>
                <w:rStyle w:val="af7"/>
              </w:rPr>
              <w:t>η</w:t>
            </w:r>
            <w:r w:rsidRPr="007E7445">
              <w:rPr>
                <w:rStyle w:val="af7"/>
                <w:vertAlign w:val="subscript"/>
              </w:rPr>
              <w:t>ДЭ</w:t>
            </w:r>
            <w:r w:rsidRPr="004E7F28">
              <w:t>,</w:t>
            </w:r>
            <w:r w:rsidR="00215871">
              <w:t> %</w:t>
            </w:r>
          </w:p>
        </w:tc>
        <w:tc>
          <w:tcPr>
            <w:tcW w:w="2463" w:type="dxa"/>
            <w:shd w:val="clear" w:color="auto" w:fill="auto"/>
            <w:vAlign w:val="center"/>
          </w:tcPr>
          <w:p w14:paraId="5F04BE3C" w14:textId="77777777" w:rsidR="002527A8" w:rsidRPr="007E7445" w:rsidRDefault="002527A8" w:rsidP="008A78E2">
            <w:pPr>
              <w:pStyle w:val="10"/>
              <w:keepNext/>
              <w:spacing w:line="240" w:lineRule="auto"/>
              <w:ind w:firstLine="0"/>
              <w:jc w:val="center"/>
              <w:rPr>
                <w:rStyle w:val="af7"/>
              </w:rPr>
            </w:pPr>
            <w:r w:rsidRPr="00B5007E">
              <w:rPr>
                <w:rStyle w:val="af7"/>
              </w:rPr>
              <w:t>p</w:t>
            </w:r>
            <w:r w:rsidRPr="00B5007E">
              <w:rPr>
                <w:rStyle w:val="af7"/>
                <w:vertAlign w:val="subscript"/>
              </w:rPr>
              <w:t>TO</w:t>
            </w:r>
            <w:r w:rsidRPr="00B5007E">
              <w:rPr>
                <w:position w:val="-6"/>
                <w:vertAlign w:val="subscript"/>
                <w:lang w:val="la-Latn"/>
              </w:rPr>
              <w:t>2</w:t>
            </w:r>
            <w:r w:rsidRPr="00F16153">
              <w:t xml:space="preserve">, </w:t>
            </w:r>
            <w:r w:rsidR="00812E0D" w:rsidRPr="00812E0D">
              <w:rPr>
                <w:rStyle w:val="af6"/>
              </w:rPr>
              <w:t>кДж</w:t>
            </w:r>
            <w:r>
              <w:t>/</w:t>
            </w:r>
            <w:r w:rsidR="00812E0D" w:rsidRPr="00812E0D">
              <w:rPr>
                <w:rStyle w:val="af6"/>
              </w:rPr>
              <w:t>моль</w:t>
            </w:r>
          </w:p>
        </w:tc>
        <w:tc>
          <w:tcPr>
            <w:tcW w:w="2464" w:type="dxa"/>
            <w:shd w:val="clear" w:color="auto" w:fill="auto"/>
            <w:vAlign w:val="center"/>
          </w:tcPr>
          <w:p w14:paraId="5402FDA1" w14:textId="77777777" w:rsidR="002527A8" w:rsidRPr="007E7445" w:rsidRDefault="002527A8" w:rsidP="008A78E2">
            <w:pPr>
              <w:pStyle w:val="10"/>
              <w:keepNext/>
              <w:spacing w:line="240" w:lineRule="auto"/>
              <w:ind w:firstLine="0"/>
              <w:jc w:val="center"/>
              <w:rPr>
                <w:rStyle w:val="af7"/>
              </w:rPr>
            </w:pPr>
            <w:r w:rsidRPr="00B5007E">
              <w:rPr>
                <w:rStyle w:val="af7"/>
              </w:rPr>
              <w:t>p</w:t>
            </w:r>
            <w:r w:rsidRPr="00B5007E">
              <w:rPr>
                <w:rStyle w:val="af7"/>
                <w:vertAlign w:val="subscript"/>
              </w:rPr>
              <w:t>VO</w:t>
            </w:r>
            <w:r w:rsidRPr="00B5007E">
              <w:rPr>
                <w:position w:val="-6"/>
                <w:vertAlign w:val="subscript"/>
                <w:lang w:val="la-Latn"/>
              </w:rPr>
              <w:t>2</w:t>
            </w:r>
            <w:r w:rsidRPr="00F16153">
              <w:t xml:space="preserve">, </w:t>
            </w:r>
            <w:r w:rsidR="00812E0D" w:rsidRPr="00812E0D">
              <w:rPr>
                <w:rStyle w:val="af6"/>
              </w:rPr>
              <w:t>кДж</w:t>
            </w:r>
            <w:r>
              <w:t>/</w:t>
            </w:r>
            <w:r w:rsidR="00812E0D" w:rsidRPr="00812E0D">
              <w:rPr>
                <w:rStyle w:val="af6"/>
              </w:rPr>
              <w:t>моль</w:t>
            </w:r>
          </w:p>
        </w:tc>
      </w:tr>
      <w:tr w:rsidR="002527A8" w14:paraId="097A9F1F" w14:textId="77777777" w:rsidTr="008A78E2">
        <w:trPr>
          <w:cantSplit/>
        </w:trPr>
        <w:tc>
          <w:tcPr>
            <w:tcW w:w="2463" w:type="dxa"/>
            <w:shd w:val="clear" w:color="auto" w:fill="auto"/>
            <w:vAlign w:val="center"/>
          </w:tcPr>
          <w:p w14:paraId="64C5882A" w14:textId="77777777" w:rsidR="002527A8" w:rsidRDefault="002527A8" w:rsidP="008A78E2">
            <w:pPr>
              <w:pStyle w:val="10"/>
              <w:keepNext/>
              <w:spacing w:line="240" w:lineRule="auto"/>
              <w:ind w:firstLine="0"/>
              <w:jc w:val="center"/>
            </w:pPr>
            <w:r>
              <w:t>60,1±6,4</w:t>
            </w:r>
          </w:p>
        </w:tc>
        <w:tc>
          <w:tcPr>
            <w:tcW w:w="2463" w:type="dxa"/>
            <w:shd w:val="clear" w:color="auto" w:fill="auto"/>
            <w:vAlign w:val="center"/>
          </w:tcPr>
          <w:p w14:paraId="0905AE5E" w14:textId="77777777" w:rsidR="002527A8" w:rsidRDefault="002527A8" w:rsidP="008A78E2">
            <w:pPr>
              <w:pStyle w:val="10"/>
              <w:keepNext/>
              <w:spacing w:line="240" w:lineRule="auto"/>
              <w:ind w:firstLine="0"/>
              <w:jc w:val="center"/>
            </w:pPr>
            <w:r>
              <w:t>1,14±0,17</w:t>
            </w:r>
          </w:p>
        </w:tc>
        <w:tc>
          <w:tcPr>
            <w:tcW w:w="2463" w:type="dxa"/>
            <w:shd w:val="clear" w:color="auto" w:fill="auto"/>
            <w:vAlign w:val="center"/>
          </w:tcPr>
          <w:p w14:paraId="39FF1055" w14:textId="77777777" w:rsidR="002527A8" w:rsidRDefault="002527A8" w:rsidP="008A78E2">
            <w:pPr>
              <w:pStyle w:val="10"/>
              <w:keepNext/>
              <w:spacing w:line="240" w:lineRule="auto"/>
              <w:ind w:firstLine="0"/>
              <w:jc w:val="center"/>
            </w:pPr>
            <w:r>
              <w:t>1,40±0,17</w:t>
            </w:r>
          </w:p>
        </w:tc>
        <w:tc>
          <w:tcPr>
            <w:tcW w:w="2464" w:type="dxa"/>
            <w:shd w:val="clear" w:color="auto" w:fill="auto"/>
            <w:vAlign w:val="center"/>
          </w:tcPr>
          <w:p w14:paraId="092271F6" w14:textId="77777777" w:rsidR="002527A8" w:rsidRDefault="002527A8" w:rsidP="008A78E2">
            <w:pPr>
              <w:pStyle w:val="10"/>
              <w:keepNext/>
              <w:spacing w:line="240" w:lineRule="auto"/>
              <w:ind w:firstLine="0"/>
              <w:jc w:val="center"/>
            </w:pPr>
            <w:r>
              <w:t>5,46±0,84</w:t>
            </w:r>
          </w:p>
        </w:tc>
      </w:tr>
    </w:tbl>
    <w:p w14:paraId="403716F1" w14:textId="77777777" w:rsidR="002527A8" w:rsidRDefault="002527A8" w:rsidP="002527A8">
      <w:pPr>
        <w:pStyle w:val="10"/>
      </w:pPr>
    </w:p>
    <w:p w14:paraId="1C77FB9D" w14:textId="77777777" w:rsidR="002527A8" w:rsidRDefault="002527A8" w:rsidP="002527A8">
      <w:pPr>
        <w:pStyle w:val="10"/>
      </w:pPr>
      <w:r w:rsidRPr="00A03A1B">
        <w:t>Розрахований з урахуванням рівня лактату (0,84±0,16</w:t>
      </w:r>
      <w:r>
        <w:t> </w:t>
      </w:r>
      <w:r w:rsidRPr="001842E6">
        <w:rPr>
          <w:rStyle w:val="af6"/>
        </w:rPr>
        <w:t>ммоль</w:t>
      </w:r>
      <w:r>
        <w:t>/</w:t>
      </w:r>
      <w:r w:rsidRPr="001842E6">
        <w:rPr>
          <w:rStyle w:val="af6"/>
        </w:rPr>
        <w:t>л</w:t>
      </w:r>
      <w:r>
        <w:t>)</w:t>
      </w:r>
      <w:r w:rsidRPr="00A03A1B">
        <w:t xml:space="preserve"> КР склав 0,91±0,21</w:t>
      </w:r>
      <w:r>
        <w:t> </w:t>
      </w:r>
      <w:r w:rsidRPr="00A03A1B">
        <w:t>≈</w:t>
      </w:r>
      <w:r>
        <w:t> </w:t>
      </w:r>
      <w:r w:rsidRPr="00A03A1B">
        <w:t>1, тобто в стані спокою близько половини глюкози залишається недоокислен</w:t>
      </w:r>
      <w:r>
        <w:t>ою</w:t>
      </w:r>
      <w:r w:rsidRPr="00A03A1B">
        <w:t>. ІЦР (</w:t>
      </w:r>
      <w:r>
        <w:rPr>
          <w:rStyle w:val="af7"/>
          <w:lang w:val="en-US"/>
        </w:rPr>
        <w:t>P</w:t>
      </w:r>
      <w:r>
        <w:rPr>
          <w:rStyle w:val="af7"/>
          <w:vertAlign w:val="subscript"/>
          <w:lang w:val="en-US"/>
        </w:rPr>
        <w:t>QRI</w:t>
      </w:r>
      <w:r w:rsidRPr="00A03A1B">
        <w:t>) знаходився в межах від 351 до 938 (617±145)</w:t>
      </w:r>
      <w:r>
        <w:t> </w:t>
      </w:r>
      <w:r w:rsidR="00812E0D" w:rsidRPr="00812E0D">
        <w:rPr>
          <w:rStyle w:val="af6"/>
        </w:rPr>
        <w:t>мВт</w:t>
      </w:r>
      <w:r w:rsidRPr="00444FF8">
        <w:t>/</w:t>
      </w:r>
      <w:r>
        <w:rPr>
          <w:rStyle w:val="af6"/>
        </w:rPr>
        <w:t>м</w:t>
      </w:r>
      <w:r w:rsidRPr="00444FF8">
        <w:rPr>
          <w:vertAlign w:val="superscript"/>
        </w:rPr>
        <w:t>2</w:t>
      </w:r>
      <w:r>
        <w:t>.</w:t>
      </w:r>
    </w:p>
    <w:p w14:paraId="41FC6444" w14:textId="77777777" w:rsidR="002527A8" w:rsidRDefault="002527A8" w:rsidP="002527A8">
      <w:pPr>
        <w:pStyle w:val="10"/>
      </w:pPr>
      <w:r w:rsidRPr="008334DD">
        <w:t xml:space="preserve">Таким чином, референтними значеннями енергетичних показників СТК можна вважати наступні (таблиця </w:t>
      </w:r>
      <w:r w:rsidR="00F4266A">
        <w:t>5</w:t>
      </w:r>
      <w:r w:rsidRPr="008334DD">
        <w:t>.</w:t>
      </w:r>
      <w:r w:rsidR="00155279">
        <w:t>5</w:t>
      </w:r>
      <w:r w:rsidRPr="008334DD">
        <w:t>):</w:t>
      </w:r>
    </w:p>
    <w:p w14:paraId="0A9F6151" w14:textId="77777777" w:rsidR="002527A8" w:rsidRDefault="002527A8" w:rsidP="002527A8">
      <w:pPr>
        <w:pStyle w:val="ae"/>
      </w:pPr>
      <w:r>
        <w:t xml:space="preserve">Таблиця </w:t>
      </w:r>
      <w:r w:rsidR="00E01610">
        <w:t>5</w:t>
      </w:r>
      <w:r>
        <w:t>.</w:t>
      </w:r>
      <w:r w:rsidR="00155279">
        <w:t>5</w:t>
      </w:r>
    </w:p>
    <w:p w14:paraId="1F652763" w14:textId="77777777" w:rsidR="002527A8" w:rsidRPr="00C75CC9" w:rsidRDefault="002527A8" w:rsidP="00FB23EA">
      <w:pPr>
        <w:pStyle w:val="ad"/>
      </w:pPr>
      <w:r w:rsidRPr="008334DD">
        <w:t>Референтні значення енергетичних показників СТК</w:t>
      </w:r>
    </w:p>
    <w:tbl>
      <w:tblPr>
        <w:tblW w:w="9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6"/>
        <w:gridCol w:w="1253"/>
        <w:gridCol w:w="1418"/>
        <w:gridCol w:w="1275"/>
        <w:gridCol w:w="993"/>
        <w:gridCol w:w="1134"/>
        <w:gridCol w:w="1404"/>
      </w:tblGrid>
      <w:tr w:rsidR="002527A8" w:rsidRPr="00EA4DB9" w14:paraId="1B5BE458" w14:textId="77777777" w:rsidTr="008A78E2">
        <w:trPr>
          <w:cantSplit/>
          <w:trHeight w:val="62"/>
        </w:trPr>
        <w:tc>
          <w:tcPr>
            <w:tcW w:w="2376" w:type="dxa"/>
            <w:shd w:val="clear" w:color="auto" w:fill="auto"/>
            <w:tcMar>
              <w:left w:w="85" w:type="dxa"/>
              <w:right w:w="85" w:type="dxa"/>
            </w:tcMar>
            <w:vAlign w:val="center"/>
          </w:tcPr>
          <w:p w14:paraId="06A4B4F8" w14:textId="77777777" w:rsidR="002527A8" w:rsidRPr="00EA4DB9" w:rsidRDefault="002527A8" w:rsidP="008A78E2">
            <w:pPr>
              <w:pStyle w:val="10"/>
              <w:keepNext/>
              <w:spacing w:line="240" w:lineRule="auto"/>
              <w:ind w:firstLine="0"/>
              <w:jc w:val="center"/>
              <w:rPr>
                <w:sz w:val="24"/>
              </w:rPr>
            </w:pPr>
            <w:r w:rsidRPr="00EA4DB9">
              <w:rPr>
                <w:sz w:val="24"/>
              </w:rPr>
              <w:t>Показ</w:t>
            </w:r>
            <w:r>
              <w:rPr>
                <w:sz w:val="24"/>
              </w:rPr>
              <w:t>ник</w:t>
            </w:r>
          </w:p>
        </w:tc>
        <w:tc>
          <w:tcPr>
            <w:tcW w:w="1253" w:type="dxa"/>
            <w:shd w:val="clear" w:color="auto" w:fill="auto"/>
            <w:tcMar>
              <w:left w:w="85" w:type="dxa"/>
              <w:right w:w="85" w:type="dxa"/>
            </w:tcMar>
            <w:vAlign w:val="center"/>
          </w:tcPr>
          <w:p w14:paraId="77BF43D0" w14:textId="77777777" w:rsidR="002527A8" w:rsidRPr="00EA4DB9" w:rsidRDefault="002527A8" w:rsidP="008A78E2">
            <w:pPr>
              <w:pStyle w:val="10"/>
              <w:keepNext/>
              <w:spacing w:line="240" w:lineRule="auto"/>
              <w:ind w:firstLine="0"/>
              <w:jc w:val="center"/>
              <w:rPr>
                <w:spacing w:val="-8"/>
                <w:w w:val="90"/>
                <w:sz w:val="24"/>
              </w:rPr>
            </w:pPr>
            <w:r>
              <w:rPr>
                <w:spacing w:val="-8"/>
                <w:w w:val="90"/>
                <w:sz w:val="24"/>
              </w:rPr>
              <w:t>Скорочення</w:t>
            </w:r>
          </w:p>
        </w:tc>
        <w:tc>
          <w:tcPr>
            <w:tcW w:w="1418" w:type="dxa"/>
            <w:shd w:val="clear" w:color="auto" w:fill="auto"/>
            <w:tcMar>
              <w:left w:w="85" w:type="dxa"/>
              <w:right w:w="85" w:type="dxa"/>
            </w:tcMar>
            <w:vAlign w:val="center"/>
          </w:tcPr>
          <w:p w14:paraId="7F998BD4" w14:textId="77777777" w:rsidR="002527A8" w:rsidRPr="00EA4DB9" w:rsidRDefault="002527A8" w:rsidP="008A78E2">
            <w:pPr>
              <w:pStyle w:val="10"/>
              <w:keepNext/>
              <w:spacing w:line="240" w:lineRule="auto"/>
              <w:ind w:firstLine="0"/>
              <w:jc w:val="center"/>
              <w:rPr>
                <w:spacing w:val="-8"/>
                <w:w w:val="90"/>
                <w:sz w:val="24"/>
              </w:rPr>
            </w:pPr>
            <w:r>
              <w:rPr>
                <w:spacing w:val="-8"/>
                <w:w w:val="90"/>
                <w:sz w:val="24"/>
              </w:rPr>
              <w:t>Позначка</w:t>
            </w:r>
          </w:p>
        </w:tc>
        <w:tc>
          <w:tcPr>
            <w:tcW w:w="1275" w:type="dxa"/>
            <w:shd w:val="clear" w:color="auto" w:fill="auto"/>
            <w:tcMar>
              <w:left w:w="85" w:type="dxa"/>
              <w:right w:w="85" w:type="dxa"/>
            </w:tcMar>
            <w:vAlign w:val="center"/>
          </w:tcPr>
          <w:p w14:paraId="40963B3A" w14:textId="77777777" w:rsidR="002527A8" w:rsidRPr="00EA4DB9" w:rsidRDefault="002527A8" w:rsidP="008A78E2">
            <w:pPr>
              <w:pStyle w:val="10"/>
              <w:keepNext/>
              <w:spacing w:line="240" w:lineRule="auto"/>
              <w:ind w:firstLine="0"/>
              <w:jc w:val="center"/>
              <w:rPr>
                <w:sz w:val="24"/>
              </w:rPr>
            </w:pPr>
            <w:r>
              <w:rPr>
                <w:sz w:val="24"/>
              </w:rPr>
              <w:t>О</w:t>
            </w:r>
            <w:r w:rsidRPr="00EA4DB9">
              <w:rPr>
                <w:sz w:val="24"/>
              </w:rPr>
              <w:t>диниц</w:t>
            </w:r>
            <w:r>
              <w:rPr>
                <w:sz w:val="24"/>
              </w:rPr>
              <w:t>і</w:t>
            </w:r>
            <w:r w:rsidRPr="00EA4DB9">
              <w:rPr>
                <w:sz w:val="24"/>
              </w:rPr>
              <w:t xml:space="preserve"> </w:t>
            </w:r>
            <w:r>
              <w:rPr>
                <w:sz w:val="24"/>
              </w:rPr>
              <w:t>виміру</w:t>
            </w:r>
          </w:p>
        </w:tc>
        <w:tc>
          <w:tcPr>
            <w:tcW w:w="993" w:type="dxa"/>
            <w:shd w:val="clear" w:color="auto" w:fill="auto"/>
            <w:tcMar>
              <w:left w:w="85" w:type="dxa"/>
              <w:right w:w="85" w:type="dxa"/>
            </w:tcMar>
            <w:vAlign w:val="center"/>
          </w:tcPr>
          <w:p w14:paraId="5E6AF99C" w14:textId="77777777" w:rsidR="002527A8" w:rsidRPr="00EA4DB9" w:rsidRDefault="002527A8" w:rsidP="008A78E2">
            <w:pPr>
              <w:pStyle w:val="10"/>
              <w:keepNext/>
              <w:spacing w:line="240" w:lineRule="auto"/>
              <w:ind w:firstLine="0"/>
              <w:jc w:val="center"/>
              <w:rPr>
                <w:sz w:val="24"/>
                <w:lang w:val="en-US"/>
              </w:rPr>
            </w:pPr>
            <w:r w:rsidRPr="00EA4DB9">
              <w:rPr>
                <w:sz w:val="24"/>
                <w:lang w:val="en-US"/>
              </w:rPr>
              <w:t>Min</w:t>
            </w:r>
          </w:p>
        </w:tc>
        <w:tc>
          <w:tcPr>
            <w:tcW w:w="1134" w:type="dxa"/>
            <w:shd w:val="clear" w:color="auto" w:fill="auto"/>
            <w:tcMar>
              <w:left w:w="85" w:type="dxa"/>
              <w:right w:w="85" w:type="dxa"/>
            </w:tcMar>
            <w:vAlign w:val="center"/>
          </w:tcPr>
          <w:p w14:paraId="48F6B1D5" w14:textId="77777777" w:rsidR="002527A8" w:rsidRPr="00EA4DB9" w:rsidRDefault="002527A8" w:rsidP="008A78E2">
            <w:pPr>
              <w:pStyle w:val="10"/>
              <w:keepNext/>
              <w:spacing w:line="240" w:lineRule="auto"/>
              <w:ind w:firstLine="0"/>
              <w:jc w:val="center"/>
              <w:rPr>
                <w:sz w:val="24"/>
                <w:lang w:val="en-US"/>
              </w:rPr>
            </w:pPr>
            <w:r w:rsidRPr="00EA4DB9">
              <w:rPr>
                <w:sz w:val="24"/>
                <w:lang w:val="en-US"/>
              </w:rPr>
              <w:t>Max</w:t>
            </w:r>
          </w:p>
        </w:tc>
        <w:tc>
          <w:tcPr>
            <w:tcW w:w="1404" w:type="dxa"/>
            <w:shd w:val="clear" w:color="auto" w:fill="auto"/>
            <w:tcMar>
              <w:left w:w="85" w:type="dxa"/>
              <w:right w:w="85" w:type="dxa"/>
            </w:tcMar>
            <w:vAlign w:val="center"/>
          </w:tcPr>
          <w:p w14:paraId="3B112241" w14:textId="77777777" w:rsidR="002527A8" w:rsidRPr="00EA4DB9" w:rsidRDefault="002527A8" w:rsidP="008A78E2">
            <w:pPr>
              <w:pStyle w:val="10"/>
              <w:keepNext/>
              <w:spacing w:line="240" w:lineRule="auto"/>
              <w:ind w:firstLine="0"/>
              <w:jc w:val="center"/>
              <w:rPr>
                <w:sz w:val="24"/>
                <w:lang w:val="en-US"/>
              </w:rPr>
            </w:pPr>
            <w:r w:rsidRPr="00EA4DB9">
              <w:rPr>
                <w:sz w:val="24"/>
                <w:lang w:val="en-US"/>
              </w:rPr>
              <w:t>M±σ</w:t>
            </w:r>
          </w:p>
        </w:tc>
      </w:tr>
      <w:tr w:rsidR="002527A8" w:rsidRPr="00EA4DB9" w14:paraId="0C6A67C3" w14:textId="77777777" w:rsidTr="008A78E2">
        <w:trPr>
          <w:cantSplit/>
          <w:trHeight w:val="59"/>
        </w:trPr>
        <w:tc>
          <w:tcPr>
            <w:tcW w:w="2376" w:type="dxa"/>
            <w:shd w:val="clear" w:color="auto" w:fill="auto"/>
            <w:tcMar>
              <w:left w:w="85" w:type="dxa"/>
              <w:right w:w="85" w:type="dxa"/>
            </w:tcMar>
            <w:vAlign w:val="center"/>
          </w:tcPr>
          <w:p w14:paraId="2F53B772" w14:textId="77777777" w:rsidR="002527A8" w:rsidRPr="00EA4DB9" w:rsidRDefault="002527A8" w:rsidP="008A78E2">
            <w:pPr>
              <w:pStyle w:val="10"/>
              <w:keepNext/>
              <w:spacing w:line="240" w:lineRule="auto"/>
              <w:ind w:firstLine="0"/>
              <w:rPr>
                <w:spacing w:val="-4"/>
                <w:sz w:val="24"/>
              </w:rPr>
            </w:pPr>
            <w:r>
              <w:rPr>
                <w:spacing w:val="-4"/>
                <w:sz w:val="24"/>
              </w:rPr>
              <w:t>Системний</w:t>
            </w:r>
            <w:r w:rsidRPr="00EA4DB9">
              <w:rPr>
                <w:spacing w:val="-4"/>
                <w:sz w:val="24"/>
              </w:rPr>
              <w:t xml:space="preserve"> перфузи</w:t>
            </w:r>
            <w:r>
              <w:rPr>
                <w:spacing w:val="-4"/>
                <w:sz w:val="24"/>
              </w:rPr>
              <w:t>ій</w:t>
            </w:r>
            <w:r w:rsidRPr="00EA4DB9">
              <w:rPr>
                <w:spacing w:val="-4"/>
                <w:sz w:val="24"/>
              </w:rPr>
              <w:t>н</w:t>
            </w:r>
            <w:r>
              <w:rPr>
                <w:spacing w:val="-4"/>
                <w:sz w:val="24"/>
              </w:rPr>
              <w:t>ий</w:t>
            </w:r>
            <w:r w:rsidRPr="00EA4DB9">
              <w:rPr>
                <w:spacing w:val="-4"/>
                <w:sz w:val="24"/>
              </w:rPr>
              <w:t xml:space="preserve"> </w:t>
            </w:r>
            <w:r>
              <w:rPr>
                <w:spacing w:val="-4"/>
                <w:sz w:val="24"/>
              </w:rPr>
              <w:t>тиск</w:t>
            </w:r>
          </w:p>
        </w:tc>
        <w:tc>
          <w:tcPr>
            <w:tcW w:w="1253" w:type="dxa"/>
            <w:shd w:val="clear" w:color="auto" w:fill="auto"/>
            <w:tcMar>
              <w:left w:w="85" w:type="dxa"/>
              <w:right w:w="85" w:type="dxa"/>
            </w:tcMar>
            <w:vAlign w:val="center"/>
          </w:tcPr>
          <w:p w14:paraId="39B16216" w14:textId="77777777" w:rsidR="002527A8" w:rsidRPr="00EA4DB9" w:rsidRDefault="002527A8" w:rsidP="008A78E2">
            <w:pPr>
              <w:pStyle w:val="10"/>
              <w:keepNext/>
              <w:spacing w:line="240" w:lineRule="auto"/>
              <w:ind w:firstLine="0"/>
              <w:jc w:val="center"/>
              <w:rPr>
                <w:spacing w:val="-12"/>
                <w:sz w:val="24"/>
              </w:rPr>
            </w:pPr>
            <w:r>
              <w:rPr>
                <w:spacing w:val="-12"/>
                <w:sz w:val="24"/>
              </w:rPr>
              <w:t>СПТ</w:t>
            </w:r>
          </w:p>
        </w:tc>
        <w:tc>
          <w:tcPr>
            <w:tcW w:w="1418" w:type="dxa"/>
            <w:shd w:val="clear" w:color="auto" w:fill="auto"/>
            <w:tcMar>
              <w:left w:w="85" w:type="dxa"/>
              <w:right w:w="85" w:type="dxa"/>
            </w:tcMar>
            <w:vAlign w:val="center"/>
          </w:tcPr>
          <w:p w14:paraId="650CBF61" w14:textId="77777777" w:rsidR="002527A8" w:rsidRPr="00EA4DB9" w:rsidRDefault="002527A8" w:rsidP="008A78E2">
            <w:pPr>
              <w:pStyle w:val="10"/>
              <w:keepNext/>
              <w:spacing w:line="240" w:lineRule="auto"/>
              <w:ind w:firstLine="0"/>
              <w:jc w:val="center"/>
              <w:rPr>
                <w:rStyle w:val="af7"/>
                <w:sz w:val="24"/>
                <w:lang w:val="en-US"/>
              </w:rPr>
            </w:pPr>
            <w:r w:rsidRPr="00EA4DB9">
              <w:rPr>
                <w:rStyle w:val="af7"/>
                <w:sz w:val="24"/>
                <w:lang w:val="en-US"/>
              </w:rPr>
              <w:t>p</w:t>
            </w:r>
            <w:r w:rsidRPr="00EA4DB9">
              <w:rPr>
                <w:rStyle w:val="af7"/>
                <w:sz w:val="24"/>
                <w:vertAlign w:val="subscript"/>
                <w:lang w:val="en-US"/>
              </w:rPr>
              <w:t>SC</w:t>
            </w:r>
          </w:p>
        </w:tc>
        <w:tc>
          <w:tcPr>
            <w:tcW w:w="1275" w:type="dxa"/>
            <w:shd w:val="clear" w:color="auto" w:fill="auto"/>
            <w:tcMar>
              <w:left w:w="85" w:type="dxa"/>
              <w:right w:w="85" w:type="dxa"/>
            </w:tcMar>
            <w:vAlign w:val="center"/>
          </w:tcPr>
          <w:p w14:paraId="3516E0D4" w14:textId="77777777" w:rsidR="002527A8" w:rsidRPr="00EA4DB9" w:rsidRDefault="002527A8" w:rsidP="008A78E2">
            <w:pPr>
              <w:pStyle w:val="10"/>
              <w:keepNext/>
              <w:spacing w:line="240" w:lineRule="auto"/>
              <w:ind w:firstLine="0"/>
              <w:jc w:val="center"/>
              <w:rPr>
                <w:rStyle w:val="af6"/>
                <w:spacing w:val="-4"/>
                <w:sz w:val="24"/>
              </w:rPr>
            </w:pPr>
            <w:r w:rsidRPr="00EA4DB9">
              <w:rPr>
                <w:rStyle w:val="af6"/>
                <w:spacing w:val="-4"/>
                <w:sz w:val="24"/>
              </w:rPr>
              <w:t>Торр, (</w:t>
            </w:r>
            <w:r w:rsidR="00812E0D" w:rsidRPr="00812E0D">
              <w:rPr>
                <w:rStyle w:val="af6"/>
              </w:rPr>
              <w:t>мВт</w:t>
            </w:r>
            <w:r w:rsidRPr="00EA4DB9">
              <w:rPr>
                <w:rStyle w:val="af6"/>
                <w:spacing w:val="-4"/>
                <w:sz w:val="24"/>
              </w:rPr>
              <w:t>/мл)</w:t>
            </w:r>
          </w:p>
        </w:tc>
        <w:tc>
          <w:tcPr>
            <w:tcW w:w="993" w:type="dxa"/>
            <w:shd w:val="clear" w:color="auto" w:fill="auto"/>
            <w:tcMar>
              <w:left w:w="85" w:type="dxa"/>
              <w:right w:w="85" w:type="dxa"/>
            </w:tcMar>
            <w:vAlign w:val="center"/>
          </w:tcPr>
          <w:p w14:paraId="49BBF0C5" w14:textId="77777777" w:rsidR="002527A8" w:rsidRPr="003A5249" w:rsidRDefault="002527A8" w:rsidP="008A78E2">
            <w:pPr>
              <w:pStyle w:val="10"/>
              <w:keepNext/>
              <w:spacing w:line="240" w:lineRule="auto"/>
              <w:ind w:firstLine="0"/>
              <w:jc w:val="center"/>
              <w:rPr>
                <w:spacing w:val="-4"/>
                <w:sz w:val="24"/>
              </w:rPr>
            </w:pPr>
            <w:r w:rsidRPr="003A5249">
              <w:rPr>
                <w:spacing w:val="-4"/>
                <w:sz w:val="24"/>
              </w:rPr>
              <w:t xml:space="preserve">71 </w:t>
            </w:r>
            <w:r w:rsidRPr="003A5249">
              <w:rPr>
                <w:spacing w:val="-4"/>
                <w:sz w:val="24"/>
              </w:rPr>
              <w:br/>
              <w:t>(9,4)</w:t>
            </w:r>
          </w:p>
        </w:tc>
        <w:tc>
          <w:tcPr>
            <w:tcW w:w="1134" w:type="dxa"/>
            <w:shd w:val="clear" w:color="auto" w:fill="auto"/>
            <w:tcMar>
              <w:left w:w="85" w:type="dxa"/>
              <w:right w:w="85" w:type="dxa"/>
            </w:tcMar>
            <w:vAlign w:val="center"/>
          </w:tcPr>
          <w:p w14:paraId="4A10818B" w14:textId="77777777" w:rsidR="002527A8" w:rsidRPr="003A5249" w:rsidRDefault="002527A8" w:rsidP="008A78E2">
            <w:pPr>
              <w:pStyle w:val="10"/>
              <w:keepNext/>
              <w:spacing w:line="240" w:lineRule="auto"/>
              <w:ind w:firstLine="0"/>
              <w:jc w:val="center"/>
              <w:rPr>
                <w:sz w:val="24"/>
              </w:rPr>
            </w:pPr>
            <w:r w:rsidRPr="003A5249">
              <w:rPr>
                <w:sz w:val="24"/>
              </w:rPr>
              <w:t xml:space="preserve">107 </w:t>
            </w:r>
            <w:r w:rsidRPr="003A5249">
              <w:rPr>
                <w:sz w:val="24"/>
              </w:rPr>
              <w:br/>
              <w:t>(14)</w:t>
            </w:r>
          </w:p>
        </w:tc>
        <w:tc>
          <w:tcPr>
            <w:tcW w:w="1404" w:type="dxa"/>
            <w:shd w:val="clear" w:color="auto" w:fill="auto"/>
            <w:tcMar>
              <w:left w:w="85" w:type="dxa"/>
              <w:right w:w="85" w:type="dxa"/>
            </w:tcMar>
            <w:vAlign w:val="center"/>
          </w:tcPr>
          <w:p w14:paraId="76469260" w14:textId="77777777" w:rsidR="002527A8" w:rsidRPr="003A5249" w:rsidRDefault="002527A8" w:rsidP="008A78E2">
            <w:pPr>
              <w:pStyle w:val="10"/>
              <w:keepNext/>
              <w:spacing w:line="240" w:lineRule="auto"/>
              <w:ind w:firstLine="0"/>
              <w:jc w:val="center"/>
              <w:rPr>
                <w:spacing w:val="-4"/>
                <w:sz w:val="24"/>
              </w:rPr>
            </w:pPr>
            <w:r w:rsidRPr="003A5249">
              <w:rPr>
                <w:spacing w:val="-4"/>
                <w:sz w:val="24"/>
              </w:rPr>
              <w:t>89,5±8,2 (12±1)</w:t>
            </w:r>
          </w:p>
        </w:tc>
      </w:tr>
      <w:tr w:rsidR="002527A8" w:rsidRPr="00EA4DB9" w14:paraId="1F32825C" w14:textId="77777777" w:rsidTr="008A78E2">
        <w:trPr>
          <w:cantSplit/>
          <w:trHeight w:val="59"/>
        </w:trPr>
        <w:tc>
          <w:tcPr>
            <w:tcW w:w="2376" w:type="dxa"/>
            <w:shd w:val="clear" w:color="auto" w:fill="auto"/>
            <w:tcMar>
              <w:left w:w="85" w:type="dxa"/>
              <w:right w:w="85" w:type="dxa"/>
            </w:tcMar>
            <w:vAlign w:val="center"/>
          </w:tcPr>
          <w:p w14:paraId="691B531E" w14:textId="77777777" w:rsidR="002527A8" w:rsidRPr="00EA4DB9" w:rsidRDefault="002527A8" w:rsidP="008A78E2">
            <w:pPr>
              <w:pStyle w:val="10"/>
              <w:keepNext/>
              <w:spacing w:line="240" w:lineRule="auto"/>
              <w:ind w:firstLine="0"/>
              <w:rPr>
                <w:spacing w:val="-4"/>
                <w:sz w:val="24"/>
              </w:rPr>
            </w:pPr>
            <w:r>
              <w:rPr>
                <w:spacing w:val="-4"/>
                <w:sz w:val="24"/>
              </w:rPr>
              <w:t>І</w:t>
            </w:r>
            <w:r w:rsidRPr="00EA4DB9">
              <w:rPr>
                <w:spacing w:val="-4"/>
                <w:sz w:val="24"/>
              </w:rPr>
              <w:t xml:space="preserve">ндекс </w:t>
            </w:r>
            <w:r>
              <w:rPr>
                <w:spacing w:val="-4"/>
                <w:sz w:val="24"/>
              </w:rPr>
              <w:t>потужності</w:t>
            </w:r>
            <w:r w:rsidRPr="00EA4DB9">
              <w:rPr>
                <w:spacing w:val="-4"/>
                <w:sz w:val="24"/>
              </w:rPr>
              <w:t xml:space="preserve"> кровоток</w:t>
            </w:r>
            <w:r>
              <w:rPr>
                <w:spacing w:val="-4"/>
                <w:sz w:val="24"/>
              </w:rPr>
              <w:t>у</w:t>
            </w:r>
          </w:p>
        </w:tc>
        <w:tc>
          <w:tcPr>
            <w:tcW w:w="1253" w:type="dxa"/>
            <w:shd w:val="clear" w:color="auto" w:fill="auto"/>
            <w:tcMar>
              <w:left w:w="85" w:type="dxa"/>
              <w:right w:w="85" w:type="dxa"/>
            </w:tcMar>
            <w:vAlign w:val="center"/>
          </w:tcPr>
          <w:p w14:paraId="58509757" w14:textId="77777777" w:rsidR="002527A8" w:rsidRPr="00EA4DB9" w:rsidRDefault="002527A8" w:rsidP="008A78E2">
            <w:pPr>
              <w:pStyle w:val="10"/>
              <w:keepNext/>
              <w:spacing w:line="240" w:lineRule="auto"/>
              <w:ind w:firstLine="0"/>
              <w:jc w:val="center"/>
              <w:rPr>
                <w:sz w:val="24"/>
              </w:rPr>
            </w:pPr>
            <w:r>
              <w:rPr>
                <w:rStyle w:val="ac"/>
                <w:sz w:val="24"/>
              </w:rPr>
              <w:t>ІПКТ</w:t>
            </w:r>
          </w:p>
        </w:tc>
        <w:tc>
          <w:tcPr>
            <w:tcW w:w="1418" w:type="dxa"/>
            <w:shd w:val="clear" w:color="auto" w:fill="auto"/>
            <w:tcMar>
              <w:left w:w="85" w:type="dxa"/>
              <w:right w:w="85" w:type="dxa"/>
            </w:tcMar>
            <w:vAlign w:val="center"/>
          </w:tcPr>
          <w:p w14:paraId="26CABE99" w14:textId="77777777" w:rsidR="002527A8" w:rsidRPr="00D75EC2" w:rsidRDefault="002527A8" w:rsidP="008A78E2">
            <w:pPr>
              <w:pStyle w:val="10"/>
              <w:keepNext/>
              <w:spacing w:line="240" w:lineRule="auto"/>
              <w:ind w:firstLine="0"/>
              <w:jc w:val="center"/>
              <w:rPr>
                <w:rStyle w:val="af7"/>
                <w:sz w:val="24"/>
                <w:lang w:val="ru-RU"/>
              </w:rPr>
            </w:pPr>
            <w:r w:rsidRPr="00EA4DB9">
              <w:rPr>
                <w:rStyle w:val="af7"/>
                <w:sz w:val="24"/>
              </w:rPr>
              <w:t>P</w:t>
            </w:r>
            <w:r w:rsidRPr="00EA4DB9">
              <w:rPr>
                <w:rStyle w:val="af7"/>
                <w:sz w:val="24"/>
                <w:vertAlign w:val="subscript"/>
              </w:rPr>
              <w:t>Q</w:t>
            </w:r>
            <w:r w:rsidRPr="00EA4DB9">
              <w:rPr>
                <w:rStyle w:val="af7"/>
                <w:sz w:val="24"/>
                <w:vertAlign w:val="subscript"/>
                <w:lang w:val="en-US"/>
              </w:rPr>
              <w:t>I</w:t>
            </w:r>
          </w:p>
        </w:tc>
        <w:tc>
          <w:tcPr>
            <w:tcW w:w="1275" w:type="dxa"/>
            <w:shd w:val="clear" w:color="auto" w:fill="auto"/>
            <w:tcMar>
              <w:left w:w="85" w:type="dxa"/>
              <w:right w:w="85" w:type="dxa"/>
            </w:tcMar>
            <w:vAlign w:val="center"/>
          </w:tcPr>
          <w:p w14:paraId="4AFEACD4" w14:textId="77777777" w:rsidR="002527A8" w:rsidRPr="00EA4DB9" w:rsidRDefault="00812E0D" w:rsidP="008A78E2">
            <w:pPr>
              <w:pStyle w:val="10"/>
              <w:keepNext/>
              <w:spacing w:line="240" w:lineRule="auto"/>
              <w:ind w:firstLine="0"/>
              <w:jc w:val="center"/>
              <w:rPr>
                <w:sz w:val="24"/>
              </w:rPr>
            </w:pPr>
            <w:r w:rsidRPr="00812E0D">
              <w:rPr>
                <w:rStyle w:val="af6"/>
              </w:rPr>
              <w:t>мВт</w:t>
            </w:r>
            <w:r w:rsidR="002527A8" w:rsidRPr="00EA4DB9">
              <w:rPr>
                <w:sz w:val="24"/>
              </w:rPr>
              <w:t>/</w:t>
            </w:r>
            <w:r w:rsidR="002527A8" w:rsidRPr="00EA4DB9">
              <w:rPr>
                <w:rStyle w:val="af6"/>
                <w:sz w:val="24"/>
              </w:rPr>
              <w:t>м</w:t>
            </w:r>
            <w:r w:rsidR="002527A8" w:rsidRPr="00EA4DB9">
              <w:rPr>
                <w:sz w:val="24"/>
                <w:vertAlign w:val="superscript"/>
              </w:rPr>
              <w:t>2</w:t>
            </w:r>
          </w:p>
        </w:tc>
        <w:tc>
          <w:tcPr>
            <w:tcW w:w="993" w:type="dxa"/>
            <w:shd w:val="clear" w:color="auto" w:fill="auto"/>
            <w:tcMar>
              <w:left w:w="85" w:type="dxa"/>
              <w:right w:w="85" w:type="dxa"/>
            </w:tcMar>
            <w:vAlign w:val="center"/>
          </w:tcPr>
          <w:p w14:paraId="2739122A" w14:textId="77777777" w:rsidR="002527A8" w:rsidRPr="003A5249" w:rsidRDefault="002527A8" w:rsidP="008A78E2">
            <w:pPr>
              <w:pStyle w:val="10"/>
              <w:keepNext/>
              <w:spacing w:line="240" w:lineRule="auto"/>
              <w:ind w:firstLine="0"/>
              <w:jc w:val="center"/>
              <w:rPr>
                <w:sz w:val="24"/>
                <w:lang w:val="en-US"/>
              </w:rPr>
            </w:pPr>
            <w:r w:rsidRPr="003A5249">
              <w:rPr>
                <w:sz w:val="24"/>
                <w:lang w:val="en-US"/>
              </w:rPr>
              <w:t>506</w:t>
            </w:r>
          </w:p>
        </w:tc>
        <w:tc>
          <w:tcPr>
            <w:tcW w:w="1134" w:type="dxa"/>
            <w:shd w:val="clear" w:color="auto" w:fill="auto"/>
            <w:tcMar>
              <w:left w:w="85" w:type="dxa"/>
              <w:right w:w="85" w:type="dxa"/>
            </w:tcMar>
            <w:vAlign w:val="center"/>
          </w:tcPr>
          <w:p w14:paraId="537AA43B" w14:textId="77777777" w:rsidR="002527A8" w:rsidRPr="003A5249" w:rsidRDefault="002527A8" w:rsidP="008A78E2">
            <w:pPr>
              <w:pStyle w:val="10"/>
              <w:keepNext/>
              <w:spacing w:line="240" w:lineRule="auto"/>
              <w:ind w:firstLine="0"/>
              <w:jc w:val="center"/>
              <w:rPr>
                <w:sz w:val="24"/>
              </w:rPr>
            </w:pPr>
            <w:r w:rsidRPr="003A5249">
              <w:rPr>
                <w:sz w:val="24"/>
                <w:lang w:val="en-US"/>
              </w:rPr>
              <w:t>87</w:t>
            </w:r>
            <w:r w:rsidRPr="003A5249">
              <w:rPr>
                <w:sz w:val="24"/>
              </w:rPr>
              <w:t>9</w:t>
            </w:r>
          </w:p>
        </w:tc>
        <w:tc>
          <w:tcPr>
            <w:tcW w:w="1404" w:type="dxa"/>
            <w:shd w:val="clear" w:color="auto" w:fill="auto"/>
            <w:tcMar>
              <w:left w:w="85" w:type="dxa"/>
              <w:right w:w="85" w:type="dxa"/>
            </w:tcMar>
            <w:vAlign w:val="center"/>
          </w:tcPr>
          <w:p w14:paraId="22FB5682" w14:textId="77777777" w:rsidR="002527A8" w:rsidRPr="003A5249" w:rsidRDefault="002527A8" w:rsidP="008A78E2">
            <w:pPr>
              <w:pStyle w:val="10"/>
              <w:keepNext/>
              <w:spacing w:line="240" w:lineRule="auto"/>
              <w:ind w:firstLine="0"/>
              <w:jc w:val="center"/>
              <w:rPr>
                <w:sz w:val="24"/>
                <w:lang w:val="en-US"/>
              </w:rPr>
            </w:pPr>
            <w:r w:rsidRPr="003A5249">
              <w:rPr>
                <w:sz w:val="24"/>
                <w:lang w:val="en-US"/>
              </w:rPr>
              <w:t>67</w:t>
            </w:r>
            <w:r w:rsidRPr="003A5249">
              <w:rPr>
                <w:sz w:val="24"/>
              </w:rPr>
              <w:t>8±</w:t>
            </w:r>
            <w:r w:rsidRPr="003A5249">
              <w:rPr>
                <w:sz w:val="24"/>
                <w:lang w:val="en-US"/>
              </w:rPr>
              <w:t>90</w:t>
            </w:r>
          </w:p>
        </w:tc>
      </w:tr>
      <w:tr w:rsidR="002527A8" w:rsidRPr="00EA4DB9" w14:paraId="40B8F303" w14:textId="77777777" w:rsidTr="008A78E2">
        <w:trPr>
          <w:cantSplit/>
          <w:trHeight w:val="59"/>
        </w:trPr>
        <w:tc>
          <w:tcPr>
            <w:tcW w:w="2376" w:type="dxa"/>
            <w:shd w:val="clear" w:color="auto" w:fill="auto"/>
            <w:tcMar>
              <w:left w:w="85" w:type="dxa"/>
              <w:right w:w="85" w:type="dxa"/>
            </w:tcMar>
            <w:vAlign w:val="center"/>
          </w:tcPr>
          <w:p w14:paraId="6FBFC1AF" w14:textId="77777777" w:rsidR="002527A8" w:rsidRPr="00EA4DB9" w:rsidRDefault="002527A8" w:rsidP="008A78E2">
            <w:pPr>
              <w:pStyle w:val="10"/>
              <w:keepNext/>
              <w:spacing w:line="240" w:lineRule="auto"/>
              <w:ind w:firstLine="0"/>
              <w:rPr>
                <w:sz w:val="24"/>
              </w:rPr>
            </w:pPr>
            <w:r>
              <w:rPr>
                <w:sz w:val="24"/>
              </w:rPr>
              <w:t>І</w:t>
            </w:r>
            <w:r w:rsidRPr="00EA4DB9">
              <w:rPr>
                <w:sz w:val="24"/>
              </w:rPr>
              <w:t xml:space="preserve">ндекс </w:t>
            </w:r>
            <w:r>
              <w:rPr>
                <w:sz w:val="24"/>
              </w:rPr>
              <w:t>споживаної</w:t>
            </w:r>
            <w:r w:rsidRPr="00EA4DB9">
              <w:rPr>
                <w:sz w:val="24"/>
              </w:rPr>
              <w:t xml:space="preserve"> тканями </w:t>
            </w:r>
            <w:r>
              <w:rPr>
                <w:sz w:val="24"/>
              </w:rPr>
              <w:t>потужності</w:t>
            </w:r>
          </w:p>
        </w:tc>
        <w:tc>
          <w:tcPr>
            <w:tcW w:w="1253" w:type="dxa"/>
            <w:shd w:val="clear" w:color="auto" w:fill="auto"/>
            <w:tcMar>
              <w:left w:w="85" w:type="dxa"/>
              <w:right w:w="85" w:type="dxa"/>
            </w:tcMar>
            <w:vAlign w:val="center"/>
          </w:tcPr>
          <w:p w14:paraId="2A76549B" w14:textId="77777777" w:rsidR="002527A8" w:rsidRPr="00EA4DB9" w:rsidRDefault="002527A8" w:rsidP="008A78E2">
            <w:pPr>
              <w:pStyle w:val="10"/>
              <w:keepNext/>
              <w:spacing w:line="240" w:lineRule="auto"/>
              <w:ind w:firstLine="0"/>
              <w:jc w:val="center"/>
              <w:rPr>
                <w:sz w:val="24"/>
              </w:rPr>
            </w:pPr>
            <w:r w:rsidRPr="00EA4DB9">
              <w:rPr>
                <w:sz w:val="24"/>
              </w:rPr>
              <w:t>ИПТМ</w:t>
            </w:r>
          </w:p>
        </w:tc>
        <w:tc>
          <w:tcPr>
            <w:tcW w:w="1418" w:type="dxa"/>
            <w:shd w:val="clear" w:color="auto" w:fill="auto"/>
            <w:tcMar>
              <w:left w:w="85" w:type="dxa"/>
              <w:right w:w="85" w:type="dxa"/>
            </w:tcMar>
            <w:vAlign w:val="center"/>
          </w:tcPr>
          <w:p w14:paraId="189885DE" w14:textId="77777777" w:rsidR="002527A8" w:rsidRPr="00EA4DB9" w:rsidRDefault="002527A8" w:rsidP="008A78E2">
            <w:pPr>
              <w:pStyle w:val="10"/>
              <w:keepNext/>
              <w:spacing w:line="240" w:lineRule="auto"/>
              <w:ind w:firstLine="0"/>
              <w:jc w:val="center"/>
              <w:rPr>
                <w:rStyle w:val="af7"/>
                <w:sz w:val="24"/>
              </w:rPr>
            </w:pPr>
            <w:r w:rsidRPr="00EA4DB9">
              <w:rPr>
                <w:rStyle w:val="af7"/>
                <w:sz w:val="24"/>
              </w:rPr>
              <w:t>W</w:t>
            </w:r>
            <w:r w:rsidRPr="00EA4DB9">
              <w:rPr>
                <w:rStyle w:val="af7"/>
                <w:sz w:val="24"/>
                <w:vertAlign w:val="subscript"/>
              </w:rPr>
              <w:t>tI</w:t>
            </w:r>
          </w:p>
        </w:tc>
        <w:tc>
          <w:tcPr>
            <w:tcW w:w="1275" w:type="dxa"/>
            <w:shd w:val="clear" w:color="auto" w:fill="auto"/>
            <w:tcMar>
              <w:left w:w="85" w:type="dxa"/>
              <w:right w:w="85" w:type="dxa"/>
            </w:tcMar>
            <w:vAlign w:val="center"/>
          </w:tcPr>
          <w:p w14:paraId="2E545B09" w14:textId="77777777" w:rsidR="002527A8" w:rsidRPr="00304946" w:rsidRDefault="002527A8" w:rsidP="008A78E2">
            <w:pPr>
              <w:pStyle w:val="10"/>
              <w:keepNext/>
              <w:spacing w:line="240" w:lineRule="auto"/>
              <w:ind w:firstLine="0"/>
              <w:jc w:val="center"/>
              <w:rPr>
                <w:szCs w:val="28"/>
              </w:rPr>
            </w:pPr>
            <w:r w:rsidRPr="00304946">
              <w:rPr>
                <w:rStyle w:val="af6"/>
                <w:szCs w:val="28"/>
              </w:rPr>
              <w:t>Вт</w:t>
            </w:r>
            <w:r w:rsidRPr="00304946">
              <w:rPr>
                <w:szCs w:val="28"/>
              </w:rPr>
              <w:t>/</w:t>
            </w:r>
            <w:r w:rsidRPr="00304946">
              <w:rPr>
                <w:rStyle w:val="af6"/>
                <w:szCs w:val="28"/>
              </w:rPr>
              <w:t>м</w:t>
            </w:r>
            <w:r w:rsidRPr="00304946">
              <w:rPr>
                <w:szCs w:val="28"/>
                <w:vertAlign w:val="superscript"/>
              </w:rPr>
              <w:t>2</w:t>
            </w:r>
          </w:p>
        </w:tc>
        <w:tc>
          <w:tcPr>
            <w:tcW w:w="993" w:type="dxa"/>
            <w:shd w:val="clear" w:color="auto" w:fill="auto"/>
            <w:tcMar>
              <w:left w:w="85" w:type="dxa"/>
              <w:right w:w="85" w:type="dxa"/>
            </w:tcMar>
            <w:vAlign w:val="center"/>
          </w:tcPr>
          <w:p w14:paraId="75352363" w14:textId="77777777" w:rsidR="002527A8" w:rsidRPr="003A5249" w:rsidRDefault="002527A8" w:rsidP="008A78E2">
            <w:pPr>
              <w:pStyle w:val="10"/>
              <w:keepNext/>
              <w:spacing w:line="240" w:lineRule="auto"/>
              <w:ind w:firstLine="0"/>
              <w:jc w:val="center"/>
              <w:rPr>
                <w:sz w:val="24"/>
                <w:lang w:val="en-US"/>
              </w:rPr>
            </w:pPr>
            <w:r w:rsidRPr="003A5249">
              <w:rPr>
                <w:sz w:val="24"/>
              </w:rPr>
              <w:t>47</w:t>
            </w:r>
          </w:p>
        </w:tc>
        <w:tc>
          <w:tcPr>
            <w:tcW w:w="1134" w:type="dxa"/>
            <w:shd w:val="clear" w:color="auto" w:fill="auto"/>
            <w:tcMar>
              <w:left w:w="85" w:type="dxa"/>
              <w:right w:w="85" w:type="dxa"/>
            </w:tcMar>
            <w:vAlign w:val="center"/>
          </w:tcPr>
          <w:p w14:paraId="129B72DF" w14:textId="77777777" w:rsidR="002527A8" w:rsidRPr="003A5249" w:rsidRDefault="002527A8" w:rsidP="008A78E2">
            <w:pPr>
              <w:pStyle w:val="10"/>
              <w:keepNext/>
              <w:spacing w:line="240" w:lineRule="auto"/>
              <w:ind w:firstLine="0"/>
              <w:jc w:val="center"/>
              <w:rPr>
                <w:sz w:val="24"/>
                <w:lang w:val="en-US"/>
              </w:rPr>
            </w:pPr>
            <w:r w:rsidRPr="003A5249">
              <w:rPr>
                <w:sz w:val="24"/>
              </w:rPr>
              <w:t>75</w:t>
            </w:r>
          </w:p>
        </w:tc>
        <w:tc>
          <w:tcPr>
            <w:tcW w:w="1404" w:type="dxa"/>
            <w:shd w:val="clear" w:color="auto" w:fill="auto"/>
            <w:tcMar>
              <w:left w:w="85" w:type="dxa"/>
              <w:right w:w="85" w:type="dxa"/>
            </w:tcMar>
            <w:vAlign w:val="center"/>
          </w:tcPr>
          <w:p w14:paraId="709289AF" w14:textId="77777777" w:rsidR="002527A8" w:rsidRPr="003A5249" w:rsidRDefault="002527A8" w:rsidP="008A78E2">
            <w:pPr>
              <w:pStyle w:val="10"/>
              <w:keepNext/>
              <w:spacing w:line="240" w:lineRule="auto"/>
              <w:ind w:firstLine="0"/>
              <w:jc w:val="center"/>
              <w:rPr>
                <w:sz w:val="24"/>
              </w:rPr>
            </w:pPr>
            <w:r w:rsidRPr="003A5249">
              <w:rPr>
                <w:sz w:val="24"/>
              </w:rPr>
              <w:t>60,1±</w:t>
            </w:r>
            <w:r w:rsidRPr="003A5249">
              <w:rPr>
                <w:sz w:val="24"/>
                <w:lang w:val="en-US"/>
              </w:rPr>
              <w:t>6</w:t>
            </w:r>
            <w:r w:rsidRPr="003A5249">
              <w:rPr>
                <w:sz w:val="24"/>
              </w:rPr>
              <w:t>,4</w:t>
            </w:r>
          </w:p>
        </w:tc>
      </w:tr>
      <w:tr w:rsidR="002527A8" w:rsidRPr="00EA4DB9" w14:paraId="0AB612E9" w14:textId="77777777" w:rsidTr="008A78E2">
        <w:trPr>
          <w:cantSplit/>
          <w:trHeight w:val="59"/>
        </w:trPr>
        <w:tc>
          <w:tcPr>
            <w:tcW w:w="2376" w:type="dxa"/>
            <w:shd w:val="clear" w:color="auto" w:fill="auto"/>
            <w:tcMar>
              <w:left w:w="85" w:type="dxa"/>
              <w:right w:w="85" w:type="dxa"/>
            </w:tcMar>
            <w:vAlign w:val="center"/>
          </w:tcPr>
          <w:p w14:paraId="124F9E6C" w14:textId="77777777" w:rsidR="002527A8" w:rsidRPr="00EA4DB9" w:rsidRDefault="002527A8" w:rsidP="008A78E2">
            <w:pPr>
              <w:pStyle w:val="10"/>
              <w:keepNext/>
              <w:spacing w:line="240" w:lineRule="auto"/>
              <w:ind w:firstLine="0"/>
              <w:rPr>
                <w:sz w:val="24"/>
              </w:rPr>
            </w:pPr>
            <w:r w:rsidRPr="00EA4DB9">
              <w:rPr>
                <w:sz w:val="24"/>
              </w:rPr>
              <w:t>Ко</w:t>
            </w:r>
            <w:r>
              <w:rPr>
                <w:sz w:val="24"/>
              </w:rPr>
              <w:t>е</w:t>
            </w:r>
            <w:r w:rsidRPr="00EA4DB9">
              <w:rPr>
                <w:sz w:val="24"/>
              </w:rPr>
              <w:t>ф</w:t>
            </w:r>
            <w:r>
              <w:rPr>
                <w:sz w:val="24"/>
              </w:rPr>
              <w:t>і</w:t>
            </w:r>
            <w:r w:rsidRPr="00EA4DB9">
              <w:rPr>
                <w:sz w:val="24"/>
              </w:rPr>
              <w:t>ц</w:t>
            </w:r>
            <w:r>
              <w:rPr>
                <w:sz w:val="24"/>
              </w:rPr>
              <w:t>іє</w:t>
            </w:r>
            <w:r w:rsidRPr="00EA4DB9">
              <w:rPr>
                <w:sz w:val="24"/>
              </w:rPr>
              <w:t xml:space="preserve">нт </w:t>
            </w:r>
            <w:r w:rsidRPr="00EA4DB9">
              <w:rPr>
                <w:sz w:val="24"/>
              </w:rPr>
              <w:br/>
              <w:t>доб</w:t>
            </w:r>
            <w:r>
              <w:rPr>
                <w:sz w:val="24"/>
              </w:rPr>
              <w:t>ування</w:t>
            </w:r>
            <w:r w:rsidRPr="00EA4DB9">
              <w:rPr>
                <w:sz w:val="24"/>
              </w:rPr>
              <w:t xml:space="preserve"> </w:t>
            </w:r>
            <w:r>
              <w:rPr>
                <w:sz w:val="24"/>
              </w:rPr>
              <w:t>е</w:t>
            </w:r>
            <w:r w:rsidRPr="00EA4DB9">
              <w:rPr>
                <w:sz w:val="24"/>
              </w:rPr>
              <w:t>нерг</w:t>
            </w:r>
            <w:r>
              <w:rPr>
                <w:sz w:val="24"/>
              </w:rPr>
              <w:t>ії</w:t>
            </w:r>
          </w:p>
        </w:tc>
        <w:tc>
          <w:tcPr>
            <w:tcW w:w="1253" w:type="dxa"/>
            <w:shd w:val="clear" w:color="auto" w:fill="auto"/>
            <w:tcMar>
              <w:left w:w="85" w:type="dxa"/>
              <w:right w:w="85" w:type="dxa"/>
            </w:tcMar>
            <w:vAlign w:val="center"/>
          </w:tcPr>
          <w:p w14:paraId="137D5108" w14:textId="77777777" w:rsidR="002527A8" w:rsidRPr="00EA4DB9" w:rsidRDefault="002527A8" w:rsidP="008A78E2">
            <w:pPr>
              <w:pStyle w:val="10"/>
              <w:keepNext/>
              <w:spacing w:line="240" w:lineRule="auto"/>
              <w:ind w:firstLine="0"/>
              <w:jc w:val="center"/>
              <w:rPr>
                <w:sz w:val="24"/>
              </w:rPr>
            </w:pPr>
            <w:r w:rsidRPr="00EA4DB9">
              <w:rPr>
                <w:sz w:val="24"/>
              </w:rPr>
              <w:t>КД</w:t>
            </w:r>
            <w:r>
              <w:rPr>
                <w:sz w:val="24"/>
              </w:rPr>
              <w:t>Е</w:t>
            </w:r>
          </w:p>
        </w:tc>
        <w:tc>
          <w:tcPr>
            <w:tcW w:w="1418" w:type="dxa"/>
            <w:shd w:val="clear" w:color="auto" w:fill="auto"/>
            <w:tcMar>
              <w:left w:w="85" w:type="dxa"/>
              <w:right w:w="85" w:type="dxa"/>
            </w:tcMar>
            <w:vAlign w:val="center"/>
          </w:tcPr>
          <w:p w14:paraId="499A516F" w14:textId="77777777" w:rsidR="002527A8" w:rsidRPr="00EA4DB9" w:rsidRDefault="002527A8" w:rsidP="008A78E2">
            <w:pPr>
              <w:pStyle w:val="10"/>
              <w:keepNext/>
              <w:spacing w:line="240" w:lineRule="auto"/>
              <w:ind w:firstLine="0"/>
              <w:jc w:val="center"/>
              <w:rPr>
                <w:rStyle w:val="af7"/>
                <w:sz w:val="24"/>
              </w:rPr>
            </w:pPr>
            <w:r w:rsidRPr="00EA4DB9">
              <w:rPr>
                <w:rStyle w:val="af7"/>
                <w:sz w:val="24"/>
              </w:rPr>
              <w:t>η</w:t>
            </w:r>
            <w:r w:rsidRPr="00EA4DB9">
              <w:rPr>
                <w:rStyle w:val="af7"/>
                <w:sz w:val="24"/>
                <w:vertAlign w:val="subscript"/>
              </w:rPr>
              <w:t>ДЭ</w:t>
            </w:r>
          </w:p>
        </w:tc>
        <w:tc>
          <w:tcPr>
            <w:tcW w:w="1275" w:type="dxa"/>
            <w:shd w:val="clear" w:color="auto" w:fill="auto"/>
            <w:tcMar>
              <w:left w:w="85" w:type="dxa"/>
              <w:right w:w="85" w:type="dxa"/>
            </w:tcMar>
            <w:vAlign w:val="center"/>
          </w:tcPr>
          <w:p w14:paraId="4032EBA3" w14:textId="77777777" w:rsidR="002527A8" w:rsidRPr="00EA4DB9" w:rsidRDefault="002527A8" w:rsidP="008A78E2">
            <w:pPr>
              <w:pStyle w:val="10"/>
              <w:keepNext/>
              <w:spacing w:line="240" w:lineRule="auto"/>
              <w:ind w:firstLine="0"/>
              <w:jc w:val="center"/>
              <w:rPr>
                <w:sz w:val="24"/>
              </w:rPr>
            </w:pPr>
            <w:r w:rsidRPr="00EA4DB9">
              <w:rPr>
                <w:sz w:val="24"/>
              </w:rPr>
              <w:t>—</w:t>
            </w:r>
          </w:p>
        </w:tc>
        <w:tc>
          <w:tcPr>
            <w:tcW w:w="993" w:type="dxa"/>
            <w:shd w:val="clear" w:color="auto" w:fill="auto"/>
            <w:tcMar>
              <w:left w:w="85" w:type="dxa"/>
              <w:right w:w="85" w:type="dxa"/>
            </w:tcMar>
            <w:vAlign w:val="center"/>
          </w:tcPr>
          <w:p w14:paraId="7C869DA9" w14:textId="77777777" w:rsidR="002527A8" w:rsidRPr="003A5249" w:rsidRDefault="002527A8" w:rsidP="008A78E2">
            <w:pPr>
              <w:pStyle w:val="10"/>
              <w:keepNext/>
              <w:spacing w:line="240" w:lineRule="auto"/>
              <w:ind w:firstLine="0"/>
              <w:jc w:val="center"/>
              <w:rPr>
                <w:sz w:val="24"/>
              </w:rPr>
            </w:pPr>
            <w:r w:rsidRPr="003A5249">
              <w:rPr>
                <w:sz w:val="24"/>
              </w:rPr>
              <w:t>0,87</w:t>
            </w:r>
            <w:r w:rsidR="00215871">
              <w:rPr>
                <w:sz w:val="24"/>
              </w:rPr>
              <w:t> %</w:t>
            </w:r>
          </w:p>
        </w:tc>
        <w:tc>
          <w:tcPr>
            <w:tcW w:w="1134" w:type="dxa"/>
            <w:shd w:val="clear" w:color="auto" w:fill="auto"/>
            <w:tcMar>
              <w:left w:w="85" w:type="dxa"/>
              <w:right w:w="85" w:type="dxa"/>
            </w:tcMar>
            <w:vAlign w:val="center"/>
          </w:tcPr>
          <w:p w14:paraId="535B473E" w14:textId="77777777" w:rsidR="002527A8" w:rsidRPr="003A5249" w:rsidRDefault="002527A8" w:rsidP="008A78E2">
            <w:pPr>
              <w:pStyle w:val="10"/>
              <w:keepNext/>
              <w:spacing w:line="240" w:lineRule="auto"/>
              <w:ind w:firstLine="0"/>
              <w:jc w:val="center"/>
              <w:rPr>
                <w:sz w:val="24"/>
              </w:rPr>
            </w:pPr>
            <w:r w:rsidRPr="003A5249">
              <w:rPr>
                <w:sz w:val="24"/>
              </w:rPr>
              <w:t>1,43</w:t>
            </w:r>
            <w:r w:rsidR="00215871">
              <w:rPr>
                <w:sz w:val="24"/>
              </w:rPr>
              <w:t> %</w:t>
            </w:r>
          </w:p>
        </w:tc>
        <w:tc>
          <w:tcPr>
            <w:tcW w:w="1404" w:type="dxa"/>
            <w:shd w:val="clear" w:color="auto" w:fill="auto"/>
            <w:tcMar>
              <w:left w:w="85" w:type="dxa"/>
              <w:right w:w="85" w:type="dxa"/>
            </w:tcMar>
            <w:vAlign w:val="center"/>
          </w:tcPr>
          <w:p w14:paraId="6FC8F042" w14:textId="77777777" w:rsidR="002527A8" w:rsidRPr="003A5249" w:rsidRDefault="002527A8" w:rsidP="008A78E2">
            <w:pPr>
              <w:pStyle w:val="10"/>
              <w:keepNext/>
              <w:spacing w:line="240" w:lineRule="auto"/>
              <w:ind w:firstLine="0"/>
              <w:jc w:val="center"/>
              <w:rPr>
                <w:sz w:val="24"/>
              </w:rPr>
            </w:pPr>
            <w:r w:rsidRPr="003A5249">
              <w:rPr>
                <w:sz w:val="24"/>
              </w:rPr>
              <w:t>1,14±0,17</w:t>
            </w:r>
            <w:r w:rsidR="00215871">
              <w:rPr>
                <w:sz w:val="24"/>
              </w:rPr>
              <w:t> %</w:t>
            </w:r>
          </w:p>
        </w:tc>
      </w:tr>
      <w:tr w:rsidR="002527A8" w:rsidRPr="00EA4DB9" w14:paraId="59865CA3" w14:textId="77777777" w:rsidTr="008A78E2">
        <w:trPr>
          <w:cantSplit/>
          <w:trHeight w:val="59"/>
        </w:trPr>
        <w:tc>
          <w:tcPr>
            <w:tcW w:w="2376" w:type="dxa"/>
            <w:shd w:val="clear" w:color="auto" w:fill="auto"/>
            <w:tcMar>
              <w:left w:w="85" w:type="dxa"/>
              <w:right w:w="85" w:type="dxa"/>
            </w:tcMar>
            <w:vAlign w:val="center"/>
          </w:tcPr>
          <w:p w14:paraId="06001CBC" w14:textId="77777777" w:rsidR="002527A8" w:rsidRPr="00EA4DB9" w:rsidRDefault="002527A8" w:rsidP="008A78E2">
            <w:pPr>
              <w:pStyle w:val="10"/>
              <w:keepNext/>
              <w:spacing w:line="240" w:lineRule="auto"/>
              <w:ind w:firstLine="0"/>
              <w:rPr>
                <w:sz w:val="24"/>
              </w:rPr>
            </w:pPr>
            <w:r>
              <w:rPr>
                <w:sz w:val="24"/>
              </w:rPr>
              <w:t>Тиск</w:t>
            </w:r>
            <w:r w:rsidRPr="00EA4DB9">
              <w:rPr>
                <w:sz w:val="24"/>
              </w:rPr>
              <w:t xml:space="preserve"> транспорт</w:t>
            </w:r>
            <w:r>
              <w:rPr>
                <w:sz w:val="24"/>
              </w:rPr>
              <w:t>у</w:t>
            </w:r>
            <w:r w:rsidRPr="00EA4DB9">
              <w:rPr>
                <w:sz w:val="24"/>
              </w:rPr>
              <w:t xml:space="preserve"> кис</w:t>
            </w:r>
            <w:r>
              <w:rPr>
                <w:sz w:val="24"/>
              </w:rPr>
              <w:t>ню</w:t>
            </w:r>
          </w:p>
        </w:tc>
        <w:tc>
          <w:tcPr>
            <w:tcW w:w="1253" w:type="dxa"/>
            <w:shd w:val="clear" w:color="auto" w:fill="auto"/>
            <w:tcMar>
              <w:left w:w="85" w:type="dxa"/>
              <w:right w:w="85" w:type="dxa"/>
            </w:tcMar>
            <w:vAlign w:val="center"/>
          </w:tcPr>
          <w:p w14:paraId="4D5B1297" w14:textId="77777777" w:rsidR="002527A8" w:rsidRPr="00EA4DB9" w:rsidRDefault="002527A8" w:rsidP="008A78E2">
            <w:pPr>
              <w:pStyle w:val="10"/>
              <w:keepNext/>
              <w:spacing w:line="240" w:lineRule="auto"/>
              <w:ind w:firstLine="0"/>
              <w:jc w:val="center"/>
              <w:rPr>
                <w:sz w:val="24"/>
              </w:rPr>
            </w:pPr>
            <w:r>
              <w:rPr>
                <w:sz w:val="24"/>
              </w:rPr>
              <w:t>ТТК</w:t>
            </w:r>
          </w:p>
        </w:tc>
        <w:tc>
          <w:tcPr>
            <w:tcW w:w="1418" w:type="dxa"/>
            <w:shd w:val="clear" w:color="auto" w:fill="auto"/>
            <w:tcMar>
              <w:left w:w="85" w:type="dxa"/>
              <w:right w:w="85" w:type="dxa"/>
            </w:tcMar>
            <w:vAlign w:val="center"/>
          </w:tcPr>
          <w:p w14:paraId="39E510D5" w14:textId="77777777" w:rsidR="002527A8" w:rsidRPr="00EA4DB9" w:rsidRDefault="002527A8" w:rsidP="008A78E2">
            <w:pPr>
              <w:pStyle w:val="10"/>
              <w:keepNext/>
              <w:spacing w:line="240" w:lineRule="auto"/>
              <w:ind w:firstLine="0"/>
              <w:jc w:val="center"/>
              <w:rPr>
                <w:rStyle w:val="af7"/>
                <w:sz w:val="24"/>
              </w:rPr>
            </w:pPr>
            <w:r>
              <w:rPr>
                <w:rStyle w:val="af7"/>
                <w:lang w:val="en-US"/>
              </w:rPr>
              <w:t>p</w:t>
            </w:r>
            <w:r w:rsidRPr="00C424E9">
              <w:rPr>
                <w:rStyle w:val="af7"/>
                <w:vertAlign w:val="subscript"/>
                <w:lang w:val="en-US"/>
              </w:rPr>
              <w:t>T</w:t>
            </w:r>
            <w:r w:rsidRPr="007E7445">
              <w:rPr>
                <w:rStyle w:val="af7"/>
                <w:vertAlign w:val="subscript"/>
              </w:rPr>
              <w:t>O</w:t>
            </w:r>
            <w:r w:rsidRPr="007E7445">
              <w:rPr>
                <w:position w:val="-6"/>
                <w:vertAlign w:val="subscript"/>
              </w:rPr>
              <w:t>2</w:t>
            </w:r>
          </w:p>
        </w:tc>
        <w:tc>
          <w:tcPr>
            <w:tcW w:w="1275" w:type="dxa"/>
            <w:shd w:val="clear" w:color="auto" w:fill="auto"/>
            <w:tcMar>
              <w:left w:w="85" w:type="dxa"/>
              <w:right w:w="85" w:type="dxa"/>
            </w:tcMar>
            <w:vAlign w:val="center"/>
          </w:tcPr>
          <w:p w14:paraId="23C39D63" w14:textId="77777777" w:rsidR="002527A8" w:rsidRPr="00304946" w:rsidRDefault="00812E0D" w:rsidP="008A78E2">
            <w:pPr>
              <w:pStyle w:val="10"/>
              <w:keepNext/>
              <w:spacing w:line="240" w:lineRule="auto"/>
              <w:ind w:firstLine="0"/>
              <w:jc w:val="center"/>
              <w:rPr>
                <w:spacing w:val="-16"/>
                <w:sz w:val="24"/>
              </w:rPr>
            </w:pPr>
            <w:r w:rsidRPr="00304946">
              <w:rPr>
                <w:rStyle w:val="af6"/>
                <w:spacing w:val="-16"/>
              </w:rPr>
              <w:t>кДж</w:t>
            </w:r>
            <w:r w:rsidR="002527A8" w:rsidRPr="00304946">
              <w:rPr>
                <w:spacing w:val="-16"/>
                <w:sz w:val="24"/>
              </w:rPr>
              <w:t>/</w:t>
            </w:r>
            <w:r w:rsidRPr="00304946">
              <w:rPr>
                <w:rStyle w:val="af6"/>
                <w:spacing w:val="-16"/>
              </w:rPr>
              <w:t>моль</w:t>
            </w:r>
          </w:p>
        </w:tc>
        <w:tc>
          <w:tcPr>
            <w:tcW w:w="993" w:type="dxa"/>
            <w:shd w:val="clear" w:color="auto" w:fill="auto"/>
            <w:tcMar>
              <w:left w:w="85" w:type="dxa"/>
              <w:right w:w="85" w:type="dxa"/>
            </w:tcMar>
            <w:vAlign w:val="center"/>
          </w:tcPr>
          <w:p w14:paraId="2279A8EC" w14:textId="77777777" w:rsidR="002527A8" w:rsidRPr="003A5249" w:rsidRDefault="002527A8" w:rsidP="008A78E2">
            <w:pPr>
              <w:pStyle w:val="10"/>
              <w:keepNext/>
              <w:spacing w:line="240" w:lineRule="auto"/>
              <w:ind w:firstLine="0"/>
              <w:jc w:val="center"/>
              <w:rPr>
                <w:sz w:val="24"/>
              </w:rPr>
            </w:pPr>
            <w:r w:rsidRPr="003A5249">
              <w:rPr>
                <w:sz w:val="24"/>
              </w:rPr>
              <w:t>1,</w:t>
            </w:r>
            <w:r w:rsidRPr="003A5249">
              <w:rPr>
                <w:sz w:val="24"/>
                <w:lang w:val="en-US"/>
              </w:rPr>
              <w:t>1</w:t>
            </w:r>
            <w:r w:rsidRPr="003A5249">
              <w:rPr>
                <w:sz w:val="24"/>
              </w:rPr>
              <w:t>2</w:t>
            </w:r>
          </w:p>
        </w:tc>
        <w:tc>
          <w:tcPr>
            <w:tcW w:w="1134" w:type="dxa"/>
            <w:shd w:val="clear" w:color="auto" w:fill="auto"/>
            <w:tcMar>
              <w:left w:w="85" w:type="dxa"/>
              <w:right w:w="85" w:type="dxa"/>
            </w:tcMar>
            <w:vAlign w:val="center"/>
          </w:tcPr>
          <w:p w14:paraId="305223ED" w14:textId="77777777" w:rsidR="002527A8" w:rsidRPr="003A5249" w:rsidRDefault="002527A8" w:rsidP="008A78E2">
            <w:pPr>
              <w:pStyle w:val="10"/>
              <w:keepNext/>
              <w:spacing w:line="240" w:lineRule="auto"/>
              <w:ind w:firstLine="0"/>
              <w:jc w:val="center"/>
              <w:rPr>
                <w:sz w:val="24"/>
                <w:lang w:val="en-US"/>
              </w:rPr>
            </w:pPr>
            <w:r w:rsidRPr="003A5249">
              <w:rPr>
                <w:sz w:val="24"/>
              </w:rPr>
              <w:t>1,</w:t>
            </w:r>
            <w:r w:rsidRPr="003A5249">
              <w:rPr>
                <w:sz w:val="24"/>
                <w:lang w:val="en-US"/>
              </w:rPr>
              <w:t>71</w:t>
            </w:r>
          </w:p>
        </w:tc>
        <w:tc>
          <w:tcPr>
            <w:tcW w:w="1404" w:type="dxa"/>
            <w:shd w:val="clear" w:color="auto" w:fill="auto"/>
            <w:tcMar>
              <w:left w:w="85" w:type="dxa"/>
              <w:right w:w="85" w:type="dxa"/>
            </w:tcMar>
            <w:vAlign w:val="center"/>
          </w:tcPr>
          <w:p w14:paraId="5A390BCB" w14:textId="77777777" w:rsidR="002527A8" w:rsidRPr="003A5249" w:rsidRDefault="002527A8" w:rsidP="008A78E2">
            <w:pPr>
              <w:pStyle w:val="10"/>
              <w:keepNext/>
              <w:spacing w:line="240" w:lineRule="auto"/>
              <w:ind w:firstLine="0"/>
              <w:jc w:val="center"/>
              <w:rPr>
                <w:sz w:val="24"/>
                <w:lang w:val="en-US"/>
              </w:rPr>
            </w:pPr>
            <w:r w:rsidRPr="003A5249">
              <w:rPr>
                <w:sz w:val="24"/>
              </w:rPr>
              <w:t>1,4</w:t>
            </w:r>
            <w:r w:rsidRPr="003A5249">
              <w:rPr>
                <w:sz w:val="24"/>
                <w:lang w:val="en-US"/>
              </w:rPr>
              <w:t>0</w:t>
            </w:r>
            <w:r w:rsidRPr="003A5249">
              <w:rPr>
                <w:sz w:val="24"/>
              </w:rPr>
              <w:t>±0,</w:t>
            </w:r>
            <w:r w:rsidRPr="003A5249">
              <w:rPr>
                <w:sz w:val="24"/>
                <w:lang w:val="en-US"/>
              </w:rPr>
              <w:t>17</w:t>
            </w:r>
          </w:p>
        </w:tc>
      </w:tr>
      <w:tr w:rsidR="002527A8" w:rsidRPr="00EA4DB9" w14:paraId="024305C2" w14:textId="77777777" w:rsidTr="008A78E2">
        <w:trPr>
          <w:cantSplit/>
          <w:trHeight w:val="59"/>
        </w:trPr>
        <w:tc>
          <w:tcPr>
            <w:tcW w:w="2376" w:type="dxa"/>
            <w:shd w:val="clear" w:color="auto" w:fill="auto"/>
            <w:tcMar>
              <w:left w:w="85" w:type="dxa"/>
              <w:right w:w="85" w:type="dxa"/>
            </w:tcMar>
            <w:vAlign w:val="center"/>
          </w:tcPr>
          <w:p w14:paraId="129CB6A7" w14:textId="77777777" w:rsidR="002527A8" w:rsidRPr="00EA4DB9" w:rsidRDefault="002527A8" w:rsidP="008A78E2">
            <w:pPr>
              <w:pStyle w:val="10"/>
              <w:keepNext/>
              <w:spacing w:line="240" w:lineRule="auto"/>
              <w:ind w:firstLine="0"/>
              <w:rPr>
                <w:sz w:val="24"/>
              </w:rPr>
            </w:pPr>
            <w:r>
              <w:rPr>
                <w:sz w:val="24"/>
              </w:rPr>
              <w:t>Тиск</w:t>
            </w:r>
            <w:r w:rsidRPr="00EA4DB9">
              <w:rPr>
                <w:sz w:val="24"/>
              </w:rPr>
              <w:t xml:space="preserve"> </w:t>
            </w:r>
            <w:r w:rsidRPr="00EA4DB9">
              <w:rPr>
                <w:sz w:val="24"/>
              </w:rPr>
              <w:br/>
            </w:r>
            <w:r>
              <w:rPr>
                <w:sz w:val="24"/>
              </w:rPr>
              <w:t>споживання</w:t>
            </w:r>
            <w:r w:rsidRPr="00EA4DB9">
              <w:rPr>
                <w:sz w:val="24"/>
              </w:rPr>
              <w:t xml:space="preserve"> </w:t>
            </w:r>
            <w:r w:rsidRPr="00EA4DB9">
              <w:rPr>
                <w:sz w:val="24"/>
              </w:rPr>
              <w:br/>
              <w:t>кис</w:t>
            </w:r>
            <w:r>
              <w:rPr>
                <w:sz w:val="24"/>
              </w:rPr>
              <w:t>ню</w:t>
            </w:r>
          </w:p>
        </w:tc>
        <w:tc>
          <w:tcPr>
            <w:tcW w:w="1253" w:type="dxa"/>
            <w:shd w:val="clear" w:color="auto" w:fill="auto"/>
            <w:tcMar>
              <w:left w:w="85" w:type="dxa"/>
              <w:right w:w="85" w:type="dxa"/>
            </w:tcMar>
            <w:vAlign w:val="center"/>
          </w:tcPr>
          <w:p w14:paraId="2117EB8D" w14:textId="77777777" w:rsidR="002527A8" w:rsidRPr="00EA4DB9" w:rsidRDefault="002527A8" w:rsidP="008A78E2">
            <w:pPr>
              <w:pStyle w:val="10"/>
              <w:keepNext/>
              <w:spacing w:line="240" w:lineRule="auto"/>
              <w:ind w:firstLine="0"/>
              <w:jc w:val="center"/>
              <w:rPr>
                <w:sz w:val="24"/>
              </w:rPr>
            </w:pPr>
            <w:r>
              <w:rPr>
                <w:sz w:val="24"/>
              </w:rPr>
              <w:t>ТСК</w:t>
            </w:r>
          </w:p>
        </w:tc>
        <w:tc>
          <w:tcPr>
            <w:tcW w:w="1418" w:type="dxa"/>
            <w:shd w:val="clear" w:color="auto" w:fill="auto"/>
            <w:tcMar>
              <w:left w:w="85" w:type="dxa"/>
              <w:right w:w="85" w:type="dxa"/>
            </w:tcMar>
            <w:vAlign w:val="center"/>
          </w:tcPr>
          <w:p w14:paraId="2DB4539F" w14:textId="77777777" w:rsidR="002527A8" w:rsidRPr="00EA4DB9" w:rsidRDefault="002527A8" w:rsidP="008A78E2">
            <w:pPr>
              <w:pStyle w:val="10"/>
              <w:keepNext/>
              <w:spacing w:line="240" w:lineRule="auto"/>
              <w:ind w:firstLine="0"/>
              <w:jc w:val="center"/>
              <w:rPr>
                <w:rStyle w:val="af7"/>
                <w:sz w:val="24"/>
              </w:rPr>
            </w:pPr>
            <w:r>
              <w:rPr>
                <w:rStyle w:val="af7"/>
                <w:lang w:val="en-US"/>
              </w:rPr>
              <w:t>p</w:t>
            </w:r>
            <w:r>
              <w:rPr>
                <w:rStyle w:val="af7"/>
                <w:vertAlign w:val="subscript"/>
                <w:lang w:val="en-US"/>
              </w:rPr>
              <w:t>V</w:t>
            </w:r>
            <w:r w:rsidRPr="007E7445">
              <w:rPr>
                <w:rStyle w:val="af7"/>
                <w:vertAlign w:val="subscript"/>
              </w:rPr>
              <w:t>O</w:t>
            </w:r>
            <w:r w:rsidRPr="007E7445">
              <w:rPr>
                <w:position w:val="-6"/>
                <w:vertAlign w:val="subscript"/>
              </w:rPr>
              <w:t>2</w:t>
            </w:r>
          </w:p>
        </w:tc>
        <w:tc>
          <w:tcPr>
            <w:tcW w:w="1275" w:type="dxa"/>
            <w:shd w:val="clear" w:color="auto" w:fill="auto"/>
            <w:tcMar>
              <w:left w:w="85" w:type="dxa"/>
              <w:right w:w="85" w:type="dxa"/>
            </w:tcMar>
            <w:vAlign w:val="center"/>
          </w:tcPr>
          <w:p w14:paraId="79F8B49A" w14:textId="77777777" w:rsidR="002527A8" w:rsidRPr="00EA4DB9" w:rsidRDefault="00304946" w:rsidP="008A78E2">
            <w:pPr>
              <w:pStyle w:val="10"/>
              <w:keepNext/>
              <w:spacing w:line="240" w:lineRule="auto"/>
              <w:ind w:firstLine="0"/>
              <w:jc w:val="center"/>
              <w:rPr>
                <w:sz w:val="24"/>
              </w:rPr>
            </w:pPr>
            <w:r w:rsidRPr="00304946">
              <w:rPr>
                <w:rStyle w:val="af6"/>
                <w:spacing w:val="-16"/>
              </w:rPr>
              <w:t>кДж</w:t>
            </w:r>
            <w:r w:rsidRPr="00304946">
              <w:rPr>
                <w:spacing w:val="-16"/>
                <w:sz w:val="24"/>
              </w:rPr>
              <w:t>/</w:t>
            </w:r>
            <w:r w:rsidRPr="00304946">
              <w:rPr>
                <w:rStyle w:val="af6"/>
                <w:spacing w:val="-16"/>
              </w:rPr>
              <w:t>моль</w:t>
            </w:r>
          </w:p>
        </w:tc>
        <w:tc>
          <w:tcPr>
            <w:tcW w:w="993" w:type="dxa"/>
            <w:shd w:val="clear" w:color="auto" w:fill="auto"/>
            <w:tcMar>
              <w:left w:w="85" w:type="dxa"/>
              <w:right w:w="85" w:type="dxa"/>
            </w:tcMar>
            <w:vAlign w:val="center"/>
          </w:tcPr>
          <w:p w14:paraId="553580D7" w14:textId="77777777" w:rsidR="002527A8" w:rsidRPr="003A5249" w:rsidRDefault="002527A8" w:rsidP="008A78E2">
            <w:pPr>
              <w:pStyle w:val="10"/>
              <w:keepNext/>
              <w:spacing w:line="240" w:lineRule="auto"/>
              <w:ind w:firstLine="0"/>
              <w:jc w:val="center"/>
              <w:rPr>
                <w:sz w:val="24"/>
              </w:rPr>
            </w:pPr>
            <w:r w:rsidRPr="003A5249">
              <w:rPr>
                <w:sz w:val="24"/>
              </w:rPr>
              <w:t>4,17</w:t>
            </w:r>
          </w:p>
        </w:tc>
        <w:tc>
          <w:tcPr>
            <w:tcW w:w="1134" w:type="dxa"/>
            <w:shd w:val="clear" w:color="auto" w:fill="auto"/>
            <w:tcMar>
              <w:left w:w="85" w:type="dxa"/>
              <w:right w:w="85" w:type="dxa"/>
            </w:tcMar>
            <w:vAlign w:val="center"/>
          </w:tcPr>
          <w:p w14:paraId="009C8C8E" w14:textId="77777777" w:rsidR="002527A8" w:rsidRPr="003A5249" w:rsidRDefault="002527A8" w:rsidP="008A78E2">
            <w:pPr>
              <w:pStyle w:val="10"/>
              <w:keepNext/>
              <w:spacing w:line="240" w:lineRule="auto"/>
              <w:ind w:firstLine="0"/>
              <w:jc w:val="center"/>
              <w:rPr>
                <w:sz w:val="24"/>
              </w:rPr>
            </w:pPr>
            <w:r w:rsidRPr="003A5249">
              <w:rPr>
                <w:sz w:val="24"/>
              </w:rPr>
              <w:t>6,86</w:t>
            </w:r>
          </w:p>
        </w:tc>
        <w:tc>
          <w:tcPr>
            <w:tcW w:w="1404" w:type="dxa"/>
            <w:shd w:val="clear" w:color="auto" w:fill="auto"/>
            <w:tcMar>
              <w:left w:w="85" w:type="dxa"/>
              <w:right w:w="85" w:type="dxa"/>
            </w:tcMar>
            <w:vAlign w:val="center"/>
          </w:tcPr>
          <w:p w14:paraId="10C8CBE7" w14:textId="77777777" w:rsidR="002527A8" w:rsidRPr="003A5249" w:rsidRDefault="002527A8" w:rsidP="008A78E2">
            <w:pPr>
              <w:pStyle w:val="10"/>
              <w:keepNext/>
              <w:spacing w:line="240" w:lineRule="auto"/>
              <w:ind w:firstLine="0"/>
              <w:jc w:val="center"/>
              <w:rPr>
                <w:sz w:val="24"/>
              </w:rPr>
            </w:pPr>
            <w:r w:rsidRPr="003A5249">
              <w:rPr>
                <w:sz w:val="24"/>
              </w:rPr>
              <w:t>5,46±0,84</w:t>
            </w:r>
          </w:p>
        </w:tc>
      </w:tr>
      <w:tr w:rsidR="002527A8" w:rsidRPr="00EA4DB9" w14:paraId="4AF81F2C" w14:textId="77777777" w:rsidTr="008A78E2">
        <w:trPr>
          <w:cantSplit/>
          <w:trHeight w:val="59"/>
        </w:trPr>
        <w:tc>
          <w:tcPr>
            <w:tcW w:w="2376" w:type="dxa"/>
            <w:shd w:val="clear" w:color="auto" w:fill="auto"/>
            <w:tcMar>
              <w:left w:w="85" w:type="dxa"/>
              <w:right w:w="85" w:type="dxa"/>
            </w:tcMar>
            <w:vAlign w:val="center"/>
          </w:tcPr>
          <w:p w14:paraId="6040A23A" w14:textId="77777777" w:rsidR="002527A8" w:rsidRPr="00EA4DB9" w:rsidRDefault="002527A8" w:rsidP="008A78E2">
            <w:pPr>
              <w:pStyle w:val="10"/>
              <w:keepNext/>
              <w:spacing w:line="240" w:lineRule="auto"/>
              <w:ind w:firstLine="0"/>
              <w:rPr>
                <w:sz w:val="24"/>
              </w:rPr>
            </w:pPr>
            <w:r w:rsidRPr="00EA4DB9">
              <w:rPr>
                <w:sz w:val="24"/>
              </w:rPr>
              <w:t>Кис</w:t>
            </w:r>
            <w:r>
              <w:rPr>
                <w:sz w:val="24"/>
              </w:rPr>
              <w:t>невий</w:t>
            </w:r>
            <w:r w:rsidRPr="00EA4DB9">
              <w:rPr>
                <w:sz w:val="24"/>
              </w:rPr>
              <w:t xml:space="preserve"> </w:t>
            </w:r>
            <w:r w:rsidRPr="00EA4DB9">
              <w:rPr>
                <w:sz w:val="24"/>
              </w:rPr>
              <w:br/>
              <w:t>резерв</w:t>
            </w:r>
          </w:p>
        </w:tc>
        <w:tc>
          <w:tcPr>
            <w:tcW w:w="1253" w:type="dxa"/>
            <w:shd w:val="clear" w:color="auto" w:fill="auto"/>
            <w:tcMar>
              <w:left w:w="85" w:type="dxa"/>
              <w:right w:w="85" w:type="dxa"/>
            </w:tcMar>
            <w:vAlign w:val="center"/>
          </w:tcPr>
          <w:p w14:paraId="2A9C7CDA" w14:textId="77777777" w:rsidR="002527A8" w:rsidRPr="00EA4DB9" w:rsidRDefault="002527A8" w:rsidP="008A78E2">
            <w:pPr>
              <w:pStyle w:val="10"/>
              <w:keepNext/>
              <w:spacing w:line="240" w:lineRule="auto"/>
              <w:ind w:firstLine="0"/>
              <w:jc w:val="center"/>
              <w:rPr>
                <w:rStyle w:val="ac"/>
                <w:sz w:val="24"/>
              </w:rPr>
            </w:pPr>
            <w:r w:rsidRPr="00EA4DB9">
              <w:rPr>
                <w:rStyle w:val="ac"/>
                <w:sz w:val="24"/>
              </w:rPr>
              <w:t>КР</w:t>
            </w:r>
          </w:p>
        </w:tc>
        <w:tc>
          <w:tcPr>
            <w:tcW w:w="1418" w:type="dxa"/>
            <w:shd w:val="clear" w:color="auto" w:fill="auto"/>
            <w:tcMar>
              <w:left w:w="85" w:type="dxa"/>
              <w:right w:w="85" w:type="dxa"/>
            </w:tcMar>
            <w:vAlign w:val="center"/>
          </w:tcPr>
          <w:p w14:paraId="506E8DF6" w14:textId="77777777" w:rsidR="002527A8" w:rsidRPr="00EA4DB9" w:rsidRDefault="002527A8" w:rsidP="008A78E2">
            <w:pPr>
              <w:pStyle w:val="10"/>
              <w:keepNext/>
              <w:spacing w:line="240" w:lineRule="auto"/>
              <w:ind w:firstLine="0"/>
              <w:jc w:val="center"/>
              <w:rPr>
                <w:rStyle w:val="af7"/>
                <w:sz w:val="24"/>
                <w:lang w:val="en-US"/>
              </w:rPr>
            </w:pPr>
            <w:r w:rsidRPr="00EA4DB9">
              <w:rPr>
                <w:rStyle w:val="af7"/>
                <w:sz w:val="24"/>
                <w:lang w:val="en-US"/>
              </w:rPr>
              <w:t>O</w:t>
            </w:r>
            <w:r w:rsidRPr="00EA4DB9">
              <w:rPr>
                <w:rStyle w:val="af7"/>
                <w:sz w:val="24"/>
                <w:vertAlign w:val="subscript"/>
                <w:lang w:val="en-US"/>
              </w:rPr>
              <w:t>R</w:t>
            </w:r>
          </w:p>
        </w:tc>
        <w:tc>
          <w:tcPr>
            <w:tcW w:w="1275" w:type="dxa"/>
            <w:shd w:val="clear" w:color="auto" w:fill="auto"/>
            <w:tcMar>
              <w:left w:w="85" w:type="dxa"/>
              <w:right w:w="85" w:type="dxa"/>
            </w:tcMar>
            <w:vAlign w:val="center"/>
          </w:tcPr>
          <w:p w14:paraId="3C48FD3F" w14:textId="77777777" w:rsidR="002527A8" w:rsidRPr="00EA4DB9" w:rsidRDefault="002527A8" w:rsidP="008A78E2">
            <w:pPr>
              <w:pStyle w:val="10"/>
              <w:keepNext/>
              <w:spacing w:line="240" w:lineRule="auto"/>
              <w:ind w:firstLine="0"/>
              <w:jc w:val="center"/>
              <w:rPr>
                <w:sz w:val="24"/>
              </w:rPr>
            </w:pPr>
            <w:r w:rsidRPr="00EA4DB9">
              <w:rPr>
                <w:sz w:val="24"/>
              </w:rPr>
              <w:t>—</w:t>
            </w:r>
          </w:p>
        </w:tc>
        <w:tc>
          <w:tcPr>
            <w:tcW w:w="993" w:type="dxa"/>
            <w:shd w:val="clear" w:color="auto" w:fill="auto"/>
            <w:tcMar>
              <w:left w:w="85" w:type="dxa"/>
              <w:right w:w="85" w:type="dxa"/>
            </w:tcMar>
            <w:vAlign w:val="center"/>
          </w:tcPr>
          <w:p w14:paraId="57281C6C" w14:textId="77777777" w:rsidR="002527A8" w:rsidRPr="003A5249" w:rsidRDefault="002527A8" w:rsidP="008A78E2">
            <w:pPr>
              <w:pStyle w:val="10"/>
              <w:keepNext/>
              <w:spacing w:line="240" w:lineRule="auto"/>
              <w:ind w:firstLine="0"/>
              <w:jc w:val="center"/>
              <w:rPr>
                <w:sz w:val="24"/>
              </w:rPr>
            </w:pPr>
            <w:r w:rsidRPr="003A5249">
              <w:rPr>
                <w:sz w:val="24"/>
              </w:rPr>
              <w:t>0,60</w:t>
            </w:r>
          </w:p>
        </w:tc>
        <w:tc>
          <w:tcPr>
            <w:tcW w:w="1134" w:type="dxa"/>
            <w:shd w:val="clear" w:color="auto" w:fill="auto"/>
            <w:tcMar>
              <w:left w:w="85" w:type="dxa"/>
              <w:right w:w="85" w:type="dxa"/>
            </w:tcMar>
            <w:vAlign w:val="center"/>
          </w:tcPr>
          <w:p w14:paraId="38D74077" w14:textId="77777777" w:rsidR="002527A8" w:rsidRPr="003A5249" w:rsidRDefault="002527A8" w:rsidP="008A78E2">
            <w:pPr>
              <w:pStyle w:val="10"/>
              <w:keepNext/>
              <w:spacing w:line="240" w:lineRule="auto"/>
              <w:ind w:firstLine="0"/>
              <w:jc w:val="center"/>
              <w:rPr>
                <w:sz w:val="24"/>
                <w:lang w:val="en-US"/>
              </w:rPr>
            </w:pPr>
            <w:r w:rsidRPr="003A5249">
              <w:rPr>
                <w:sz w:val="24"/>
              </w:rPr>
              <w:t>1,58</w:t>
            </w:r>
          </w:p>
        </w:tc>
        <w:tc>
          <w:tcPr>
            <w:tcW w:w="1404" w:type="dxa"/>
            <w:shd w:val="clear" w:color="auto" w:fill="auto"/>
            <w:tcMar>
              <w:left w:w="85" w:type="dxa"/>
              <w:right w:w="85" w:type="dxa"/>
            </w:tcMar>
            <w:vAlign w:val="center"/>
          </w:tcPr>
          <w:p w14:paraId="34D0D7EB" w14:textId="77777777" w:rsidR="002527A8" w:rsidRPr="003A5249" w:rsidRDefault="002527A8" w:rsidP="008A78E2">
            <w:pPr>
              <w:pStyle w:val="10"/>
              <w:keepNext/>
              <w:spacing w:line="240" w:lineRule="auto"/>
              <w:ind w:firstLine="0"/>
              <w:jc w:val="center"/>
              <w:rPr>
                <w:sz w:val="24"/>
              </w:rPr>
            </w:pPr>
            <w:r w:rsidRPr="003A5249">
              <w:rPr>
                <w:sz w:val="24"/>
              </w:rPr>
              <w:t>0,91±0,21</w:t>
            </w:r>
          </w:p>
        </w:tc>
      </w:tr>
      <w:tr w:rsidR="002527A8" w:rsidRPr="00EA4DB9" w14:paraId="47921FE3" w14:textId="77777777" w:rsidTr="008A78E2">
        <w:trPr>
          <w:cantSplit/>
          <w:trHeight w:val="59"/>
        </w:trPr>
        <w:tc>
          <w:tcPr>
            <w:tcW w:w="2376" w:type="dxa"/>
            <w:shd w:val="clear" w:color="auto" w:fill="auto"/>
            <w:tcMar>
              <w:left w:w="85" w:type="dxa"/>
              <w:right w:w="85" w:type="dxa"/>
            </w:tcMar>
            <w:vAlign w:val="center"/>
          </w:tcPr>
          <w:p w14:paraId="2BD0BBCB" w14:textId="77777777" w:rsidR="002527A8" w:rsidRPr="00EA4DB9" w:rsidRDefault="002527A8" w:rsidP="008A78E2">
            <w:pPr>
              <w:pStyle w:val="10"/>
              <w:keepNext/>
              <w:spacing w:line="240" w:lineRule="auto"/>
              <w:ind w:firstLine="0"/>
              <w:jc w:val="left"/>
              <w:rPr>
                <w:sz w:val="24"/>
              </w:rPr>
            </w:pPr>
            <w:r>
              <w:rPr>
                <w:sz w:val="24"/>
              </w:rPr>
              <w:t>І</w:t>
            </w:r>
            <w:r w:rsidRPr="00EA4DB9">
              <w:rPr>
                <w:sz w:val="24"/>
              </w:rPr>
              <w:t xml:space="preserve">ндекс </w:t>
            </w:r>
            <w:r>
              <w:rPr>
                <w:sz w:val="24"/>
              </w:rPr>
              <w:br/>
              <w:t xml:space="preserve">циркуляторного </w:t>
            </w:r>
            <w:r>
              <w:rPr>
                <w:sz w:val="24"/>
              </w:rPr>
              <w:br/>
            </w:r>
            <w:r w:rsidRPr="00EA4DB9">
              <w:rPr>
                <w:sz w:val="24"/>
              </w:rPr>
              <w:t>резерв</w:t>
            </w:r>
            <w:r>
              <w:rPr>
                <w:sz w:val="24"/>
              </w:rPr>
              <w:t>у</w:t>
            </w:r>
          </w:p>
        </w:tc>
        <w:tc>
          <w:tcPr>
            <w:tcW w:w="1253" w:type="dxa"/>
            <w:shd w:val="clear" w:color="auto" w:fill="auto"/>
            <w:tcMar>
              <w:left w:w="85" w:type="dxa"/>
              <w:right w:w="85" w:type="dxa"/>
            </w:tcMar>
            <w:vAlign w:val="center"/>
          </w:tcPr>
          <w:p w14:paraId="01C1284D" w14:textId="77777777" w:rsidR="002527A8" w:rsidRPr="00EA4DB9" w:rsidRDefault="002527A8" w:rsidP="008A78E2">
            <w:pPr>
              <w:pStyle w:val="10"/>
              <w:keepNext/>
              <w:spacing w:line="240" w:lineRule="auto"/>
              <w:ind w:firstLine="0"/>
              <w:jc w:val="center"/>
              <w:rPr>
                <w:sz w:val="24"/>
              </w:rPr>
            </w:pPr>
            <w:r>
              <w:rPr>
                <w:sz w:val="24"/>
              </w:rPr>
              <w:t>ІЦР</w:t>
            </w:r>
          </w:p>
        </w:tc>
        <w:tc>
          <w:tcPr>
            <w:tcW w:w="1418" w:type="dxa"/>
            <w:shd w:val="clear" w:color="auto" w:fill="auto"/>
            <w:tcMar>
              <w:left w:w="85" w:type="dxa"/>
              <w:right w:w="85" w:type="dxa"/>
            </w:tcMar>
            <w:vAlign w:val="center"/>
          </w:tcPr>
          <w:p w14:paraId="6A33C55F" w14:textId="77777777" w:rsidR="002527A8" w:rsidRPr="006D17C7" w:rsidRDefault="002527A8" w:rsidP="008A78E2">
            <w:pPr>
              <w:pStyle w:val="10"/>
              <w:keepNext/>
              <w:spacing w:line="240" w:lineRule="auto"/>
              <w:ind w:firstLine="0"/>
              <w:jc w:val="center"/>
              <w:rPr>
                <w:rStyle w:val="af7"/>
                <w:sz w:val="24"/>
                <w:lang w:val="ru-RU"/>
              </w:rPr>
            </w:pPr>
            <w:r w:rsidRPr="00E9130B">
              <w:rPr>
                <w:rStyle w:val="af7"/>
                <w:sz w:val="24"/>
                <w:lang w:val="en-US"/>
              </w:rPr>
              <w:t>P</w:t>
            </w:r>
            <w:r w:rsidRPr="00E9130B">
              <w:rPr>
                <w:rStyle w:val="af7"/>
                <w:sz w:val="24"/>
                <w:vertAlign w:val="subscript"/>
                <w:lang w:val="en-US"/>
              </w:rPr>
              <w:t>QRI</w:t>
            </w:r>
          </w:p>
        </w:tc>
        <w:tc>
          <w:tcPr>
            <w:tcW w:w="1275" w:type="dxa"/>
            <w:shd w:val="clear" w:color="auto" w:fill="auto"/>
            <w:tcMar>
              <w:left w:w="85" w:type="dxa"/>
              <w:right w:w="85" w:type="dxa"/>
            </w:tcMar>
            <w:vAlign w:val="center"/>
          </w:tcPr>
          <w:p w14:paraId="5F27BE94" w14:textId="77777777" w:rsidR="002527A8" w:rsidRPr="00EA4DB9" w:rsidRDefault="00812E0D" w:rsidP="008A78E2">
            <w:pPr>
              <w:pStyle w:val="10"/>
              <w:keepNext/>
              <w:spacing w:line="240" w:lineRule="auto"/>
              <w:ind w:firstLine="0"/>
              <w:jc w:val="center"/>
              <w:rPr>
                <w:rStyle w:val="af6"/>
                <w:sz w:val="24"/>
              </w:rPr>
            </w:pPr>
            <w:r w:rsidRPr="00812E0D">
              <w:rPr>
                <w:rStyle w:val="af6"/>
              </w:rPr>
              <w:t>мВт</w:t>
            </w:r>
            <w:r w:rsidR="002527A8" w:rsidRPr="00EA4DB9">
              <w:rPr>
                <w:sz w:val="24"/>
              </w:rPr>
              <w:t>/</w:t>
            </w:r>
            <w:r w:rsidR="002527A8" w:rsidRPr="00EA4DB9">
              <w:rPr>
                <w:rStyle w:val="af6"/>
                <w:sz w:val="24"/>
              </w:rPr>
              <w:t>м</w:t>
            </w:r>
            <w:r w:rsidR="002527A8" w:rsidRPr="00EA4DB9">
              <w:rPr>
                <w:sz w:val="24"/>
                <w:vertAlign w:val="superscript"/>
              </w:rPr>
              <w:t>2</w:t>
            </w:r>
          </w:p>
        </w:tc>
        <w:tc>
          <w:tcPr>
            <w:tcW w:w="993" w:type="dxa"/>
            <w:shd w:val="clear" w:color="auto" w:fill="auto"/>
            <w:tcMar>
              <w:left w:w="85" w:type="dxa"/>
              <w:right w:w="85" w:type="dxa"/>
            </w:tcMar>
            <w:vAlign w:val="center"/>
          </w:tcPr>
          <w:p w14:paraId="12C72848" w14:textId="77777777" w:rsidR="002527A8" w:rsidRPr="003A5249" w:rsidRDefault="002527A8" w:rsidP="008A78E2">
            <w:pPr>
              <w:pStyle w:val="10"/>
              <w:keepNext/>
              <w:spacing w:line="240" w:lineRule="auto"/>
              <w:ind w:firstLine="0"/>
              <w:jc w:val="center"/>
              <w:rPr>
                <w:sz w:val="24"/>
              </w:rPr>
            </w:pPr>
            <w:r w:rsidRPr="003A5249">
              <w:rPr>
                <w:sz w:val="24"/>
              </w:rPr>
              <w:t>351</w:t>
            </w:r>
          </w:p>
        </w:tc>
        <w:tc>
          <w:tcPr>
            <w:tcW w:w="1134" w:type="dxa"/>
            <w:shd w:val="clear" w:color="auto" w:fill="auto"/>
            <w:tcMar>
              <w:left w:w="85" w:type="dxa"/>
              <w:right w:w="85" w:type="dxa"/>
            </w:tcMar>
            <w:vAlign w:val="center"/>
          </w:tcPr>
          <w:p w14:paraId="7D6116F0" w14:textId="77777777" w:rsidR="002527A8" w:rsidRPr="003A5249" w:rsidRDefault="002527A8" w:rsidP="008A78E2">
            <w:pPr>
              <w:pStyle w:val="10"/>
              <w:keepNext/>
              <w:spacing w:line="240" w:lineRule="auto"/>
              <w:ind w:firstLine="0"/>
              <w:jc w:val="center"/>
              <w:rPr>
                <w:sz w:val="24"/>
              </w:rPr>
            </w:pPr>
            <w:r w:rsidRPr="003A5249">
              <w:rPr>
                <w:sz w:val="24"/>
              </w:rPr>
              <w:t>938</w:t>
            </w:r>
          </w:p>
        </w:tc>
        <w:tc>
          <w:tcPr>
            <w:tcW w:w="1404" w:type="dxa"/>
            <w:shd w:val="clear" w:color="auto" w:fill="auto"/>
            <w:tcMar>
              <w:left w:w="85" w:type="dxa"/>
              <w:right w:w="85" w:type="dxa"/>
            </w:tcMar>
            <w:vAlign w:val="center"/>
          </w:tcPr>
          <w:p w14:paraId="10B9EBA7" w14:textId="77777777" w:rsidR="002527A8" w:rsidRPr="006D17C7" w:rsidRDefault="002527A8" w:rsidP="008A78E2">
            <w:pPr>
              <w:pStyle w:val="10"/>
              <w:keepNext/>
              <w:spacing w:line="240" w:lineRule="auto"/>
              <w:ind w:firstLine="0"/>
              <w:jc w:val="center"/>
              <w:rPr>
                <w:sz w:val="24"/>
              </w:rPr>
            </w:pPr>
            <w:r w:rsidRPr="003A5249">
              <w:rPr>
                <w:sz w:val="24"/>
              </w:rPr>
              <w:t>617±145</w:t>
            </w:r>
          </w:p>
        </w:tc>
      </w:tr>
    </w:tbl>
    <w:p w14:paraId="4BDE2679" w14:textId="77777777" w:rsidR="002527A8" w:rsidRDefault="002527A8" w:rsidP="002527A8">
      <w:pPr>
        <w:pStyle w:val="10"/>
      </w:pPr>
    </w:p>
    <w:p w14:paraId="2476D616" w14:textId="77777777" w:rsidR="002527A8" w:rsidRDefault="002527A8" w:rsidP="00A90C4C">
      <w:pPr>
        <w:pStyle w:val="3"/>
      </w:pPr>
      <w:r>
        <w:t>5.1.2</w:t>
      </w:r>
      <w:r>
        <w:tab/>
      </w:r>
      <w:r w:rsidRPr="00985C68">
        <w:t>Взаємозв'язки показників циркуляторної ланки системи транспорту кисню, виявлені у здорових добровольців</w:t>
      </w:r>
    </w:p>
    <w:p w14:paraId="7DFFD391" w14:textId="77777777" w:rsidR="008A38DD" w:rsidRDefault="008A38DD" w:rsidP="008A38DD">
      <w:pPr>
        <w:pStyle w:val="10"/>
      </w:pPr>
      <w:r w:rsidRPr="00985C68">
        <w:t>Показники кровообігу і енергетичного обміну виявилися тісно пов'язаними між собою, причому механізми цих взаємовпливів, безумовно, до цих пір до кінця не вивчені і не зрозумілі. З метою першого наближення до вирішення цієї проблеми ми вивчили взаємозалежності показників ЦЗ СТК та енергетичного обміну.</w:t>
      </w:r>
    </w:p>
    <w:p w14:paraId="5A64701D" w14:textId="77777777" w:rsidR="008A38DD" w:rsidRPr="00590A8D" w:rsidRDefault="008A38DD" w:rsidP="00AC43A8">
      <w:pPr>
        <w:pStyle w:val="4"/>
      </w:pPr>
      <w:r w:rsidRPr="00590A8D">
        <w:t>Фракція викиду</w:t>
      </w:r>
    </w:p>
    <w:p w14:paraId="5A2DEDE9" w14:textId="77777777" w:rsidR="008A38DD" w:rsidRDefault="008A38DD" w:rsidP="008A38DD">
      <w:pPr>
        <w:pStyle w:val="10"/>
      </w:pPr>
      <w:r w:rsidRPr="006D542A">
        <w:t xml:space="preserve">Фракцію викиду можна розглядати як здатність міокарда підкорятися закону Франка-Старлінга (рис </w:t>
      </w:r>
      <w:r w:rsidR="00011311">
        <w:t>5</w:t>
      </w:r>
      <w:r w:rsidRPr="006D542A">
        <w:t>.1) і, отже, як показник, що відображає скоротливу здатність міокарда (</w:t>
      </w:r>
      <w:r>
        <w:t>СЗМ</w:t>
      </w:r>
      <w:r w:rsidRPr="006D542A">
        <w:t>), що представляє собою тиск, який може створити міокард за відсутності кровотоку при закритих клапанах.</w:t>
      </w:r>
    </w:p>
    <w:p w14:paraId="2F0CFAA2" w14:textId="77777777" w:rsidR="008A38DD" w:rsidRDefault="008A38DD" w:rsidP="008A38DD">
      <w:pPr>
        <w:pStyle w:val="af3"/>
      </w:pPr>
      <w:r>
        <w:rPr>
          <w:noProof/>
          <w:lang w:val="ru-RU"/>
        </w:rPr>
        <w:drawing>
          <wp:inline distT="0" distB="0" distL="0" distR="0" wp14:anchorId="33EF2EF4" wp14:editId="79E91EFA">
            <wp:extent cx="4284345" cy="2438400"/>
            <wp:effectExtent l="0" t="0" r="1905" b="0"/>
            <wp:docPr id="1036" name="Рисунок 1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284345" cy="2438400"/>
                    </a:xfrm>
                    <a:prstGeom prst="rect">
                      <a:avLst/>
                    </a:prstGeom>
                    <a:noFill/>
                    <a:ln>
                      <a:noFill/>
                    </a:ln>
                  </pic:spPr>
                </pic:pic>
              </a:graphicData>
            </a:graphic>
          </wp:inline>
        </w:drawing>
      </w:r>
    </w:p>
    <w:p w14:paraId="1FF7DD6A" w14:textId="4C9BBA2B" w:rsidR="008A38DD" w:rsidRPr="00D76712" w:rsidRDefault="008A38DD" w:rsidP="008A38DD">
      <w:pPr>
        <w:pStyle w:val="ab"/>
      </w:pPr>
      <w:r>
        <w:t xml:space="preserve">Рис. </w:t>
      </w:r>
      <w:r w:rsidR="00763948">
        <w:t>5</w:t>
      </w:r>
      <w:r>
        <w:t>.1.</w:t>
      </w:r>
      <w:r>
        <w:tab/>
        <w:t>Закон Франка-Старлинга (</w:t>
      </w:r>
      <w:r w:rsidRPr="00421C93">
        <w:t>ΔL</w:t>
      </w:r>
      <w:r>
        <w:t xml:space="preserve"> — </w:t>
      </w:r>
      <w:r w:rsidRPr="006D542A">
        <w:t>подовження волокна перед скороченням</w:t>
      </w:r>
      <w:r>
        <w:t xml:space="preserve">, </w:t>
      </w:r>
      <w:r>
        <w:rPr>
          <w:lang w:val="en-US"/>
        </w:rPr>
        <w:t>F</w:t>
      </w:r>
      <w:r>
        <w:t xml:space="preserve"> — </w:t>
      </w:r>
      <w:r w:rsidRPr="006D542A">
        <w:t>сила скорочення волокна</w:t>
      </w:r>
      <w:r>
        <w:t xml:space="preserve">; </w:t>
      </w:r>
      <w:r>
        <w:rPr>
          <w:lang w:val="en-US"/>
        </w:rPr>
        <w:t>N</w:t>
      </w:r>
      <w:r>
        <w:t xml:space="preserve"> — </w:t>
      </w:r>
      <w:r w:rsidRPr="006D542A">
        <w:t>нормальна крива</w:t>
      </w:r>
      <w:r>
        <w:t>, + — позитивний інотропний ефект, – — негативний інотропний ефект</w:t>
      </w:r>
      <w:r w:rsidRPr="00421C93">
        <w:t>;</w:t>
      </w:r>
      <w:r>
        <w:t xml:space="preserve"> </w:t>
      </w:r>
      <w:r w:rsidRPr="00421C93">
        <w:t>[</w:t>
      </w:r>
      <w:r w:rsidR="00271259" w:rsidRPr="008D35C7">
        <w:t>50</w:t>
      </w:r>
      <w:r w:rsidRPr="00421C93">
        <w:t>]</w:t>
      </w:r>
      <w:r>
        <w:t>).</w:t>
      </w:r>
    </w:p>
    <w:p w14:paraId="02F5E6B5" w14:textId="77777777" w:rsidR="008A38DD" w:rsidRDefault="008A38DD" w:rsidP="008A38DD">
      <w:pPr>
        <w:pStyle w:val="10"/>
      </w:pPr>
      <w:r w:rsidRPr="00C1028E">
        <w:t>ФВ визначається не тільки різницею між КДО і КС</w:t>
      </w:r>
      <w:r>
        <w:t>О</w:t>
      </w:r>
      <w:r w:rsidRPr="00C1028E">
        <w:t xml:space="preserve"> (тобто УО), але і співвідношенням УО і КДО (</w:t>
      </w:r>
      <w:r w:rsidRPr="005F0E98">
        <w:rPr>
          <w:rStyle w:val="af7"/>
        </w:rPr>
        <w:t>F</w:t>
      </w:r>
      <w:r w:rsidRPr="005F0E98">
        <w:rPr>
          <w:rStyle w:val="af7"/>
          <w:vertAlign w:val="subscript"/>
        </w:rPr>
        <w:t>ST</w:t>
      </w:r>
      <w:r>
        <w:t> = </w:t>
      </w:r>
      <w:r w:rsidRPr="005F0E98">
        <w:rPr>
          <w:rStyle w:val="af7"/>
        </w:rPr>
        <w:t>V</w:t>
      </w:r>
      <w:r w:rsidRPr="005F0E98">
        <w:rPr>
          <w:rStyle w:val="af7"/>
          <w:vertAlign w:val="subscript"/>
        </w:rPr>
        <w:t>ST</w:t>
      </w:r>
      <w:r>
        <w:t>/</w:t>
      </w:r>
      <w:r w:rsidRPr="005F0E98">
        <w:rPr>
          <w:rStyle w:val="af7"/>
        </w:rPr>
        <w:t>V</w:t>
      </w:r>
      <w:r w:rsidRPr="005F0E98">
        <w:rPr>
          <w:rStyle w:val="af7"/>
          <w:vertAlign w:val="subscript"/>
        </w:rPr>
        <w:t>DE</w:t>
      </w:r>
      <w:r w:rsidRPr="00C1028E">
        <w:t>), тому залежності УО і ФВ від КДО або КС</w:t>
      </w:r>
      <w:r>
        <w:t>О</w:t>
      </w:r>
      <w:r w:rsidRPr="00C1028E">
        <w:t xml:space="preserve"> виглядают</w:t>
      </w:r>
      <w:r w:rsidR="00011311">
        <w:t>ь по-різному, що ілюструє рис. 5</w:t>
      </w:r>
      <w:r w:rsidRPr="00C1028E">
        <w:t>.2.</w:t>
      </w:r>
    </w:p>
    <w:p w14:paraId="2EA04DE6" w14:textId="77777777" w:rsidR="008A38DD" w:rsidRDefault="008A38DD" w:rsidP="008A38DD">
      <w:pPr>
        <w:pStyle w:val="10"/>
      </w:pPr>
      <w:r w:rsidRPr="00C1028E">
        <w:t xml:space="preserve">При </w:t>
      </w:r>
      <w:r>
        <w:t>сталому</w:t>
      </w:r>
      <w:r w:rsidR="00011311">
        <w:t xml:space="preserve"> КДО (рис. 5</w:t>
      </w:r>
      <w:r w:rsidRPr="00C1028E">
        <w:t>.2, А) збільшення КС</w:t>
      </w:r>
      <w:r>
        <w:t>О</w:t>
      </w:r>
      <w:r w:rsidRPr="00C1028E">
        <w:t xml:space="preserve"> (тобто зниження </w:t>
      </w:r>
      <w:r>
        <w:t>СЗМ</w:t>
      </w:r>
      <w:r w:rsidRPr="00C1028E">
        <w:t>) знижується і УО (пунктирна лінія) і ФВ (суцільна лінія), але чим нижче КДО, тим більшою мірою падає ФВ (графіки УО при різних постійних КДО паралельні, нахил же графіка ФВ тим більше, чим менше постійний КДО). При постійному КС</w:t>
      </w:r>
      <w:r>
        <w:t>О</w:t>
      </w:r>
      <w:r w:rsidRPr="00C1028E">
        <w:t xml:space="preserve"> збільшення КДО (зростання </w:t>
      </w:r>
      <w:r>
        <w:t>СЗМ</w:t>
      </w:r>
      <w:r w:rsidRPr="00C1028E">
        <w:t xml:space="preserve">) забезпечує постійне збільшення УО, але при цьому наростання ФВ постійно сповільнюється (настає «насичення», рис. </w:t>
      </w:r>
      <w:r w:rsidR="00011311">
        <w:t>5</w:t>
      </w:r>
      <w:r w:rsidRPr="00C1028E">
        <w:t xml:space="preserve">.2, Б). На рис. </w:t>
      </w:r>
      <w:r w:rsidR="00011311">
        <w:t>5</w:t>
      </w:r>
      <w:r w:rsidRPr="00C1028E">
        <w:t>.2 В і Г зображені графіки УО і ФВ як функцій двох змінних (КС</w:t>
      </w:r>
      <w:r w:rsidR="00B5007E">
        <w:t>О</w:t>
      </w:r>
      <w:r w:rsidRPr="00C1028E">
        <w:t xml:space="preserve"> і КДО).</w:t>
      </w:r>
    </w:p>
    <w:p w14:paraId="56D94779" w14:textId="77777777" w:rsidR="008A38DD" w:rsidRDefault="008A38DD" w:rsidP="008A38DD">
      <w:pPr>
        <w:pStyle w:val="af3"/>
      </w:pPr>
      <w:r>
        <w:rPr>
          <w:noProof/>
          <w:lang w:val="ru-RU"/>
        </w:rPr>
        <mc:AlternateContent>
          <mc:Choice Requires="wps">
            <w:drawing>
              <wp:anchor distT="0" distB="0" distL="114300" distR="114300" simplePos="0" relativeHeight="251668480" behindDoc="0" locked="0" layoutInCell="1" allowOverlap="1" wp14:anchorId="7F5662F0" wp14:editId="301E96C9">
                <wp:simplePos x="0" y="0"/>
                <wp:positionH relativeFrom="column">
                  <wp:posOffset>5387340</wp:posOffset>
                </wp:positionH>
                <wp:positionV relativeFrom="paragraph">
                  <wp:posOffset>6080760</wp:posOffset>
                </wp:positionV>
                <wp:extent cx="381000" cy="297815"/>
                <wp:effectExtent l="0" t="0" r="0" b="0"/>
                <wp:wrapNone/>
                <wp:docPr id="1037" name="Поле 10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297815"/>
                        </a:xfrm>
                        <a:prstGeom prst="rect">
                          <a:avLst/>
                        </a:prstGeom>
                        <a:noFill/>
                        <a:ln w="9525">
                          <a:noFill/>
                          <a:miter lim="800000"/>
                          <a:headEnd/>
                          <a:tailEnd/>
                        </a:ln>
                      </wps:spPr>
                      <wps:txbx>
                        <w:txbxContent>
                          <w:p w14:paraId="67AE2EE9" w14:textId="77777777" w:rsidR="00644688" w:rsidRPr="00EA245E" w:rsidRDefault="00644688" w:rsidP="008A38DD">
                            <w:pPr>
                              <w:rPr>
                                <w:b/>
                              </w:rPr>
                            </w:pPr>
                            <w:r>
                              <w:rPr>
                                <w:b/>
                              </w:rPr>
                              <w:t>Г</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5662F0" id="Поле 1037" o:spid="_x0000_s1627" type="#_x0000_t202" style="position:absolute;left:0;text-align:left;margin-left:424.2pt;margin-top:478.8pt;width:30pt;height:23.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" filled="f" stroked="f">
                <v:textbox>
                  <w:txbxContent>
                    <w:p w14:paraId="67AE2EE9" w14:textId="77777777" w:rsidR="00644688" w:rsidRPr="00EA245E" w:rsidRDefault="00644688" w:rsidP="008A38DD">
                      <w:pPr>
                        <w:rPr>
                          <w:b/>
                        </w:rPr>
                      </w:pPr>
                      <w:r>
                        <w:rPr>
                          <w:b/>
                        </w:rPr>
                        <w:t>Г</w:t>
                      </w:r>
                    </w:p>
                  </w:txbxContent>
                </v:textbox>
              </v:shape>
            </w:pict>
          </mc:Fallback>
        </mc:AlternateContent>
      </w:r>
      <w:r>
        <w:rPr>
          <w:noProof/>
          <w:lang w:val="ru-RU"/>
        </w:rPr>
        <mc:AlternateContent>
          <mc:Choice Requires="wps">
            <w:drawing>
              <wp:anchor distT="0" distB="0" distL="114300" distR="114300" simplePos="0" relativeHeight="251665408" behindDoc="0" locked="0" layoutInCell="1" allowOverlap="1" wp14:anchorId="208B71C4" wp14:editId="20983064">
                <wp:simplePos x="0" y="0"/>
                <wp:positionH relativeFrom="column">
                  <wp:posOffset>320040</wp:posOffset>
                </wp:positionH>
                <wp:positionV relativeFrom="paragraph">
                  <wp:posOffset>6116320</wp:posOffset>
                </wp:positionV>
                <wp:extent cx="381000" cy="297815"/>
                <wp:effectExtent l="0" t="0" r="0" b="0"/>
                <wp:wrapNone/>
                <wp:docPr id="1038" name="Поле 10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297815"/>
                        </a:xfrm>
                        <a:prstGeom prst="rect">
                          <a:avLst/>
                        </a:prstGeom>
                        <a:noFill/>
                        <a:ln w="9525">
                          <a:noFill/>
                          <a:miter lim="800000"/>
                          <a:headEnd/>
                          <a:tailEnd/>
                        </a:ln>
                      </wps:spPr>
                      <wps:txbx>
                        <w:txbxContent>
                          <w:p w14:paraId="67E46F34" w14:textId="77777777" w:rsidR="00644688" w:rsidRPr="00EA245E" w:rsidRDefault="00644688" w:rsidP="008A38DD">
                            <w:pPr>
                              <w:rPr>
                                <w:b/>
                              </w:rPr>
                            </w:pPr>
                            <w:r w:rsidRPr="00EA245E">
                              <w:rPr>
                                <w:b/>
                              </w:rPr>
                              <w:t>В</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8B71C4" id="Поле 1038" o:spid="_x0000_s1628" type="#_x0000_t202" style="position:absolute;left:0;text-align:left;margin-left:25.2pt;margin-top:481.6pt;width:30pt;height:23.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" filled="f" stroked="f">
                <v:textbox>
                  <w:txbxContent>
                    <w:p w14:paraId="67E46F34" w14:textId="77777777" w:rsidR="00644688" w:rsidRPr="00EA245E" w:rsidRDefault="00644688" w:rsidP="008A38DD">
                      <w:pPr>
                        <w:rPr>
                          <w:b/>
                        </w:rPr>
                      </w:pPr>
                      <w:r w:rsidRPr="00EA245E">
                        <w:rPr>
                          <w:b/>
                        </w:rPr>
                        <w:t>В</w:t>
                      </w:r>
                    </w:p>
                  </w:txbxContent>
                </v:textbox>
              </v:shape>
            </w:pict>
          </mc:Fallback>
        </mc:AlternateContent>
      </w:r>
      <w:r>
        <w:rPr>
          <w:noProof/>
          <w:lang w:val="ru-RU"/>
        </w:rPr>
        <mc:AlternateContent>
          <mc:Choice Requires="wps">
            <w:drawing>
              <wp:anchor distT="0" distB="0" distL="114300" distR="114300" simplePos="0" relativeHeight="251662336" behindDoc="0" locked="0" layoutInCell="1" allowOverlap="1" wp14:anchorId="09852B0C" wp14:editId="54D1201C">
                <wp:simplePos x="0" y="0"/>
                <wp:positionH relativeFrom="column">
                  <wp:posOffset>4053840</wp:posOffset>
                </wp:positionH>
                <wp:positionV relativeFrom="paragraph">
                  <wp:posOffset>3235960</wp:posOffset>
                </wp:positionV>
                <wp:extent cx="398145" cy="290830"/>
                <wp:effectExtent l="0" t="0" r="1905" b="0"/>
                <wp:wrapNone/>
                <wp:docPr id="1039" name="Поле 10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8145" cy="290830"/>
                        </a:xfrm>
                        <a:prstGeom prst="rect">
                          <a:avLst/>
                        </a:prstGeom>
                        <a:solidFill>
                          <a:srgbClr val="FFFFFF"/>
                        </a:solidFill>
                        <a:ln w="9525">
                          <a:noFill/>
                          <a:miter lim="800000"/>
                          <a:headEnd/>
                          <a:tailEnd/>
                        </a:ln>
                      </wps:spPr>
                      <wps:txbx>
                        <w:txbxContent>
                          <w:p w14:paraId="0E37111D" w14:textId="77777777" w:rsidR="00644688" w:rsidRPr="00E10F4C" w:rsidRDefault="00644688" w:rsidP="008A38DD">
                            <w:pPr>
                              <w:jc w:val="center"/>
                              <w:rPr>
                                <w:b/>
                              </w:rPr>
                            </w:pPr>
                            <w:r>
                              <w:rPr>
                                <w:b/>
                              </w:rPr>
                              <w:t>Б</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852B0C" id="Поле 1039" o:spid="_x0000_s1629" type="#_x0000_t202" style="position:absolute;left:0;text-align:left;margin-left:319.2pt;margin-top:254.8pt;width:31.35pt;height:22.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" stroked="f">
                <v:textbox>
                  <w:txbxContent>
                    <w:p w14:paraId="0E37111D" w14:textId="77777777" w:rsidR="00644688" w:rsidRPr="00E10F4C" w:rsidRDefault="00644688" w:rsidP="008A38DD">
                      <w:pPr>
                        <w:jc w:val="center"/>
                        <w:rPr>
                          <w:b/>
                        </w:rPr>
                      </w:pPr>
                      <w:r>
                        <w:rPr>
                          <w:b/>
                        </w:rPr>
                        <w:t>Б</w:t>
                      </w:r>
                    </w:p>
                  </w:txbxContent>
                </v:textbox>
              </v:shape>
            </w:pict>
          </mc:Fallback>
        </mc:AlternateContent>
      </w:r>
      <w:r>
        <w:rPr>
          <w:noProof/>
          <w:lang w:val="ru-RU"/>
        </w:rPr>
        <mc:AlternateContent>
          <mc:Choice Requires="wps">
            <w:drawing>
              <wp:anchor distT="0" distB="0" distL="114300" distR="114300" simplePos="0" relativeHeight="251659264" behindDoc="0" locked="0" layoutInCell="1" allowOverlap="1" wp14:anchorId="75C9A736" wp14:editId="5420C90A">
                <wp:simplePos x="0" y="0"/>
                <wp:positionH relativeFrom="column">
                  <wp:posOffset>1617980</wp:posOffset>
                </wp:positionH>
                <wp:positionV relativeFrom="paragraph">
                  <wp:posOffset>3218180</wp:posOffset>
                </wp:positionV>
                <wp:extent cx="398145" cy="290830"/>
                <wp:effectExtent l="0" t="0" r="1905" b="0"/>
                <wp:wrapNone/>
                <wp:docPr id="1040" name="Поле 10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8145" cy="290830"/>
                        </a:xfrm>
                        <a:prstGeom prst="rect">
                          <a:avLst/>
                        </a:prstGeom>
                        <a:solidFill>
                          <a:srgbClr val="FFFFFF"/>
                        </a:solidFill>
                        <a:ln w="9525">
                          <a:noFill/>
                          <a:miter lim="800000"/>
                          <a:headEnd/>
                          <a:tailEnd/>
                        </a:ln>
                      </wps:spPr>
                      <wps:txbx>
                        <w:txbxContent>
                          <w:p w14:paraId="78C44EC4" w14:textId="77777777" w:rsidR="00644688" w:rsidRPr="00E10F4C" w:rsidRDefault="00644688" w:rsidP="008A38DD">
                            <w:pPr>
                              <w:jc w:val="center"/>
                              <w:rPr>
                                <w:b/>
                              </w:rPr>
                            </w:pPr>
                            <w:r w:rsidRPr="00E10F4C">
                              <w:rPr>
                                <w:b/>
                              </w:rPr>
                              <w:t>А</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C9A736" id="Поле 1040" o:spid="_x0000_s1630" type="#_x0000_t202" style="position:absolute;left:0;text-align:left;margin-left:127.4pt;margin-top:253.4pt;width:31.35pt;height:22.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" stroked="f">
                <v:textbox>
                  <w:txbxContent>
                    <w:p w14:paraId="78C44EC4" w14:textId="77777777" w:rsidR="00644688" w:rsidRPr="00E10F4C" w:rsidRDefault="00644688" w:rsidP="008A38DD">
                      <w:pPr>
                        <w:jc w:val="center"/>
                        <w:rPr>
                          <w:b/>
                        </w:rPr>
                      </w:pPr>
                      <w:r w:rsidRPr="00E10F4C">
                        <w:rPr>
                          <w:b/>
                        </w:rPr>
                        <w:t>А</w:t>
                      </w:r>
                    </w:p>
                  </w:txbxContent>
                </v:textbox>
              </v:shape>
            </w:pict>
          </mc:Fallback>
        </mc:AlternateContent>
      </w:r>
      <w:r>
        <w:rPr>
          <w:noProof/>
          <w:lang w:val="ru-RU"/>
        </w:rPr>
        <w:drawing>
          <wp:inline distT="0" distB="0" distL="0" distR="0" wp14:anchorId="08CD5961" wp14:editId="48EAA26C">
            <wp:extent cx="2926080" cy="3788410"/>
            <wp:effectExtent l="0" t="0" r="7620" b="2540"/>
            <wp:docPr id="1041" name="Рисунок 10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52"/>
                    <pic:cNvPicPr>
                      <a:picLocks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926080" cy="3788410"/>
                    </a:xfrm>
                    <a:prstGeom prst="rect">
                      <a:avLst/>
                    </a:prstGeom>
                    <a:noFill/>
                    <a:ln>
                      <a:noFill/>
                    </a:ln>
                  </pic:spPr>
                </pic:pic>
              </a:graphicData>
            </a:graphic>
          </wp:inline>
        </w:drawing>
      </w:r>
      <w:r>
        <w:rPr>
          <w:noProof/>
          <w:lang w:val="ru-RU"/>
        </w:rPr>
        <w:drawing>
          <wp:inline distT="0" distB="0" distL="0" distR="0" wp14:anchorId="6C65EE4F" wp14:editId="1D744E2E">
            <wp:extent cx="2856230" cy="3805555"/>
            <wp:effectExtent l="0" t="0" r="1270" b="4445"/>
            <wp:docPr id="1042" name="Рисунок 10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38"/>
                    <pic:cNvPicPr>
                      <a:picLocks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856230" cy="3805555"/>
                    </a:xfrm>
                    <a:prstGeom prst="rect">
                      <a:avLst/>
                    </a:prstGeom>
                    <a:noFill/>
                    <a:ln>
                      <a:noFill/>
                    </a:ln>
                  </pic:spPr>
                </pic:pic>
              </a:graphicData>
            </a:graphic>
          </wp:inline>
        </w:drawing>
      </w:r>
      <w:r>
        <w:rPr>
          <w:noProof/>
          <w:lang w:val="ru-RU"/>
        </w:rPr>
        <w:drawing>
          <wp:inline distT="0" distB="0" distL="0" distR="0" wp14:anchorId="11E7E965" wp14:editId="08F18164">
            <wp:extent cx="2865120" cy="2595245"/>
            <wp:effectExtent l="0" t="0" r="0" b="0"/>
            <wp:docPr id="1043" name="Рисунок 10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48"/>
                    <pic:cNvPicPr>
                      <a:picLocks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865120" cy="2595245"/>
                    </a:xfrm>
                    <a:prstGeom prst="rect">
                      <a:avLst/>
                    </a:prstGeom>
                    <a:noFill/>
                    <a:ln>
                      <a:noFill/>
                    </a:ln>
                  </pic:spPr>
                </pic:pic>
              </a:graphicData>
            </a:graphic>
          </wp:inline>
        </w:drawing>
      </w:r>
      <w:r>
        <w:rPr>
          <w:noProof/>
          <w:lang w:val="ru-RU"/>
        </w:rPr>
        <w:drawing>
          <wp:inline distT="0" distB="0" distL="0" distR="0" wp14:anchorId="33FD878F" wp14:editId="20465590">
            <wp:extent cx="2865120" cy="2595245"/>
            <wp:effectExtent l="0" t="0" r="0" b="0"/>
            <wp:docPr id="1044" name="Рисунок 10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55"/>
                    <pic:cNvPicPr>
                      <a:picLocks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865120" cy="2595245"/>
                    </a:xfrm>
                    <a:prstGeom prst="rect">
                      <a:avLst/>
                    </a:prstGeom>
                    <a:noFill/>
                    <a:ln>
                      <a:noFill/>
                    </a:ln>
                  </pic:spPr>
                </pic:pic>
              </a:graphicData>
            </a:graphic>
          </wp:inline>
        </w:drawing>
      </w:r>
    </w:p>
    <w:p w14:paraId="6897D268" w14:textId="77777777" w:rsidR="008A38DD" w:rsidRDefault="008A38DD" w:rsidP="008A38DD">
      <w:pPr>
        <w:pStyle w:val="ab"/>
      </w:pPr>
      <w:r>
        <w:t xml:space="preserve">Рис. </w:t>
      </w:r>
      <w:r w:rsidR="00763948">
        <w:t>5</w:t>
      </w:r>
      <w:r>
        <w:t>.2.</w:t>
      </w:r>
      <w:r>
        <w:tab/>
      </w:r>
      <w:r w:rsidRPr="00C1028E">
        <w:t>Залежності УО і ФВ від КДО і</w:t>
      </w:r>
      <w:r>
        <w:t xml:space="preserve"> КСО.</w:t>
      </w:r>
    </w:p>
    <w:p w14:paraId="236FDDBD" w14:textId="77777777" w:rsidR="008A38DD" w:rsidRDefault="008A38DD" w:rsidP="008A38DD">
      <w:pPr>
        <w:pStyle w:val="10"/>
      </w:pPr>
      <w:r w:rsidRPr="00D00E04">
        <w:t>Знаючи КДО і КС</w:t>
      </w:r>
      <w:r>
        <w:t>О</w:t>
      </w:r>
      <w:r w:rsidRPr="00D00E04">
        <w:t xml:space="preserve">, можна, в принципі, оцінити резерв підвищення ФВ (тобто </w:t>
      </w:r>
      <w:r>
        <w:t>СЗМ</w:t>
      </w:r>
      <w:r w:rsidRPr="00D00E04">
        <w:t>) при даному КС</w:t>
      </w:r>
      <w:r>
        <w:t>О</w:t>
      </w:r>
      <w:r w:rsidRPr="00D00E04">
        <w:t xml:space="preserve"> при збільшенні переднавантаження за допомогою волем</w:t>
      </w:r>
      <w:r>
        <w:t>і</w:t>
      </w:r>
      <w:r w:rsidRPr="00D00E04">
        <w:t>ч</w:t>
      </w:r>
      <w:r>
        <w:t>н</w:t>
      </w:r>
      <w:r w:rsidRPr="00D00E04">
        <w:t>о</w:t>
      </w:r>
      <w:r>
        <w:t>ї</w:t>
      </w:r>
      <w:r w:rsidRPr="00D00E04">
        <w:t xml:space="preserve"> терапії (при гіповолемії і збереженої </w:t>
      </w:r>
      <w:r>
        <w:t>СЗМ</w:t>
      </w:r>
      <w:r w:rsidRPr="00D00E04">
        <w:t>): якщо точка, відповідна ФВ даного пацієнта, знаходиться на висхідній частині кривої, то резерв є.</w:t>
      </w:r>
    </w:p>
    <w:p w14:paraId="159A5C1A" w14:textId="77777777" w:rsidR="008A38DD" w:rsidRDefault="008A38DD" w:rsidP="008A38DD">
      <w:pPr>
        <w:pStyle w:val="10"/>
      </w:pPr>
      <w:r w:rsidRPr="00D00E04">
        <w:t>ФВ</w:t>
      </w:r>
      <w:r>
        <w:t xml:space="preserve"> — </w:t>
      </w:r>
      <w:r w:rsidRPr="00D00E04">
        <w:t>кінетичний показник внутрішньосерцевої гемодинаміки, інваріантний по відношенню до нормування до антропометричних показників. Тим цікавіше виглядають виявлені нами зв'язк</w:t>
      </w:r>
      <w:r>
        <w:t>и</w:t>
      </w:r>
      <w:r w:rsidRPr="00D00E04">
        <w:t xml:space="preserve"> між ФВ і іншими кінетичними показниками внутрішньосерцевої і цен</w:t>
      </w:r>
      <w:r w:rsidR="00F4266A">
        <w:t>тральної гемодинаміки (таблиця 5</w:t>
      </w:r>
      <w:r w:rsidRPr="00D00E04">
        <w:t>.</w:t>
      </w:r>
      <w:r w:rsidR="00155279">
        <w:t>6</w:t>
      </w:r>
      <w:r w:rsidRPr="00D00E04">
        <w:t>).</w:t>
      </w:r>
    </w:p>
    <w:p w14:paraId="5DCC0D03" w14:textId="77777777" w:rsidR="008A38DD" w:rsidRDefault="00E01610" w:rsidP="008A38DD">
      <w:pPr>
        <w:pStyle w:val="ae"/>
      </w:pPr>
      <w:r>
        <w:t>Таблиця 5</w:t>
      </w:r>
      <w:r w:rsidR="008A38DD">
        <w:t>.</w:t>
      </w:r>
      <w:r w:rsidR="00155279">
        <w:t>6</w:t>
      </w:r>
    </w:p>
    <w:p w14:paraId="781C1570" w14:textId="77777777" w:rsidR="008A38DD" w:rsidRPr="001979A9" w:rsidRDefault="008A38DD" w:rsidP="00FB23EA">
      <w:pPr>
        <w:pStyle w:val="ad"/>
      </w:pPr>
      <w:r w:rsidRPr="00D00E04">
        <w:t xml:space="preserve">Кореляція ФВ з показниками внутрішньосерцевої </w:t>
      </w:r>
      <w:r w:rsidR="0041618A">
        <w:br/>
      </w:r>
      <w:r w:rsidRPr="00D00E04">
        <w:t>та центральної гемодинаміки</w:t>
      </w:r>
      <w:r>
        <w:t xml:space="preserve"> (</w:t>
      </w:r>
      <w:r>
        <w:rPr>
          <w:lang w:val="en-US"/>
        </w:rPr>
        <w:t>r</w:t>
      </w:r>
      <w:r w:rsidRPr="001979A9">
        <w:t>±</w:t>
      </w:r>
      <w:r>
        <w:rPr>
          <w:lang w:val="en-US"/>
        </w:rPr>
        <w:t>m</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31"/>
        <w:gridCol w:w="1232"/>
        <w:gridCol w:w="1231"/>
        <w:gridCol w:w="1232"/>
        <w:gridCol w:w="1232"/>
        <w:gridCol w:w="1231"/>
        <w:gridCol w:w="1232"/>
        <w:gridCol w:w="1232"/>
      </w:tblGrid>
      <w:tr w:rsidR="008A38DD" w:rsidRPr="00C840F0" w14:paraId="72D68D38" w14:textId="77777777" w:rsidTr="008A78E2">
        <w:trPr>
          <w:cantSplit/>
          <w:trHeight w:val="208"/>
        </w:trPr>
        <w:tc>
          <w:tcPr>
            <w:tcW w:w="1231" w:type="dxa"/>
            <w:shd w:val="clear" w:color="auto" w:fill="auto"/>
            <w:vAlign w:val="center"/>
          </w:tcPr>
          <w:p w14:paraId="686F525C" w14:textId="77777777" w:rsidR="008A38DD" w:rsidRPr="00C840F0" w:rsidRDefault="008A38DD" w:rsidP="008A78E2">
            <w:pPr>
              <w:pStyle w:val="10"/>
              <w:keepNext/>
              <w:spacing w:line="240" w:lineRule="auto"/>
              <w:ind w:firstLine="0"/>
              <w:jc w:val="center"/>
            </w:pPr>
            <w:r>
              <w:t>КДО</w:t>
            </w:r>
          </w:p>
        </w:tc>
        <w:tc>
          <w:tcPr>
            <w:tcW w:w="1232" w:type="dxa"/>
            <w:shd w:val="clear" w:color="auto" w:fill="auto"/>
            <w:vAlign w:val="center"/>
          </w:tcPr>
          <w:p w14:paraId="11B78A30" w14:textId="77777777" w:rsidR="008A38DD" w:rsidRPr="00C840F0" w:rsidRDefault="008A38DD" w:rsidP="008A78E2">
            <w:pPr>
              <w:pStyle w:val="10"/>
              <w:keepNext/>
              <w:spacing w:line="240" w:lineRule="auto"/>
              <w:ind w:firstLine="0"/>
              <w:jc w:val="center"/>
            </w:pPr>
            <w:r>
              <w:t>КДІ</w:t>
            </w:r>
          </w:p>
        </w:tc>
        <w:tc>
          <w:tcPr>
            <w:tcW w:w="1231" w:type="dxa"/>
            <w:shd w:val="clear" w:color="auto" w:fill="auto"/>
            <w:vAlign w:val="center"/>
          </w:tcPr>
          <w:p w14:paraId="493D0317" w14:textId="77777777" w:rsidR="008A38DD" w:rsidRPr="00C840F0" w:rsidRDefault="008A38DD" w:rsidP="008A78E2">
            <w:pPr>
              <w:pStyle w:val="10"/>
              <w:keepNext/>
              <w:spacing w:line="240" w:lineRule="auto"/>
              <w:ind w:firstLine="0"/>
              <w:jc w:val="center"/>
            </w:pPr>
            <w:r>
              <w:t>КСО</w:t>
            </w:r>
          </w:p>
        </w:tc>
        <w:tc>
          <w:tcPr>
            <w:tcW w:w="1232" w:type="dxa"/>
            <w:shd w:val="clear" w:color="auto" w:fill="auto"/>
            <w:vAlign w:val="center"/>
          </w:tcPr>
          <w:p w14:paraId="44AC7746" w14:textId="77777777" w:rsidR="008A38DD" w:rsidRPr="00C840F0" w:rsidRDefault="008A38DD" w:rsidP="008A78E2">
            <w:pPr>
              <w:pStyle w:val="10"/>
              <w:keepNext/>
              <w:spacing w:line="240" w:lineRule="auto"/>
              <w:ind w:firstLine="0"/>
              <w:jc w:val="center"/>
            </w:pPr>
            <w:r>
              <w:t>КСІ</w:t>
            </w:r>
          </w:p>
        </w:tc>
        <w:tc>
          <w:tcPr>
            <w:tcW w:w="1232" w:type="dxa"/>
            <w:shd w:val="clear" w:color="auto" w:fill="auto"/>
            <w:vAlign w:val="center"/>
          </w:tcPr>
          <w:p w14:paraId="2768A42E" w14:textId="77777777" w:rsidR="008A38DD" w:rsidRPr="00C840F0" w:rsidRDefault="008A38DD" w:rsidP="008A78E2">
            <w:pPr>
              <w:pStyle w:val="10"/>
              <w:keepNext/>
              <w:spacing w:line="240" w:lineRule="auto"/>
              <w:ind w:firstLine="0"/>
              <w:jc w:val="center"/>
            </w:pPr>
            <w:r>
              <w:t>УО</w:t>
            </w:r>
          </w:p>
        </w:tc>
        <w:tc>
          <w:tcPr>
            <w:tcW w:w="1231" w:type="dxa"/>
            <w:shd w:val="clear" w:color="auto" w:fill="auto"/>
            <w:vAlign w:val="center"/>
          </w:tcPr>
          <w:p w14:paraId="746F33D4" w14:textId="77777777" w:rsidR="008A38DD" w:rsidRPr="00C840F0" w:rsidRDefault="008A38DD" w:rsidP="008A78E2">
            <w:pPr>
              <w:pStyle w:val="10"/>
              <w:keepNext/>
              <w:spacing w:line="240" w:lineRule="auto"/>
              <w:ind w:firstLine="0"/>
              <w:jc w:val="center"/>
            </w:pPr>
            <w:r>
              <w:t>УІ</w:t>
            </w:r>
          </w:p>
        </w:tc>
        <w:tc>
          <w:tcPr>
            <w:tcW w:w="1232" w:type="dxa"/>
            <w:shd w:val="clear" w:color="auto" w:fill="auto"/>
            <w:vAlign w:val="center"/>
          </w:tcPr>
          <w:p w14:paraId="692431EA" w14:textId="77777777" w:rsidR="008A38DD" w:rsidRPr="00C840F0" w:rsidRDefault="008A38DD" w:rsidP="008A78E2">
            <w:pPr>
              <w:pStyle w:val="10"/>
              <w:keepNext/>
              <w:spacing w:line="240" w:lineRule="auto"/>
              <w:ind w:firstLine="0"/>
              <w:jc w:val="center"/>
            </w:pPr>
            <w:r>
              <w:t>СВ</w:t>
            </w:r>
          </w:p>
        </w:tc>
        <w:tc>
          <w:tcPr>
            <w:tcW w:w="1232" w:type="dxa"/>
            <w:shd w:val="clear" w:color="auto" w:fill="auto"/>
            <w:vAlign w:val="center"/>
          </w:tcPr>
          <w:p w14:paraId="2C9BDF69" w14:textId="77777777" w:rsidR="008A38DD" w:rsidRPr="00C840F0" w:rsidRDefault="008A38DD" w:rsidP="008A78E2">
            <w:pPr>
              <w:pStyle w:val="10"/>
              <w:keepNext/>
              <w:spacing w:line="240" w:lineRule="auto"/>
              <w:ind w:firstLine="0"/>
              <w:jc w:val="center"/>
            </w:pPr>
            <w:r>
              <w:t>СІ</w:t>
            </w:r>
          </w:p>
        </w:tc>
      </w:tr>
      <w:tr w:rsidR="008A38DD" w:rsidRPr="00C840F0" w14:paraId="4EC7D2E1" w14:textId="77777777" w:rsidTr="008A78E2">
        <w:trPr>
          <w:cantSplit/>
          <w:trHeight w:val="208"/>
        </w:trPr>
        <w:tc>
          <w:tcPr>
            <w:tcW w:w="1231" w:type="dxa"/>
            <w:shd w:val="clear" w:color="auto" w:fill="auto"/>
            <w:vAlign w:val="center"/>
          </w:tcPr>
          <w:p w14:paraId="2BF48186" w14:textId="77777777" w:rsidR="008A38DD" w:rsidRDefault="008A38DD" w:rsidP="008A78E2">
            <w:pPr>
              <w:pStyle w:val="10"/>
              <w:keepNext/>
              <w:spacing w:line="240" w:lineRule="auto"/>
              <w:ind w:firstLine="0"/>
              <w:jc w:val="center"/>
              <w:rPr>
                <w:spacing w:val="-8"/>
              </w:rPr>
            </w:pPr>
            <w:r w:rsidRPr="007A40CB">
              <w:rPr>
                <w:spacing w:val="-8"/>
              </w:rPr>
              <w:t>–0,13</w:t>
            </w:r>
          </w:p>
          <w:p w14:paraId="5E19C5F9" w14:textId="77777777" w:rsidR="008A38DD" w:rsidRPr="007A40CB" w:rsidRDefault="008A38DD" w:rsidP="008A78E2">
            <w:pPr>
              <w:pStyle w:val="10"/>
              <w:keepNext/>
              <w:spacing w:line="240" w:lineRule="auto"/>
              <w:ind w:firstLine="0"/>
              <w:jc w:val="center"/>
              <w:rPr>
                <w:spacing w:val="-8"/>
              </w:rPr>
            </w:pPr>
            <w:r w:rsidRPr="007A40CB">
              <w:rPr>
                <w:spacing w:val="-8"/>
              </w:rPr>
              <w:t>±0,18</w:t>
            </w:r>
          </w:p>
        </w:tc>
        <w:tc>
          <w:tcPr>
            <w:tcW w:w="1232" w:type="dxa"/>
            <w:shd w:val="clear" w:color="auto" w:fill="auto"/>
            <w:vAlign w:val="center"/>
          </w:tcPr>
          <w:p w14:paraId="1DCCC890" w14:textId="77777777" w:rsidR="008A38DD" w:rsidRDefault="008A38DD" w:rsidP="008A78E2">
            <w:pPr>
              <w:pStyle w:val="10"/>
              <w:keepNext/>
              <w:spacing w:line="240" w:lineRule="auto"/>
              <w:ind w:firstLine="0"/>
              <w:jc w:val="center"/>
              <w:rPr>
                <w:spacing w:val="-8"/>
              </w:rPr>
            </w:pPr>
            <w:r w:rsidRPr="007A40CB">
              <w:rPr>
                <w:spacing w:val="-8"/>
              </w:rPr>
              <w:t>0,65</w:t>
            </w:r>
          </w:p>
          <w:p w14:paraId="5436ED64" w14:textId="77777777" w:rsidR="008A38DD" w:rsidRPr="007A40CB" w:rsidRDefault="008A38DD" w:rsidP="008A78E2">
            <w:pPr>
              <w:pStyle w:val="10"/>
              <w:keepNext/>
              <w:spacing w:line="240" w:lineRule="auto"/>
              <w:ind w:firstLine="0"/>
              <w:jc w:val="center"/>
              <w:rPr>
                <w:spacing w:val="-8"/>
              </w:rPr>
            </w:pPr>
            <w:r w:rsidRPr="007A40CB">
              <w:rPr>
                <w:spacing w:val="-8"/>
              </w:rPr>
              <w:t>±0,11</w:t>
            </w:r>
          </w:p>
        </w:tc>
        <w:tc>
          <w:tcPr>
            <w:tcW w:w="1231" w:type="dxa"/>
            <w:shd w:val="clear" w:color="auto" w:fill="auto"/>
            <w:vAlign w:val="center"/>
          </w:tcPr>
          <w:p w14:paraId="5A3DEE31" w14:textId="77777777" w:rsidR="008A38DD" w:rsidRDefault="008A38DD" w:rsidP="008A78E2">
            <w:pPr>
              <w:pStyle w:val="10"/>
              <w:keepNext/>
              <w:spacing w:line="240" w:lineRule="auto"/>
              <w:ind w:firstLine="0"/>
              <w:jc w:val="center"/>
              <w:rPr>
                <w:spacing w:val="-8"/>
              </w:rPr>
            </w:pPr>
            <w:r w:rsidRPr="007A40CB">
              <w:rPr>
                <w:spacing w:val="-8"/>
              </w:rPr>
              <w:noBreakHyphen/>
              <w:t>0,88</w:t>
            </w:r>
          </w:p>
          <w:p w14:paraId="14E7B7FA" w14:textId="77777777" w:rsidR="008A38DD" w:rsidRPr="007A40CB" w:rsidRDefault="008A38DD" w:rsidP="008A78E2">
            <w:pPr>
              <w:pStyle w:val="10"/>
              <w:keepNext/>
              <w:spacing w:line="240" w:lineRule="auto"/>
              <w:ind w:firstLine="0"/>
              <w:jc w:val="center"/>
              <w:rPr>
                <w:spacing w:val="-8"/>
              </w:rPr>
            </w:pPr>
            <w:r w:rsidRPr="007A40CB">
              <w:rPr>
                <w:spacing w:val="-8"/>
              </w:rPr>
              <w:t>±0,04</w:t>
            </w:r>
          </w:p>
        </w:tc>
        <w:tc>
          <w:tcPr>
            <w:tcW w:w="1232" w:type="dxa"/>
            <w:shd w:val="clear" w:color="auto" w:fill="auto"/>
            <w:vAlign w:val="center"/>
          </w:tcPr>
          <w:p w14:paraId="1889B40F" w14:textId="77777777" w:rsidR="008A38DD" w:rsidRDefault="008A38DD" w:rsidP="008A78E2">
            <w:pPr>
              <w:pStyle w:val="10"/>
              <w:keepNext/>
              <w:spacing w:line="240" w:lineRule="auto"/>
              <w:ind w:firstLine="0"/>
              <w:jc w:val="center"/>
              <w:rPr>
                <w:spacing w:val="-8"/>
              </w:rPr>
            </w:pPr>
            <w:r w:rsidRPr="007A40CB">
              <w:rPr>
                <w:spacing w:val="-8"/>
              </w:rPr>
              <w:noBreakHyphen/>
              <w:t>0,90</w:t>
            </w:r>
          </w:p>
          <w:p w14:paraId="75CD6CCD" w14:textId="77777777" w:rsidR="008A38DD" w:rsidRPr="007A40CB" w:rsidRDefault="008A38DD" w:rsidP="008A78E2">
            <w:pPr>
              <w:pStyle w:val="10"/>
              <w:keepNext/>
              <w:spacing w:line="240" w:lineRule="auto"/>
              <w:ind w:firstLine="0"/>
              <w:jc w:val="center"/>
              <w:rPr>
                <w:spacing w:val="-8"/>
              </w:rPr>
            </w:pPr>
            <w:r w:rsidRPr="007A40CB">
              <w:rPr>
                <w:spacing w:val="-8"/>
              </w:rPr>
              <w:t>±0,04</w:t>
            </w:r>
          </w:p>
        </w:tc>
        <w:tc>
          <w:tcPr>
            <w:tcW w:w="1232" w:type="dxa"/>
            <w:shd w:val="clear" w:color="auto" w:fill="auto"/>
            <w:vAlign w:val="center"/>
          </w:tcPr>
          <w:p w14:paraId="64D3EE01" w14:textId="77777777" w:rsidR="008A38DD" w:rsidRDefault="008A38DD" w:rsidP="008A78E2">
            <w:pPr>
              <w:pStyle w:val="10"/>
              <w:keepNext/>
              <w:spacing w:line="240" w:lineRule="auto"/>
              <w:ind w:firstLine="0"/>
              <w:jc w:val="center"/>
              <w:rPr>
                <w:spacing w:val="-8"/>
              </w:rPr>
            </w:pPr>
            <w:r w:rsidRPr="007A40CB">
              <w:rPr>
                <w:spacing w:val="-8"/>
              </w:rPr>
              <w:t>0,63</w:t>
            </w:r>
          </w:p>
          <w:p w14:paraId="315E8E2E" w14:textId="77777777" w:rsidR="008A38DD" w:rsidRPr="007A40CB" w:rsidRDefault="008A38DD" w:rsidP="008A78E2">
            <w:pPr>
              <w:pStyle w:val="10"/>
              <w:keepNext/>
              <w:spacing w:line="240" w:lineRule="auto"/>
              <w:ind w:firstLine="0"/>
              <w:jc w:val="center"/>
              <w:rPr>
                <w:spacing w:val="-8"/>
              </w:rPr>
            </w:pPr>
            <w:r w:rsidRPr="007A40CB">
              <w:rPr>
                <w:spacing w:val="-8"/>
              </w:rPr>
              <w:t>±0,11</w:t>
            </w:r>
          </w:p>
        </w:tc>
        <w:tc>
          <w:tcPr>
            <w:tcW w:w="1231" w:type="dxa"/>
            <w:shd w:val="clear" w:color="auto" w:fill="auto"/>
            <w:vAlign w:val="center"/>
          </w:tcPr>
          <w:p w14:paraId="1381512E" w14:textId="77777777" w:rsidR="008A38DD" w:rsidRDefault="008A38DD" w:rsidP="008A78E2">
            <w:pPr>
              <w:pStyle w:val="10"/>
              <w:keepNext/>
              <w:spacing w:line="240" w:lineRule="auto"/>
              <w:ind w:firstLine="0"/>
              <w:jc w:val="center"/>
              <w:rPr>
                <w:spacing w:val="-8"/>
              </w:rPr>
            </w:pPr>
            <w:r w:rsidRPr="007A40CB">
              <w:rPr>
                <w:spacing w:val="-8"/>
              </w:rPr>
              <w:t>0,92</w:t>
            </w:r>
          </w:p>
          <w:p w14:paraId="63141CB6" w14:textId="77777777" w:rsidR="008A38DD" w:rsidRPr="007A40CB" w:rsidRDefault="008A38DD" w:rsidP="008A78E2">
            <w:pPr>
              <w:pStyle w:val="10"/>
              <w:keepNext/>
              <w:spacing w:line="240" w:lineRule="auto"/>
              <w:ind w:firstLine="0"/>
              <w:jc w:val="center"/>
              <w:rPr>
                <w:spacing w:val="-8"/>
              </w:rPr>
            </w:pPr>
            <w:r w:rsidRPr="007A40CB">
              <w:rPr>
                <w:spacing w:val="-8"/>
              </w:rPr>
              <w:t>±0,03</w:t>
            </w:r>
          </w:p>
        </w:tc>
        <w:tc>
          <w:tcPr>
            <w:tcW w:w="1232" w:type="dxa"/>
            <w:shd w:val="clear" w:color="auto" w:fill="auto"/>
            <w:vAlign w:val="center"/>
          </w:tcPr>
          <w:p w14:paraId="159E6B81" w14:textId="77777777" w:rsidR="008A38DD" w:rsidRDefault="008A38DD" w:rsidP="008A78E2">
            <w:pPr>
              <w:pStyle w:val="10"/>
              <w:keepNext/>
              <w:spacing w:line="240" w:lineRule="auto"/>
              <w:ind w:firstLine="0"/>
              <w:jc w:val="center"/>
              <w:rPr>
                <w:spacing w:val="-8"/>
              </w:rPr>
            </w:pPr>
            <w:r w:rsidRPr="007A40CB">
              <w:rPr>
                <w:spacing w:val="-8"/>
              </w:rPr>
              <w:t>0,15</w:t>
            </w:r>
          </w:p>
          <w:p w14:paraId="798EF13A" w14:textId="77777777" w:rsidR="008A38DD" w:rsidRPr="007A40CB" w:rsidRDefault="008A38DD" w:rsidP="008A78E2">
            <w:pPr>
              <w:pStyle w:val="10"/>
              <w:keepNext/>
              <w:spacing w:line="240" w:lineRule="auto"/>
              <w:ind w:firstLine="0"/>
              <w:jc w:val="center"/>
              <w:rPr>
                <w:spacing w:val="-8"/>
              </w:rPr>
            </w:pPr>
            <w:r w:rsidRPr="007A40CB">
              <w:rPr>
                <w:spacing w:val="-8"/>
              </w:rPr>
              <w:t>±0,18</w:t>
            </w:r>
          </w:p>
        </w:tc>
        <w:tc>
          <w:tcPr>
            <w:tcW w:w="1232" w:type="dxa"/>
            <w:shd w:val="clear" w:color="auto" w:fill="auto"/>
            <w:vAlign w:val="center"/>
          </w:tcPr>
          <w:p w14:paraId="7BC93534" w14:textId="77777777" w:rsidR="008A38DD" w:rsidRDefault="008A38DD" w:rsidP="008A78E2">
            <w:pPr>
              <w:pStyle w:val="10"/>
              <w:keepNext/>
              <w:spacing w:line="240" w:lineRule="auto"/>
              <w:ind w:firstLine="0"/>
              <w:jc w:val="center"/>
              <w:rPr>
                <w:spacing w:val="-8"/>
              </w:rPr>
            </w:pPr>
            <w:r w:rsidRPr="007A40CB">
              <w:rPr>
                <w:spacing w:val="-8"/>
              </w:rPr>
              <w:t>0,92</w:t>
            </w:r>
          </w:p>
          <w:p w14:paraId="710B04E6" w14:textId="77777777" w:rsidR="008A38DD" w:rsidRPr="007A40CB" w:rsidRDefault="008A38DD" w:rsidP="008A78E2">
            <w:pPr>
              <w:pStyle w:val="10"/>
              <w:keepNext/>
              <w:spacing w:line="240" w:lineRule="auto"/>
              <w:ind w:firstLine="0"/>
              <w:jc w:val="center"/>
              <w:rPr>
                <w:spacing w:val="-8"/>
              </w:rPr>
            </w:pPr>
            <w:r w:rsidRPr="007A40CB">
              <w:rPr>
                <w:spacing w:val="-8"/>
              </w:rPr>
              <w:t>±0,03</w:t>
            </w:r>
          </w:p>
        </w:tc>
      </w:tr>
    </w:tbl>
    <w:p w14:paraId="62F1EE28" w14:textId="77777777" w:rsidR="008A38DD" w:rsidRPr="00C840F0" w:rsidRDefault="008A38DD" w:rsidP="008A38DD">
      <w:pPr>
        <w:pStyle w:val="10"/>
      </w:pPr>
    </w:p>
    <w:p w14:paraId="764A6E5D" w14:textId="77777777" w:rsidR="008A38DD" w:rsidRDefault="008A38DD" w:rsidP="008A38DD">
      <w:pPr>
        <w:pStyle w:val="10"/>
      </w:pPr>
      <w:r w:rsidRPr="007F6018">
        <w:t>Якщо від КДО ФВ не залежала, то між КДІ і ФВ існує помірн</w:t>
      </w:r>
      <w:r>
        <w:t>ий</w:t>
      </w:r>
      <w:r w:rsidRPr="007F6018">
        <w:t xml:space="preserve"> позитивний зв'язок. Зв'язок ФВ з КС</w:t>
      </w:r>
      <w:r>
        <w:t>О</w:t>
      </w:r>
      <w:r w:rsidRPr="007F6018">
        <w:t xml:space="preserve"> і КСІ бу</w:t>
      </w:r>
      <w:r>
        <w:t>в</w:t>
      </w:r>
      <w:r w:rsidRPr="007F6018">
        <w:t xml:space="preserve"> однаково сильн</w:t>
      </w:r>
      <w:r>
        <w:t>им</w:t>
      </w:r>
      <w:r w:rsidRPr="007F6018">
        <w:t>, з УО — помірн</w:t>
      </w:r>
      <w:r>
        <w:t>им</w:t>
      </w:r>
      <w:r w:rsidRPr="007F6018">
        <w:t>, а з УІ</w:t>
      </w:r>
      <w:r>
        <w:t xml:space="preserve"> — </w:t>
      </w:r>
      <w:r w:rsidRPr="007F6018">
        <w:t>сильн</w:t>
      </w:r>
      <w:r>
        <w:t>им</w:t>
      </w:r>
      <w:r w:rsidRPr="007F6018">
        <w:t>. Ще сильніше відмінності в зв'язках ФВ з СВ і СІ: з СВ ФВ ніяк не була пов'язана, зате з СІ зв'язок наближалася до функціонально</w:t>
      </w:r>
      <w:r>
        <w:t>го</w:t>
      </w:r>
      <w:r w:rsidRPr="007F6018">
        <w:t>. Ці дані підтверджують, що є певні механізми, що регулюють силу і частоту скорочень міокарда відповідно до потреб цілісного організму і що в цьому випадку нормування до ППТ має сенс.</w:t>
      </w:r>
    </w:p>
    <w:p w14:paraId="2078CCF7" w14:textId="77777777" w:rsidR="008A38DD" w:rsidRPr="00590A8D" w:rsidRDefault="008A38DD" w:rsidP="00AC43A8">
      <w:pPr>
        <w:pStyle w:val="4"/>
      </w:pPr>
      <w:r w:rsidRPr="00590A8D">
        <w:t>Периферичний судинний опір</w:t>
      </w:r>
    </w:p>
    <w:p w14:paraId="555BD7DA" w14:textId="77777777" w:rsidR="008A38DD" w:rsidRDefault="008A38DD" w:rsidP="008A38DD">
      <w:pPr>
        <w:pStyle w:val="10"/>
      </w:pPr>
      <w:r w:rsidRPr="006131C7">
        <w:t xml:space="preserve">Як ми зазначали вище, фізіологічний сенс </w:t>
      </w:r>
      <w:r>
        <w:t>ЗПСО</w:t>
      </w:r>
      <w:r w:rsidRPr="006131C7">
        <w:t xml:space="preserve"> визначити дуже важко, це скоріше просто коефіцієнт пропорційності, що зв'язує СВ і </w:t>
      </w:r>
      <w:r>
        <w:t>СПТ</w:t>
      </w:r>
      <w:r w:rsidRPr="006131C7">
        <w:t xml:space="preserve">. Зв'язки </w:t>
      </w:r>
      <w:r>
        <w:t>ЗПСО</w:t>
      </w:r>
      <w:r w:rsidRPr="006131C7">
        <w:t xml:space="preserve"> і </w:t>
      </w:r>
      <w:r>
        <w:t>ППСО</w:t>
      </w:r>
      <w:r w:rsidRPr="006131C7">
        <w:t xml:space="preserve"> з іншими гемодинамічними показниками виявляються досить різними (таблиця </w:t>
      </w:r>
      <w:r w:rsidR="00F4266A">
        <w:t>5</w:t>
      </w:r>
      <w:r w:rsidRPr="006131C7">
        <w:t>.</w:t>
      </w:r>
      <w:r w:rsidR="00155279">
        <w:t>7</w:t>
      </w:r>
      <w:r w:rsidRPr="006131C7">
        <w:t xml:space="preserve">). ФВ з </w:t>
      </w:r>
      <w:r>
        <w:t>ЗПСО</w:t>
      </w:r>
      <w:r w:rsidRPr="006131C7">
        <w:t xml:space="preserve"> і </w:t>
      </w:r>
      <w:r>
        <w:t>ППСО</w:t>
      </w:r>
      <w:r w:rsidRPr="006131C7">
        <w:t xml:space="preserve"> була пов'язана приблизно однаково (з останнім — дещо сильніше), що, мабуть, відображає безвідносність в деяких випадках деяких показників до нормування до антропометричних показників. КДО з </w:t>
      </w:r>
      <w:r>
        <w:t>ЗПСО</w:t>
      </w:r>
      <w:r w:rsidRPr="006131C7">
        <w:t xml:space="preserve"> був пов'язаний сильно і ніяк з </w:t>
      </w:r>
      <w:r>
        <w:t>ППСО</w:t>
      </w:r>
      <w:r w:rsidRPr="006131C7">
        <w:t xml:space="preserve">. КДІ, навпаки, ніяк не був пов'язаний з </w:t>
      </w:r>
      <w:r>
        <w:t>ЗПСО</w:t>
      </w:r>
      <w:r w:rsidRPr="006131C7">
        <w:t xml:space="preserve">, а його зв'язок з </w:t>
      </w:r>
      <w:r>
        <w:t>ППСО</w:t>
      </w:r>
      <w:r w:rsidRPr="006131C7">
        <w:t xml:space="preserve"> бу</w:t>
      </w:r>
      <w:r>
        <w:t>в</w:t>
      </w:r>
      <w:r w:rsidRPr="006131C7">
        <w:t xml:space="preserve"> середньої сили. КС</w:t>
      </w:r>
      <w:r>
        <w:t>О</w:t>
      </w:r>
      <w:r w:rsidRPr="006131C7">
        <w:t xml:space="preserve"> більшою мірою був пов'язаний з </w:t>
      </w:r>
      <w:r>
        <w:t>ЗПСО</w:t>
      </w:r>
      <w:r w:rsidRPr="006131C7">
        <w:t xml:space="preserve">, а КСІ — з </w:t>
      </w:r>
      <w:r>
        <w:t>ППСО</w:t>
      </w:r>
      <w:r w:rsidRPr="006131C7">
        <w:t xml:space="preserve">. УО виявився пов'язаним з </w:t>
      </w:r>
      <w:r>
        <w:t>ЗПСО</w:t>
      </w:r>
      <w:r w:rsidRPr="006131C7">
        <w:t xml:space="preserve"> слабк</w:t>
      </w:r>
      <w:r>
        <w:t>им</w:t>
      </w:r>
      <w:r w:rsidRPr="006131C7">
        <w:t xml:space="preserve"> негативним зв'язком, тоді як УІ з </w:t>
      </w:r>
      <w:r>
        <w:t>ППСО</w:t>
      </w:r>
      <w:r w:rsidRPr="006131C7">
        <w:t xml:space="preserve"> мав помірн</w:t>
      </w:r>
      <w:r>
        <w:t>ий</w:t>
      </w:r>
      <w:r w:rsidRPr="006131C7">
        <w:t xml:space="preserve"> позитивний зв'язок. ЧСС від </w:t>
      </w:r>
      <w:r>
        <w:t>ЗПСО</w:t>
      </w:r>
      <w:r w:rsidRPr="006131C7">
        <w:t xml:space="preserve"> залежала помірно (зв'язок негативний), а від </w:t>
      </w:r>
      <w:r>
        <w:t>ППСО</w:t>
      </w:r>
      <w:r w:rsidRPr="006131C7">
        <w:t xml:space="preserve"> значно (зв'язок також негативний). І, нарешті, СВ знаходився в сильній негативній залежності від </w:t>
      </w:r>
      <w:r>
        <w:t>ЗПСО</w:t>
      </w:r>
      <w:r w:rsidRPr="006131C7">
        <w:t xml:space="preserve">, тоді як СІ — в помірному позитивному зв'язку від </w:t>
      </w:r>
      <w:r>
        <w:t>ППСО</w:t>
      </w:r>
      <w:r w:rsidRPr="006131C7">
        <w:t>.</w:t>
      </w:r>
    </w:p>
    <w:p w14:paraId="3F74A1E8" w14:textId="77777777" w:rsidR="008A38DD" w:rsidRDefault="008A38DD" w:rsidP="008A38DD">
      <w:pPr>
        <w:pStyle w:val="10"/>
      </w:pPr>
      <w:r w:rsidRPr="00551A08">
        <w:t xml:space="preserve">Таким чином, всі нормовані показники проявили зв'язок з </w:t>
      </w:r>
      <w:r>
        <w:t>ППСО</w:t>
      </w:r>
      <w:r w:rsidRPr="00551A08">
        <w:t xml:space="preserve"> від помірно</w:t>
      </w:r>
      <w:r>
        <w:t>го</w:t>
      </w:r>
      <w:r w:rsidRPr="00551A08">
        <w:t xml:space="preserve"> до сильно</w:t>
      </w:r>
      <w:r>
        <w:t>го</w:t>
      </w:r>
      <w:r w:rsidRPr="00551A08">
        <w:t xml:space="preserve">, ненормовані </w:t>
      </w:r>
      <w:r>
        <w:t>з</w:t>
      </w:r>
      <w:r w:rsidRPr="00551A08">
        <w:t xml:space="preserve"> — </w:t>
      </w:r>
      <w:r>
        <w:t>ЗПСО</w:t>
      </w:r>
      <w:r w:rsidRPr="00551A08">
        <w:t xml:space="preserve"> — від слабко</w:t>
      </w:r>
      <w:r>
        <w:t xml:space="preserve">го </w:t>
      </w:r>
      <w:r w:rsidRPr="00551A08">
        <w:t>до сильно</w:t>
      </w:r>
      <w:r>
        <w:t>го</w:t>
      </w:r>
      <w:r w:rsidRPr="00551A08">
        <w:t>, при цьому сила зв'язку між нормованими показниками відрізнялася від такої між ненормованими, а в ряді випадків мала і різні знаки.</w:t>
      </w:r>
    </w:p>
    <w:p w14:paraId="787427B5" w14:textId="77777777" w:rsidR="008A38DD" w:rsidRDefault="00E01610" w:rsidP="008A38DD">
      <w:pPr>
        <w:pStyle w:val="ae"/>
      </w:pPr>
      <w:r>
        <w:t>Таблиця 5</w:t>
      </w:r>
      <w:r w:rsidR="008A38DD">
        <w:t>.</w:t>
      </w:r>
      <w:r w:rsidR="00155279">
        <w:t>7</w:t>
      </w:r>
    </w:p>
    <w:p w14:paraId="1B243036" w14:textId="77777777" w:rsidR="008A38DD" w:rsidRDefault="008A38DD" w:rsidP="00FB23EA">
      <w:pPr>
        <w:pStyle w:val="ad"/>
      </w:pPr>
      <w:r w:rsidRPr="00551A08">
        <w:t xml:space="preserve">Кореляція </w:t>
      </w:r>
      <w:r>
        <w:t>ЗПСО</w:t>
      </w:r>
      <w:r w:rsidRPr="00551A08">
        <w:t xml:space="preserve"> і </w:t>
      </w:r>
      <w:r>
        <w:t>ППСО</w:t>
      </w:r>
      <w:r w:rsidRPr="00551A08">
        <w:t xml:space="preserve"> з показниками внутрішньосерцевої і центральної гемодинаміки</w:t>
      </w:r>
      <w:r>
        <w:t xml:space="preserve"> (</w:t>
      </w:r>
      <w:r>
        <w:rPr>
          <w:lang w:val="en-US"/>
        </w:rPr>
        <w:t>r</w:t>
      </w:r>
      <w:r w:rsidRPr="001979A9">
        <w:t>±</w:t>
      </w:r>
      <w:r>
        <w:rPr>
          <w:lang w:val="en-US"/>
        </w:rPr>
        <w:t>m</w:t>
      </w:r>
      <w:r>
        <w:t>)</w:t>
      </w:r>
    </w:p>
    <w:tbl>
      <w:tblPr>
        <w:tblStyle w:val="af5"/>
        <w:tblW w:w="0" w:type="auto"/>
        <w:jc w:val="center"/>
        <w:tblBorders>
          <w:top w:val="single" w:sz="12" w:space="0" w:color="auto"/>
          <w:left w:val="single" w:sz="12" w:space="0" w:color="auto"/>
          <w:bottom w:val="single" w:sz="12" w:space="0" w:color="auto"/>
          <w:right w:val="single" w:sz="12" w:space="0" w:color="auto"/>
        </w:tblBorders>
        <w:tblLook w:val="01E0" w:firstRow="1" w:lastRow="1" w:firstColumn="1" w:lastColumn="1" w:noHBand="0" w:noVBand="0"/>
      </w:tblPr>
      <w:tblGrid>
        <w:gridCol w:w="1642"/>
        <w:gridCol w:w="1642"/>
        <w:gridCol w:w="1642"/>
        <w:gridCol w:w="1642"/>
        <w:gridCol w:w="1642"/>
        <w:gridCol w:w="1643"/>
      </w:tblGrid>
      <w:tr w:rsidR="008A38DD" w14:paraId="47DC2923" w14:textId="77777777" w:rsidTr="008A78E2">
        <w:trPr>
          <w:cantSplit/>
          <w:jc w:val="center"/>
        </w:trPr>
        <w:tc>
          <w:tcPr>
            <w:tcW w:w="1642" w:type="dxa"/>
            <w:tcBorders>
              <w:top w:val="single" w:sz="12" w:space="0" w:color="auto"/>
              <w:bottom w:val="single" w:sz="12" w:space="0" w:color="auto"/>
            </w:tcBorders>
            <w:vAlign w:val="center"/>
          </w:tcPr>
          <w:p w14:paraId="565A38FE" w14:textId="77777777" w:rsidR="008A38DD" w:rsidRPr="00F664EF" w:rsidRDefault="008A38DD" w:rsidP="008A78E2">
            <w:pPr>
              <w:pStyle w:val="10"/>
              <w:keepNext/>
              <w:spacing w:line="240" w:lineRule="auto"/>
              <w:ind w:firstLine="0"/>
              <w:jc w:val="center"/>
            </w:pPr>
            <w:r>
              <w:t>Показник</w:t>
            </w:r>
          </w:p>
        </w:tc>
        <w:tc>
          <w:tcPr>
            <w:tcW w:w="1642" w:type="dxa"/>
            <w:tcBorders>
              <w:top w:val="single" w:sz="12" w:space="0" w:color="auto"/>
              <w:bottom w:val="single" w:sz="12" w:space="0" w:color="auto"/>
            </w:tcBorders>
            <w:vAlign w:val="center"/>
          </w:tcPr>
          <w:p w14:paraId="5E495D03" w14:textId="77777777" w:rsidR="008A38DD" w:rsidRPr="00F664EF" w:rsidRDefault="008A38DD" w:rsidP="008A78E2">
            <w:pPr>
              <w:pStyle w:val="10"/>
              <w:keepNext/>
              <w:spacing w:line="240" w:lineRule="auto"/>
              <w:ind w:firstLine="0"/>
              <w:jc w:val="center"/>
            </w:pPr>
            <w:r>
              <w:t>ЗПСО</w:t>
            </w:r>
          </w:p>
        </w:tc>
        <w:tc>
          <w:tcPr>
            <w:tcW w:w="1642" w:type="dxa"/>
            <w:tcBorders>
              <w:top w:val="single" w:sz="12" w:space="0" w:color="auto"/>
              <w:bottom w:val="single" w:sz="12" w:space="0" w:color="auto"/>
              <w:right w:val="single" w:sz="12" w:space="0" w:color="auto"/>
            </w:tcBorders>
            <w:vAlign w:val="center"/>
          </w:tcPr>
          <w:p w14:paraId="3F8215C8" w14:textId="77777777" w:rsidR="008A38DD" w:rsidRPr="00F664EF" w:rsidRDefault="008A38DD" w:rsidP="008A78E2">
            <w:pPr>
              <w:pStyle w:val="10"/>
              <w:keepNext/>
              <w:spacing w:line="240" w:lineRule="auto"/>
              <w:ind w:firstLine="0"/>
              <w:jc w:val="center"/>
            </w:pPr>
            <w:r>
              <w:t>ППСО</w:t>
            </w:r>
          </w:p>
        </w:tc>
        <w:tc>
          <w:tcPr>
            <w:tcW w:w="1642" w:type="dxa"/>
            <w:tcBorders>
              <w:top w:val="single" w:sz="12" w:space="0" w:color="auto"/>
              <w:left w:val="single" w:sz="12" w:space="0" w:color="auto"/>
              <w:bottom w:val="single" w:sz="12" w:space="0" w:color="auto"/>
            </w:tcBorders>
            <w:vAlign w:val="center"/>
          </w:tcPr>
          <w:p w14:paraId="7C8A5D63" w14:textId="77777777" w:rsidR="008A38DD" w:rsidRPr="00F664EF" w:rsidRDefault="008A38DD" w:rsidP="008A78E2">
            <w:pPr>
              <w:pStyle w:val="10"/>
              <w:keepNext/>
              <w:spacing w:line="240" w:lineRule="auto"/>
              <w:ind w:firstLine="0"/>
              <w:jc w:val="center"/>
            </w:pPr>
            <w:r>
              <w:t>Показник</w:t>
            </w:r>
          </w:p>
        </w:tc>
        <w:tc>
          <w:tcPr>
            <w:tcW w:w="1642" w:type="dxa"/>
            <w:tcBorders>
              <w:top w:val="single" w:sz="12" w:space="0" w:color="auto"/>
              <w:bottom w:val="single" w:sz="12" w:space="0" w:color="auto"/>
            </w:tcBorders>
            <w:vAlign w:val="center"/>
          </w:tcPr>
          <w:p w14:paraId="632DA6F5" w14:textId="77777777" w:rsidR="008A38DD" w:rsidRPr="00F664EF" w:rsidRDefault="008A38DD" w:rsidP="008A78E2">
            <w:pPr>
              <w:pStyle w:val="10"/>
              <w:keepNext/>
              <w:spacing w:line="240" w:lineRule="auto"/>
              <w:ind w:firstLine="0"/>
              <w:jc w:val="center"/>
            </w:pPr>
            <w:r>
              <w:t>ЗПСО</w:t>
            </w:r>
          </w:p>
        </w:tc>
        <w:tc>
          <w:tcPr>
            <w:tcW w:w="1643" w:type="dxa"/>
            <w:tcBorders>
              <w:top w:val="single" w:sz="12" w:space="0" w:color="auto"/>
              <w:bottom w:val="single" w:sz="12" w:space="0" w:color="auto"/>
            </w:tcBorders>
            <w:vAlign w:val="center"/>
          </w:tcPr>
          <w:p w14:paraId="696AF8EA" w14:textId="77777777" w:rsidR="008A38DD" w:rsidRPr="00F664EF" w:rsidRDefault="008A38DD" w:rsidP="008A78E2">
            <w:pPr>
              <w:pStyle w:val="10"/>
              <w:keepNext/>
              <w:spacing w:line="240" w:lineRule="auto"/>
              <w:ind w:firstLine="0"/>
              <w:jc w:val="center"/>
            </w:pPr>
            <w:r>
              <w:t>ППСО</w:t>
            </w:r>
          </w:p>
        </w:tc>
      </w:tr>
      <w:tr w:rsidR="008A38DD" w14:paraId="25A78BEB" w14:textId="77777777" w:rsidTr="008A78E2">
        <w:trPr>
          <w:cantSplit/>
          <w:jc w:val="center"/>
        </w:trPr>
        <w:tc>
          <w:tcPr>
            <w:tcW w:w="1642" w:type="dxa"/>
            <w:tcBorders>
              <w:top w:val="single" w:sz="12" w:space="0" w:color="auto"/>
            </w:tcBorders>
            <w:vAlign w:val="center"/>
          </w:tcPr>
          <w:p w14:paraId="6422EE6B" w14:textId="77777777" w:rsidR="008A38DD" w:rsidRPr="004F791F" w:rsidRDefault="008A38DD" w:rsidP="008A78E2">
            <w:pPr>
              <w:pStyle w:val="10"/>
              <w:keepNext/>
              <w:spacing w:line="240" w:lineRule="auto"/>
              <w:ind w:firstLine="0"/>
              <w:jc w:val="center"/>
            </w:pPr>
            <w:r w:rsidRPr="004F791F">
              <w:t>ФВ</w:t>
            </w:r>
          </w:p>
        </w:tc>
        <w:tc>
          <w:tcPr>
            <w:tcW w:w="1642" w:type="dxa"/>
            <w:tcBorders>
              <w:top w:val="single" w:sz="12" w:space="0" w:color="auto"/>
            </w:tcBorders>
            <w:vAlign w:val="center"/>
          </w:tcPr>
          <w:p w14:paraId="2B215C62" w14:textId="77777777" w:rsidR="008A38DD" w:rsidRPr="004F791F" w:rsidRDefault="008A38DD" w:rsidP="008A78E2">
            <w:pPr>
              <w:pStyle w:val="10"/>
              <w:keepNext/>
              <w:spacing w:line="240" w:lineRule="auto"/>
              <w:ind w:firstLine="0"/>
              <w:jc w:val="center"/>
            </w:pPr>
            <w:r>
              <w:t>0,52±0,13</w:t>
            </w:r>
          </w:p>
        </w:tc>
        <w:tc>
          <w:tcPr>
            <w:tcW w:w="1642" w:type="dxa"/>
            <w:tcBorders>
              <w:top w:val="single" w:sz="12" w:space="0" w:color="auto"/>
              <w:right w:val="single" w:sz="12" w:space="0" w:color="auto"/>
            </w:tcBorders>
            <w:vAlign w:val="center"/>
          </w:tcPr>
          <w:p w14:paraId="39E1E974" w14:textId="77777777" w:rsidR="008A38DD" w:rsidRPr="004F791F" w:rsidRDefault="008A38DD" w:rsidP="008A78E2">
            <w:pPr>
              <w:pStyle w:val="10"/>
              <w:keepNext/>
              <w:spacing w:line="240" w:lineRule="auto"/>
              <w:ind w:firstLine="0"/>
              <w:jc w:val="center"/>
            </w:pPr>
            <w:r>
              <w:t>0,67±0,10</w:t>
            </w:r>
          </w:p>
        </w:tc>
        <w:tc>
          <w:tcPr>
            <w:tcW w:w="1642" w:type="dxa"/>
            <w:tcBorders>
              <w:top w:val="single" w:sz="12" w:space="0" w:color="auto"/>
              <w:left w:val="single" w:sz="12" w:space="0" w:color="auto"/>
            </w:tcBorders>
            <w:vAlign w:val="center"/>
          </w:tcPr>
          <w:p w14:paraId="2AC5D66B" w14:textId="77777777" w:rsidR="008A38DD" w:rsidRPr="004F791F" w:rsidRDefault="008A38DD" w:rsidP="008A78E2">
            <w:pPr>
              <w:pStyle w:val="10"/>
              <w:keepNext/>
              <w:spacing w:line="240" w:lineRule="auto"/>
              <w:ind w:firstLine="0"/>
              <w:jc w:val="center"/>
            </w:pPr>
            <w:r>
              <w:t>ЧСС</w:t>
            </w:r>
          </w:p>
        </w:tc>
        <w:tc>
          <w:tcPr>
            <w:tcW w:w="1642" w:type="dxa"/>
            <w:tcBorders>
              <w:top w:val="single" w:sz="12" w:space="0" w:color="auto"/>
            </w:tcBorders>
            <w:vAlign w:val="center"/>
          </w:tcPr>
          <w:p w14:paraId="02BF8118" w14:textId="77777777" w:rsidR="008A38DD" w:rsidRDefault="008A38DD" w:rsidP="008A78E2">
            <w:pPr>
              <w:pStyle w:val="10"/>
              <w:keepNext/>
              <w:spacing w:line="240" w:lineRule="auto"/>
              <w:ind w:firstLine="0"/>
              <w:jc w:val="center"/>
            </w:pPr>
            <w:r>
              <w:t>–0,48±0,14</w:t>
            </w:r>
          </w:p>
        </w:tc>
        <w:tc>
          <w:tcPr>
            <w:tcW w:w="1643" w:type="dxa"/>
            <w:tcBorders>
              <w:top w:val="single" w:sz="12" w:space="0" w:color="auto"/>
            </w:tcBorders>
            <w:vAlign w:val="center"/>
          </w:tcPr>
          <w:p w14:paraId="07C82E5E" w14:textId="77777777" w:rsidR="008A38DD" w:rsidRDefault="008A38DD" w:rsidP="008A78E2">
            <w:pPr>
              <w:pStyle w:val="10"/>
              <w:keepNext/>
              <w:spacing w:line="240" w:lineRule="auto"/>
              <w:ind w:firstLine="0"/>
              <w:jc w:val="center"/>
            </w:pPr>
            <w:r>
              <w:t>–0,72±0,09</w:t>
            </w:r>
          </w:p>
        </w:tc>
      </w:tr>
      <w:tr w:rsidR="008A38DD" w14:paraId="4013EB64" w14:textId="77777777" w:rsidTr="008A78E2">
        <w:trPr>
          <w:cantSplit/>
          <w:jc w:val="center"/>
        </w:trPr>
        <w:tc>
          <w:tcPr>
            <w:tcW w:w="1642" w:type="dxa"/>
            <w:vAlign w:val="center"/>
          </w:tcPr>
          <w:p w14:paraId="27AF7095" w14:textId="77777777" w:rsidR="008A38DD" w:rsidRPr="004F791F" w:rsidRDefault="008A38DD" w:rsidP="008A78E2">
            <w:pPr>
              <w:pStyle w:val="10"/>
              <w:keepNext/>
              <w:spacing w:line="240" w:lineRule="auto"/>
              <w:ind w:firstLine="0"/>
              <w:jc w:val="center"/>
            </w:pPr>
            <w:r w:rsidRPr="004F791F">
              <w:t>КДО</w:t>
            </w:r>
          </w:p>
        </w:tc>
        <w:tc>
          <w:tcPr>
            <w:tcW w:w="1642" w:type="dxa"/>
            <w:vAlign w:val="center"/>
          </w:tcPr>
          <w:p w14:paraId="107ED3E5" w14:textId="77777777" w:rsidR="008A38DD" w:rsidRPr="004F791F" w:rsidRDefault="008A38DD" w:rsidP="008A78E2">
            <w:pPr>
              <w:pStyle w:val="10"/>
              <w:keepNext/>
              <w:spacing w:line="240" w:lineRule="auto"/>
              <w:ind w:firstLine="0"/>
              <w:jc w:val="center"/>
            </w:pPr>
            <w:r>
              <w:t>–0,82±0,06</w:t>
            </w:r>
          </w:p>
        </w:tc>
        <w:tc>
          <w:tcPr>
            <w:tcW w:w="1642" w:type="dxa"/>
            <w:tcBorders>
              <w:right w:val="single" w:sz="12" w:space="0" w:color="auto"/>
            </w:tcBorders>
            <w:vAlign w:val="center"/>
          </w:tcPr>
          <w:p w14:paraId="6C93A628" w14:textId="77777777" w:rsidR="008A38DD" w:rsidRPr="004F791F" w:rsidRDefault="008A38DD" w:rsidP="008A78E2">
            <w:pPr>
              <w:pStyle w:val="10"/>
              <w:keepNext/>
              <w:spacing w:line="240" w:lineRule="auto"/>
              <w:ind w:firstLine="0"/>
              <w:jc w:val="center"/>
            </w:pPr>
            <w:r>
              <w:t>0*</w:t>
            </w:r>
          </w:p>
        </w:tc>
        <w:tc>
          <w:tcPr>
            <w:tcW w:w="1642" w:type="dxa"/>
            <w:tcBorders>
              <w:left w:val="single" w:sz="12" w:space="0" w:color="auto"/>
            </w:tcBorders>
            <w:vAlign w:val="center"/>
          </w:tcPr>
          <w:p w14:paraId="775A4A4C" w14:textId="77777777" w:rsidR="008A38DD" w:rsidRPr="004F791F" w:rsidRDefault="008A38DD" w:rsidP="008A78E2">
            <w:pPr>
              <w:pStyle w:val="10"/>
              <w:keepNext/>
              <w:spacing w:line="240" w:lineRule="auto"/>
              <w:ind w:firstLine="0"/>
              <w:jc w:val="center"/>
            </w:pPr>
            <w:r>
              <w:t>КДІ</w:t>
            </w:r>
          </w:p>
        </w:tc>
        <w:tc>
          <w:tcPr>
            <w:tcW w:w="1642" w:type="dxa"/>
            <w:vAlign w:val="center"/>
          </w:tcPr>
          <w:p w14:paraId="5DE12E48" w14:textId="77777777" w:rsidR="008A38DD" w:rsidRDefault="008A38DD" w:rsidP="008A78E2">
            <w:pPr>
              <w:pStyle w:val="10"/>
              <w:keepNext/>
              <w:spacing w:line="240" w:lineRule="auto"/>
              <w:ind w:firstLine="0"/>
              <w:jc w:val="center"/>
            </w:pPr>
            <w:r>
              <w:t>0</w:t>
            </w:r>
          </w:p>
        </w:tc>
        <w:tc>
          <w:tcPr>
            <w:tcW w:w="1643" w:type="dxa"/>
            <w:vAlign w:val="center"/>
          </w:tcPr>
          <w:p w14:paraId="22B976EB" w14:textId="77777777" w:rsidR="008A38DD" w:rsidRDefault="008A38DD" w:rsidP="008A78E2">
            <w:pPr>
              <w:pStyle w:val="10"/>
              <w:keepNext/>
              <w:spacing w:line="240" w:lineRule="auto"/>
              <w:ind w:firstLine="0"/>
              <w:jc w:val="center"/>
            </w:pPr>
            <w:r>
              <w:t>0,40±0,15</w:t>
            </w:r>
          </w:p>
        </w:tc>
      </w:tr>
      <w:tr w:rsidR="008A38DD" w14:paraId="129153F7" w14:textId="77777777" w:rsidTr="008A78E2">
        <w:trPr>
          <w:cantSplit/>
          <w:jc w:val="center"/>
        </w:trPr>
        <w:tc>
          <w:tcPr>
            <w:tcW w:w="1642" w:type="dxa"/>
            <w:vAlign w:val="center"/>
          </w:tcPr>
          <w:p w14:paraId="573A22E2" w14:textId="77777777" w:rsidR="008A38DD" w:rsidRPr="004F791F" w:rsidRDefault="008A38DD" w:rsidP="008A78E2">
            <w:pPr>
              <w:pStyle w:val="10"/>
              <w:keepNext/>
              <w:spacing w:line="240" w:lineRule="auto"/>
              <w:ind w:firstLine="0"/>
              <w:jc w:val="center"/>
            </w:pPr>
            <w:r w:rsidRPr="004F791F">
              <w:t>КСО</w:t>
            </w:r>
          </w:p>
        </w:tc>
        <w:tc>
          <w:tcPr>
            <w:tcW w:w="1642" w:type="dxa"/>
            <w:vAlign w:val="center"/>
          </w:tcPr>
          <w:p w14:paraId="6C5923D9" w14:textId="77777777" w:rsidR="008A38DD" w:rsidRPr="004F791F" w:rsidRDefault="008A38DD" w:rsidP="008A78E2">
            <w:pPr>
              <w:pStyle w:val="10"/>
              <w:keepNext/>
              <w:spacing w:line="240" w:lineRule="auto"/>
              <w:ind w:firstLine="0"/>
              <w:jc w:val="center"/>
            </w:pPr>
            <w:r>
              <w:t>–0,81±0,06</w:t>
            </w:r>
          </w:p>
        </w:tc>
        <w:tc>
          <w:tcPr>
            <w:tcW w:w="1642" w:type="dxa"/>
            <w:tcBorders>
              <w:right w:val="single" w:sz="12" w:space="0" w:color="auto"/>
            </w:tcBorders>
            <w:vAlign w:val="center"/>
          </w:tcPr>
          <w:p w14:paraId="32C11D51" w14:textId="77777777" w:rsidR="008A38DD" w:rsidRPr="004F791F" w:rsidRDefault="008A38DD" w:rsidP="008A78E2">
            <w:pPr>
              <w:pStyle w:val="10"/>
              <w:keepNext/>
              <w:spacing w:line="240" w:lineRule="auto"/>
              <w:ind w:firstLine="0"/>
              <w:jc w:val="center"/>
            </w:pPr>
            <w:r>
              <w:t>–0,58±0,12</w:t>
            </w:r>
          </w:p>
        </w:tc>
        <w:tc>
          <w:tcPr>
            <w:tcW w:w="1642" w:type="dxa"/>
            <w:tcBorders>
              <w:left w:val="single" w:sz="12" w:space="0" w:color="auto"/>
            </w:tcBorders>
            <w:vAlign w:val="center"/>
          </w:tcPr>
          <w:p w14:paraId="358E6C0A" w14:textId="77777777" w:rsidR="008A38DD" w:rsidRPr="004F791F" w:rsidRDefault="008A38DD" w:rsidP="008A78E2">
            <w:pPr>
              <w:pStyle w:val="10"/>
              <w:keepNext/>
              <w:spacing w:line="240" w:lineRule="auto"/>
              <w:ind w:firstLine="0"/>
              <w:jc w:val="center"/>
            </w:pPr>
            <w:r>
              <w:t>КСІ</w:t>
            </w:r>
          </w:p>
        </w:tc>
        <w:tc>
          <w:tcPr>
            <w:tcW w:w="1642" w:type="dxa"/>
            <w:vAlign w:val="center"/>
          </w:tcPr>
          <w:p w14:paraId="33D39DA4" w14:textId="77777777" w:rsidR="008A38DD" w:rsidRDefault="008A38DD" w:rsidP="008A78E2">
            <w:pPr>
              <w:pStyle w:val="10"/>
              <w:keepNext/>
              <w:spacing w:line="240" w:lineRule="auto"/>
              <w:ind w:firstLine="0"/>
              <w:jc w:val="center"/>
            </w:pPr>
            <w:r>
              <w:t>–0,53±0,13</w:t>
            </w:r>
          </w:p>
        </w:tc>
        <w:tc>
          <w:tcPr>
            <w:tcW w:w="1643" w:type="dxa"/>
            <w:vAlign w:val="center"/>
          </w:tcPr>
          <w:p w14:paraId="58536688" w14:textId="77777777" w:rsidR="008A38DD" w:rsidRDefault="008A38DD" w:rsidP="008A78E2">
            <w:pPr>
              <w:pStyle w:val="10"/>
              <w:keepNext/>
              <w:spacing w:line="240" w:lineRule="auto"/>
              <w:ind w:firstLine="0"/>
              <w:jc w:val="center"/>
            </w:pPr>
            <w:r>
              <w:t>–0,67±0,10</w:t>
            </w:r>
          </w:p>
        </w:tc>
      </w:tr>
      <w:tr w:rsidR="008A38DD" w14:paraId="59B73894" w14:textId="77777777" w:rsidTr="008A78E2">
        <w:trPr>
          <w:cantSplit/>
          <w:jc w:val="center"/>
        </w:trPr>
        <w:tc>
          <w:tcPr>
            <w:tcW w:w="1642" w:type="dxa"/>
            <w:vAlign w:val="center"/>
          </w:tcPr>
          <w:p w14:paraId="6C4ED510" w14:textId="77777777" w:rsidR="008A38DD" w:rsidRPr="004F791F" w:rsidRDefault="008A38DD" w:rsidP="008A78E2">
            <w:pPr>
              <w:pStyle w:val="10"/>
              <w:keepNext/>
              <w:spacing w:line="240" w:lineRule="auto"/>
              <w:ind w:firstLine="0"/>
              <w:jc w:val="center"/>
            </w:pPr>
            <w:r>
              <w:t>УО</w:t>
            </w:r>
          </w:p>
        </w:tc>
        <w:tc>
          <w:tcPr>
            <w:tcW w:w="1642" w:type="dxa"/>
            <w:vAlign w:val="center"/>
          </w:tcPr>
          <w:p w14:paraId="2750B8B5" w14:textId="77777777" w:rsidR="008A38DD" w:rsidRPr="004F791F" w:rsidRDefault="008A38DD" w:rsidP="008A78E2">
            <w:pPr>
              <w:pStyle w:val="10"/>
              <w:keepNext/>
              <w:spacing w:line="240" w:lineRule="auto"/>
              <w:ind w:firstLine="0"/>
              <w:jc w:val="center"/>
            </w:pPr>
            <w:r>
              <w:t>–0,26±0,17</w:t>
            </w:r>
          </w:p>
        </w:tc>
        <w:tc>
          <w:tcPr>
            <w:tcW w:w="1642" w:type="dxa"/>
            <w:tcBorders>
              <w:right w:val="single" w:sz="12" w:space="0" w:color="auto"/>
            </w:tcBorders>
            <w:vAlign w:val="center"/>
          </w:tcPr>
          <w:p w14:paraId="5ECAAED3" w14:textId="77777777" w:rsidR="008A38DD" w:rsidRPr="004F791F" w:rsidRDefault="008A38DD" w:rsidP="008A78E2">
            <w:pPr>
              <w:pStyle w:val="10"/>
              <w:keepNext/>
              <w:spacing w:line="240" w:lineRule="auto"/>
              <w:ind w:firstLine="0"/>
              <w:jc w:val="center"/>
            </w:pPr>
            <w:r>
              <w:t>0,44±0,15</w:t>
            </w:r>
          </w:p>
        </w:tc>
        <w:tc>
          <w:tcPr>
            <w:tcW w:w="1642" w:type="dxa"/>
            <w:tcBorders>
              <w:left w:val="single" w:sz="12" w:space="0" w:color="auto"/>
            </w:tcBorders>
            <w:vAlign w:val="center"/>
          </w:tcPr>
          <w:p w14:paraId="20A1C1E6" w14:textId="77777777" w:rsidR="008A38DD" w:rsidRPr="004F791F" w:rsidRDefault="008A38DD" w:rsidP="008A78E2">
            <w:pPr>
              <w:pStyle w:val="10"/>
              <w:keepNext/>
              <w:spacing w:line="240" w:lineRule="auto"/>
              <w:ind w:firstLine="0"/>
              <w:jc w:val="center"/>
            </w:pPr>
            <w:r>
              <w:t>УІ</w:t>
            </w:r>
          </w:p>
        </w:tc>
        <w:tc>
          <w:tcPr>
            <w:tcW w:w="1642" w:type="dxa"/>
            <w:vAlign w:val="center"/>
          </w:tcPr>
          <w:p w14:paraId="789867F2" w14:textId="77777777" w:rsidR="008A38DD" w:rsidRDefault="008A38DD" w:rsidP="008A78E2">
            <w:pPr>
              <w:pStyle w:val="10"/>
              <w:keepNext/>
              <w:spacing w:line="240" w:lineRule="auto"/>
              <w:ind w:firstLine="0"/>
              <w:jc w:val="center"/>
            </w:pPr>
            <w:r>
              <w:t>0,49±0,14</w:t>
            </w:r>
          </w:p>
        </w:tc>
        <w:tc>
          <w:tcPr>
            <w:tcW w:w="1643" w:type="dxa"/>
            <w:vAlign w:val="center"/>
          </w:tcPr>
          <w:p w14:paraId="09D8B57D" w14:textId="77777777" w:rsidR="008A38DD" w:rsidRDefault="008A38DD" w:rsidP="008A78E2">
            <w:pPr>
              <w:pStyle w:val="10"/>
              <w:keepNext/>
              <w:spacing w:line="240" w:lineRule="auto"/>
              <w:ind w:firstLine="0"/>
              <w:jc w:val="center"/>
            </w:pPr>
            <w:r>
              <w:t>0,66±0,10</w:t>
            </w:r>
          </w:p>
        </w:tc>
      </w:tr>
      <w:tr w:rsidR="008A38DD" w14:paraId="0D58832F" w14:textId="77777777" w:rsidTr="008A78E2">
        <w:trPr>
          <w:cantSplit/>
          <w:jc w:val="center"/>
        </w:trPr>
        <w:tc>
          <w:tcPr>
            <w:tcW w:w="1642" w:type="dxa"/>
            <w:vAlign w:val="center"/>
          </w:tcPr>
          <w:p w14:paraId="65025A22" w14:textId="77777777" w:rsidR="008A38DD" w:rsidRPr="004F791F" w:rsidRDefault="008A38DD" w:rsidP="008A78E2">
            <w:pPr>
              <w:pStyle w:val="10"/>
              <w:keepNext/>
              <w:spacing w:line="240" w:lineRule="auto"/>
              <w:ind w:firstLine="0"/>
              <w:jc w:val="center"/>
            </w:pPr>
            <w:r>
              <w:t>СВ</w:t>
            </w:r>
          </w:p>
        </w:tc>
        <w:tc>
          <w:tcPr>
            <w:tcW w:w="1642" w:type="dxa"/>
            <w:vAlign w:val="center"/>
          </w:tcPr>
          <w:p w14:paraId="2648B86C" w14:textId="77777777" w:rsidR="008A38DD" w:rsidRPr="004F791F" w:rsidRDefault="008A38DD" w:rsidP="008A78E2">
            <w:pPr>
              <w:pStyle w:val="10"/>
              <w:keepNext/>
              <w:spacing w:line="240" w:lineRule="auto"/>
              <w:ind w:firstLine="0"/>
              <w:jc w:val="center"/>
            </w:pPr>
            <w:r>
              <w:t>–0,69±0,10</w:t>
            </w:r>
          </w:p>
        </w:tc>
        <w:tc>
          <w:tcPr>
            <w:tcW w:w="1642" w:type="dxa"/>
            <w:tcBorders>
              <w:bottom w:val="single" w:sz="12" w:space="0" w:color="auto"/>
              <w:right w:val="single" w:sz="12" w:space="0" w:color="auto"/>
            </w:tcBorders>
            <w:vAlign w:val="center"/>
          </w:tcPr>
          <w:p w14:paraId="4ED7DA8E" w14:textId="77777777" w:rsidR="008A38DD" w:rsidRPr="004F791F" w:rsidRDefault="008A38DD" w:rsidP="008A78E2">
            <w:pPr>
              <w:pStyle w:val="10"/>
              <w:keepNext/>
              <w:spacing w:line="240" w:lineRule="auto"/>
              <w:ind w:firstLine="0"/>
              <w:jc w:val="center"/>
            </w:pPr>
            <w:r>
              <w:t>0</w:t>
            </w:r>
          </w:p>
        </w:tc>
        <w:tc>
          <w:tcPr>
            <w:tcW w:w="1642" w:type="dxa"/>
            <w:tcBorders>
              <w:left w:val="single" w:sz="12" w:space="0" w:color="auto"/>
            </w:tcBorders>
            <w:vAlign w:val="center"/>
          </w:tcPr>
          <w:p w14:paraId="49E852D3" w14:textId="77777777" w:rsidR="008A38DD" w:rsidRPr="004F791F" w:rsidRDefault="008A38DD" w:rsidP="008A78E2">
            <w:pPr>
              <w:pStyle w:val="10"/>
              <w:keepNext/>
              <w:spacing w:line="240" w:lineRule="auto"/>
              <w:ind w:firstLine="0"/>
              <w:jc w:val="center"/>
            </w:pPr>
            <w:r w:rsidRPr="004F791F">
              <w:t>С</w:t>
            </w:r>
            <w:r>
              <w:t>І</w:t>
            </w:r>
          </w:p>
        </w:tc>
        <w:tc>
          <w:tcPr>
            <w:tcW w:w="1642" w:type="dxa"/>
            <w:vAlign w:val="center"/>
          </w:tcPr>
          <w:p w14:paraId="70BE4F4D" w14:textId="77777777" w:rsidR="008A38DD" w:rsidRDefault="008A38DD" w:rsidP="008A78E2">
            <w:pPr>
              <w:pStyle w:val="10"/>
              <w:keepNext/>
              <w:spacing w:line="240" w:lineRule="auto"/>
              <w:ind w:firstLine="0"/>
              <w:jc w:val="center"/>
            </w:pPr>
            <w:r>
              <w:t>0,42±0,15</w:t>
            </w:r>
          </w:p>
        </w:tc>
        <w:tc>
          <w:tcPr>
            <w:tcW w:w="1643" w:type="dxa"/>
            <w:vAlign w:val="center"/>
          </w:tcPr>
          <w:p w14:paraId="4FF53754" w14:textId="77777777" w:rsidR="008A38DD" w:rsidRDefault="008A38DD" w:rsidP="008A78E2">
            <w:pPr>
              <w:pStyle w:val="10"/>
              <w:keepNext/>
              <w:spacing w:line="240" w:lineRule="auto"/>
              <w:ind w:firstLine="0"/>
              <w:jc w:val="center"/>
            </w:pPr>
            <w:r>
              <w:t>0,49±0,14</w:t>
            </w:r>
          </w:p>
        </w:tc>
      </w:tr>
    </w:tbl>
    <w:p w14:paraId="17AD6A9C" w14:textId="77777777" w:rsidR="008A38DD" w:rsidRPr="004E0EBE" w:rsidRDefault="008A38DD" w:rsidP="008A38DD">
      <w:pPr>
        <w:pStyle w:val="10"/>
        <w:keepNext/>
        <w:spacing w:line="240" w:lineRule="auto"/>
      </w:pPr>
    </w:p>
    <w:p w14:paraId="72DF8F8D" w14:textId="77777777" w:rsidR="008A38DD" w:rsidRPr="00A650DF" w:rsidRDefault="008A38DD" w:rsidP="008A38DD">
      <w:pPr>
        <w:pStyle w:val="10"/>
      </w:pPr>
      <w:r>
        <w:t xml:space="preserve">* — тут і далі 0 означає, що </w:t>
      </w:r>
      <w:r w:rsidRPr="0007351A">
        <w:t>|</w:t>
      </w:r>
      <w:r>
        <w:rPr>
          <w:lang w:val="en-US"/>
        </w:rPr>
        <w:t>r</w:t>
      </w:r>
      <w:r w:rsidRPr="0007351A">
        <w:t>|</w:t>
      </w:r>
      <w:r>
        <w:rPr>
          <w:lang w:val="en-US"/>
        </w:rPr>
        <w:t> </w:t>
      </w:r>
      <w:r w:rsidRPr="0007351A">
        <w:t>≤</w:t>
      </w:r>
      <w:r>
        <w:rPr>
          <w:lang w:val="en-US"/>
        </w:rPr>
        <w:t> </w:t>
      </w:r>
      <w:r w:rsidRPr="0007351A">
        <w:t>|</w:t>
      </w:r>
      <w:r>
        <w:rPr>
          <w:lang w:val="en-US"/>
        </w:rPr>
        <w:t>m</w:t>
      </w:r>
      <w:r w:rsidRPr="0007351A">
        <w:t>|</w:t>
      </w:r>
      <w:r>
        <w:t>.</w:t>
      </w:r>
    </w:p>
    <w:p w14:paraId="05930CDC" w14:textId="77777777" w:rsidR="008A38DD" w:rsidRPr="00590A8D" w:rsidRDefault="008A38DD" w:rsidP="00AC43A8">
      <w:pPr>
        <w:pStyle w:val="4"/>
      </w:pPr>
      <w:r w:rsidRPr="00590A8D">
        <w:t>Потужність кровотоку</w:t>
      </w:r>
    </w:p>
    <w:p w14:paraId="7561187A" w14:textId="77777777" w:rsidR="008A38DD" w:rsidRDefault="008A38DD" w:rsidP="008A38DD">
      <w:pPr>
        <w:pStyle w:val="10"/>
      </w:pPr>
      <w:r w:rsidRPr="00B93BD5">
        <w:t xml:space="preserve">Сила зв'язків цього енергетичного показника з деякими показниками внутрішньосерцевої і центральної гемодинаміки у великій мірі залежала від того, порівнюються нормовані або ненормовані показники (таблиця </w:t>
      </w:r>
      <w:r w:rsidR="00F4266A">
        <w:t>5</w:t>
      </w:r>
      <w:r w:rsidRPr="00B93BD5">
        <w:t>.</w:t>
      </w:r>
      <w:r w:rsidR="00155279">
        <w:t>8</w:t>
      </w:r>
      <w:r w:rsidRPr="00B93BD5">
        <w:t xml:space="preserve">). Серед ненормованих показників з </w:t>
      </w:r>
      <w:r>
        <w:t>ПКТ</w:t>
      </w:r>
      <w:r w:rsidRPr="00B93BD5">
        <w:t xml:space="preserve"> найбільш тісно були пов'язані УО і СВ, а зв'язок з </w:t>
      </w:r>
      <w:r>
        <w:t>ЗПСО</w:t>
      </w:r>
      <w:r w:rsidRPr="00B93BD5">
        <w:t xml:space="preserve"> повністю бу</w:t>
      </w:r>
      <w:r>
        <w:t>в</w:t>
      </w:r>
      <w:r w:rsidRPr="00B93BD5">
        <w:t xml:space="preserve"> відсутн</w:t>
      </w:r>
      <w:r>
        <w:t>ій</w:t>
      </w:r>
      <w:r w:rsidRPr="00B93BD5">
        <w:t xml:space="preserve">. Все ж нормовані показники проявили тісний зв'язок з </w:t>
      </w:r>
      <w:r>
        <w:t>ІПКТ</w:t>
      </w:r>
      <w:r w:rsidRPr="00B93BD5">
        <w:t>, причому максимальн</w:t>
      </w:r>
      <w:r>
        <w:t>им</w:t>
      </w:r>
      <w:r w:rsidRPr="00B93BD5">
        <w:t xml:space="preserve"> в</w:t>
      </w:r>
      <w:r>
        <w:t>і</w:t>
      </w:r>
      <w:r w:rsidRPr="00B93BD5">
        <w:t>на бу</w:t>
      </w:r>
      <w:r>
        <w:t>в</w:t>
      </w:r>
      <w:r w:rsidRPr="00B93BD5">
        <w:t xml:space="preserve"> у УІ і ФВ.</w:t>
      </w:r>
    </w:p>
    <w:p w14:paraId="28F5083E" w14:textId="77777777" w:rsidR="008A38DD" w:rsidRDefault="008A38DD" w:rsidP="008A38DD">
      <w:pPr>
        <w:pStyle w:val="ae"/>
      </w:pPr>
      <w:r>
        <w:t>Таблиця </w:t>
      </w:r>
      <w:r w:rsidR="00E01610">
        <w:t>5</w:t>
      </w:r>
      <w:r>
        <w:t>.</w:t>
      </w:r>
      <w:r w:rsidR="00155279">
        <w:t>8</w:t>
      </w:r>
    </w:p>
    <w:p w14:paraId="5B49F92E" w14:textId="77777777" w:rsidR="008A38DD" w:rsidRDefault="008A38DD" w:rsidP="00FB23EA">
      <w:pPr>
        <w:pStyle w:val="ad"/>
      </w:pPr>
      <w:r w:rsidRPr="001624E3">
        <w:t xml:space="preserve">Кореляція </w:t>
      </w:r>
      <w:r>
        <w:t>ПКТ</w:t>
      </w:r>
      <w:r w:rsidRPr="001624E3">
        <w:t xml:space="preserve"> та </w:t>
      </w:r>
      <w:r>
        <w:t>ІПКТ</w:t>
      </w:r>
      <w:r w:rsidRPr="001624E3">
        <w:t xml:space="preserve"> з показниками внутрішньосерцевої </w:t>
      </w:r>
      <w:r w:rsidR="0041618A">
        <w:br/>
      </w:r>
      <w:r w:rsidRPr="001624E3">
        <w:t>та центральної гемодинаміки</w:t>
      </w:r>
      <w:r>
        <w:t xml:space="preserve"> (</w:t>
      </w:r>
      <w:r>
        <w:rPr>
          <w:lang w:val="en-US"/>
        </w:rPr>
        <w:t>r</w:t>
      </w:r>
      <w:r w:rsidRPr="001979A9">
        <w:t>±</w:t>
      </w:r>
      <w:r>
        <w:rPr>
          <w:lang w:val="en-US"/>
        </w:rPr>
        <w:t>m</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2"/>
        <w:gridCol w:w="1642"/>
        <w:gridCol w:w="1642"/>
        <w:gridCol w:w="1642"/>
        <w:gridCol w:w="1642"/>
        <w:gridCol w:w="1643"/>
      </w:tblGrid>
      <w:tr w:rsidR="008A38DD" w:rsidRPr="00C840F0" w14:paraId="721206E2" w14:textId="77777777" w:rsidTr="008A78E2">
        <w:trPr>
          <w:cantSplit/>
          <w:trHeight w:val="208"/>
        </w:trPr>
        <w:tc>
          <w:tcPr>
            <w:tcW w:w="9853" w:type="dxa"/>
            <w:gridSpan w:val="6"/>
            <w:tcBorders>
              <w:top w:val="nil"/>
              <w:left w:val="nil"/>
              <w:right w:val="nil"/>
            </w:tcBorders>
            <w:shd w:val="clear" w:color="auto" w:fill="auto"/>
            <w:vAlign w:val="bottom"/>
          </w:tcPr>
          <w:p w14:paraId="3FE93E91" w14:textId="77777777" w:rsidR="008A38DD" w:rsidRPr="00C840F0" w:rsidRDefault="008A38DD" w:rsidP="008A78E2">
            <w:pPr>
              <w:pStyle w:val="10"/>
              <w:keepNext/>
              <w:spacing w:after="60" w:line="240" w:lineRule="auto"/>
              <w:ind w:firstLine="0"/>
              <w:jc w:val="center"/>
            </w:pPr>
            <w:r>
              <w:t>ПКТ</w:t>
            </w:r>
          </w:p>
        </w:tc>
      </w:tr>
      <w:tr w:rsidR="008A38DD" w:rsidRPr="00C840F0" w14:paraId="5F901C61" w14:textId="77777777" w:rsidTr="008A78E2">
        <w:trPr>
          <w:cantSplit/>
          <w:trHeight w:val="208"/>
        </w:trPr>
        <w:tc>
          <w:tcPr>
            <w:tcW w:w="1642" w:type="dxa"/>
            <w:shd w:val="clear" w:color="auto" w:fill="auto"/>
            <w:vAlign w:val="center"/>
          </w:tcPr>
          <w:p w14:paraId="389EED82" w14:textId="77777777" w:rsidR="008A38DD" w:rsidRPr="00C840F0" w:rsidRDefault="008A38DD" w:rsidP="008A78E2">
            <w:pPr>
              <w:pStyle w:val="10"/>
              <w:keepNext/>
              <w:spacing w:line="240" w:lineRule="auto"/>
              <w:ind w:firstLine="0"/>
              <w:jc w:val="center"/>
            </w:pPr>
            <w:r>
              <w:t>КДО</w:t>
            </w:r>
          </w:p>
        </w:tc>
        <w:tc>
          <w:tcPr>
            <w:tcW w:w="1642" w:type="dxa"/>
            <w:shd w:val="clear" w:color="auto" w:fill="auto"/>
            <w:vAlign w:val="center"/>
          </w:tcPr>
          <w:p w14:paraId="440A7329" w14:textId="77777777" w:rsidR="008A38DD" w:rsidRPr="00C840F0" w:rsidRDefault="008A38DD" w:rsidP="008A78E2">
            <w:pPr>
              <w:pStyle w:val="10"/>
              <w:keepNext/>
              <w:spacing w:line="240" w:lineRule="auto"/>
              <w:ind w:firstLine="0"/>
              <w:jc w:val="center"/>
            </w:pPr>
            <w:r>
              <w:t>КСО</w:t>
            </w:r>
          </w:p>
        </w:tc>
        <w:tc>
          <w:tcPr>
            <w:tcW w:w="1642" w:type="dxa"/>
            <w:shd w:val="clear" w:color="auto" w:fill="auto"/>
            <w:vAlign w:val="center"/>
          </w:tcPr>
          <w:p w14:paraId="5FF0CB0D" w14:textId="77777777" w:rsidR="008A38DD" w:rsidRPr="00C840F0" w:rsidRDefault="008A38DD" w:rsidP="008A78E2">
            <w:pPr>
              <w:pStyle w:val="10"/>
              <w:keepNext/>
              <w:spacing w:line="240" w:lineRule="auto"/>
              <w:ind w:firstLine="0"/>
              <w:jc w:val="center"/>
            </w:pPr>
            <w:r>
              <w:t>УО</w:t>
            </w:r>
          </w:p>
        </w:tc>
        <w:tc>
          <w:tcPr>
            <w:tcW w:w="1642" w:type="dxa"/>
            <w:shd w:val="clear" w:color="auto" w:fill="auto"/>
            <w:vAlign w:val="center"/>
          </w:tcPr>
          <w:p w14:paraId="33AAA5CA" w14:textId="77777777" w:rsidR="008A38DD" w:rsidRPr="00C840F0" w:rsidRDefault="008A38DD" w:rsidP="008A78E2">
            <w:pPr>
              <w:pStyle w:val="10"/>
              <w:keepNext/>
              <w:spacing w:line="240" w:lineRule="auto"/>
              <w:ind w:firstLine="0"/>
              <w:jc w:val="center"/>
            </w:pPr>
            <w:r>
              <w:t>ФВ</w:t>
            </w:r>
          </w:p>
        </w:tc>
        <w:tc>
          <w:tcPr>
            <w:tcW w:w="1642" w:type="dxa"/>
            <w:shd w:val="clear" w:color="auto" w:fill="auto"/>
            <w:vAlign w:val="center"/>
          </w:tcPr>
          <w:p w14:paraId="34A6F7B9" w14:textId="77777777" w:rsidR="008A38DD" w:rsidRPr="00C840F0" w:rsidRDefault="008A38DD" w:rsidP="008A78E2">
            <w:pPr>
              <w:pStyle w:val="10"/>
              <w:keepNext/>
              <w:spacing w:line="240" w:lineRule="auto"/>
              <w:ind w:firstLine="0"/>
              <w:jc w:val="center"/>
            </w:pPr>
            <w:r>
              <w:t>СВ</w:t>
            </w:r>
          </w:p>
        </w:tc>
        <w:tc>
          <w:tcPr>
            <w:tcW w:w="1643" w:type="dxa"/>
            <w:shd w:val="clear" w:color="auto" w:fill="auto"/>
            <w:vAlign w:val="center"/>
          </w:tcPr>
          <w:p w14:paraId="047A36AC" w14:textId="77777777" w:rsidR="008A38DD" w:rsidRPr="00C840F0" w:rsidRDefault="008A38DD" w:rsidP="008A78E2">
            <w:pPr>
              <w:pStyle w:val="10"/>
              <w:keepNext/>
              <w:spacing w:line="240" w:lineRule="auto"/>
              <w:ind w:firstLine="0"/>
              <w:jc w:val="center"/>
            </w:pPr>
            <w:r>
              <w:t>ЗПСО</w:t>
            </w:r>
          </w:p>
        </w:tc>
      </w:tr>
      <w:tr w:rsidR="008A38DD" w:rsidRPr="00C840F0" w14:paraId="55C3E90C" w14:textId="77777777" w:rsidTr="008A78E2">
        <w:trPr>
          <w:cantSplit/>
          <w:trHeight w:val="208"/>
        </w:trPr>
        <w:tc>
          <w:tcPr>
            <w:tcW w:w="1642" w:type="dxa"/>
            <w:tcBorders>
              <w:bottom w:val="single" w:sz="4" w:space="0" w:color="auto"/>
            </w:tcBorders>
            <w:shd w:val="clear" w:color="auto" w:fill="auto"/>
            <w:vAlign w:val="center"/>
          </w:tcPr>
          <w:p w14:paraId="369DA269" w14:textId="77777777" w:rsidR="008A38DD" w:rsidRDefault="008A38DD" w:rsidP="008A78E2">
            <w:pPr>
              <w:pStyle w:val="10"/>
              <w:keepNext/>
              <w:spacing w:line="240" w:lineRule="auto"/>
              <w:ind w:firstLine="0"/>
              <w:jc w:val="center"/>
            </w:pPr>
            <w:r>
              <w:t>0,59±0,12</w:t>
            </w:r>
          </w:p>
        </w:tc>
        <w:tc>
          <w:tcPr>
            <w:tcW w:w="1642" w:type="dxa"/>
            <w:tcBorders>
              <w:bottom w:val="single" w:sz="4" w:space="0" w:color="auto"/>
            </w:tcBorders>
            <w:shd w:val="clear" w:color="auto" w:fill="auto"/>
            <w:vAlign w:val="center"/>
          </w:tcPr>
          <w:p w14:paraId="586C6292" w14:textId="77777777" w:rsidR="008A38DD" w:rsidRDefault="008A38DD" w:rsidP="008A78E2">
            <w:pPr>
              <w:pStyle w:val="10"/>
              <w:keepNext/>
              <w:spacing w:line="240" w:lineRule="auto"/>
              <w:ind w:firstLine="0"/>
              <w:jc w:val="center"/>
            </w:pPr>
            <w:r>
              <w:t>–0,28±0,17</w:t>
            </w:r>
          </w:p>
        </w:tc>
        <w:tc>
          <w:tcPr>
            <w:tcW w:w="1642" w:type="dxa"/>
            <w:tcBorders>
              <w:bottom w:val="single" w:sz="4" w:space="0" w:color="auto"/>
            </w:tcBorders>
            <w:shd w:val="clear" w:color="auto" w:fill="auto"/>
            <w:vAlign w:val="center"/>
          </w:tcPr>
          <w:p w14:paraId="510E5F5E" w14:textId="77777777" w:rsidR="008A38DD" w:rsidRDefault="008A38DD" w:rsidP="008A78E2">
            <w:pPr>
              <w:pStyle w:val="10"/>
              <w:keepNext/>
              <w:spacing w:line="240" w:lineRule="auto"/>
              <w:ind w:firstLine="0"/>
              <w:jc w:val="center"/>
            </w:pPr>
            <w:r>
              <w:t>0,96±0,01</w:t>
            </w:r>
          </w:p>
        </w:tc>
        <w:tc>
          <w:tcPr>
            <w:tcW w:w="1642" w:type="dxa"/>
            <w:tcBorders>
              <w:bottom w:val="single" w:sz="4" w:space="0" w:color="auto"/>
            </w:tcBorders>
            <w:shd w:val="clear" w:color="auto" w:fill="auto"/>
            <w:vAlign w:val="center"/>
          </w:tcPr>
          <w:p w14:paraId="2F6D7B4E" w14:textId="77777777" w:rsidR="008A38DD" w:rsidRDefault="008A38DD" w:rsidP="008A78E2">
            <w:pPr>
              <w:pStyle w:val="10"/>
              <w:keepNext/>
              <w:spacing w:line="240" w:lineRule="auto"/>
              <w:ind w:firstLine="0"/>
              <w:jc w:val="center"/>
            </w:pPr>
            <w:r>
              <w:t>0,68±0,10</w:t>
            </w:r>
          </w:p>
        </w:tc>
        <w:tc>
          <w:tcPr>
            <w:tcW w:w="1642" w:type="dxa"/>
            <w:tcBorders>
              <w:bottom w:val="single" w:sz="4" w:space="0" w:color="auto"/>
            </w:tcBorders>
            <w:shd w:val="clear" w:color="auto" w:fill="auto"/>
            <w:vAlign w:val="center"/>
          </w:tcPr>
          <w:p w14:paraId="1620373B" w14:textId="77777777" w:rsidR="008A38DD" w:rsidRDefault="008A38DD" w:rsidP="008A78E2">
            <w:pPr>
              <w:pStyle w:val="10"/>
              <w:keepNext/>
              <w:spacing w:line="240" w:lineRule="auto"/>
              <w:ind w:firstLine="0"/>
              <w:jc w:val="center"/>
            </w:pPr>
            <w:r>
              <w:t>0,78±0,07</w:t>
            </w:r>
          </w:p>
        </w:tc>
        <w:tc>
          <w:tcPr>
            <w:tcW w:w="1643" w:type="dxa"/>
            <w:tcBorders>
              <w:bottom w:val="single" w:sz="4" w:space="0" w:color="auto"/>
            </w:tcBorders>
            <w:shd w:val="clear" w:color="auto" w:fill="auto"/>
            <w:vAlign w:val="center"/>
          </w:tcPr>
          <w:p w14:paraId="6CF38861" w14:textId="77777777" w:rsidR="008A38DD" w:rsidRDefault="008A38DD" w:rsidP="008A78E2">
            <w:pPr>
              <w:pStyle w:val="10"/>
              <w:keepNext/>
              <w:spacing w:line="240" w:lineRule="auto"/>
              <w:ind w:firstLine="0"/>
              <w:jc w:val="center"/>
            </w:pPr>
            <w:r>
              <w:t>0</w:t>
            </w:r>
          </w:p>
        </w:tc>
      </w:tr>
      <w:tr w:rsidR="008A38DD" w:rsidRPr="00C840F0" w14:paraId="6F7117B6" w14:textId="77777777" w:rsidTr="008A78E2">
        <w:trPr>
          <w:cantSplit/>
          <w:trHeight w:val="467"/>
        </w:trPr>
        <w:tc>
          <w:tcPr>
            <w:tcW w:w="9853" w:type="dxa"/>
            <w:gridSpan w:val="6"/>
            <w:tcBorders>
              <w:left w:val="nil"/>
              <w:right w:val="nil"/>
            </w:tcBorders>
            <w:shd w:val="clear" w:color="auto" w:fill="auto"/>
            <w:vAlign w:val="bottom"/>
          </w:tcPr>
          <w:p w14:paraId="57D05C48" w14:textId="77777777" w:rsidR="008A38DD" w:rsidRPr="00C840F0" w:rsidRDefault="008A38DD" w:rsidP="008A78E2">
            <w:pPr>
              <w:pStyle w:val="10"/>
              <w:keepNext/>
              <w:spacing w:after="60" w:line="240" w:lineRule="auto"/>
              <w:ind w:firstLine="0"/>
              <w:jc w:val="center"/>
            </w:pPr>
            <w:r>
              <w:rPr>
                <w:rStyle w:val="ac"/>
              </w:rPr>
              <w:t>ІПКТ</w:t>
            </w:r>
          </w:p>
        </w:tc>
      </w:tr>
      <w:tr w:rsidR="008A38DD" w:rsidRPr="00C840F0" w14:paraId="345B0450" w14:textId="77777777" w:rsidTr="008A78E2">
        <w:trPr>
          <w:cantSplit/>
          <w:trHeight w:val="208"/>
        </w:trPr>
        <w:tc>
          <w:tcPr>
            <w:tcW w:w="1642" w:type="dxa"/>
            <w:shd w:val="clear" w:color="auto" w:fill="auto"/>
            <w:vAlign w:val="center"/>
          </w:tcPr>
          <w:p w14:paraId="60A78DFD" w14:textId="77777777" w:rsidR="008A38DD" w:rsidRPr="00C840F0" w:rsidRDefault="008A38DD" w:rsidP="008A78E2">
            <w:pPr>
              <w:pStyle w:val="10"/>
              <w:keepNext/>
              <w:spacing w:line="240" w:lineRule="auto"/>
              <w:ind w:firstLine="0"/>
              <w:jc w:val="center"/>
            </w:pPr>
            <w:r>
              <w:t>КДІ</w:t>
            </w:r>
          </w:p>
        </w:tc>
        <w:tc>
          <w:tcPr>
            <w:tcW w:w="1642" w:type="dxa"/>
            <w:shd w:val="clear" w:color="auto" w:fill="auto"/>
            <w:vAlign w:val="center"/>
          </w:tcPr>
          <w:p w14:paraId="16FEF9E8" w14:textId="77777777" w:rsidR="008A38DD" w:rsidRPr="00C840F0" w:rsidRDefault="008A38DD" w:rsidP="008A78E2">
            <w:pPr>
              <w:pStyle w:val="10"/>
              <w:keepNext/>
              <w:spacing w:line="240" w:lineRule="auto"/>
              <w:ind w:firstLine="0"/>
              <w:jc w:val="center"/>
            </w:pPr>
            <w:r>
              <w:t>КСІ</w:t>
            </w:r>
          </w:p>
        </w:tc>
        <w:tc>
          <w:tcPr>
            <w:tcW w:w="1642" w:type="dxa"/>
            <w:shd w:val="clear" w:color="auto" w:fill="auto"/>
            <w:vAlign w:val="center"/>
          </w:tcPr>
          <w:p w14:paraId="4EC5E856" w14:textId="77777777" w:rsidR="008A38DD" w:rsidRPr="00C840F0" w:rsidRDefault="008A38DD" w:rsidP="008A78E2">
            <w:pPr>
              <w:pStyle w:val="10"/>
              <w:keepNext/>
              <w:spacing w:line="240" w:lineRule="auto"/>
              <w:ind w:firstLine="0"/>
              <w:jc w:val="center"/>
            </w:pPr>
            <w:r>
              <w:t>УІ</w:t>
            </w:r>
          </w:p>
        </w:tc>
        <w:tc>
          <w:tcPr>
            <w:tcW w:w="1642" w:type="dxa"/>
            <w:shd w:val="clear" w:color="auto" w:fill="auto"/>
            <w:vAlign w:val="center"/>
          </w:tcPr>
          <w:p w14:paraId="196F07C8" w14:textId="77777777" w:rsidR="008A38DD" w:rsidRPr="00C840F0" w:rsidRDefault="008A38DD" w:rsidP="008A78E2">
            <w:pPr>
              <w:pStyle w:val="10"/>
              <w:keepNext/>
              <w:spacing w:line="240" w:lineRule="auto"/>
              <w:ind w:firstLine="0"/>
              <w:jc w:val="center"/>
            </w:pPr>
            <w:r>
              <w:t>ФВ</w:t>
            </w:r>
          </w:p>
        </w:tc>
        <w:tc>
          <w:tcPr>
            <w:tcW w:w="1642" w:type="dxa"/>
            <w:shd w:val="clear" w:color="auto" w:fill="auto"/>
            <w:vAlign w:val="center"/>
          </w:tcPr>
          <w:p w14:paraId="538A43A5" w14:textId="77777777" w:rsidR="008A38DD" w:rsidRPr="00C840F0" w:rsidRDefault="008A38DD" w:rsidP="008A78E2">
            <w:pPr>
              <w:pStyle w:val="10"/>
              <w:keepNext/>
              <w:spacing w:line="240" w:lineRule="auto"/>
              <w:ind w:firstLine="0"/>
              <w:jc w:val="center"/>
            </w:pPr>
            <w:r>
              <w:t>СІ</w:t>
            </w:r>
          </w:p>
        </w:tc>
        <w:tc>
          <w:tcPr>
            <w:tcW w:w="1643" w:type="dxa"/>
            <w:shd w:val="clear" w:color="auto" w:fill="auto"/>
            <w:vAlign w:val="center"/>
          </w:tcPr>
          <w:p w14:paraId="7A51EF6C" w14:textId="77777777" w:rsidR="008A38DD" w:rsidRPr="00C840F0" w:rsidRDefault="008A38DD" w:rsidP="008A78E2">
            <w:pPr>
              <w:pStyle w:val="10"/>
              <w:keepNext/>
              <w:spacing w:line="240" w:lineRule="auto"/>
              <w:ind w:firstLine="0"/>
              <w:jc w:val="center"/>
            </w:pPr>
            <w:r>
              <w:t>ППСО</w:t>
            </w:r>
          </w:p>
        </w:tc>
      </w:tr>
      <w:tr w:rsidR="008A38DD" w:rsidRPr="00C840F0" w14:paraId="37AFD3AC" w14:textId="77777777" w:rsidTr="008A78E2">
        <w:trPr>
          <w:cantSplit/>
          <w:trHeight w:val="208"/>
        </w:trPr>
        <w:tc>
          <w:tcPr>
            <w:tcW w:w="1642" w:type="dxa"/>
            <w:shd w:val="clear" w:color="auto" w:fill="auto"/>
            <w:vAlign w:val="center"/>
          </w:tcPr>
          <w:p w14:paraId="22C13121" w14:textId="77777777" w:rsidR="008A38DD" w:rsidRDefault="008A38DD" w:rsidP="008A78E2">
            <w:pPr>
              <w:pStyle w:val="10"/>
              <w:keepNext/>
              <w:spacing w:line="240" w:lineRule="auto"/>
              <w:ind w:firstLine="0"/>
              <w:jc w:val="center"/>
            </w:pPr>
            <w:r>
              <w:t>0,70±0,09</w:t>
            </w:r>
          </w:p>
        </w:tc>
        <w:tc>
          <w:tcPr>
            <w:tcW w:w="1642" w:type="dxa"/>
            <w:shd w:val="clear" w:color="auto" w:fill="auto"/>
            <w:vAlign w:val="center"/>
          </w:tcPr>
          <w:p w14:paraId="68867E13" w14:textId="77777777" w:rsidR="008A38DD" w:rsidRDefault="008A38DD" w:rsidP="008A78E2">
            <w:pPr>
              <w:pStyle w:val="10"/>
              <w:keepNext/>
              <w:spacing w:line="240" w:lineRule="auto"/>
              <w:ind w:firstLine="0"/>
              <w:jc w:val="center"/>
            </w:pPr>
            <w:r>
              <w:t>–0,94±0,02</w:t>
            </w:r>
          </w:p>
        </w:tc>
        <w:tc>
          <w:tcPr>
            <w:tcW w:w="1642" w:type="dxa"/>
            <w:shd w:val="clear" w:color="auto" w:fill="auto"/>
            <w:vAlign w:val="center"/>
          </w:tcPr>
          <w:p w14:paraId="0A9F9CDC" w14:textId="77777777" w:rsidR="008A38DD" w:rsidRDefault="008A38DD" w:rsidP="008A78E2">
            <w:pPr>
              <w:pStyle w:val="10"/>
              <w:keepNext/>
              <w:spacing w:line="240" w:lineRule="auto"/>
              <w:ind w:firstLine="0"/>
              <w:jc w:val="center"/>
            </w:pPr>
            <w:r>
              <w:t>0,96±0,01</w:t>
            </w:r>
          </w:p>
        </w:tc>
        <w:tc>
          <w:tcPr>
            <w:tcW w:w="1642" w:type="dxa"/>
            <w:shd w:val="clear" w:color="auto" w:fill="auto"/>
            <w:vAlign w:val="center"/>
          </w:tcPr>
          <w:p w14:paraId="2851645D" w14:textId="77777777" w:rsidR="008A38DD" w:rsidRDefault="008A38DD" w:rsidP="008A78E2">
            <w:pPr>
              <w:pStyle w:val="10"/>
              <w:keepNext/>
              <w:spacing w:line="240" w:lineRule="auto"/>
              <w:ind w:firstLine="0"/>
              <w:jc w:val="center"/>
            </w:pPr>
            <w:r>
              <w:t>0,95±0,02</w:t>
            </w:r>
          </w:p>
        </w:tc>
        <w:tc>
          <w:tcPr>
            <w:tcW w:w="1642" w:type="dxa"/>
            <w:shd w:val="clear" w:color="auto" w:fill="auto"/>
            <w:vAlign w:val="center"/>
          </w:tcPr>
          <w:p w14:paraId="5583FF5A" w14:textId="77777777" w:rsidR="008A38DD" w:rsidRDefault="008A38DD" w:rsidP="008A78E2">
            <w:pPr>
              <w:pStyle w:val="10"/>
              <w:keepNext/>
              <w:spacing w:line="240" w:lineRule="auto"/>
              <w:ind w:firstLine="0"/>
              <w:jc w:val="center"/>
            </w:pPr>
            <w:r>
              <w:t>0,92±0,03</w:t>
            </w:r>
          </w:p>
        </w:tc>
        <w:tc>
          <w:tcPr>
            <w:tcW w:w="1643" w:type="dxa"/>
            <w:shd w:val="clear" w:color="auto" w:fill="auto"/>
            <w:vAlign w:val="center"/>
          </w:tcPr>
          <w:p w14:paraId="43E8090B" w14:textId="77777777" w:rsidR="008A38DD" w:rsidRDefault="008A38DD" w:rsidP="008A78E2">
            <w:pPr>
              <w:pStyle w:val="10"/>
              <w:keepNext/>
              <w:spacing w:line="240" w:lineRule="auto"/>
              <w:ind w:firstLine="0"/>
              <w:jc w:val="center"/>
            </w:pPr>
            <w:r>
              <w:t>0,78±0,07</w:t>
            </w:r>
          </w:p>
        </w:tc>
      </w:tr>
    </w:tbl>
    <w:p w14:paraId="6F583DCE" w14:textId="77777777" w:rsidR="008A38DD" w:rsidRPr="00C840F0" w:rsidRDefault="008A38DD" w:rsidP="008A38DD">
      <w:pPr>
        <w:pStyle w:val="10"/>
      </w:pPr>
    </w:p>
    <w:p w14:paraId="2747FD40" w14:textId="77777777" w:rsidR="008A38DD" w:rsidRDefault="008A38DD" w:rsidP="00AC43A8">
      <w:pPr>
        <w:pStyle w:val="4"/>
      </w:pPr>
      <w:r w:rsidRPr="00877C5E">
        <w:t>Споживана тканинами потужність</w:t>
      </w:r>
    </w:p>
    <w:p w14:paraId="0FCB4C01" w14:textId="77777777" w:rsidR="008A38DD" w:rsidRDefault="008A38DD" w:rsidP="008A38DD">
      <w:pPr>
        <w:pStyle w:val="10"/>
      </w:pPr>
      <w:r w:rsidRPr="00877C5E">
        <w:t xml:space="preserve">Зв'язки цього показника також визначалися тим, нормовані або ненормовані показники порівнювалися (таблиця </w:t>
      </w:r>
      <w:r w:rsidR="00F4266A">
        <w:t>5</w:t>
      </w:r>
      <w:r w:rsidRPr="00877C5E">
        <w:t>.</w:t>
      </w:r>
      <w:r w:rsidR="00155279">
        <w:t>9</w:t>
      </w:r>
      <w:r w:rsidRPr="00877C5E">
        <w:t xml:space="preserve">). </w:t>
      </w:r>
      <w:r>
        <w:t>СТП</w:t>
      </w:r>
      <w:r w:rsidRPr="00877C5E">
        <w:t xml:space="preserve"> високо корелювала з КДО і СВ, дещо менше — з </w:t>
      </w:r>
      <w:r>
        <w:t>ЗПСО</w:t>
      </w:r>
      <w:r w:rsidRPr="00877C5E">
        <w:t>. КС</w:t>
      </w:r>
      <w:r>
        <w:t>О</w:t>
      </w:r>
      <w:r w:rsidRPr="00877C5E">
        <w:t xml:space="preserve">, УО і </w:t>
      </w:r>
      <w:r>
        <w:t>ПКТ</w:t>
      </w:r>
      <w:r w:rsidRPr="00877C5E">
        <w:t xml:space="preserve"> були пов'язані з </w:t>
      </w:r>
      <w:r>
        <w:t>СТП</w:t>
      </w:r>
      <w:r w:rsidRPr="00877C5E">
        <w:t xml:space="preserve"> помірно, зв'язок з ФВ бу</w:t>
      </w:r>
      <w:r>
        <w:t>в</w:t>
      </w:r>
      <w:r w:rsidRPr="00877C5E">
        <w:t xml:space="preserve"> відсутн</w:t>
      </w:r>
      <w:r>
        <w:t>ім</w:t>
      </w:r>
      <w:r w:rsidRPr="00877C5E">
        <w:t xml:space="preserve">. Нормовані показники з </w:t>
      </w:r>
      <w:r>
        <w:t>ІСТП</w:t>
      </w:r>
      <w:r w:rsidRPr="00877C5E">
        <w:t xml:space="preserve"> були пов'язані слабо або взагалі ніяк (КСІ, ФВ і </w:t>
      </w:r>
      <w:r>
        <w:t>ППСО</w:t>
      </w:r>
      <w:r w:rsidRPr="00877C5E">
        <w:t xml:space="preserve">). Слабкий зв'язок </w:t>
      </w:r>
      <w:r>
        <w:t>ІСТП</w:t>
      </w:r>
      <w:r w:rsidRPr="00877C5E">
        <w:t xml:space="preserve"> з нормованими гемодинамічними показниками можна пояснити двома способами: або споживання тканинами енергії регулюється не тільки механізмами, пов'язаними з регуляцією кровообігу, або </w:t>
      </w:r>
      <w:r>
        <w:t>СТП</w:t>
      </w:r>
      <w:r w:rsidRPr="00877C5E">
        <w:t xml:space="preserve"> правильніше нормувати до маси тіла або ІМТ (споживання тканинами енергії залежить, серед усього іншого, і від випромінювання тепла, а воно, в свою чергу, визначається співвідношенням </w:t>
      </w:r>
      <w:r>
        <w:t>об’єм</w:t>
      </w:r>
      <w:r w:rsidRPr="00877C5E">
        <w:t>у, або маси, до ППТ).</w:t>
      </w:r>
    </w:p>
    <w:p w14:paraId="052F8E58" w14:textId="77777777" w:rsidR="008A38DD" w:rsidRDefault="008A38DD" w:rsidP="008A38DD">
      <w:pPr>
        <w:pStyle w:val="10"/>
      </w:pPr>
      <w:r w:rsidRPr="00877C5E">
        <w:t xml:space="preserve">Ми розрахували силу зв'язку між показниками кровообігу і </w:t>
      </w:r>
      <w:r>
        <w:t>СТП</w:t>
      </w:r>
      <w:r w:rsidRPr="00877C5E">
        <w:t>, нормованої до різних антропометричних показників: ППТ, мас</w:t>
      </w:r>
      <w:r>
        <w:t>и</w:t>
      </w:r>
      <w:r w:rsidRPr="00877C5E">
        <w:t xml:space="preserve"> тіла, ІМТ і відношенню маси до ППТ (таблиця </w:t>
      </w:r>
      <w:r w:rsidR="00F4266A">
        <w:t>5</w:t>
      </w:r>
      <w:r w:rsidRPr="00877C5E">
        <w:t>.</w:t>
      </w:r>
      <w:r w:rsidR="00155279">
        <w:t>9</w:t>
      </w:r>
      <w:r w:rsidRPr="00877C5E">
        <w:t xml:space="preserve">, продовження). Ненормована </w:t>
      </w:r>
      <w:r>
        <w:t>СТП</w:t>
      </w:r>
      <w:r w:rsidRPr="00877C5E">
        <w:t xml:space="preserve"> виявила сильн</w:t>
      </w:r>
      <w:r>
        <w:t>ий</w:t>
      </w:r>
      <w:r w:rsidRPr="00877C5E">
        <w:t xml:space="preserve"> зв'язок з ненормованими показниками, що очікувано. З ФВ зв'язку не було, але ФВ можна віднести як </w:t>
      </w:r>
      <w:r>
        <w:t xml:space="preserve">до </w:t>
      </w:r>
      <w:r w:rsidRPr="00877C5E">
        <w:t>нормовани</w:t>
      </w:r>
      <w:r>
        <w:t>х</w:t>
      </w:r>
      <w:r w:rsidRPr="00877C5E">
        <w:t xml:space="preserve"> до ППТ показник</w:t>
      </w:r>
      <w:r>
        <w:t>ів</w:t>
      </w:r>
      <w:r w:rsidRPr="00877C5E">
        <w:t xml:space="preserve">, так і </w:t>
      </w:r>
      <w:r>
        <w:t xml:space="preserve">до </w:t>
      </w:r>
      <w:r w:rsidRPr="00877C5E">
        <w:t>ненормовани</w:t>
      </w:r>
      <w:r>
        <w:t>х</w:t>
      </w:r>
      <w:r w:rsidRPr="00877C5E">
        <w:t xml:space="preserve"> (ФВ інваріантна щодо нормувань). </w:t>
      </w:r>
      <w:r>
        <w:t>СТП</w:t>
      </w:r>
      <w:r w:rsidRPr="00877C5E">
        <w:t>, нормована до ППТ (</w:t>
      </w:r>
      <w:r>
        <w:t>ІСТП</w:t>
      </w:r>
      <w:r w:rsidRPr="00877C5E">
        <w:t xml:space="preserve">) з нормованими до ППТ показниками пов'язана або слабо або ніяк, тоді як з ненормованими — досить тісно. При єдиному способі нормування </w:t>
      </w:r>
      <w:r>
        <w:t>СТП</w:t>
      </w:r>
      <w:r w:rsidRPr="00877C5E">
        <w:t xml:space="preserve"> </w:t>
      </w:r>
      <w:r>
        <w:t>—</w:t>
      </w:r>
      <w:r w:rsidRPr="00877C5E">
        <w:t xml:space="preserve"> до маси тіла</w:t>
      </w:r>
      <w:r>
        <w:t xml:space="preserve"> — </w:t>
      </w:r>
      <w:r w:rsidRPr="00877C5E">
        <w:t>зв'язок з ФВ вияви</w:t>
      </w:r>
      <w:r>
        <w:t>в</w:t>
      </w:r>
      <w:r w:rsidRPr="00877C5E">
        <w:t>ся середньої сили і позитивн</w:t>
      </w:r>
      <w:r>
        <w:t>им</w:t>
      </w:r>
      <w:r w:rsidRPr="00877C5E">
        <w:t xml:space="preserve">. </w:t>
      </w:r>
      <w:r>
        <w:t>СТП</w:t>
      </w:r>
      <w:r w:rsidRPr="00877C5E">
        <w:t xml:space="preserve">, нормована до ІМТ, була пов'язана з ненормованими показниками. Майже те ж саме (виняток — УІ) можна сказати і про </w:t>
      </w:r>
      <w:r>
        <w:t>СТП</w:t>
      </w:r>
      <w:r w:rsidRPr="00877C5E">
        <w:t>, нормованої до відношенню маса/ППТ. Такі результати ще раз говорять про те, що питання нормування гемодинамічних показників вимагають окремого спеціального дослідження.</w:t>
      </w:r>
    </w:p>
    <w:p w14:paraId="0C74807E" w14:textId="77777777" w:rsidR="008A38DD" w:rsidRDefault="008A38DD" w:rsidP="008A38DD">
      <w:pPr>
        <w:pStyle w:val="ae"/>
      </w:pPr>
      <w:r>
        <w:t>Таблиця </w:t>
      </w:r>
      <w:r w:rsidR="00E01610">
        <w:t>5</w:t>
      </w:r>
      <w:r>
        <w:t>.</w:t>
      </w:r>
      <w:r w:rsidR="00155279">
        <w:t>9</w:t>
      </w:r>
    </w:p>
    <w:p w14:paraId="6C720FED" w14:textId="77777777" w:rsidR="008A38DD" w:rsidRDefault="008A38DD" w:rsidP="00FB23EA">
      <w:pPr>
        <w:pStyle w:val="ad"/>
      </w:pPr>
      <w:r w:rsidRPr="00877C5E">
        <w:t xml:space="preserve">Кореляція </w:t>
      </w:r>
      <w:r>
        <w:t>СТП</w:t>
      </w:r>
      <w:r w:rsidRPr="00877C5E">
        <w:t xml:space="preserve"> і </w:t>
      </w:r>
      <w:r>
        <w:t>ІСТП</w:t>
      </w:r>
      <w:r w:rsidRPr="00877C5E">
        <w:t xml:space="preserve"> з показниками внутрішньосерцевої і центральної гемодинаміки</w:t>
      </w:r>
      <w:r>
        <w:t xml:space="preserve"> (</w:t>
      </w:r>
      <w:r>
        <w:rPr>
          <w:lang w:val="en-US"/>
        </w:rPr>
        <w:t>r</w:t>
      </w:r>
      <w:r w:rsidRPr="001979A9">
        <w:t>±</w:t>
      </w:r>
      <w:r>
        <w:rPr>
          <w:lang w:val="en-US"/>
        </w:rPr>
        <w:t>m</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7"/>
        <w:gridCol w:w="1408"/>
        <w:gridCol w:w="1407"/>
        <w:gridCol w:w="1408"/>
        <w:gridCol w:w="1407"/>
        <w:gridCol w:w="1408"/>
        <w:gridCol w:w="1408"/>
      </w:tblGrid>
      <w:tr w:rsidR="008A38DD" w:rsidRPr="00C840F0" w14:paraId="3A501DF6" w14:textId="77777777" w:rsidTr="008A78E2">
        <w:trPr>
          <w:cantSplit/>
          <w:trHeight w:val="208"/>
        </w:trPr>
        <w:tc>
          <w:tcPr>
            <w:tcW w:w="9853" w:type="dxa"/>
            <w:gridSpan w:val="7"/>
            <w:tcBorders>
              <w:top w:val="nil"/>
              <w:left w:val="nil"/>
              <w:right w:val="nil"/>
            </w:tcBorders>
            <w:shd w:val="clear" w:color="auto" w:fill="auto"/>
            <w:vAlign w:val="bottom"/>
          </w:tcPr>
          <w:p w14:paraId="6ED9F31A" w14:textId="77777777" w:rsidR="008A38DD" w:rsidRPr="00C840F0" w:rsidRDefault="008A38DD" w:rsidP="008A78E2">
            <w:pPr>
              <w:pStyle w:val="10"/>
              <w:keepNext/>
              <w:spacing w:after="60" w:line="240" w:lineRule="auto"/>
              <w:ind w:firstLine="0"/>
              <w:jc w:val="center"/>
            </w:pPr>
            <w:r>
              <w:t>СТП</w:t>
            </w:r>
          </w:p>
        </w:tc>
      </w:tr>
      <w:tr w:rsidR="008A38DD" w:rsidRPr="00C840F0" w14:paraId="0A697CE5" w14:textId="77777777" w:rsidTr="008A78E2">
        <w:trPr>
          <w:cantSplit/>
          <w:trHeight w:val="208"/>
        </w:trPr>
        <w:tc>
          <w:tcPr>
            <w:tcW w:w="1407" w:type="dxa"/>
            <w:shd w:val="clear" w:color="auto" w:fill="auto"/>
            <w:vAlign w:val="center"/>
          </w:tcPr>
          <w:p w14:paraId="2E9A4767" w14:textId="77777777" w:rsidR="008A38DD" w:rsidRPr="00C840F0" w:rsidRDefault="008A38DD" w:rsidP="008A78E2">
            <w:pPr>
              <w:pStyle w:val="10"/>
              <w:keepNext/>
              <w:spacing w:line="240" w:lineRule="auto"/>
              <w:ind w:firstLine="0"/>
              <w:jc w:val="center"/>
            </w:pPr>
            <w:r>
              <w:t>КДО</w:t>
            </w:r>
          </w:p>
        </w:tc>
        <w:tc>
          <w:tcPr>
            <w:tcW w:w="1408" w:type="dxa"/>
            <w:shd w:val="clear" w:color="auto" w:fill="auto"/>
            <w:vAlign w:val="center"/>
          </w:tcPr>
          <w:p w14:paraId="6FB1F682" w14:textId="77777777" w:rsidR="008A38DD" w:rsidRPr="00C840F0" w:rsidRDefault="008A38DD" w:rsidP="008A78E2">
            <w:pPr>
              <w:pStyle w:val="10"/>
              <w:keepNext/>
              <w:spacing w:line="240" w:lineRule="auto"/>
              <w:ind w:firstLine="0"/>
              <w:jc w:val="center"/>
            </w:pPr>
            <w:r>
              <w:t>КСО</w:t>
            </w:r>
          </w:p>
        </w:tc>
        <w:tc>
          <w:tcPr>
            <w:tcW w:w="1407" w:type="dxa"/>
            <w:shd w:val="clear" w:color="auto" w:fill="auto"/>
            <w:vAlign w:val="center"/>
          </w:tcPr>
          <w:p w14:paraId="194ACCFE" w14:textId="77777777" w:rsidR="008A38DD" w:rsidRPr="00C840F0" w:rsidRDefault="008A38DD" w:rsidP="008A78E2">
            <w:pPr>
              <w:pStyle w:val="10"/>
              <w:keepNext/>
              <w:spacing w:line="240" w:lineRule="auto"/>
              <w:ind w:firstLine="0"/>
              <w:jc w:val="center"/>
            </w:pPr>
            <w:r>
              <w:t>УО</w:t>
            </w:r>
          </w:p>
        </w:tc>
        <w:tc>
          <w:tcPr>
            <w:tcW w:w="1408" w:type="dxa"/>
            <w:shd w:val="clear" w:color="auto" w:fill="auto"/>
            <w:vAlign w:val="center"/>
          </w:tcPr>
          <w:p w14:paraId="65A6F82C" w14:textId="77777777" w:rsidR="008A38DD" w:rsidRPr="00C840F0" w:rsidRDefault="008A38DD" w:rsidP="008A78E2">
            <w:pPr>
              <w:pStyle w:val="10"/>
              <w:keepNext/>
              <w:spacing w:line="240" w:lineRule="auto"/>
              <w:ind w:firstLine="0"/>
              <w:jc w:val="center"/>
            </w:pPr>
            <w:r>
              <w:t>ФВ</w:t>
            </w:r>
          </w:p>
        </w:tc>
        <w:tc>
          <w:tcPr>
            <w:tcW w:w="1407" w:type="dxa"/>
            <w:shd w:val="clear" w:color="auto" w:fill="auto"/>
            <w:vAlign w:val="center"/>
          </w:tcPr>
          <w:p w14:paraId="518BB043" w14:textId="77777777" w:rsidR="008A38DD" w:rsidRPr="00C840F0" w:rsidRDefault="008A38DD" w:rsidP="008A78E2">
            <w:pPr>
              <w:pStyle w:val="10"/>
              <w:keepNext/>
              <w:spacing w:line="240" w:lineRule="auto"/>
              <w:ind w:firstLine="0"/>
              <w:jc w:val="center"/>
            </w:pPr>
            <w:r>
              <w:t>СВ</w:t>
            </w:r>
          </w:p>
        </w:tc>
        <w:tc>
          <w:tcPr>
            <w:tcW w:w="1408" w:type="dxa"/>
            <w:shd w:val="clear" w:color="auto" w:fill="auto"/>
            <w:vAlign w:val="center"/>
          </w:tcPr>
          <w:p w14:paraId="76F5D2FA" w14:textId="77777777" w:rsidR="008A38DD" w:rsidRPr="00C840F0" w:rsidRDefault="008A38DD" w:rsidP="008A78E2">
            <w:pPr>
              <w:pStyle w:val="10"/>
              <w:keepNext/>
              <w:spacing w:line="240" w:lineRule="auto"/>
              <w:ind w:firstLine="0"/>
              <w:jc w:val="center"/>
            </w:pPr>
            <w:r>
              <w:t>ЗПСО</w:t>
            </w:r>
          </w:p>
        </w:tc>
        <w:tc>
          <w:tcPr>
            <w:tcW w:w="1408" w:type="dxa"/>
            <w:shd w:val="clear" w:color="auto" w:fill="auto"/>
            <w:vAlign w:val="center"/>
          </w:tcPr>
          <w:p w14:paraId="4FABBC74" w14:textId="77777777" w:rsidR="008A38DD" w:rsidRPr="00C840F0" w:rsidRDefault="008A38DD" w:rsidP="008A78E2">
            <w:pPr>
              <w:pStyle w:val="10"/>
              <w:keepNext/>
              <w:spacing w:line="240" w:lineRule="auto"/>
              <w:ind w:firstLine="0"/>
              <w:jc w:val="center"/>
            </w:pPr>
            <w:r>
              <w:t>ПКТ</w:t>
            </w:r>
          </w:p>
        </w:tc>
      </w:tr>
      <w:tr w:rsidR="008A38DD" w:rsidRPr="00C840F0" w14:paraId="1DFF877B" w14:textId="77777777" w:rsidTr="008A78E2">
        <w:trPr>
          <w:cantSplit/>
          <w:trHeight w:val="208"/>
        </w:trPr>
        <w:tc>
          <w:tcPr>
            <w:tcW w:w="1407" w:type="dxa"/>
            <w:tcBorders>
              <w:bottom w:val="single" w:sz="4" w:space="0" w:color="auto"/>
            </w:tcBorders>
            <w:shd w:val="clear" w:color="auto" w:fill="auto"/>
            <w:vAlign w:val="center"/>
          </w:tcPr>
          <w:p w14:paraId="0BE90D00" w14:textId="77777777" w:rsidR="008A38DD" w:rsidRDefault="008A38DD" w:rsidP="008A78E2">
            <w:pPr>
              <w:pStyle w:val="10"/>
              <w:keepNext/>
              <w:spacing w:line="240" w:lineRule="auto"/>
              <w:ind w:firstLine="0"/>
              <w:jc w:val="center"/>
            </w:pPr>
            <w:r>
              <w:t>0,91±0,03</w:t>
            </w:r>
          </w:p>
        </w:tc>
        <w:tc>
          <w:tcPr>
            <w:tcW w:w="1408" w:type="dxa"/>
            <w:tcBorders>
              <w:bottom w:val="single" w:sz="4" w:space="0" w:color="auto"/>
            </w:tcBorders>
            <w:shd w:val="clear" w:color="auto" w:fill="auto"/>
            <w:vAlign w:val="center"/>
          </w:tcPr>
          <w:p w14:paraId="06A46822" w14:textId="77777777" w:rsidR="008A38DD" w:rsidRDefault="008A38DD" w:rsidP="008A78E2">
            <w:pPr>
              <w:pStyle w:val="10"/>
              <w:keepNext/>
              <w:spacing w:line="240" w:lineRule="auto"/>
              <w:ind w:firstLine="0"/>
              <w:jc w:val="center"/>
            </w:pPr>
            <w:r>
              <w:t>0,47±0,14</w:t>
            </w:r>
          </w:p>
        </w:tc>
        <w:tc>
          <w:tcPr>
            <w:tcW w:w="1407" w:type="dxa"/>
            <w:tcBorders>
              <w:bottom w:val="single" w:sz="4" w:space="0" w:color="auto"/>
            </w:tcBorders>
            <w:shd w:val="clear" w:color="auto" w:fill="auto"/>
            <w:vAlign w:val="center"/>
          </w:tcPr>
          <w:p w14:paraId="6C3B9D7E" w14:textId="77777777" w:rsidR="008A38DD" w:rsidRDefault="008A38DD" w:rsidP="008A78E2">
            <w:pPr>
              <w:pStyle w:val="10"/>
              <w:keepNext/>
              <w:spacing w:line="240" w:lineRule="auto"/>
              <w:ind w:firstLine="0"/>
              <w:jc w:val="center"/>
            </w:pPr>
            <w:r>
              <w:t>0,67±0,10</w:t>
            </w:r>
          </w:p>
        </w:tc>
        <w:tc>
          <w:tcPr>
            <w:tcW w:w="1408" w:type="dxa"/>
            <w:tcBorders>
              <w:bottom w:val="single" w:sz="4" w:space="0" w:color="auto"/>
            </w:tcBorders>
            <w:shd w:val="clear" w:color="auto" w:fill="auto"/>
            <w:vAlign w:val="center"/>
          </w:tcPr>
          <w:p w14:paraId="4615CD01" w14:textId="77777777" w:rsidR="008A38DD" w:rsidRDefault="008A38DD" w:rsidP="008A78E2">
            <w:pPr>
              <w:pStyle w:val="10"/>
              <w:keepNext/>
              <w:spacing w:line="240" w:lineRule="auto"/>
              <w:ind w:firstLine="0"/>
              <w:jc w:val="center"/>
            </w:pPr>
            <w:r>
              <w:t>0</w:t>
            </w:r>
          </w:p>
        </w:tc>
        <w:tc>
          <w:tcPr>
            <w:tcW w:w="1407" w:type="dxa"/>
            <w:tcBorders>
              <w:bottom w:val="single" w:sz="4" w:space="0" w:color="auto"/>
            </w:tcBorders>
            <w:shd w:val="clear" w:color="auto" w:fill="auto"/>
            <w:vAlign w:val="center"/>
          </w:tcPr>
          <w:p w14:paraId="4D667E4C" w14:textId="77777777" w:rsidR="008A38DD" w:rsidRDefault="008A38DD" w:rsidP="008A78E2">
            <w:pPr>
              <w:pStyle w:val="10"/>
              <w:keepNext/>
              <w:spacing w:line="240" w:lineRule="auto"/>
              <w:ind w:firstLine="0"/>
              <w:jc w:val="center"/>
            </w:pPr>
            <w:r>
              <w:t>0,90±0,03</w:t>
            </w:r>
          </w:p>
        </w:tc>
        <w:tc>
          <w:tcPr>
            <w:tcW w:w="1408" w:type="dxa"/>
            <w:tcBorders>
              <w:bottom w:val="single" w:sz="4" w:space="0" w:color="auto"/>
            </w:tcBorders>
            <w:shd w:val="clear" w:color="auto" w:fill="auto"/>
            <w:vAlign w:val="center"/>
          </w:tcPr>
          <w:p w14:paraId="700808C4" w14:textId="77777777" w:rsidR="008A38DD" w:rsidRDefault="008A38DD" w:rsidP="008A78E2">
            <w:pPr>
              <w:pStyle w:val="10"/>
              <w:keepNext/>
              <w:spacing w:line="240" w:lineRule="auto"/>
              <w:ind w:firstLine="0"/>
              <w:jc w:val="center"/>
            </w:pPr>
            <w:r>
              <w:t>–0,74±0,08</w:t>
            </w:r>
          </w:p>
        </w:tc>
        <w:tc>
          <w:tcPr>
            <w:tcW w:w="1408" w:type="dxa"/>
            <w:tcBorders>
              <w:bottom w:val="single" w:sz="4" w:space="0" w:color="auto"/>
            </w:tcBorders>
            <w:shd w:val="clear" w:color="auto" w:fill="auto"/>
            <w:vAlign w:val="center"/>
          </w:tcPr>
          <w:p w14:paraId="7F453B43" w14:textId="77777777" w:rsidR="008A38DD" w:rsidRDefault="008A38DD" w:rsidP="008A78E2">
            <w:pPr>
              <w:pStyle w:val="10"/>
              <w:keepNext/>
              <w:spacing w:line="240" w:lineRule="auto"/>
              <w:ind w:firstLine="0"/>
              <w:jc w:val="center"/>
            </w:pPr>
            <w:r>
              <w:t>0,60±0,12</w:t>
            </w:r>
          </w:p>
        </w:tc>
      </w:tr>
      <w:tr w:rsidR="008A38DD" w:rsidRPr="00C840F0" w14:paraId="0507698C" w14:textId="77777777" w:rsidTr="008A78E2">
        <w:trPr>
          <w:cantSplit/>
          <w:trHeight w:val="467"/>
        </w:trPr>
        <w:tc>
          <w:tcPr>
            <w:tcW w:w="9853" w:type="dxa"/>
            <w:gridSpan w:val="7"/>
            <w:tcBorders>
              <w:left w:val="nil"/>
              <w:right w:val="nil"/>
            </w:tcBorders>
            <w:shd w:val="clear" w:color="auto" w:fill="auto"/>
            <w:vAlign w:val="bottom"/>
          </w:tcPr>
          <w:p w14:paraId="6EFD4330" w14:textId="77777777" w:rsidR="008A38DD" w:rsidRPr="00C840F0" w:rsidRDefault="008A38DD" w:rsidP="008A78E2">
            <w:pPr>
              <w:pStyle w:val="10"/>
              <w:keepNext/>
              <w:spacing w:after="60" w:line="240" w:lineRule="auto"/>
              <w:ind w:firstLine="0"/>
              <w:jc w:val="center"/>
            </w:pPr>
            <w:r>
              <w:t>ИПТМ</w:t>
            </w:r>
          </w:p>
        </w:tc>
      </w:tr>
      <w:tr w:rsidR="008A38DD" w:rsidRPr="00C840F0" w14:paraId="517D8D8A" w14:textId="77777777" w:rsidTr="008A78E2">
        <w:trPr>
          <w:cantSplit/>
          <w:trHeight w:val="208"/>
        </w:trPr>
        <w:tc>
          <w:tcPr>
            <w:tcW w:w="1407" w:type="dxa"/>
            <w:shd w:val="clear" w:color="auto" w:fill="auto"/>
            <w:vAlign w:val="center"/>
          </w:tcPr>
          <w:p w14:paraId="0868E2ED" w14:textId="77777777" w:rsidR="008A38DD" w:rsidRPr="00C840F0" w:rsidRDefault="008A38DD" w:rsidP="008A78E2">
            <w:pPr>
              <w:pStyle w:val="10"/>
              <w:keepNext/>
              <w:spacing w:line="240" w:lineRule="auto"/>
              <w:ind w:firstLine="0"/>
              <w:jc w:val="center"/>
            </w:pPr>
            <w:r>
              <w:t>КДІ</w:t>
            </w:r>
          </w:p>
        </w:tc>
        <w:tc>
          <w:tcPr>
            <w:tcW w:w="1408" w:type="dxa"/>
            <w:shd w:val="clear" w:color="auto" w:fill="auto"/>
            <w:vAlign w:val="center"/>
          </w:tcPr>
          <w:p w14:paraId="3AD64104" w14:textId="77777777" w:rsidR="008A38DD" w:rsidRPr="00C840F0" w:rsidRDefault="008A38DD" w:rsidP="008A78E2">
            <w:pPr>
              <w:pStyle w:val="10"/>
              <w:keepNext/>
              <w:spacing w:line="240" w:lineRule="auto"/>
              <w:ind w:firstLine="0"/>
              <w:jc w:val="center"/>
            </w:pPr>
            <w:r>
              <w:t>КСІ</w:t>
            </w:r>
          </w:p>
        </w:tc>
        <w:tc>
          <w:tcPr>
            <w:tcW w:w="1407" w:type="dxa"/>
            <w:shd w:val="clear" w:color="auto" w:fill="auto"/>
            <w:vAlign w:val="center"/>
          </w:tcPr>
          <w:p w14:paraId="488902A8" w14:textId="77777777" w:rsidR="008A38DD" w:rsidRPr="00C840F0" w:rsidRDefault="008A38DD" w:rsidP="008A78E2">
            <w:pPr>
              <w:pStyle w:val="10"/>
              <w:keepNext/>
              <w:spacing w:line="240" w:lineRule="auto"/>
              <w:ind w:firstLine="0"/>
              <w:jc w:val="center"/>
            </w:pPr>
            <w:r>
              <w:t>УІ</w:t>
            </w:r>
          </w:p>
        </w:tc>
        <w:tc>
          <w:tcPr>
            <w:tcW w:w="1408" w:type="dxa"/>
            <w:shd w:val="clear" w:color="auto" w:fill="auto"/>
            <w:vAlign w:val="center"/>
          </w:tcPr>
          <w:p w14:paraId="4B37B674" w14:textId="77777777" w:rsidR="008A38DD" w:rsidRPr="00C840F0" w:rsidRDefault="008A38DD" w:rsidP="008A78E2">
            <w:pPr>
              <w:pStyle w:val="10"/>
              <w:keepNext/>
              <w:spacing w:line="240" w:lineRule="auto"/>
              <w:ind w:firstLine="0"/>
              <w:jc w:val="center"/>
            </w:pPr>
            <w:r>
              <w:t>ФВ</w:t>
            </w:r>
          </w:p>
        </w:tc>
        <w:tc>
          <w:tcPr>
            <w:tcW w:w="1407" w:type="dxa"/>
            <w:shd w:val="clear" w:color="auto" w:fill="auto"/>
            <w:vAlign w:val="center"/>
          </w:tcPr>
          <w:p w14:paraId="335F6EA9" w14:textId="77777777" w:rsidR="008A38DD" w:rsidRPr="00C840F0" w:rsidRDefault="008A38DD" w:rsidP="008A78E2">
            <w:pPr>
              <w:pStyle w:val="10"/>
              <w:keepNext/>
              <w:spacing w:line="240" w:lineRule="auto"/>
              <w:ind w:firstLine="0"/>
              <w:jc w:val="center"/>
            </w:pPr>
            <w:r>
              <w:t>СІ</w:t>
            </w:r>
          </w:p>
        </w:tc>
        <w:tc>
          <w:tcPr>
            <w:tcW w:w="1408" w:type="dxa"/>
            <w:shd w:val="clear" w:color="auto" w:fill="auto"/>
            <w:vAlign w:val="center"/>
          </w:tcPr>
          <w:p w14:paraId="6F252029" w14:textId="77777777" w:rsidR="008A38DD" w:rsidRPr="00C840F0" w:rsidRDefault="008A38DD" w:rsidP="008A78E2">
            <w:pPr>
              <w:pStyle w:val="10"/>
              <w:keepNext/>
              <w:spacing w:line="240" w:lineRule="auto"/>
              <w:ind w:firstLine="0"/>
              <w:jc w:val="center"/>
            </w:pPr>
            <w:r>
              <w:t>ППСО</w:t>
            </w:r>
          </w:p>
        </w:tc>
        <w:tc>
          <w:tcPr>
            <w:tcW w:w="1408" w:type="dxa"/>
            <w:shd w:val="clear" w:color="auto" w:fill="auto"/>
            <w:vAlign w:val="center"/>
          </w:tcPr>
          <w:p w14:paraId="7E4FABC5" w14:textId="77777777" w:rsidR="008A38DD" w:rsidRPr="00C840F0" w:rsidRDefault="008A38DD" w:rsidP="008A78E2">
            <w:pPr>
              <w:pStyle w:val="10"/>
              <w:keepNext/>
              <w:spacing w:line="240" w:lineRule="auto"/>
              <w:ind w:firstLine="0"/>
              <w:jc w:val="center"/>
            </w:pPr>
            <w:r>
              <w:rPr>
                <w:rStyle w:val="ac"/>
              </w:rPr>
              <w:t>ІПКТ</w:t>
            </w:r>
          </w:p>
        </w:tc>
      </w:tr>
      <w:tr w:rsidR="008A38DD" w:rsidRPr="00C840F0" w14:paraId="1F2403EB" w14:textId="77777777" w:rsidTr="008A78E2">
        <w:trPr>
          <w:cantSplit/>
          <w:trHeight w:val="208"/>
        </w:trPr>
        <w:tc>
          <w:tcPr>
            <w:tcW w:w="1407" w:type="dxa"/>
            <w:shd w:val="clear" w:color="auto" w:fill="auto"/>
            <w:vAlign w:val="center"/>
          </w:tcPr>
          <w:p w14:paraId="58ABD367" w14:textId="77777777" w:rsidR="008A38DD" w:rsidRDefault="008A38DD" w:rsidP="008A78E2">
            <w:pPr>
              <w:pStyle w:val="10"/>
              <w:keepNext/>
              <w:spacing w:line="240" w:lineRule="auto"/>
              <w:ind w:firstLine="0"/>
              <w:jc w:val="center"/>
            </w:pPr>
            <w:r>
              <w:t>0,38±0,16</w:t>
            </w:r>
          </w:p>
        </w:tc>
        <w:tc>
          <w:tcPr>
            <w:tcW w:w="1408" w:type="dxa"/>
            <w:shd w:val="clear" w:color="auto" w:fill="auto"/>
            <w:vAlign w:val="center"/>
          </w:tcPr>
          <w:p w14:paraId="52DA0250" w14:textId="77777777" w:rsidR="008A38DD" w:rsidRDefault="008A38DD" w:rsidP="008A78E2">
            <w:pPr>
              <w:pStyle w:val="10"/>
              <w:keepNext/>
              <w:spacing w:line="240" w:lineRule="auto"/>
              <w:ind w:firstLine="0"/>
              <w:jc w:val="center"/>
            </w:pPr>
            <w:r>
              <w:t>0</w:t>
            </w:r>
          </w:p>
        </w:tc>
        <w:tc>
          <w:tcPr>
            <w:tcW w:w="1407" w:type="dxa"/>
            <w:shd w:val="clear" w:color="auto" w:fill="auto"/>
            <w:vAlign w:val="center"/>
          </w:tcPr>
          <w:p w14:paraId="1097A67C" w14:textId="77777777" w:rsidR="008A38DD" w:rsidRDefault="008A38DD" w:rsidP="008A78E2">
            <w:pPr>
              <w:pStyle w:val="10"/>
              <w:keepNext/>
              <w:spacing w:line="240" w:lineRule="auto"/>
              <w:ind w:firstLine="0"/>
              <w:jc w:val="center"/>
            </w:pPr>
            <w:r>
              <w:t>0,21±0,17</w:t>
            </w:r>
          </w:p>
        </w:tc>
        <w:tc>
          <w:tcPr>
            <w:tcW w:w="1408" w:type="dxa"/>
            <w:shd w:val="clear" w:color="auto" w:fill="auto"/>
            <w:vAlign w:val="center"/>
          </w:tcPr>
          <w:p w14:paraId="24DA9A59" w14:textId="77777777" w:rsidR="008A38DD" w:rsidRDefault="008A38DD" w:rsidP="008A78E2">
            <w:pPr>
              <w:pStyle w:val="10"/>
              <w:keepNext/>
              <w:spacing w:line="240" w:lineRule="auto"/>
              <w:ind w:firstLine="0"/>
              <w:jc w:val="center"/>
            </w:pPr>
            <w:r>
              <w:t>0</w:t>
            </w:r>
          </w:p>
        </w:tc>
        <w:tc>
          <w:tcPr>
            <w:tcW w:w="1407" w:type="dxa"/>
            <w:shd w:val="clear" w:color="auto" w:fill="auto"/>
            <w:vAlign w:val="center"/>
          </w:tcPr>
          <w:p w14:paraId="715FFDC1" w14:textId="77777777" w:rsidR="008A38DD" w:rsidRDefault="008A38DD" w:rsidP="008A78E2">
            <w:pPr>
              <w:pStyle w:val="10"/>
              <w:keepNext/>
              <w:spacing w:line="240" w:lineRule="auto"/>
              <w:ind w:firstLine="0"/>
              <w:jc w:val="center"/>
            </w:pPr>
            <w:r>
              <w:t>0,27±0,17</w:t>
            </w:r>
          </w:p>
        </w:tc>
        <w:tc>
          <w:tcPr>
            <w:tcW w:w="1408" w:type="dxa"/>
            <w:shd w:val="clear" w:color="auto" w:fill="auto"/>
            <w:vAlign w:val="center"/>
          </w:tcPr>
          <w:p w14:paraId="0A96C283" w14:textId="77777777" w:rsidR="008A38DD" w:rsidRDefault="008A38DD" w:rsidP="008A78E2">
            <w:pPr>
              <w:pStyle w:val="10"/>
              <w:keepNext/>
              <w:spacing w:line="240" w:lineRule="auto"/>
              <w:ind w:firstLine="0"/>
              <w:jc w:val="center"/>
            </w:pPr>
            <w:r>
              <w:t>0</w:t>
            </w:r>
          </w:p>
        </w:tc>
        <w:tc>
          <w:tcPr>
            <w:tcW w:w="1408" w:type="dxa"/>
            <w:shd w:val="clear" w:color="auto" w:fill="auto"/>
            <w:vAlign w:val="center"/>
          </w:tcPr>
          <w:p w14:paraId="54B0D68F" w14:textId="77777777" w:rsidR="008A38DD" w:rsidRDefault="008A38DD" w:rsidP="008A78E2">
            <w:pPr>
              <w:pStyle w:val="10"/>
              <w:keepNext/>
              <w:spacing w:line="240" w:lineRule="auto"/>
              <w:ind w:firstLine="0"/>
              <w:jc w:val="center"/>
            </w:pPr>
            <w:r>
              <w:t>0,20±0,18</w:t>
            </w:r>
          </w:p>
        </w:tc>
      </w:tr>
    </w:tbl>
    <w:p w14:paraId="43B70B4A" w14:textId="77777777" w:rsidR="008A38DD" w:rsidRDefault="008A38DD" w:rsidP="008A38DD">
      <w:pPr>
        <w:pStyle w:val="10"/>
      </w:pPr>
    </w:p>
    <w:p w14:paraId="6038E335" w14:textId="77777777" w:rsidR="008A38DD" w:rsidRDefault="008A38DD" w:rsidP="008A38DD">
      <w:pPr>
        <w:pStyle w:val="ae"/>
      </w:pPr>
      <w:r>
        <w:t>Таблиця </w:t>
      </w:r>
      <w:r w:rsidR="00E01610">
        <w:t>5</w:t>
      </w:r>
      <w:r>
        <w:t>.</w:t>
      </w:r>
      <w:r w:rsidR="00155279">
        <w:t>9</w:t>
      </w:r>
      <w:r>
        <w:t xml:space="preserve"> (продовження)</w:t>
      </w:r>
    </w:p>
    <w:p w14:paraId="0171537B" w14:textId="77777777" w:rsidR="008A38DD" w:rsidRDefault="008A38DD" w:rsidP="00FB23EA">
      <w:pPr>
        <w:pStyle w:val="ad"/>
      </w:pPr>
      <w:r w:rsidRPr="00877C5E">
        <w:t xml:space="preserve">Кореляція </w:t>
      </w:r>
      <w:r>
        <w:t>СТП</w:t>
      </w:r>
      <w:r w:rsidRPr="00877C5E">
        <w:t>, нормован</w:t>
      </w:r>
      <w:r>
        <w:t>ої</w:t>
      </w:r>
      <w:r w:rsidRPr="00877C5E">
        <w:t xml:space="preserve"> до різних антропометричних показників, </w:t>
      </w:r>
      <w:r>
        <w:br/>
      </w:r>
      <w:r w:rsidRPr="00877C5E">
        <w:t>з показниками внутрішньосерцевої і центральної гемодинаміки</w:t>
      </w:r>
      <w:r>
        <w:t xml:space="preserve"> (</w:t>
      </w:r>
      <w:r>
        <w:rPr>
          <w:lang w:val="en-US"/>
        </w:rPr>
        <w:t>r</w:t>
      </w:r>
      <w:r w:rsidRPr="001979A9">
        <w:t>±</w:t>
      </w:r>
      <w:r>
        <w:rPr>
          <w:lang w:val="en-US"/>
        </w:rPr>
        <w:t>m</w:t>
      </w:r>
      <w:r>
        <w:t>)</w:t>
      </w:r>
    </w:p>
    <w:tbl>
      <w:tblPr>
        <w:tblStyle w:val="af5"/>
        <w:tblW w:w="0" w:type="auto"/>
        <w:jc w:val="center"/>
        <w:tblLayout w:type="fixed"/>
        <w:tblLook w:val="01E0" w:firstRow="1" w:lastRow="1" w:firstColumn="1" w:lastColumn="1" w:noHBand="0" w:noVBand="0"/>
      </w:tblPr>
      <w:tblGrid>
        <w:gridCol w:w="1668"/>
        <w:gridCol w:w="1417"/>
        <w:gridCol w:w="1509"/>
        <w:gridCol w:w="1753"/>
        <w:gridCol w:w="1753"/>
        <w:gridCol w:w="1753"/>
      </w:tblGrid>
      <w:tr w:rsidR="008A38DD" w14:paraId="35C6D162" w14:textId="77777777" w:rsidTr="008A78E2">
        <w:trPr>
          <w:cantSplit/>
          <w:jc w:val="center"/>
        </w:trPr>
        <w:tc>
          <w:tcPr>
            <w:tcW w:w="1668" w:type="dxa"/>
            <w:vAlign w:val="center"/>
          </w:tcPr>
          <w:p w14:paraId="739C4662" w14:textId="77777777" w:rsidR="008A38DD" w:rsidRDefault="008A38DD" w:rsidP="008A78E2">
            <w:pPr>
              <w:pStyle w:val="10"/>
              <w:keepNext/>
              <w:spacing w:line="240" w:lineRule="auto"/>
              <w:ind w:firstLine="0"/>
              <w:jc w:val="center"/>
            </w:pPr>
            <w:r>
              <w:t>Показник</w:t>
            </w:r>
          </w:p>
        </w:tc>
        <w:tc>
          <w:tcPr>
            <w:tcW w:w="1417" w:type="dxa"/>
            <w:vAlign w:val="center"/>
          </w:tcPr>
          <w:p w14:paraId="4D45205A" w14:textId="77777777" w:rsidR="008A38DD" w:rsidRDefault="008A38DD" w:rsidP="008A78E2">
            <w:pPr>
              <w:pStyle w:val="10"/>
              <w:keepNext/>
              <w:spacing w:line="240" w:lineRule="auto"/>
              <w:ind w:firstLine="0"/>
              <w:jc w:val="center"/>
            </w:pPr>
            <w:r>
              <w:t>СТП</w:t>
            </w:r>
          </w:p>
        </w:tc>
        <w:tc>
          <w:tcPr>
            <w:tcW w:w="1509" w:type="dxa"/>
            <w:vAlign w:val="center"/>
          </w:tcPr>
          <w:p w14:paraId="6FF700B9" w14:textId="77777777" w:rsidR="008A38DD" w:rsidRDefault="008A38DD" w:rsidP="008A78E2">
            <w:pPr>
              <w:pStyle w:val="10"/>
              <w:keepNext/>
              <w:spacing w:line="240" w:lineRule="auto"/>
              <w:ind w:firstLine="0"/>
              <w:jc w:val="center"/>
            </w:pPr>
            <w:r>
              <w:t>СТП до ППТ</w:t>
            </w:r>
            <w:r>
              <w:br/>
              <w:t>(ИПТМ)</w:t>
            </w:r>
          </w:p>
        </w:tc>
        <w:tc>
          <w:tcPr>
            <w:tcW w:w="1753" w:type="dxa"/>
            <w:vAlign w:val="center"/>
          </w:tcPr>
          <w:p w14:paraId="71E3A5DA" w14:textId="77777777" w:rsidR="008A38DD" w:rsidRDefault="008A38DD" w:rsidP="008A78E2">
            <w:pPr>
              <w:pStyle w:val="10"/>
              <w:keepNext/>
              <w:spacing w:line="240" w:lineRule="auto"/>
              <w:ind w:firstLine="0"/>
              <w:jc w:val="center"/>
            </w:pPr>
            <w:r>
              <w:t>СТП до маси</w:t>
            </w:r>
          </w:p>
        </w:tc>
        <w:tc>
          <w:tcPr>
            <w:tcW w:w="1753" w:type="dxa"/>
            <w:shd w:val="clear" w:color="auto" w:fill="auto"/>
            <w:vAlign w:val="center"/>
          </w:tcPr>
          <w:p w14:paraId="455E84B8" w14:textId="77777777" w:rsidR="008A38DD" w:rsidRDefault="008A38DD" w:rsidP="008A78E2">
            <w:pPr>
              <w:pStyle w:val="10"/>
              <w:keepNext/>
              <w:spacing w:line="240" w:lineRule="auto"/>
              <w:ind w:firstLine="0"/>
              <w:jc w:val="center"/>
            </w:pPr>
            <w:r>
              <w:t>СТП до ИМТ</w:t>
            </w:r>
          </w:p>
        </w:tc>
        <w:tc>
          <w:tcPr>
            <w:tcW w:w="1753" w:type="dxa"/>
            <w:shd w:val="clear" w:color="auto" w:fill="auto"/>
            <w:vAlign w:val="center"/>
          </w:tcPr>
          <w:p w14:paraId="56166FAB" w14:textId="77777777" w:rsidR="008A38DD" w:rsidRDefault="008A38DD" w:rsidP="008A78E2">
            <w:pPr>
              <w:pStyle w:val="10"/>
              <w:keepNext/>
              <w:spacing w:line="240" w:lineRule="auto"/>
              <w:ind w:firstLine="0"/>
              <w:jc w:val="center"/>
            </w:pPr>
            <w:r>
              <w:t xml:space="preserve">СТП до відношення </w:t>
            </w:r>
            <w:r>
              <w:br/>
              <w:t>маса/ППТ</w:t>
            </w:r>
          </w:p>
        </w:tc>
      </w:tr>
      <w:tr w:rsidR="008A38DD" w14:paraId="3BAE7C25" w14:textId="77777777" w:rsidTr="008A78E2">
        <w:trPr>
          <w:cantSplit/>
          <w:jc w:val="center"/>
        </w:trPr>
        <w:tc>
          <w:tcPr>
            <w:tcW w:w="1668" w:type="dxa"/>
            <w:vAlign w:val="center"/>
          </w:tcPr>
          <w:p w14:paraId="275B6369" w14:textId="77777777" w:rsidR="008A38DD" w:rsidRDefault="008A38DD" w:rsidP="008A78E2">
            <w:pPr>
              <w:pStyle w:val="10"/>
              <w:keepNext/>
              <w:spacing w:line="240" w:lineRule="auto"/>
              <w:ind w:firstLine="0"/>
              <w:jc w:val="center"/>
            </w:pPr>
            <w:r>
              <w:t>ФВ</w:t>
            </w:r>
          </w:p>
        </w:tc>
        <w:tc>
          <w:tcPr>
            <w:tcW w:w="1417" w:type="dxa"/>
            <w:vAlign w:val="center"/>
          </w:tcPr>
          <w:p w14:paraId="78017F91" w14:textId="77777777" w:rsidR="008A38DD" w:rsidRDefault="008A38DD" w:rsidP="008A78E2">
            <w:pPr>
              <w:pStyle w:val="10"/>
              <w:keepNext/>
              <w:spacing w:line="240" w:lineRule="auto"/>
              <w:ind w:firstLine="0"/>
              <w:jc w:val="center"/>
            </w:pPr>
            <w:r>
              <w:t>0</w:t>
            </w:r>
          </w:p>
        </w:tc>
        <w:tc>
          <w:tcPr>
            <w:tcW w:w="1509" w:type="dxa"/>
            <w:vAlign w:val="center"/>
          </w:tcPr>
          <w:p w14:paraId="6C87E85E" w14:textId="77777777" w:rsidR="008A38DD" w:rsidRDefault="008A38DD" w:rsidP="008A78E2">
            <w:pPr>
              <w:pStyle w:val="10"/>
              <w:keepNext/>
              <w:spacing w:line="240" w:lineRule="auto"/>
              <w:ind w:firstLine="0"/>
              <w:jc w:val="center"/>
            </w:pPr>
            <w:r>
              <w:t>0</w:t>
            </w:r>
          </w:p>
        </w:tc>
        <w:tc>
          <w:tcPr>
            <w:tcW w:w="1753" w:type="dxa"/>
            <w:vAlign w:val="center"/>
          </w:tcPr>
          <w:p w14:paraId="34EA4061" w14:textId="77777777" w:rsidR="008A38DD" w:rsidRDefault="008A38DD" w:rsidP="008A78E2">
            <w:pPr>
              <w:pStyle w:val="10"/>
              <w:keepNext/>
              <w:spacing w:line="240" w:lineRule="auto"/>
              <w:ind w:firstLine="0"/>
              <w:jc w:val="center"/>
            </w:pPr>
            <w:r>
              <w:t>0,43±0,15</w:t>
            </w:r>
          </w:p>
        </w:tc>
        <w:tc>
          <w:tcPr>
            <w:tcW w:w="1753" w:type="dxa"/>
            <w:shd w:val="clear" w:color="auto" w:fill="auto"/>
            <w:vAlign w:val="center"/>
          </w:tcPr>
          <w:p w14:paraId="19B4A82D" w14:textId="77777777" w:rsidR="008A38DD" w:rsidRDefault="008A38DD" w:rsidP="008A78E2">
            <w:pPr>
              <w:pStyle w:val="10"/>
              <w:keepNext/>
              <w:spacing w:line="240" w:lineRule="auto"/>
              <w:ind w:firstLine="0"/>
              <w:jc w:val="center"/>
            </w:pPr>
            <w:r>
              <w:t>0</w:t>
            </w:r>
          </w:p>
        </w:tc>
        <w:tc>
          <w:tcPr>
            <w:tcW w:w="1753" w:type="dxa"/>
            <w:shd w:val="clear" w:color="auto" w:fill="auto"/>
            <w:vAlign w:val="center"/>
          </w:tcPr>
          <w:p w14:paraId="42A47F25" w14:textId="77777777" w:rsidR="008A38DD" w:rsidRDefault="008A38DD" w:rsidP="008A78E2">
            <w:pPr>
              <w:pStyle w:val="10"/>
              <w:keepNext/>
              <w:spacing w:line="240" w:lineRule="auto"/>
              <w:ind w:firstLine="0"/>
              <w:jc w:val="center"/>
            </w:pPr>
            <w:r>
              <w:t>0</w:t>
            </w:r>
          </w:p>
        </w:tc>
      </w:tr>
      <w:tr w:rsidR="008A38DD" w14:paraId="35AA8FA9" w14:textId="77777777" w:rsidTr="008A78E2">
        <w:trPr>
          <w:cantSplit/>
          <w:jc w:val="center"/>
        </w:trPr>
        <w:tc>
          <w:tcPr>
            <w:tcW w:w="1668" w:type="dxa"/>
            <w:vAlign w:val="center"/>
          </w:tcPr>
          <w:p w14:paraId="2FDD58C8" w14:textId="77777777" w:rsidR="008A38DD" w:rsidRDefault="008A38DD" w:rsidP="008A78E2">
            <w:pPr>
              <w:pStyle w:val="10"/>
              <w:keepNext/>
              <w:spacing w:line="240" w:lineRule="auto"/>
              <w:ind w:firstLine="0"/>
              <w:jc w:val="center"/>
            </w:pPr>
            <w:r>
              <w:t>УО</w:t>
            </w:r>
          </w:p>
        </w:tc>
        <w:tc>
          <w:tcPr>
            <w:tcW w:w="1417" w:type="dxa"/>
            <w:vAlign w:val="center"/>
          </w:tcPr>
          <w:p w14:paraId="59A3B31E" w14:textId="77777777" w:rsidR="008A38DD" w:rsidRDefault="008A38DD" w:rsidP="008A78E2">
            <w:pPr>
              <w:pStyle w:val="10"/>
              <w:keepNext/>
              <w:spacing w:line="240" w:lineRule="auto"/>
              <w:ind w:firstLine="0"/>
              <w:jc w:val="center"/>
            </w:pPr>
            <w:r>
              <w:t>0,67±0,10</w:t>
            </w:r>
          </w:p>
        </w:tc>
        <w:tc>
          <w:tcPr>
            <w:tcW w:w="1509" w:type="dxa"/>
            <w:vAlign w:val="center"/>
          </w:tcPr>
          <w:p w14:paraId="781B6428" w14:textId="77777777" w:rsidR="008A38DD" w:rsidRDefault="008A38DD" w:rsidP="008A78E2">
            <w:pPr>
              <w:pStyle w:val="10"/>
              <w:keepNext/>
              <w:spacing w:line="240" w:lineRule="auto"/>
              <w:ind w:firstLine="0"/>
              <w:jc w:val="center"/>
            </w:pPr>
            <w:r>
              <w:t>0,62±0,11</w:t>
            </w:r>
          </w:p>
        </w:tc>
        <w:tc>
          <w:tcPr>
            <w:tcW w:w="1753" w:type="dxa"/>
            <w:vAlign w:val="center"/>
          </w:tcPr>
          <w:p w14:paraId="4DDE3FB4" w14:textId="77777777" w:rsidR="008A38DD" w:rsidRDefault="008A38DD" w:rsidP="008A78E2">
            <w:pPr>
              <w:pStyle w:val="10"/>
              <w:keepNext/>
              <w:spacing w:line="240" w:lineRule="auto"/>
              <w:ind w:firstLine="0"/>
              <w:jc w:val="center"/>
            </w:pPr>
            <w:r>
              <w:t>0,31±0,16</w:t>
            </w:r>
          </w:p>
        </w:tc>
        <w:tc>
          <w:tcPr>
            <w:tcW w:w="1753" w:type="dxa"/>
            <w:shd w:val="clear" w:color="auto" w:fill="auto"/>
            <w:vAlign w:val="center"/>
          </w:tcPr>
          <w:p w14:paraId="623EA8E4" w14:textId="77777777" w:rsidR="008A38DD" w:rsidRDefault="008A38DD" w:rsidP="008A78E2">
            <w:pPr>
              <w:pStyle w:val="10"/>
              <w:keepNext/>
              <w:spacing w:line="240" w:lineRule="auto"/>
              <w:ind w:firstLine="0"/>
              <w:jc w:val="center"/>
            </w:pPr>
            <w:r>
              <w:t>0,62±0,11</w:t>
            </w:r>
          </w:p>
        </w:tc>
        <w:tc>
          <w:tcPr>
            <w:tcW w:w="1753" w:type="dxa"/>
            <w:shd w:val="clear" w:color="auto" w:fill="auto"/>
            <w:vAlign w:val="center"/>
          </w:tcPr>
          <w:p w14:paraId="18E21E21" w14:textId="77777777" w:rsidR="008A38DD" w:rsidRDefault="008A38DD" w:rsidP="008A78E2">
            <w:pPr>
              <w:pStyle w:val="10"/>
              <w:keepNext/>
              <w:spacing w:line="240" w:lineRule="auto"/>
              <w:ind w:firstLine="0"/>
              <w:jc w:val="center"/>
            </w:pPr>
            <w:r>
              <w:t>0,68±0,10</w:t>
            </w:r>
          </w:p>
        </w:tc>
      </w:tr>
      <w:tr w:rsidR="008A38DD" w14:paraId="1E86023C" w14:textId="77777777" w:rsidTr="008A78E2">
        <w:trPr>
          <w:cantSplit/>
          <w:jc w:val="center"/>
        </w:trPr>
        <w:tc>
          <w:tcPr>
            <w:tcW w:w="1668" w:type="dxa"/>
            <w:vAlign w:val="center"/>
          </w:tcPr>
          <w:p w14:paraId="6B561EA8" w14:textId="77777777" w:rsidR="008A38DD" w:rsidRDefault="008A38DD" w:rsidP="008A78E2">
            <w:pPr>
              <w:pStyle w:val="10"/>
              <w:keepNext/>
              <w:spacing w:line="240" w:lineRule="auto"/>
              <w:ind w:firstLine="0"/>
              <w:jc w:val="center"/>
            </w:pPr>
            <w:r>
              <w:t>УИ</w:t>
            </w:r>
          </w:p>
        </w:tc>
        <w:tc>
          <w:tcPr>
            <w:tcW w:w="1417" w:type="dxa"/>
            <w:vAlign w:val="center"/>
          </w:tcPr>
          <w:p w14:paraId="61E3122F" w14:textId="77777777" w:rsidR="008A38DD" w:rsidRDefault="008A38DD" w:rsidP="008A78E2">
            <w:pPr>
              <w:pStyle w:val="10"/>
              <w:keepNext/>
              <w:spacing w:line="240" w:lineRule="auto"/>
              <w:ind w:firstLine="0"/>
              <w:jc w:val="center"/>
            </w:pPr>
            <w:r>
              <w:t>0</w:t>
            </w:r>
          </w:p>
        </w:tc>
        <w:tc>
          <w:tcPr>
            <w:tcW w:w="1509" w:type="dxa"/>
            <w:vAlign w:val="center"/>
          </w:tcPr>
          <w:p w14:paraId="5F3D785A" w14:textId="77777777" w:rsidR="008A38DD" w:rsidRDefault="008A38DD" w:rsidP="008A78E2">
            <w:pPr>
              <w:pStyle w:val="10"/>
              <w:keepNext/>
              <w:spacing w:line="240" w:lineRule="auto"/>
              <w:ind w:firstLine="0"/>
              <w:jc w:val="center"/>
            </w:pPr>
            <w:r>
              <w:t>0,21±0,17</w:t>
            </w:r>
          </w:p>
        </w:tc>
        <w:tc>
          <w:tcPr>
            <w:tcW w:w="1753" w:type="dxa"/>
            <w:vAlign w:val="center"/>
          </w:tcPr>
          <w:p w14:paraId="543F0862" w14:textId="77777777" w:rsidR="008A38DD" w:rsidRDefault="008A38DD" w:rsidP="008A78E2">
            <w:pPr>
              <w:pStyle w:val="10"/>
              <w:keepNext/>
              <w:spacing w:line="240" w:lineRule="auto"/>
              <w:ind w:firstLine="0"/>
              <w:jc w:val="center"/>
            </w:pPr>
            <w:r>
              <w:t>0,46±0,14</w:t>
            </w:r>
          </w:p>
        </w:tc>
        <w:tc>
          <w:tcPr>
            <w:tcW w:w="1753" w:type="dxa"/>
            <w:shd w:val="clear" w:color="auto" w:fill="auto"/>
            <w:vAlign w:val="center"/>
          </w:tcPr>
          <w:p w14:paraId="113182D4" w14:textId="77777777" w:rsidR="008A38DD" w:rsidRDefault="008A38DD" w:rsidP="008A78E2">
            <w:pPr>
              <w:pStyle w:val="10"/>
              <w:keepNext/>
              <w:spacing w:line="240" w:lineRule="auto"/>
              <w:ind w:firstLine="0"/>
              <w:jc w:val="center"/>
            </w:pPr>
            <w:r>
              <w:t>0</w:t>
            </w:r>
          </w:p>
        </w:tc>
        <w:tc>
          <w:tcPr>
            <w:tcW w:w="1753" w:type="dxa"/>
            <w:shd w:val="clear" w:color="auto" w:fill="auto"/>
            <w:vAlign w:val="center"/>
          </w:tcPr>
          <w:p w14:paraId="3374AFB8" w14:textId="77777777" w:rsidR="008A38DD" w:rsidRDefault="008A38DD" w:rsidP="008A78E2">
            <w:pPr>
              <w:pStyle w:val="10"/>
              <w:keepNext/>
              <w:spacing w:line="240" w:lineRule="auto"/>
              <w:ind w:firstLine="0"/>
              <w:jc w:val="center"/>
            </w:pPr>
            <w:r>
              <w:t>0,69±0,10</w:t>
            </w:r>
          </w:p>
        </w:tc>
      </w:tr>
      <w:tr w:rsidR="008A38DD" w14:paraId="79B08909" w14:textId="77777777" w:rsidTr="008A78E2">
        <w:trPr>
          <w:cantSplit/>
          <w:jc w:val="center"/>
        </w:trPr>
        <w:tc>
          <w:tcPr>
            <w:tcW w:w="1668" w:type="dxa"/>
            <w:vAlign w:val="center"/>
          </w:tcPr>
          <w:p w14:paraId="161069DA" w14:textId="77777777" w:rsidR="008A38DD" w:rsidRDefault="008A38DD" w:rsidP="008A78E2">
            <w:pPr>
              <w:pStyle w:val="10"/>
              <w:keepNext/>
              <w:spacing w:line="240" w:lineRule="auto"/>
              <w:ind w:firstLine="0"/>
              <w:jc w:val="center"/>
            </w:pPr>
            <w:r>
              <w:t>СВ</w:t>
            </w:r>
          </w:p>
        </w:tc>
        <w:tc>
          <w:tcPr>
            <w:tcW w:w="1417" w:type="dxa"/>
            <w:vAlign w:val="center"/>
          </w:tcPr>
          <w:p w14:paraId="0EB99090" w14:textId="77777777" w:rsidR="008A38DD" w:rsidRDefault="008A38DD" w:rsidP="008A78E2">
            <w:pPr>
              <w:pStyle w:val="10"/>
              <w:keepNext/>
              <w:spacing w:line="240" w:lineRule="auto"/>
              <w:ind w:firstLine="0"/>
              <w:jc w:val="center"/>
            </w:pPr>
            <w:r>
              <w:t>0,90±0,03</w:t>
            </w:r>
          </w:p>
        </w:tc>
        <w:tc>
          <w:tcPr>
            <w:tcW w:w="1509" w:type="dxa"/>
            <w:vAlign w:val="center"/>
          </w:tcPr>
          <w:p w14:paraId="7FEB98E9" w14:textId="77777777" w:rsidR="008A38DD" w:rsidRDefault="008A38DD" w:rsidP="008A78E2">
            <w:pPr>
              <w:pStyle w:val="10"/>
              <w:keepNext/>
              <w:spacing w:line="240" w:lineRule="auto"/>
              <w:ind w:firstLine="0"/>
              <w:jc w:val="center"/>
            </w:pPr>
            <w:r>
              <w:t>0,71±0,09</w:t>
            </w:r>
          </w:p>
        </w:tc>
        <w:tc>
          <w:tcPr>
            <w:tcW w:w="1753" w:type="dxa"/>
            <w:vAlign w:val="center"/>
          </w:tcPr>
          <w:p w14:paraId="0C56101E" w14:textId="77777777" w:rsidR="008A38DD" w:rsidRDefault="008A38DD" w:rsidP="008A78E2">
            <w:pPr>
              <w:pStyle w:val="10"/>
              <w:keepNext/>
              <w:spacing w:line="240" w:lineRule="auto"/>
              <w:ind w:firstLine="0"/>
              <w:jc w:val="center"/>
            </w:pPr>
            <w:r>
              <w:t>0</w:t>
            </w:r>
          </w:p>
        </w:tc>
        <w:tc>
          <w:tcPr>
            <w:tcW w:w="1753" w:type="dxa"/>
            <w:shd w:val="clear" w:color="auto" w:fill="auto"/>
            <w:vAlign w:val="center"/>
          </w:tcPr>
          <w:p w14:paraId="5CB510E9" w14:textId="77777777" w:rsidR="008A38DD" w:rsidRDefault="008A38DD" w:rsidP="008A78E2">
            <w:pPr>
              <w:pStyle w:val="10"/>
              <w:keepNext/>
              <w:spacing w:line="240" w:lineRule="auto"/>
              <w:ind w:firstLine="0"/>
              <w:jc w:val="center"/>
            </w:pPr>
            <w:r>
              <w:t>0,70±0,09</w:t>
            </w:r>
          </w:p>
        </w:tc>
        <w:tc>
          <w:tcPr>
            <w:tcW w:w="1753" w:type="dxa"/>
            <w:shd w:val="clear" w:color="auto" w:fill="auto"/>
            <w:vAlign w:val="center"/>
          </w:tcPr>
          <w:p w14:paraId="29569576" w14:textId="77777777" w:rsidR="008A38DD" w:rsidRDefault="008A38DD" w:rsidP="008A78E2">
            <w:pPr>
              <w:pStyle w:val="10"/>
              <w:keepNext/>
              <w:spacing w:line="240" w:lineRule="auto"/>
              <w:ind w:firstLine="0"/>
              <w:jc w:val="center"/>
            </w:pPr>
            <w:r>
              <w:t>0,83±0,06</w:t>
            </w:r>
          </w:p>
        </w:tc>
      </w:tr>
      <w:tr w:rsidR="008A38DD" w14:paraId="59AD617C" w14:textId="77777777" w:rsidTr="008A78E2">
        <w:trPr>
          <w:cantSplit/>
          <w:jc w:val="center"/>
        </w:trPr>
        <w:tc>
          <w:tcPr>
            <w:tcW w:w="1668" w:type="dxa"/>
            <w:vAlign w:val="center"/>
          </w:tcPr>
          <w:p w14:paraId="04860ED1" w14:textId="77777777" w:rsidR="008A38DD" w:rsidRDefault="008A38DD" w:rsidP="008A78E2">
            <w:pPr>
              <w:pStyle w:val="10"/>
              <w:keepNext/>
              <w:spacing w:line="240" w:lineRule="auto"/>
              <w:ind w:firstLine="0"/>
              <w:jc w:val="center"/>
            </w:pPr>
            <w:r>
              <w:t>СИ</w:t>
            </w:r>
          </w:p>
        </w:tc>
        <w:tc>
          <w:tcPr>
            <w:tcW w:w="1417" w:type="dxa"/>
            <w:vAlign w:val="center"/>
          </w:tcPr>
          <w:p w14:paraId="25F314CF" w14:textId="77777777" w:rsidR="008A38DD" w:rsidRDefault="008A38DD" w:rsidP="008A78E2">
            <w:pPr>
              <w:pStyle w:val="10"/>
              <w:keepNext/>
              <w:spacing w:line="240" w:lineRule="auto"/>
              <w:ind w:firstLine="0"/>
              <w:jc w:val="center"/>
            </w:pPr>
            <w:r>
              <w:t>0</w:t>
            </w:r>
          </w:p>
        </w:tc>
        <w:tc>
          <w:tcPr>
            <w:tcW w:w="1509" w:type="dxa"/>
            <w:vAlign w:val="center"/>
          </w:tcPr>
          <w:p w14:paraId="79721B78" w14:textId="77777777" w:rsidR="008A38DD" w:rsidRDefault="008A38DD" w:rsidP="008A78E2">
            <w:pPr>
              <w:pStyle w:val="10"/>
              <w:keepNext/>
              <w:spacing w:line="240" w:lineRule="auto"/>
              <w:ind w:firstLine="0"/>
              <w:jc w:val="center"/>
            </w:pPr>
            <w:r>
              <w:t>0,27±0,17</w:t>
            </w:r>
          </w:p>
        </w:tc>
        <w:tc>
          <w:tcPr>
            <w:tcW w:w="1753" w:type="dxa"/>
            <w:vAlign w:val="center"/>
          </w:tcPr>
          <w:p w14:paraId="2994B55E" w14:textId="77777777" w:rsidR="008A38DD" w:rsidRDefault="008A38DD" w:rsidP="008A78E2">
            <w:pPr>
              <w:pStyle w:val="10"/>
              <w:keepNext/>
              <w:spacing w:line="240" w:lineRule="auto"/>
              <w:ind w:firstLine="0"/>
              <w:jc w:val="center"/>
            </w:pPr>
            <w:r>
              <w:t>0,57±0,12</w:t>
            </w:r>
          </w:p>
        </w:tc>
        <w:tc>
          <w:tcPr>
            <w:tcW w:w="1753" w:type="dxa"/>
            <w:shd w:val="clear" w:color="auto" w:fill="auto"/>
            <w:vAlign w:val="center"/>
          </w:tcPr>
          <w:p w14:paraId="48FEAAD8" w14:textId="77777777" w:rsidR="008A38DD" w:rsidRDefault="008A38DD" w:rsidP="008A78E2">
            <w:pPr>
              <w:pStyle w:val="10"/>
              <w:keepNext/>
              <w:spacing w:line="240" w:lineRule="auto"/>
              <w:ind w:firstLine="0"/>
              <w:jc w:val="center"/>
            </w:pPr>
            <w:r>
              <w:t>0,27±0,17</w:t>
            </w:r>
          </w:p>
        </w:tc>
        <w:tc>
          <w:tcPr>
            <w:tcW w:w="1753" w:type="dxa"/>
            <w:shd w:val="clear" w:color="auto" w:fill="auto"/>
            <w:vAlign w:val="center"/>
          </w:tcPr>
          <w:p w14:paraId="6CECF62F" w14:textId="77777777" w:rsidR="008A38DD" w:rsidRDefault="008A38DD" w:rsidP="008A78E2">
            <w:pPr>
              <w:pStyle w:val="10"/>
              <w:keepNext/>
              <w:spacing w:line="240" w:lineRule="auto"/>
              <w:ind w:firstLine="0"/>
              <w:jc w:val="center"/>
            </w:pPr>
            <w:r>
              <w:t>0</w:t>
            </w:r>
          </w:p>
        </w:tc>
      </w:tr>
      <w:tr w:rsidR="008A38DD" w14:paraId="451EE81F" w14:textId="77777777" w:rsidTr="008A78E2">
        <w:trPr>
          <w:cantSplit/>
          <w:jc w:val="center"/>
        </w:trPr>
        <w:tc>
          <w:tcPr>
            <w:tcW w:w="1668" w:type="dxa"/>
            <w:vAlign w:val="center"/>
          </w:tcPr>
          <w:p w14:paraId="6B81A7FD" w14:textId="77777777" w:rsidR="008A38DD" w:rsidRDefault="008A38DD" w:rsidP="008A78E2">
            <w:pPr>
              <w:pStyle w:val="10"/>
              <w:keepNext/>
              <w:spacing w:line="240" w:lineRule="auto"/>
              <w:ind w:firstLine="0"/>
              <w:jc w:val="center"/>
            </w:pPr>
            <w:r>
              <w:t>ЗПСО</w:t>
            </w:r>
          </w:p>
        </w:tc>
        <w:tc>
          <w:tcPr>
            <w:tcW w:w="1417" w:type="dxa"/>
            <w:vAlign w:val="center"/>
          </w:tcPr>
          <w:p w14:paraId="68167BDC" w14:textId="77777777" w:rsidR="008A38DD" w:rsidRPr="00AD3A51" w:rsidRDefault="008A38DD" w:rsidP="008A78E2">
            <w:pPr>
              <w:pStyle w:val="10"/>
              <w:keepNext/>
              <w:spacing w:line="240" w:lineRule="auto"/>
              <w:ind w:firstLine="0"/>
              <w:jc w:val="center"/>
              <w:rPr>
                <w:spacing w:val="-8"/>
              </w:rPr>
            </w:pPr>
            <w:r w:rsidRPr="00AD3A51">
              <w:rPr>
                <w:spacing w:val="-8"/>
              </w:rPr>
              <w:t>–0,74±0,08</w:t>
            </w:r>
          </w:p>
        </w:tc>
        <w:tc>
          <w:tcPr>
            <w:tcW w:w="1509" w:type="dxa"/>
            <w:vAlign w:val="center"/>
          </w:tcPr>
          <w:p w14:paraId="419A96F1" w14:textId="77777777" w:rsidR="008A38DD" w:rsidRDefault="008A38DD" w:rsidP="008A78E2">
            <w:pPr>
              <w:pStyle w:val="10"/>
              <w:keepNext/>
              <w:spacing w:line="240" w:lineRule="auto"/>
              <w:ind w:firstLine="0"/>
              <w:jc w:val="center"/>
            </w:pPr>
            <w:r>
              <w:t>–0,46±0,14</w:t>
            </w:r>
          </w:p>
        </w:tc>
        <w:tc>
          <w:tcPr>
            <w:tcW w:w="1753" w:type="dxa"/>
            <w:vAlign w:val="center"/>
          </w:tcPr>
          <w:p w14:paraId="629D643B" w14:textId="77777777" w:rsidR="008A38DD" w:rsidRDefault="008A38DD" w:rsidP="008A78E2">
            <w:pPr>
              <w:pStyle w:val="10"/>
              <w:keepNext/>
              <w:spacing w:line="240" w:lineRule="auto"/>
              <w:ind w:firstLine="0"/>
              <w:jc w:val="center"/>
            </w:pPr>
            <w:r>
              <w:t>0</w:t>
            </w:r>
          </w:p>
        </w:tc>
        <w:tc>
          <w:tcPr>
            <w:tcW w:w="1753" w:type="dxa"/>
            <w:shd w:val="clear" w:color="auto" w:fill="auto"/>
            <w:vAlign w:val="center"/>
          </w:tcPr>
          <w:p w14:paraId="4B1B0C9E" w14:textId="77777777" w:rsidR="008A38DD" w:rsidRDefault="008A38DD" w:rsidP="008A78E2">
            <w:pPr>
              <w:pStyle w:val="10"/>
              <w:keepNext/>
              <w:spacing w:line="240" w:lineRule="auto"/>
              <w:ind w:firstLine="0"/>
              <w:jc w:val="center"/>
            </w:pPr>
            <w:r>
              <w:t>–0,43±0,15</w:t>
            </w:r>
          </w:p>
        </w:tc>
        <w:tc>
          <w:tcPr>
            <w:tcW w:w="1753" w:type="dxa"/>
            <w:shd w:val="clear" w:color="auto" w:fill="auto"/>
            <w:vAlign w:val="center"/>
          </w:tcPr>
          <w:p w14:paraId="67BFD36D" w14:textId="77777777" w:rsidR="008A38DD" w:rsidRDefault="008A38DD" w:rsidP="008A78E2">
            <w:pPr>
              <w:pStyle w:val="10"/>
              <w:keepNext/>
              <w:spacing w:line="240" w:lineRule="auto"/>
              <w:ind w:firstLine="0"/>
              <w:jc w:val="center"/>
            </w:pPr>
            <w:r>
              <w:t>–0,60±0,12</w:t>
            </w:r>
          </w:p>
        </w:tc>
      </w:tr>
      <w:tr w:rsidR="008A38DD" w14:paraId="6417BE85" w14:textId="77777777" w:rsidTr="008A78E2">
        <w:trPr>
          <w:cantSplit/>
          <w:jc w:val="center"/>
        </w:trPr>
        <w:tc>
          <w:tcPr>
            <w:tcW w:w="1668" w:type="dxa"/>
            <w:vAlign w:val="center"/>
          </w:tcPr>
          <w:p w14:paraId="4DBBB9D7" w14:textId="77777777" w:rsidR="008A38DD" w:rsidRDefault="008A38DD" w:rsidP="008A78E2">
            <w:pPr>
              <w:pStyle w:val="10"/>
              <w:keepNext/>
              <w:spacing w:line="240" w:lineRule="auto"/>
              <w:ind w:firstLine="0"/>
              <w:jc w:val="center"/>
            </w:pPr>
            <w:r>
              <w:t>ППСО</w:t>
            </w:r>
          </w:p>
        </w:tc>
        <w:tc>
          <w:tcPr>
            <w:tcW w:w="1417" w:type="dxa"/>
            <w:vAlign w:val="center"/>
          </w:tcPr>
          <w:p w14:paraId="35D53902" w14:textId="77777777" w:rsidR="008A38DD" w:rsidRDefault="008A38DD" w:rsidP="008A78E2">
            <w:pPr>
              <w:pStyle w:val="10"/>
              <w:keepNext/>
              <w:spacing w:line="240" w:lineRule="auto"/>
              <w:ind w:firstLine="0"/>
              <w:jc w:val="center"/>
            </w:pPr>
            <w:r>
              <w:t>0</w:t>
            </w:r>
          </w:p>
        </w:tc>
        <w:tc>
          <w:tcPr>
            <w:tcW w:w="1509" w:type="dxa"/>
            <w:vAlign w:val="center"/>
          </w:tcPr>
          <w:p w14:paraId="4FF8DBA4" w14:textId="77777777" w:rsidR="008A38DD" w:rsidRDefault="008A38DD" w:rsidP="008A78E2">
            <w:pPr>
              <w:pStyle w:val="10"/>
              <w:keepNext/>
              <w:spacing w:line="240" w:lineRule="auto"/>
              <w:ind w:firstLine="0"/>
              <w:jc w:val="center"/>
            </w:pPr>
            <w:r>
              <w:t>0</w:t>
            </w:r>
          </w:p>
        </w:tc>
        <w:tc>
          <w:tcPr>
            <w:tcW w:w="1753" w:type="dxa"/>
            <w:vAlign w:val="center"/>
          </w:tcPr>
          <w:p w14:paraId="190EFB39" w14:textId="77777777" w:rsidR="008A38DD" w:rsidRDefault="008A38DD" w:rsidP="008A78E2">
            <w:pPr>
              <w:pStyle w:val="10"/>
              <w:keepNext/>
              <w:spacing w:line="240" w:lineRule="auto"/>
              <w:ind w:firstLine="0"/>
              <w:jc w:val="center"/>
            </w:pPr>
            <w:r>
              <w:t>0</w:t>
            </w:r>
          </w:p>
        </w:tc>
        <w:tc>
          <w:tcPr>
            <w:tcW w:w="1753" w:type="dxa"/>
            <w:shd w:val="clear" w:color="auto" w:fill="auto"/>
            <w:vAlign w:val="center"/>
          </w:tcPr>
          <w:p w14:paraId="6EC8689C" w14:textId="77777777" w:rsidR="008A38DD" w:rsidRDefault="008A38DD" w:rsidP="008A78E2">
            <w:pPr>
              <w:pStyle w:val="10"/>
              <w:keepNext/>
              <w:spacing w:line="240" w:lineRule="auto"/>
              <w:ind w:firstLine="0"/>
              <w:jc w:val="center"/>
            </w:pPr>
            <w:r>
              <w:t>0</w:t>
            </w:r>
          </w:p>
        </w:tc>
        <w:tc>
          <w:tcPr>
            <w:tcW w:w="1753" w:type="dxa"/>
            <w:shd w:val="clear" w:color="auto" w:fill="auto"/>
            <w:vAlign w:val="center"/>
          </w:tcPr>
          <w:p w14:paraId="19621DA3" w14:textId="77777777" w:rsidR="008A38DD" w:rsidRDefault="008A38DD" w:rsidP="008A78E2">
            <w:pPr>
              <w:pStyle w:val="10"/>
              <w:keepNext/>
              <w:spacing w:line="240" w:lineRule="auto"/>
              <w:ind w:firstLine="0"/>
              <w:jc w:val="center"/>
            </w:pPr>
            <w:r>
              <w:t>0</w:t>
            </w:r>
          </w:p>
        </w:tc>
      </w:tr>
      <w:tr w:rsidR="008A38DD" w14:paraId="186557EB" w14:textId="77777777" w:rsidTr="008A78E2">
        <w:trPr>
          <w:cantSplit/>
          <w:jc w:val="center"/>
        </w:trPr>
        <w:tc>
          <w:tcPr>
            <w:tcW w:w="1668" w:type="dxa"/>
            <w:vAlign w:val="center"/>
          </w:tcPr>
          <w:p w14:paraId="7DF4D904" w14:textId="77777777" w:rsidR="008A38DD" w:rsidRDefault="008A38DD" w:rsidP="008A78E2">
            <w:pPr>
              <w:pStyle w:val="10"/>
              <w:keepNext/>
              <w:spacing w:line="240" w:lineRule="auto"/>
              <w:ind w:firstLine="0"/>
              <w:jc w:val="center"/>
            </w:pPr>
            <w:r>
              <w:t>ПКТ</w:t>
            </w:r>
          </w:p>
        </w:tc>
        <w:tc>
          <w:tcPr>
            <w:tcW w:w="1417" w:type="dxa"/>
            <w:vAlign w:val="center"/>
          </w:tcPr>
          <w:p w14:paraId="35367374" w14:textId="77777777" w:rsidR="008A38DD" w:rsidRDefault="008A38DD" w:rsidP="008A78E2">
            <w:pPr>
              <w:pStyle w:val="10"/>
              <w:keepNext/>
              <w:spacing w:line="240" w:lineRule="auto"/>
              <w:ind w:firstLine="0"/>
              <w:jc w:val="center"/>
            </w:pPr>
            <w:r>
              <w:t>0,60±0,12</w:t>
            </w:r>
          </w:p>
        </w:tc>
        <w:tc>
          <w:tcPr>
            <w:tcW w:w="1509" w:type="dxa"/>
            <w:vAlign w:val="center"/>
          </w:tcPr>
          <w:p w14:paraId="04F7EC81" w14:textId="77777777" w:rsidR="008A38DD" w:rsidRDefault="008A38DD" w:rsidP="008A78E2">
            <w:pPr>
              <w:pStyle w:val="10"/>
              <w:keepNext/>
              <w:spacing w:line="240" w:lineRule="auto"/>
              <w:ind w:firstLine="0"/>
              <w:jc w:val="center"/>
            </w:pPr>
            <w:r>
              <w:t>0,59±0,12</w:t>
            </w:r>
          </w:p>
        </w:tc>
        <w:tc>
          <w:tcPr>
            <w:tcW w:w="1753" w:type="dxa"/>
            <w:vAlign w:val="center"/>
          </w:tcPr>
          <w:p w14:paraId="3638CFA7" w14:textId="77777777" w:rsidR="008A38DD" w:rsidRDefault="008A38DD" w:rsidP="008A78E2">
            <w:pPr>
              <w:pStyle w:val="10"/>
              <w:keepNext/>
              <w:spacing w:line="240" w:lineRule="auto"/>
              <w:ind w:firstLine="0"/>
              <w:jc w:val="center"/>
            </w:pPr>
            <w:r>
              <w:t>0,37±0,16</w:t>
            </w:r>
          </w:p>
        </w:tc>
        <w:tc>
          <w:tcPr>
            <w:tcW w:w="1753" w:type="dxa"/>
            <w:shd w:val="clear" w:color="auto" w:fill="auto"/>
            <w:vAlign w:val="center"/>
          </w:tcPr>
          <w:p w14:paraId="3C831BC0" w14:textId="77777777" w:rsidR="008A38DD" w:rsidRDefault="008A38DD" w:rsidP="008A78E2">
            <w:pPr>
              <w:pStyle w:val="10"/>
              <w:keepNext/>
              <w:spacing w:line="240" w:lineRule="auto"/>
              <w:ind w:firstLine="0"/>
              <w:jc w:val="center"/>
            </w:pPr>
            <w:r>
              <w:t>0,60±0,12</w:t>
            </w:r>
          </w:p>
        </w:tc>
        <w:tc>
          <w:tcPr>
            <w:tcW w:w="1753" w:type="dxa"/>
            <w:shd w:val="clear" w:color="auto" w:fill="auto"/>
            <w:vAlign w:val="center"/>
          </w:tcPr>
          <w:p w14:paraId="0CCC65AD" w14:textId="77777777" w:rsidR="008A38DD" w:rsidRDefault="008A38DD" w:rsidP="008A78E2">
            <w:pPr>
              <w:pStyle w:val="10"/>
              <w:keepNext/>
              <w:spacing w:line="240" w:lineRule="auto"/>
              <w:ind w:firstLine="0"/>
              <w:jc w:val="center"/>
            </w:pPr>
            <w:r>
              <w:t>0,64±0,11</w:t>
            </w:r>
          </w:p>
        </w:tc>
      </w:tr>
      <w:tr w:rsidR="008A38DD" w14:paraId="580C65E6" w14:textId="77777777" w:rsidTr="008A78E2">
        <w:trPr>
          <w:cantSplit/>
          <w:jc w:val="center"/>
        </w:trPr>
        <w:tc>
          <w:tcPr>
            <w:tcW w:w="1668" w:type="dxa"/>
            <w:vAlign w:val="center"/>
          </w:tcPr>
          <w:p w14:paraId="02EAA373" w14:textId="77777777" w:rsidR="008A38DD" w:rsidRDefault="008A38DD" w:rsidP="008A78E2">
            <w:pPr>
              <w:pStyle w:val="10"/>
              <w:keepNext/>
              <w:spacing w:line="240" w:lineRule="auto"/>
              <w:ind w:firstLine="0"/>
              <w:jc w:val="center"/>
            </w:pPr>
            <w:r>
              <w:rPr>
                <w:rStyle w:val="ac"/>
              </w:rPr>
              <w:t>ІПКТ</w:t>
            </w:r>
          </w:p>
        </w:tc>
        <w:tc>
          <w:tcPr>
            <w:tcW w:w="1417" w:type="dxa"/>
            <w:vAlign w:val="center"/>
          </w:tcPr>
          <w:p w14:paraId="7E8D146B" w14:textId="77777777" w:rsidR="008A38DD" w:rsidRDefault="008A38DD" w:rsidP="008A78E2">
            <w:pPr>
              <w:pStyle w:val="10"/>
              <w:keepNext/>
              <w:spacing w:line="240" w:lineRule="auto"/>
              <w:ind w:firstLine="0"/>
              <w:jc w:val="center"/>
            </w:pPr>
            <w:r>
              <w:t>0</w:t>
            </w:r>
          </w:p>
        </w:tc>
        <w:tc>
          <w:tcPr>
            <w:tcW w:w="1509" w:type="dxa"/>
            <w:vAlign w:val="center"/>
          </w:tcPr>
          <w:p w14:paraId="05553C12" w14:textId="77777777" w:rsidR="008A38DD" w:rsidRDefault="008A38DD" w:rsidP="008A78E2">
            <w:pPr>
              <w:pStyle w:val="10"/>
              <w:keepNext/>
              <w:spacing w:line="240" w:lineRule="auto"/>
              <w:ind w:firstLine="0"/>
              <w:jc w:val="center"/>
            </w:pPr>
            <w:r>
              <w:t>0</w:t>
            </w:r>
          </w:p>
        </w:tc>
        <w:tc>
          <w:tcPr>
            <w:tcW w:w="1753" w:type="dxa"/>
            <w:vAlign w:val="center"/>
          </w:tcPr>
          <w:p w14:paraId="31EE3803" w14:textId="77777777" w:rsidR="008A38DD" w:rsidRDefault="008A38DD" w:rsidP="008A78E2">
            <w:pPr>
              <w:pStyle w:val="10"/>
              <w:keepNext/>
              <w:spacing w:line="240" w:lineRule="auto"/>
              <w:ind w:firstLine="0"/>
              <w:jc w:val="center"/>
            </w:pPr>
            <w:r>
              <w:t>0,48±0,14</w:t>
            </w:r>
          </w:p>
        </w:tc>
        <w:tc>
          <w:tcPr>
            <w:tcW w:w="1753" w:type="dxa"/>
            <w:shd w:val="clear" w:color="auto" w:fill="auto"/>
            <w:vAlign w:val="center"/>
          </w:tcPr>
          <w:p w14:paraId="1AE78AC8" w14:textId="77777777" w:rsidR="008A38DD" w:rsidRDefault="008A38DD" w:rsidP="008A78E2">
            <w:pPr>
              <w:pStyle w:val="10"/>
              <w:keepNext/>
              <w:spacing w:line="240" w:lineRule="auto"/>
              <w:ind w:firstLine="0"/>
              <w:jc w:val="center"/>
            </w:pPr>
            <w:r>
              <w:t>0</w:t>
            </w:r>
          </w:p>
        </w:tc>
        <w:tc>
          <w:tcPr>
            <w:tcW w:w="1753" w:type="dxa"/>
            <w:shd w:val="clear" w:color="auto" w:fill="auto"/>
            <w:vAlign w:val="center"/>
          </w:tcPr>
          <w:p w14:paraId="3FC3DD45" w14:textId="77777777" w:rsidR="008A38DD" w:rsidRDefault="008A38DD" w:rsidP="008A78E2">
            <w:pPr>
              <w:pStyle w:val="10"/>
              <w:keepNext/>
              <w:spacing w:line="240" w:lineRule="auto"/>
              <w:ind w:firstLine="0"/>
              <w:jc w:val="center"/>
            </w:pPr>
            <w:r>
              <w:t>0</w:t>
            </w:r>
          </w:p>
        </w:tc>
      </w:tr>
    </w:tbl>
    <w:p w14:paraId="6EAE0D7B" w14:textId="77777777" w:rsidR="008A38DD" w:rsidRDefault="008A38DD" w:rsidP="008A38DD">
      <w:pPr>
        <w:pStyle w:val="10"/>
      </w:pPr>
    </w:p>
    <w:p w14:paraId="26481B3A" w14:textId="0D41D034" w:rsidR="008A38DD" w:rsidRDefault="008A38DD" w:rsidP="008A38DD">
      <w:pPr>
        <w:pStyle w:val="10"/>
      </w:pPr>
      <w:r w:rsidRPr="00570D3C">
        <w:t>Не виключено, що у здорових індивідів, різноманітні показники СТК яких знаходяться «в межах норми» певної широти, взагалі не слід намагатися знайти якісь зв'язки між численними параметрами, оскільки, ще раз повторимо, і живим організмам, подібно неживої матерії, властивий принцип невизначеності</w:t>
      </w:r>
      <w:r>
        <w:t xml:space="preserve"> </w:t>
      </w:r>
      <w:r w:rsidRPr="00DC7259">
        <w:t>[</w:t>
      </w:r>
      <w:r w:rsidR="00426EDF" w:rsidRPr="00426EDF">
        <w:t>4</w:t>
      </w:r>
      <w:r w:rsidRPr="002B730E">
        <w:rPr>
          <w:lang w:val="la-Latn"/>
        </w:rPr>
        <w:t>]</w:t>
      </w:r>
      <w:r>
        <w:t xml:space="preserve">. </w:t>
      </w:r>
      <w:r w:rsidRPr="00570D3C">
        <w:t>У фізиці цей принцип носить ім'я Гейзенберга і полягає в тому, що в однієї частинки неможливо визначити одночасно всі її параметри (імпульс, енергію, координати...), тобто частка (одна) може бути одночасно в одному з безлічі різно</w:t>
      </w:r>
      <w:r>
        <w:t>ймовірних</w:t>
      </w:r>
      <w:r w:rsidRPr="00570D3C">
        <w:t xml:space="preserve"> станів. Біологічна особина (</w:t>
      </w:r>
      <w:r>
        <w:t>«</w:t>
      </w:r>
      <w:r w:rsidRPr="00570D3C">
        <w:t>біологічна частка</w:t>
      </w:r>
      <w:r>
        <w:t>»</w:t>
      </w:r>
      <w:r w:rsidRPr="00570D3C">
        <w:t>) завжди в даний момент часу знаходиться в цілком певному стані, але кожна біологічна особина має одночасно міріади собі подібних, але не тотожних, і в їх сукупності і проявляється принцип біологічної невизначеності.</w:t>
      </w:r>
    </w:p>
    <w:p w14:paraId="37493725" w14:textId="77777777" w:rsidR="008A38DD" w:rsidRPr="00590A8D" w:rsidRDefault="008A38DD" w:rsidP="00AC43A8">
      <w:pPr>
        <w:pStyle w:val="4"/>
      </w:pPr>
      <w:r w:rsidRPr="00590A8D">
        <w:t>Коефіцієнт добування енергії</w:t>
      </w:r>
    </w:p>
    <w:p w14:paraId="0ED54D54" w14:textId="77777777" w:rsidR="008A38DD" w:rsidRDefault="008A38DD" w:rsidP="008A38DD">
      <w:pPr>
        <w:pStyle w:val="10"/>
      </w:pPr>
      <w:r w:rsidRPr="00570D3C">
        <w:t>КДЕ, будучи, як і ФВ, безвід</w:t>
      </w:r>
      <w:r>
        <w:t>носним до нормування до антропо</w:t>
      </w:r>
      <w:r w:rsidRPr="00570D3C">
        <w:t>метричних показників (</w:t>
      </w:r>
      <w:r w:rsidRPr="008352F7">
        <w:rPr>
          <w:rStyle w:val="af7"/>
        </w:rPr>
        <w:t>η</w:t>
      </w:r>
      <w:r w:rsidRPr="008352F7">
        <w:rPr>
          <w:rStyle w:val="af7"/>
          <w:vertAlign w:val="subscript"/>
        </w:rPr>
        <w:t>ДЭ</w:t>
      </w:r>
      <w:r>
        <w:t> = </w:t>
      </w:r>
      <w:r w:rsidRPr="008352F7">
        <w:rPr>
          <w:rStyle w:val="af7"/>
        </w:rPr>
        <w:t>P</w:t>
      </w:r>
      <w:r w:rsidRPr="008352F7">
        <w:rPr>
          <w:rStyle w:val="af7"/>
          <w:vertAlign w:val="subscript"/>
        </w:rPr>
        <w:t>Q</w:t>
      </w:r>
      <w:r w:rsidRPr="008352F7">
        <w:t>/</w:t>
      </w:r>
      <w:r w:rsidRPr="008352F7">
        <w:rPr>
          <w:rStyle w:val="af7"/>
        </w:rPr>
        <w:t>W</w:t>
      </w:r>
      <w:r w:rsidRPr="008352F7">
        <w:rPr>
          <w:rStyle w:val="af7"/>
          <w:vertAlign w:val="subscript"/>
        </w:rPr>
        <w:t>t</w:t>
      </w:r>
      <w:r>
        <w:rPr>
          <w:lang w:val="en-US"/>
        </w:rPr>
        <w:t> </w:t>
      </w:r>
      <w:r w:rsidRPr="008352F7">
        <w:t>=</w:t>
      </w:r>
      <w:r>
        <w:rPr>
          <w:lang w:val="en-US"/>
        </w:rPr>
        <w:t> </w:t>
      </w:r>
      <w:r w:rsidRPr="008352F7">
        <w:rPr>
          <w:rStyle w:val="af7"/>
        </w:rPr>
        <w:t>P</w:t>
      </w:r>
      <w:r w:rsidRPr="008352F7">
        <w:rPr>
          <w:rStyle w:val="af7"/>
          <w:vertAlign w:val="subscript"/>
        </w:rPr>
        <w:t>QI</w:t>
      </w:r>
      <w:r w:rsidRPr="008352F7">
        <w:t>/</w:t>
      </w:r>
      <w:r w:rsidRPr="008352F7">
        <w:rPr>
          <w:rStyle w:val="af7"/>
        </w:rPr>
        <w:t>W</w:t>
      </w:r>
      <w:r w:rsidRPr="008352F7">
        <w:rPr>
          <w:rStyle w:val="af7"/>
          <w:vertAlign w:val="subscript"/>
        </w:rPr>
        <w:t>tI</w:t>
      </w:r>
      <w:r w:rsidRPr="00570D3C">
        <w:t>), проте в ряді випадків по-різному був пов'язаний з нормованими і нено</w:t>
      </w:r>
      <w:r w:rsidR="00F4266A">
        <w:t>рмованими показниками (таблиця 5</w:t>
      </w:r>
      <w:r w:rsidRPr="00570D3C">
        <w:t>.</w:t>
      </w:r>
      <w:r w:rsidR="00155279">
        <w:t>10</w:t>
      </w:r>
      <w:r w:rsidRPr="00570D3C">
        <w:t xml:space="preserve">). Якщо відносно кінцевих </w:t>
      </w:r>
      <w:r>
        <w:t>об’єм</w:t>
      </w:r>
      <w:r w:rsidRPr="00570D3C">
        <w:t>ів і індексів ЛШ тенденції були подібними, то зв'язки КДЕ з УО і УІ абсолютно різні, а саме — зв'язок з УО бу</w:t>
      </w:r>
      <w:r>
        <w:t>в</w:t>
      </w:r>
      <w:r w:rsidRPr="00570D3C">
        <w:t xml:space="preserve"> відсутн</w:t>
      </w:r>
      <w:r>
        <w:t>ій</w:t>
      </w:r>
      <w:r w:rsidRPr="00570D3C">
        <w:t>, тоді як з УІ бу</w:t>
      </w:r>
      <w:r>
        <w:t>в</w:t>
      </w:r>
      <w:r w:rsidRPr="00570D3C">
        <w:t xml:space="preserve"> сильн</w:t>
      </w:r>
      <w:r>
        <w:t>им</w:t>
      </w:r>
      <w:r w:rsidRPr="00570D3C">
        <w:t>. Таки</w:t>
      </w:r>
      <w:r>
        <w:t>м</w:t>
      </w:r>
      <w:r w:rsidRPr="00570D3C">
        <w:t xml:space="preserve"> же сильним був зв'язок і з ФВ, що особливо показово, так як і КДЕ і ФВ — показники, безвідносні до нормування до антропометричних даних. Практично діаметрально протилежн</w:t>
      </w:r>
      <w:r>
        <w:t>им</w:t>
      </w:r>
      <w:r w:rsidRPr="00570D3C">
        <w:t xml:space="preserve"> був зв'язок КДЕ з СВ і СІ: в першому випадку в</w:t>
      </w:r>
      <w:r>
        <w:t>ін</w:t>
      </w:r>
      <w:r w:rsidRPr="00570D3C">
        <w:t xml:space="preserve"> бу</w:t>
      </w:r>
      <w:r>
        <w:t>в</w:t>
      </w:r>
      <w:r w:rsidRPr="00570D3C">
        <w:t xml:space="preserve"> слабо негативн</w:t>
      </w:r>
      <w:r>
        <w:t>им</w:t>
      </w:r>
      <w:r w:rsidRPr="00570D3C">
        <w:t>, у другому — помірно позитивн</w:t>
      </w:r>
      <w:r>
        <w:t>им</w:t>
      </w:r>
      <w:r w:rsidRPr="00570D3C">
        <w:t xml:space="preserve">. Зв'язок з </w:t>
      </w:r>
      <w:r>
        <w:t>ПКТ</w:t>
      </w:r>
      <w:r w:rsidRPr="00570D3C">
        <w:t xml:space="preserve"> бу</w:t>
      </w:r>
      <w:r>
        <w:t>в</w:t>
      </w:r>
      <w:r w:rsidRPr="00570D3C">
        <w:t xml:space="preserve"> слабк</w:t>
      </w:r>
      <w:r>
        <w:t>им</w:t>
      </w:r>
      <w:r w:rsidRPr="00570D3C">
        <w:t xml:space="preserve">, а з </w:t>
      </w:r>
      <w:r>
        <w:t>ІПКТ</w:t>
      </w:r>
      <w:r w:rsidRPr="00570D3C">
        <w:t xml:space="preserve"> — сильн</w:t>
      </w:r>
      <w:r>
        <w:t>им</w:t>
      </w:r>
      <w:r w:rsidRPr="00570D3C">
        <w:t>, в обох випадках позитивн</w:t>
      </w:r>
      <w:r>
        <w:t>им</w:t>
      </w:r>
      <w:r w:rsidRPr="00570D3C">
        <w:t xml:space="preserve">. Зв'язок з </w:t>
      </w:r>
      <w:r>
        <w:t>ЗПСО</w:t>
      </w:r>
      <w:r w:rsidRPr="00570D3C">
        <w:t xml:space="preserve"> бу</w:t>
      </w:r>
      <w:r>
        <w:t>в</w:t>
      </w:r>
      <w:r w:rsidRPr="00570D3C">
        <w:t xml:space="preserve"> сильн</w:t>
      </w:r>
      <w:r>
        <w:t>им</w:t>
      </w:r>
      <w:r w:rsidRPr="00570D3C">
        <w:t xml:space="preserve">, з </w:t>
      </w:r>
      <w:r>
        <w:t>ППСО</w:t>
      </w:r>
      <w:r w:rsidRPr="00570D3C">
        <w:t xml:space="preserve"> — дещо слабкіше. Те, що КДЕ знаходився в сильній позитивній залежності від </w:t>
      </w:r>
      <w:r>
        <w:t>ІПКТ</w:t>
      </w:r>
      <w:r w:rsidRPr="00570D3C">
        <w:t xml:space="preserve">, говорить про те, що чим більше </w:t>
      </w:r>
      <w:r>
        <w:t>ПКТ</w:t>
      </w:r>
      <w:r w:rsidRPr="00570D3C">
        <w:t xml:space="preserve">, тим менша її частина витрачається безпосередньо на транспорт кисню, а </w:t>
      </w:r>
      <w:r>
        <w:t>більша</w:t>
      </w:r>
      <w:r w:rsidRPr="00570D3C">
        <w:t xml:space="preserve"> — на виконання інших транспортних </w:t>
      </w:r>
      <w:r>
        <w:t>задач</w:t>
      </w:r>
      <w:r w:rsidRPr="00570D3C">
        <w:t xml:space="preserve"> СК.</w:t>
      </w:r>
    </w:p>
    <w:p w14:paraId="28043C8D" w14:textId="77777777" w:rsidR="008A38DD" w:rsidRDefault="008A38DD" w:rsidP="008A38DD">
      <w:pPr>
        <w:pStyle w:val="ae"/>
      </w:pPr>
      <w:r>
        <w:t>Таблиця </w:t>
      </w:r>
      <w:r w:rsidR="00E01610">
        <w:t>5</w:t>
      </w:r>
      <w:r>
        <w:t>.</w:t>
      </w:r>
      <w:r w:rsidR="00155279">
        <w:t>10</w:t>
      </w:r>
    </w:p>
    <w:p w14:paraId="4593A711" w14:textId="77777777" w:rsidR="008A38DD" w:rsidRDefault="008A38DD" w:rsidP="00FB23EA">
      <w:pPr>
        <w:pStyle w:val="ad"/>
      </w:pPr>
      <w:r w:rsidRPr="005205A4">
        <w:t>Кореляція КДЕ з гемодинамічними та енергетичними показниками</w:t>
      </w:r>
      <w:r>
        <w:t xml:space="preserve"> (</w:t>
      </w:r>
      <w:r>
        <w:rPr>
          <w:lang w:val="en-US"/>
        </w:rPr>
        <w:t>r</w:t>
      </w:r>
      <w:r w:rsidRPr="001979A9">
        <w:t>±</w:t>
      </w:r>
      <w:r>
        <w:rPr>
          <w:lang w:val="en-US"/>
        </w:rPr>
        <w:t>m</w:t>
      </w:r>
      <w:r>
        <w:t>)</w:t>
      </w:r>
    </w:p>
    <w:tbl>
      <w:tblPr>
        <w:tblStyle w:val="af5"/>
        <w:tblW w:w="0" w:type="auto"/>
        <w:jc w:val="center"/>
        <w:tblLook w:val="01E0" w:firstRow="1" w:lastRow="1" w:firstColumn="1" w:lastColumn="1" w:noHBand="0" w:noVBand="0"/>
      </w:tblPr>
      <w:tblGrid>
        <w:gridCol w:w="1407"/>
        <w:gridCol w:w="235"/>
        <w:gridCol w:w="1173"/>
        <w:gridCol w:w="469"/>
        <w:gridCol w:w="938"/>
        <w:gridCol w:w="704"/>
        <w:gridCol w:w="704"/>
        <w:gridCol w:w="938"/>
        <w:gridCol w:w="469"/>
        <w:gridCol w:w="1173"/>
        <w:gridCol w:w="235"/>
        <w:gridCol w:w="1408"/>
      </w:tblGrid>
      <w:tr w:rsidR="008A38DD" w14:paraId="6B7A5162" w14:textId="77777777" w:rsidTr="008A78E2">
        <w:trPr>
          <w:cantSplit/>
          <w:jc w:val="center"/>
        </w:trPr>
        <w:tc>
          <w:tcPr>
            <w:tcW w:w="1407" w:type="dxa"/>
            <w:vAlign w:val="center"/>
          </w:tcPr>
          <w:p w14:paraId="4C7D19B5" w14:textId="77777777" w:rsidR="008A38DD" w:rsidRDefault="008A38DD" w:rsidP="008A78E2">
            <w:pPr>
              <w:pStyle w:val="10"/>
              <w:keepNext/>
              <w:spacing w:line="240" w:lineRule="auto"/>
              <w:ind w:firstLine="0"/>
              <w:jc w:val="center"/>
            </w:pPr>
            <w:r>
              <w:t>КДО</w:t>
            </w:r>
          </w:p>
        </w:tc>
        <w:tc>
          <w:tcPr>
            <w:tcW w:w="1408" w:type="dxa"/>
            <w:gridSpan w:val="2"/>
            <w:vAlign w:val="center"/>
          </w:tcPr>
          <w:p w14:paraId="7650091F" w14:textId="77777777" w:rsidR="008A38DD" w:rsidRDefault="008A38DD" w:rsidP="008A78E2">
            <w:pPr>
              <w:pStyle w:val="10"/>
              <w:keepNext/>
              <w:spacing w:line="240" w:lineRule="auto"/>
              <w:ind w:firstLine="0"/>
              <w:jc w:val="center"/>
            </w:pPr>
            <w:r>
              <w:t>КДІ</w:t>
            </w:r>
          </w:p>
        </w:tc>
        <w:tc>
          <w:tcPr>
            <w:tcW w:w="1407" w:type="dxa"/>
            <w:gridSpan w:val="2"/>
            <w:vAlign w:val="center"/>
          </w:tcPr>
          <w:p w14:paraId="777AD854" w14:textId="77777777" w:rsidR="008A38DD" w:rsidRDefault="008A38DD" w:rsidP="008A78E2">
            <w:pPr>
              <w:pStyle w:val="10"/>
              <w:keepNext/>
              <w:spacing w:line="240" w:lineRule="auto"/>
              <w:ind w:firstLine="0"/>
              <w:jc w:val="center"/>
            </w:pPr>
            <w:r>
              <w:t>КСО</w:t>
            </w:r>
          </w:p>
        </w:tc>
        <w:tc>
          <w:tcPr>
            <w:tcW w:w="1408" w:type="dxa"/>
            <w:gridSpan w:val="2"/>
            <w:vAlign w:val="center"/>
          </w:tcPr>
          <w:p w14:paraId="3ECA0846" w14:textId="77777777" w:rsidR="008A38DD" w:rsidRDefault="008A38DD" w:rsidP="008A78E2">
            <w:pPr>
              <w:pStyle w:val="10"/>
              <w:keepNext/>
              <w:spacing w:line="240" w:lineRule="auto"/>
              <w:ind w:firstLine="0"/>
              <w:jc w:val="center"/>
            </w:pPr>
            <w:r>
              <w:t>КСІ</w:t>
            </w:r>
          </w:p>
        </w:tc>
        <w:tc>
          <w:tcPr>
            <w:tcW w:w="1407" w:type="dxa"/>
            <w:gridSpan w:val="2"/>
            <w:vAlign w:val="center"/>
          </w:tcPr>
          <w:p w14:paraId="67AC45B6" w14:textId="77777777" w:rsidR="008A38DD" w:rsidRDefault="008A38DD" w:rsidP="008A78E2">
            <w:pPr>
              <w:pStyle w:val="10"/>
              <w:keepNext/>
              <w:spacing w:line="240" w:lineRule="auto"/>
              <w:ind w:firstLine="0"/>
              <w:jc w:val="center"/>
            </w:pPr>
            <w:r>
              <w:t>УО</w:t>
            </w:r>
          </w:p>
        </w:tc>
        <w:tc>
          <w:tcPr>
            <w:tcW w:w="1408" w:type="dxa"/>
            <w:gridSpan w:val="2"/>
            <w:shd w:val="clear" w:color="auto" w:fill="auto"/>
            <w:vAlign w:val="center"/>
          </w:tcPr>
          <w:p w14:paraId="56FB409D" w14:textId="77777777" w:rsidR="008A38DD" w:rsidRDefault="008A38DD" w:rsidP="008A78E2">
            <w:pPr>
              <w:pStyle w:val="10"/>
              <w:keepNext/>
              <w:spacing w:line="240" w:lineRule="auto"/>
              <w:ind w:firstLine="0"/>
              <w:jc w:val="center"/>
            </w:pPr>
            <w:r>
              <w:t>УІ</w:t>
            </w:r>
          </w:p>
        </w:tc>
        <w:tc>
          <w:tcPr>
            <w:tcW w:w="1408" w:type="dxa"/>
            <w:shd w:val="clear" w:color="auto" w:fill="auto"/>
            <w:vAlign w:val="center"/>
          </w:tcPr>
          <w:p w14:paraId="7FEABDA5" w14:textId="77777777" w:rsidR="008A38DD" w:rsidRDefault="008A38DD" w:rsidP="008A78E2">
            <w:pPr>
              <w:pStyle w:val="10"/>
              <w:keepNext/>
              <w:spacing w:line="240" w:lineRule="auto"/>
              <w:ind w:firstLine="0"/>
              <w:jc w:val="center"/>
            </w:pPr>
            <w:r>
              <w:t>ФВ</w:t>
            </w:r>
          </w:p>
        </w:tc>
      </w:tr>
      <w:tr w:rsidR="008A38DD" w14:paraId="3FBAB29C" w14:textId="77777777" w:rsidTr="008A78E2">
        <w:trPr>
          <w:cantSplit/>
          <w:jc w:val="center"/>
        </w:trPr>
        <w:tc>
          <w:tcPr>
            <w:tcW w:w="1407" w:type="dxa"/>
            <w:tcBorders>
              <w:bottom w:val="single" w:sz="4" w:space="0" w:color="auto"/>
            </w:tcBorders>
            <w:vAlign w:val="center"/>
          </w:tcPr>
          <w:p w14:paraId="4E9112EA" w14:textId="77777777" w:rsidR="008A38DD" w:rsidRPr="00C45531" w:rsidRDefault="008A38DD" w:rsidP="008A78E2">
            <w:pPr>
              <w:pStyle w:val="10"/>
              <w:keepNext/>
              <w:spacing w:line="240" w:lineRule="auto"/>
              <w:ind w:firstLine="0"/>
              <w:jc w:val="center"/>
              <w:rPr>
                <w:spacing w:val="-12"/>
              </w:rPr>
            </w:pPr>
            <w:r w:rsidRPr="00C45531">
              <w:rPr>
                <w:spacing w:val="-12"/>
              </w:rPr>
              <w:t>–0,51±0,13</w:t>
            </w:r>
          </w:p>
        </w:tc>
        <w:tc>
          <w:tcPr>
            <w:tcW w:w="1408" w:type="dxa"/>
            <w:gridSpan w:val="2"/>
            <w:tcBorders>
              <w:bottom w:val="single" w:sz="4" w:space="0" w:color="auto"/>
            </w:tcBorders>
            <w:vAlign w:val="center"/>
          </w:tcPr>
          <w:p w14:paraId="2E8F6DA8" w14:textId="77777777" w:rsidR="008A38DD" w:rsidRPr="00C45531" w:rsidRDefault="008A38DD" w:rsidP="008A78E2">
            <w:pPr>
              <w:pStyle w:val="10"/>
              <w:keepNext/>
              <w:spacing w:line="240" w:lineRule="auto"/>
              <w:ind w:firstLine="0"/>
              <w:jc w:val="center"/>
              <w:rPr>
                <w:spacing w:val="-12"/>
              </w:rPr>
            </w:pPr>
            <w:r w:rsidRPr="00C45531">
              <w:rPr>
                <w:spacing w:val="-12"/>
              </w:rPr>
              <w:t>–0,37±0,16</w:t>
            </w:r>
          </w:p>
        </w:tc>
        <w:tc>
          <w:tcPr>
            <w:tcW w:w="1407" w:type="dxa"/>
            <w:gridSpan w:val="2"/>
            <w:tcBorders>
              <w:bottom w:val="single" w:sz="4" w:space="0" w:color="auto"/>
            </w:tcBorders>
            <w:vAlign w:val="center"/>
          </w:tcPr>
          <w:p w14:paraId="4F6E86EB" w14:textId="77777777" w:rsidR="008A38DD" w:rsidRPr="00C45531" w:rsidRDefault="008A38DD" w:rsidP="008A78E2">
            <w:pPr>
              <w:pStyle w:val="10"/>
              <w:keepNext/>
              <w:spacing w:line="240" w:lineRule="auto"/>
              <w:ind w:firstLine="0"/>
              <w:jc w:val="center"/>
              <w:rPr>
                <w:spacing w:val="-12"/>
              </w:rPr>
            </w:pPr>
            <w:r w:rsidRPr="00C45531">
              <w:rPr>
                <w:spacing w:val="-12"/>
              </w:rPr>
              <w:t>–0,82±0,06</w:t>
            </w:r>
          </w:p>
        </w:tc>
        <w:tc>
          <w:tcPr>
            <w:tcW w:w="1408" w:type="dxa"/>
            <w:gridSpan w:val="2"/>
            <w:tcBorders>
              <w:bottom w:val="single" w:sz="4" w:space="0" w:color="auto"/>
            </w:tcBorders>
            <w:vAlign w:val="center"/>
          </w:tcPr>
          <w:p w14:paraId="5E3ACABF" w14:textId="77777777" w:rsidR="008A38DD" w:rsidRPr="00C45531" w:rsidRDefault="008A38DD" w:rsidP="008A78E2">
            <w:pPr>
              <w:pStyle w:val="10"/>
              <w:keepNext/>
              <w:spacing w:line="240" w:lineRule="auto"/>
              <w:ind w:firstLine="0"/>
              <w:jc w:val="center"/>
              <w:rPr>
                <w:spacing w:val="-12"/>
              </w:rPr>
            </w:pPr>
            <w:r w:rsidRPr="00C45531">
              <w:rPr>
                <w:spacing w:val="-12"/>
              </w:rPr>
              <w:t>–0,72±0,09</w:t>
            </w:r>
          </w:p>
        </w:tc>
        <w:tc>
          <w:tcPr>
            <w:tcW w:w="1407" w:type="dxa"/>
            <w:gridSpan w:val="2"/>
            <w:tcBorders>
              <w:bottom w:val="single" w:sz="4" w:space="0" w:color="auto"/>
            </w:tcBorders>
            <w:vAlign w:val="center"/>
          </w:tcPr>
          <w:p w14:paraId="1080F860" w14:textId="77777777" w:rsidR="008A38DD" w:rsidRPr="00C45531" w:rsidRDefault="008A38DD" w:rsidP="008A78E2">
            <w:pPr>
              <w:pStyle w:val="10"/>
              <w:keepNext/>
              <w:spacing w:line="240" w:lineRule="auto"/>
              <w:ind w:firstLine="0"/>
              <w:jc w:val="center"/>
              <w:rPr>
                <w:spacing w:val="-12"/>
              </w:rPr>
            </w:pPr>
            <w:r w:rsidRPr="00C45531">
              <w:rPr>
                <w:spacing w:val="-12"/>
              </w:rPr>
              <w:t>0</w:t>
            </w:r>
          </w:p>
        </w:tc>
        <w:tc>
          <w:tcPr>
            <w:tcW w:w="1408" w:type="dxa"/>
            <w:gridSpan w:val="2"/>
            <w:tcBorders>
              <w:bottom w:val="single" w:sz="4" w:space="0" w:color="auto"/>
            </w:tcBorders>
            <w:shd w:val="clear" w:color="auto" w:fill="auto"/>
            <w:vAlign w:val="center"/>
          </w:tcPr>
          <w:p w14:paraId="3EC53F6F" w14:textId="77777777" w:rsidR="008A38DD" w:rsidRPr="00C45531" w:rsidRDefault="008A38DD" w:rsidP="008A78E2">
            <w:pPr>
              <w:pStyle w:val="10"/>
              <w:keepNext/>
              <w:spacing w:line="240" w:lineRule="auto"/>
              <w:ind w:firstLine="0"/>
              <w:jc w:val="center"/>
              <w:rPr>
                <w:spacing w:val="-12"/>
              </w:rPr>
            </w:pPr>
            <w:r w:rsidRPr="00C45531">
              <w:rPr>
                <w:spacing w:val="-12"/>
              </w:rPr>
              <w:t>0,69±0,10</w:t>
            </w:r>
          </w:p>
        </w:tc>
        <w:tc>
          <w:tcPr>
            <w:tcW w:w="1408" w:type="dxa"/>
            <w:tcBorders>
              <w:bottom w:val="single" w:sz="4" w:space="0" w:color="auto"/>
            </w:tcBorders>
            <w:shd w:val="clear" w:color="auto" w:fill="auto"/>
            <w:vAlign w:val="center"/>
          </w:tcPr>
          <w:p w14:paraId="301F66E2" w14:textId="77777777" w:rsidR="008A38DD" w:rsidRPr="00C45531" w:rsidRDefault="008A38DD" w:rsidP="008A78E2">
            <w:pPr>
              <w:pStyle w:val="10"/>
              <w:keepNext/>
              <w:spacing w:line="240" w:lineRule="auto"/>
              <w:ind w:firstLine="0"/>
              <w:jc w:val="center"/>
              <w:rPr>
                <w:spacing w:val="-12"/>
              </w:rPr>
            </w:pPr>
            <w:r w:rsidRPr="00C45531">
              <w:rPr>
                <w:spacing w:val="-12"/>
              </w:rPr>
              <w:t>0,71±0,09</w:t>
            </w:r>
          </w:p>
        </w:tc>
      </w:tr>
      <w:tr w:rsidR="008A38DD" w14:paraId="04752C4F" w14:textId="77777777" w:rsidTr="008A78E2">
        <w:trPr>
          <w:cantSplit/>
          <w:trHeight w:val="138"/>
          <w:jc w:val="center"/>
        </w:trPr>
        <w:tc>
          <w:tcPr>
            <w:tcW w:w="9853" w:type="dxa"/>
            <w:gridSpan w:val="12"/>
            <w:tcBorders>
              <w:left w:val="nil"/>
              <w:right w:val="nil"/>
            </w:tcBorders>
            <w:vAlign w:val="center"/>
          </w:tcPr>
          <w:p w14:paraId="7862E196" w14:textId="77777777" w:rsidR="008A38DD" w:rsidRPr="00A83DA3" w:rsidRDefault="008A38DD" w:rsidP="008A78E2">
            <w:pPr>
              <w:pStyle w:val="10"/>
              <w:keepNext/>
              <w:spacing w:line="240" w:lineRule="auto"/>
              <w:ind w:firstLine="0"/>
              <w:jc w:val="center"/>
              <w:rPr>
                <w:sz w:val="16"/>
                <w:szCs w:val="16"/>
              </w:rPr>
            </w:pPr>
          </w:p>
        </w:tc>
      </w:tr>
      <w:tr w:rsidR="008A38DD" w14:paraId="2BD01C8E" w14:textId="77777777" w:rsidTr="008A78E2">
        <w:trPr>
          <w:cantSplit/>
          <w:jc w:val="center"/>
        </w:trPr>
        <w:tc>
          <w:tcPr>
            <w:tcW w:w="1642" w:type="dxa"/>
            <w:gridSpan w:val="2"/>
            <w:vAlign w:val="center"/>
          </w:tcPr>
          <w:p w14:paraId="1E318D12" w14:textId="77777777" w:rsidR="008A38DD" w:rsidRDefault="008A38DD" w:rsidP="008A78E2">
            <w:pPr>
              <w:pStyle w:val="10"/>
              <w:keepNext/>
              <w:spacing w:line="240" w:lineRule="auto"/>
              <w:ind w:firstLine="0"/>
              <w:jc w:val="center"/>
            </w:pPr>
            <w:r>
              <w:t>СВ</w:t>
            </w:r>
          </w:p>
        </w:tc>
        <w:tc>
          <w:tcPr>
            <w:tcW w:w="1642" w:type="dxa"/>
            <w:gridSpan w:val="2"/>
            <w:vAlign w:val="center"/>
          </w:tcPr>
          <w:p w14:paraId="6DFDB21E" w14:textId="77777777" w:rsidR="008A38DD" w:rsidRDefault="008A38DD" w:rsidP="008A78E2">
            <w:pPr>
              <w:pStyle w:val="10"/>
              <w:keepNext/>
              <w:spacing w:line="240" w:lineRule="auto"/>
              <w:ind w:firstLine="0"/>
              <w:jc w:val="center"/>
            </w:pPr>
            <w:r>
              <w:t>СІ</w:t>
            </w:r>
          </w:p>
        </w:tc>
        <w:tc>
          <w:tcPr>
            <w:tcW w:w="1642" w:type="dxa"/>
            <w:gridSpan w:val="2"/>
            <w:vAlign w:val="center"/>
          </w:tcPr>
          <w:p w14:paraId="38A72D26" w14:textId="77777777" w:rsidR="008A38DD" w:rsidRDefault="008A38DD" w:rsidP="008A78E2">
            <w:pPr>
              <w:pStyle w:val="10"/>
              <w:keepNext/>
              <w:spacing w:line="240" w:lineRule="auto"/>
              <w:ind w:firstLine="0"/>
              <w:jc w:val="center"/>
            </w:pPr>
            <w:r>
              <w:t>ЗПСО</w:t>
            </w:r>
          </w:p>
        </w:tc>
        <w:tc>
          <w:tcPr>
            <w:tcW w:w="1642" w:type="dxa"/>
            <w:gridSpan w:val="2"/>
            <w:vAlign w:val="center"/>
          </w:tcPr>
          <w:p w14:paraId="007BD536" w14:textId="77777777" w:rsidR="008A38DD" w:rsidRDefault="008A38DD" w:rsidP="008A78E2">
            <w:pPr>
              <w:pStyle w:val="10"/>
              <w:keepNext/>
              <w:spacing w:line="240" w:lineRule="auto"/>
              <w:ind w:firstLine="0"/>
              <w:jc w:val="center"/>
            </w:pPr>
            <w:r>
              <w:t>ППСО</w:t>
            </w:r>
          </w:p>
        </w:tc>
        <w:tc>
          <w:tcPr>
            <w:tcW w:w="1642" w:type="dxa"/>
            <w:gridSpan w:val="2"/>
            <w:vAlign w:val="center"/>
          </w:tcPr>
          <w:p w14:paraId="29AF3A42" w14:textId="77777777" w:rsidR="008A38DD" w:rsidRDefault="008A38DD" w:rsidP="008A78E2">
            <w:pPr>
              <w:pStyle w:val="10"/>
              <w:keepNext/>
              <w:spacing w:line="240" w:lineRule="auto"/>
              <w:ind w:firstLine="0"/>
              <w:jc w:val="center"/>
            </w:pPr>
            <w:r>
              <w:t>ПКТ</w:t>
            </w:r>
          </w:p>
        </w:tc>
        <w:tc>
          <w:tcPr>
            <w:tcW w:w="1643" w:type="dxa"/>
            <w:gridSpan w:val="2"/>
            <w:vAlign w:val="center"/>
          </w:tcPr>
          <w:p w14:paraId="425AADF3" w14:textId="77777777" w:rsidR="008A38DD" w:rsidRDefault="008A38DD" w:rsidP="008A78E2">
            <w:pPr>
              <w:pStyle w:val="10"/>
              <w:keepNext/>
              <w:spacing w:line="240" w:lineRule="auto"/>
              <w:ind w:firstLine="0"/>
              <w:jc w:val="center"/>
            </w:pPr>
            <w:r>
              <w:t>ІПКТ</w:t>
            </w:r>
          </w:p>
        </w:tc>
      </w:tr>
      <w:tr w:rsidR="008A38DD" w14:paraId="5E178245" w14:textId="77777777" w:rsidTr="008A78E2">
        <w:trPr>
          <w:cantSplit/>
          <w:jc w:val="center"/>
        </w:trPr>
        <w:tc>
          <w:tcPr>
            <w:tcW w:w="1642" w:type="dxa"/>
            <w:gridSpan w:val="2"/>
            <w:vAlign w:val="center"/>
          </w:tcPr>
          <w:p w14:paraId="69E44A80" w14:textId="77777777" w:rsidR="008A38DD" w:rsidRDefault="008A38DD" w:rsidP="008A78E2">
            <w:pPr>
              <w:pStyle w:val="10"/>
              <w:keepNext/>
              <w:spacing w:line="240" w:lineRule="auto"/>
              <w:ind w:firstLine="0"/>
              <w:jc w:val="center"/>
            </w:pPr>
            <w:r>
              <w:t>–0,33±0,16</w:t>
            </w:r>
          </w:p>
        </w:tc>
        <w:tc>
          <w:tcPr>
            <w:tcW w:w="1642" w:type="dxa"/>
            <w:gridSpan w:val="2"/>
            <w:vAlign w:val="center"/>
          </w:tcPr>
          <w:p w14:paraId="760B054F" w14:textId="77777777" w:rsidR="008A38DD" w:rsidRDefault="008A38DD" w:rsidP="008A78E2">
            <w:pPr>
              <w:pStyle w:val="10"/>
              <w:keepNext/>
              <w:spacing w:line="240" w:lineRule="auto"/>
              <w:ind w:firstLine="0"/>
              <w:jc w:val="center"/>
            </w:pPr>
            <w:r>
              <w:t>0,62±0,11</w:t>
            </w:r>
          </w:p>
        </w:tc>
        <w:tc>
          <w:tcPr>
            <w:tcW w:w="1642" w:type="dxa"/>
            <w:gridSpan w:val="2"/>
            <w:vAlign w:val="center"/>
          </w:tcPr>
          <w:p w14:paraId="1FD7AEB9" w14:textId="77777777" w:rsidR="008A38DD" w:rsidRDefault="008A38DD" w:rsidP="008A78E2">
            <w:pPr>
              <w:pStyle w:val="10"/>
              <w:keepNext/>
              <w:spacing w:line="240" w:lineRule="auto"/>
              <w:ind w:firstLine="0"/>
              <w:jc w:val="center"/>
            </w:pPr>
            <w:r>
              <w:t>0,80±0,06</w:t>
            </w:r>
          </w:p>
        </w:tc>
        <w:tc>
          <w:tcPr>
            <w:tcW w:w="1642" w:type="dxa"/>
            <w:gridSpan w:val="2"/>
            <w:vAlign w:val="center"/>
          </w:tcPr>
          <w:p w14:paraId="3056AEF9" w14:textId="77777777" w:rsidR="008A38DD" w:rsidRDefault="008A38DD" w:rsidP="008A78E2">
            <w:pPr>
              <w:pStyle w:val="10"/>
              <w:keepNext/>
              <w:spacing w:line="240" w:lineRule="auto"/>
              <w:ind w:firstLine="0"/>
              <w:jc w:val="center"/>
            </w:pPr>
            <w:r>
              <w:t>0,68±0,10</w:t>
            </w:r>
          </w:p>
        </w:tc>
        <w:tc>
          <w:tcPr>
            <w:tcW w:w="1642" w:type="dxa"/>
            <w:gridSpan w:val="2"/>
            <w:vAlign w:val="center"/>
          </w:tcPr>
          <w:p w14:paraId="0883500A" w14:textId="77777777" w:rsidR="008A38DD" w:rsidRDefault="008A38DD" w:rsidP="008A78E2">
            <w:pPr>
              <w:pStyle w:val="10"/>
              <w:keepNext/>
              <w:spacing w:line="240" w:lineRule="auto"/>
              <w:ind w:firstLine="0"/>
              <w:jc w:val="center"/>
            </w:pPr>
            <w:r>
              <w:t>0,24±0,17</w:t>
            </w:r>
          </w:p>
        </w:tc>
        <w:tc>
          <w:tcPr>
            <w:tcW w:w="1643" w:type="dxa"/>
            <w:gridSpan w:val="2"/>
            <w:vAlign w:val="center"/>
          </w:tcPr>
          <w:p w14:paraId="30A25159" w14:textId="77777777" w:rsidR="008A38DD" w:rsidRDefault="008A38DD" w:rsidP="008A78E2">
            <w:pPr>
              <w:pStyle w:val="10"/>
              <w:keepNext/>
              <w:spacing w:line="240" w:lineRule="auto"/>
              <w:ind w:firstLine="0"/>
              <w:jc w:val="center"/>
            </w:pPr>
            <w:r>
              <w:t>0,74±0,08</w:t>
            </w:r>
          </w:p>
        </w:tc>
      </w:tr>
    </w:tbl>
    <w:p w14:paraId="46ED8116" w14:textId="77777777" w:rsidR="008A38DD" w:rsidRPr="00C840F0" w:rsidRDefault="008A38DD" w:rsidP="008A38DD">
      <w:pPr>
        <w:pStyle w:val="10"/>
      </w:pPr>
    </w:p>
    <w:p w14:paraId="207DF1AD" w14:textId="77777777" w:rsidR="008A38DD" w:rsidRPr="006F446F" w:rsidRDefault="008A38DD" w:rsidP="00AC43A8">
      <w:pPr>
        <w:pStyle w:val="4"/>
      </w:pPr>
      <w:r w:rsidRPr="006F446F">
        <w:t>Енергетичні коефіцієнти транспорту і споживання кисню</w:t>
      </w:r>
    </w:p>
    <w:p w14:paraId="1AAD34AB" w14:textId="77777777" w:rsidR="008A38DD" w:rsidRDefault="008A38DD" w:rsidP="008A38DD">
      <w:pPr>
        <w:pStyle w:val="10"/>
      </w:pPr>
      <w:r w:rsidRPr="005205A4">
        <w:t xml:space="preserve">Ці показники відображають роботу, витрачену на переміщення одиниці маси </w:t>
      </w:r>
      <w:r>
        <w:t xml:space="preserve">кисню, що </w:t>
      </w:r>
      <w:r w:rsidRPr="005205A4">
        <w:t>транспортується і спожива</w:t>
      </w:r>
      <w:r>
        <w:t>ється,</w:t>
      </w:r>
      <w:r w:rsidRPr="005205A4">
        <w:t xml:space="preserve"> між двома точками з різними потенціалами «поля» сил тиску (тобто між гирлом аорти і правим передсердям), і споріднені тиску рідини в ЗГЦС (відповідає </w:t>
      </w:r>
      <w:r>
        <w:t>СПТ</w:t>
      </w:r>
      <w:r w:rsidRPr="005205A4">
        <w:t xml:space="preserve">), що відображає роботу по переміщенню одиниці об'єму рідини. До речі, і </w:t>
      </w:r>
      <w:r>
        <w:t>СПТ</w:t>
      </w:r>
      <w:r w:rsidRPr="005205A4">
        <w:t xml:space="preserve">, і </w:t>
      </w:r>
      <w:r>
        <w:t>ТТК</w:t>
      </w:r>
      <w:r w:rsidRPr="005205A4">
        <w:t xml:space="preserve">, і </w:t>
      </w:r>
      <w:r>
        <w:t>ТСК</w:t>
      </w:r>
      <w:r w:rsidRPr="005205A4">
        <w:t xml:space="preserve">, функціонально пов'язані з КДЕ, суть нормовані показники, але не до антропометричних показників, а до об'єкта свого впливу (одиниці </w:t>
      </w:r>
      <w:r>
        <w:t>об’єм</w:t>
      </w:r>
      <w:r w:rsidRPr="005205A4">
        <w:t>у або маси).</w:t>
      </w:r>
    </w:p>
    <w:p w14:paraId="01CA4E28" w14:textId="77777777" w:rsidR="008A38DD" w:rsidRDefault="008A38DD" w:rsidP="008A38DD">
      <w:pPr>
        <w:pStyle w:val="10"/>
      </w:pPr>
      <w:r w:rsidRPr="005205A4">
        <w:t>Істотні</w:t>
      </w:r>
      <w:r w:rsidR="00F4266A">
        <w:t xml:space="preserve"> зв'язки відображені в таблиці 5</w:t>
      </w:r>
      <w:r w:rsidRPr="005205A4">
        <w:t>.1</w:t>
      </w:r>
      <w:r w:rsidR="00155279">
        <w:t>1</w:t>
      </w:r>
      <w:r w:rsidRPr="005205A4">
        <w:t>. У обох коефіцієнтів бу</w:t>
      </w:r>
      <w:r>
        <w:t>в</w:t>
      </w:r>
      <w:r w:rsidRPr="005205A4">
        <w:t xml:space="preserve"> помірн</w:t>
      </w:r>
      <w:r>
        <w:t>ий</w:t>
      </w:r>
      <w:r w:rsidRPr="005205A4">
        <w:t xml:space="preserve"> позитивний зв'язок з КДІ, з інш</w:t>
      </w:r>
      <w:r>
        <w:t>ими показниками (крім пари ІСТП-ТТК</w:t>
      </w:r>
      <w:r w:rsidRPr="005205A4">
        <w:t xml:space="preserve">) у </w:t>
      </w:r>
      <w:r>
        <w:t>ТТК</w:t>
      </w:r>
      <w:r w:rsidRPr="005205A4">
        <w:t xml:space="preserve"> і </w:t>
      </w:r>
      <w:r>
        <w:t>ТСК</w:t>
      </w:r>
      <w:r w:rsidRPr="005205A4">
        <w:t xml:space="preserve"> зв'язок бу</w:t>
      </w:r>
      <w:r>
        <w:t>в</w:t>
      </w:r>
      <w:r w:rsidRPr="005205A4">
        <w:t xml:space="preserve"> виражен</w:t>
      </w:r>
      <w:r>
        <w:t>им</w:t>
      </w:r>
      <w:r w:rsidRPr="005205A4">
        <w:t>: з КСІ негативн</w:t>
      </w:r>
      <w:r>
        <w:t>им</w:t>
      </w:r>
      <w:r w:rsidRPr="005205A4">
        <w:t>, з іншими показниками — позитивн</w:t>
      </w:r>
      <w:r>
        <w:t>им</w:t>
      </w:r>
      <w:r w:rsidRPr="005205A4">
        <w:t xml:space="preserve">. Випадок з </w:t>
      </w:r>
      <w:r>
        <w:t>ІСТП</w:t>
      </w:r>
      <w:r w:rsidRPr="005205A4">
        <w:t xml:space="preserve"> вимагає більш детального розгляду. </w:t>
      </w:r>
      <w:r>
        <w:t>ТТК</w:t>
      </w:r>
      <w:r w:rsidRPr="005205A4">
        <w:t xml:space="preserve"> дуже слабо був пов'язаний з </w:t>
      </w:r>
      <w:r>
        <w:t>ІСТП</w:t>
      </w:r>
      <w:r w:rsidRPr="005205A4">
        <w:t xml:space="preserve">, проте зв'язок з </w:t>
      </w:r>
      <w:r>
        <w:t>СТП</w:t>
      </w:r>
      <w:r w:rsidRPr="005205A4">
        <w:t xml:space="preserve"> був на рівні 0,52±0,13, а у </w:t>
      </w:r>
      <w:r>
        <w:t>ТСК</w:t>
      </w:r>
      <w:r w:rsidRPr="005205A4">
        <w:t xml:space="preserve"> з </w:t>
      </w:r>
      <w:r>
        <w:t>СТП</w:t>
      </w:r>
      <w:r w:rsidRPr="005205A4">
        <w:t xml:space="preserve"> — 0,62±0,11 (у таблиці не вказано). Ймовірно, це пов'язано з тим, що </w:t>
      </w:r>
      <w:r>
        <w:t>ТТК</w:t>
      </w:r>
      <w:r w:rsidRPr="005205A4">
        <w:t xml:space="preserve"> і </w:t>
      </w:r>
      <w:r>
        <w:t>ТСК</w:t>
      </w:r>
      <w:r w:rsidRPr="005205A4">
        <w:t xml:space="preserve">, як і </w:t>
      </w:r>
      <w:r>
        <w:t>СТП</w:t>
      </w:r>
      <w:r w:rsidRPr="005205A4">
        <w:t xml:space="preserve"> — показники, ненормовані до антропометричних даних.</w:t>
      </w:r>
    </w:p>
    <w:p w14:paraId="4924F354" w14:textId="77777777" w:rsidR="008A38DD" w:rsidRDefault="00E01610" w:rsidP="008A38DD">
      <w:pPr>
        <w:pStyle w:val="ae"/>
      </w:pPr>
      <w:r>
        <w:t>Таблиця 5</w:t>
      </w:r>
      <w:r w:rsidR="008A38DD">
        <w:t>.1</w:t>
      </w:r>
      <w:r w:rsidR="00155279">
        <w:t>1</w:t>
      </w:r>
    </w:p>
    <w:p w14:paraId="2997AA19" w14:textId="77777777" w:rsidR="008A38DD" w:rsidRDefault="008A38DD" w:rsidP="00FB23EA">
      <w:pPr>
        <w:pStyle w:val="ad"/>
      </w:pPr>
      <w:r w:rsidRPr="004E2E37">
        <w:t xml:space="preserve">Кореляція </w:t>
      </w:r>
      <w:r>
        <w:t>ТТК</w:t>
      </w:r>
      <w:r w:rsidRPr="004E2E37">
        <w:t xml:space="preserve"> і </w:t>
      </w:r>
      <w:r>
        <w:t>ТСК</w:t>
      </w:r>
      <w:r w:rsidRPr="004E2E37">
        <w:t xml:space="preserve"> з гемодинамічними та енергетичними показниками</w:t>
      </w:r>
      <w:r>
        <w:t xml:space="preserve"> (</w:t>
      </w:r>
      <w:r>
        <w:rPr>
          <w:lang w:val="en-US"/>
        </w:rPr>
        <w:t>r</w:t>
      </w:r>
      <w:r w:rsidRPr="001979A9">
        <w:t>±</w:t>
      </w:r>
      <w:r>
        <w:rPr>
          <w:lang w:val="en-US"/>
        </w:rPr>
        <w:t>m</w:t>
      </w:r>
      <w:r>
        <w:t>)</w:t>
      </w:r>
    </w:p>
    <w:tbl>
      <w:tblPr>
        <w:tblStyle w:val="af5"/>
        <w:tblW w:w="0" w:type="auto"/>
        <w:jc w:val="center"/>
        <w:tblBorders>
          <w:top w:val="single" w:sz="12" w:space="0" w:color="auto"/>
          <w:left w:val="single" w:sz="12" w:space="0" w:color="auto"/>
          <w:bottom w:val="single" w:sz="12" w:space="0" w:color="auto"/>
          <w:right w:val="single" w:sz="12" w:space="0" w:color="auto"/>
        </w:tblBorders>
        <w:tblLook w:val="01E0" w:firstRow="1" w:lastRow="1" w:firstColumn="1" w:lastColumn="1" w:noHBand="0" w:noVBand="0"/>
      </w:tblPr>
      <w:tblGrid>
        <w:gridCol w:w="1642"/>
        <w:gridCol w:w="1642"/>
        <w:gridCol w:w="1642"/>
        <w:gridCol w:w="1642"/>
        <w:gridCol w:w="1642"/>
        <w:gridCol w:w="1643"/>
      </w:tblGrid>
      <w:tr w:rsidR="008A38DD" w14:paraId="09832CE7" w14:textId="77777777" w:rsidTr="008A78E2">
        <w:trPr>
          <w:cantSplit/>
          <w:jc w:val="center"/>
        </w:trPr>
        <w:tc>
          <w:tcPr>
            <w:tcW w:w="1642" w:type="dxa"/>
            <w:tcBorders>
              <w:top w:val="single" w:sz="12" w:space="0" w:color="auto"/>
              <w:left w:val="single" w:sz="12" w:space="0" w:color="auto"/>
              <w:bottom w:val="single" w:sz="12" w:space="0" w:color="auto"/>
              <w:right w:val="double" w:sz="4" w:space="0" w:color="auto"/>
            </w:tcBorders>
            <w:vAlign w:val="center"/>
          </w:tcPr>
          <w:p w14:paraId="3A653DA0" w14:textId="77777777" w:rsidR="008A38DD" w:rsidRDefault="008A38DD" w:rsidP="008A78E2">
            <w:pPr>
              <w:pStyle w:val="10"/>
              <w:keepNext/>
              <w:spacing w:line="240" w:lineRule="auto"/>
              <w:ind w:firstLine="0"/>
              <w:jc w:val="center"/>
            </w:pPr>
            <w:r>
              <w:t>Показник</w:t>
            </w:r>
          </w:p>
        </w:tc>
        <w:tc>
          <w:tcPr>
            <w:tcW w:w="1642" w:type="dxa"/>
            <w:tcBorders>
              <w:top w:val="single" w:sz="12" w:space="0" w:color="auto"/>
              <w:left w:val="double" w:sz="4" w:space="0" w:color="auto"/>
              <w:bottom w:val="single" w:sz="12" w:space="0" w:color="auto"/>
              <w:right w:val="single" w:sz="4" w:space="0" w:color="auto"/>
            </w:tcBorders>
            <w:vAlign w:val="center"/>
          </w:tcPr>
          <w:p w14:paraId="58F9F3F9" w14:textId="77777777" w:rsidR="008A38DD" w:rsidRDefault="008A38DD" w:rsidP="008A78E2">
            <w:pPr>
              <w:pStyle w:val="10"/>
              <w:keepNext/>
              <w:spacing w:line="240" w:lineRule="auto"/>
              <w:ind w:firstLine="0"/>
              <w:jc w:val="center"/>
            </w:pPr>
            <w:r>
              <w:t>ТТК</w:t>
            </w:r>
          </w:p>
        </w:tc>
        <w:tc>
          <w:tcPr>
            <w:tcW w:w="1642" w:type="dxa"/>
            <w:tcBorders>
              <w:top w:val="single" w:sz="12" w:space="0" w:color="auto"/>
              <w:left w:val="single" w:sz="4" w:space="0" w:color="auto"/>
              <w:bottom w:val="single" w:sz="12" w:space="0" w:color="auto"/>
              <w:right w:val="single" w:sz="12" w:space="0" w:color="auto"/>
            </w:tcBorders>
            <w:vAlign w:val="center"/>
          </w:tcPr>
          <w:p w14:paraId="081170ED" w14:textId="77777777" w:rsidR="008A38DD" w:rsidRDefault="008A38DD" w:rsidP="008A78E2">
            <w:pPr>
              <w:pStyle w:val="10"/>
              <w:keepNext/>
              <w:spacing w:line="240" w:lineRule="auto"/>
              <w:ind w:firstLine="0"/>
              <w:jc w:val="center"/>
            </w:pPr>
            <w:r>
              <w:t>ТСК</w:t>
            </w:r>
          </w:p>
        </w:tc>
        <w:tc>
          <w:tcPr>
            <w:tcW w:w="1642" w:type="dxa"/>
            <w:tcBorders>
              <w:top w:val="single" w:sz="12" w:space="0" w:color="auto"/>
              <w:left w:val="single" w:sz="12" w:space="0" w:color="auto"/>
              <w:bottom w:val="single" w:sz="12" w:space="0" w:color="auto"/>
              <w:right w:val="double" w:sz="4" w:space="0" w:color="auto"/>
            </w:tcBorders>
            <w:vAlign w:val="center"/>
          </w:tcPr>
          <w:p w14:paraId="2025E2EE" w14:textId="77777777" w:rsidR="008A38DD" w:rsidRDefault="008A38DD" w:rsidP="008A78E2">
            <w:pPr>
              <w:pStyle w:val="10"/>
              <w:keepNext/>
              <w:spacing w:line="240" w:lineRule="auto"/>
              <w:ind w:firstLine="0"/>
              <w:jc w:val="center"/>
            </w:pPr>
            <w:r>
              <w:t>Показник</w:t>
            </w:r>
          </w:p>
        </w:tc>
        <w:tc>
          <w:tcPr>
            <w:tcW w:w="1642" w:type="dxa"/>
            <w:tcBorders>
              <w:top w:val="single" w:sz="12" w:space="0" w:color="auto"/>
              <w:left w:val="double" w:sz="4" w:space="0" w:color="auto"/>
              <w:bottom w:val="single" w:sz="12" w:space="0" w:color="auto"/>
            </w:tcBorders>
            <w:vAlign w:val="center"/>
          </w:tcPr>
          <w:p w14:paraId="687F8C17" w14:textId="77777777" w:rsidR="008A38DD" w:rsidRDefault="008A38DD" w:rsidP="008A78E2">
            <w:pPr>
              <w:pStyle w:val="10"/>
              <w:keepNext/>
              <w:spacing w:line="240" w:lineRule="auto"/>
              <w:ind w:firstLine="0"/>
              <w:jc w:val="center"/>
            </w:pPr>
            <w:r>
              <w:t>ТТК</w:t>
            </w:r>
          </w:p>
        </w:tc>
        <w:tc>
          <w:tcPr>
            <w:tcW w:w="1643" w:type="dxa"/>
            <w:tcBorders>
              <w:top w:val="single" w:sz="12" w:space="0" w:color="auto"/>
              <w:bottom w:val="single" w:sz="12" w:space="0" w:color="auto"/>
              <w:right w:val="single" w:sz="12" w:space="0" w:color="auto"/>
            </w:tcBorders>
            <w:vAlign w:val="center"/>
          </w:tcPr>
          <w:p w14:paraId="002E4113" w14:textId="77777777" w:rsidR="008A38DD" w:rsidRDefault="008A38DD" w:rsidP="008A78E2">
            <w:pPr>
              <w:pStyle w:val="10"/>
              <w:keepNext/>
              <w:spacing w:line="240" w:lineRule="auto"/>
              <w:ind w:firstLine="0"/>
              <w:jc w:val="center"/>
            </w:pPr>
            <w:r>
              <w:t>ТСК</w:t>
            </w:r>
          </w:p>
        </w:tc>
      </w:tr>
      <w:tr w:rsidR="008A38DD" w14:paraId="10E73073" w14:textId="77777777" w:rsidTr="008A78E2">
        <w:trPr>
          <w:cantSplit/>
          <w:jc w:val="center"/>
        </w:trPr>
        <w:tc>
          <w:tcPr>
            <w:tcW w:w="1642" w:type="dxa"/>
            <w:tcBorders>
              <w:top w:val="single" w:sz="12" w:space="0" w:color="auto"/>
              <w:left w:val="single" w:sz="12" w:space="0" w:color="auto"/>
              <w:right w:val="double" w:sz="4" w:space="0" w:color="auto"/>
            </w:tcBorders>
            <w:vAlign w:val="center"/>
          </w:tcPr>
          <w:p w14:paraId="085E59D6" w14:textId="77777777" w:rsidR="008A38DD" w:rsidRDefault="008A38DD" w:rsidP="008A78E2">
            <w:pPr>
              <w:pStyle w:val="10"/>
              <w:keepNext/>
              <w:spacing w:line="240" w:lineRule="auto"/>
              <w:ind w:firstLine="0"/>
              <w:jc w:val="center"/>
            </w:pPr>
            <w:r>
              <w:t>КДІ</w:t>
            </w:r>
          </w:p>
        </w:tc>
        <w:tc>
          <w:tcPr>
            <w:tcW w:w="1642" w:type="dxa"/>
            <w:tcBorders>
              <w:top w:val="single" w:sz="12" w:space="0" w:color="auto"/>
              <w:left w:val="double" w:sz="4" w:space="0" w:color="auto"/>
              <w:right w:val="single" w:sz="4" w:space="0" w:color="auto"/>
            </w:tcBorders>
            <w:vAlign w:val="center"/>
          </w:tcPr>
          <w:p w14:paraId="26A92646" w14:textId="77777777" w:rsidR="008A38DD" w:rsidRDefault="008A38DD" w:rsidP="008A78E2">
            <w:pPr>
              <w:pStyle w:val="10"/>
              <w:keepNext/>
              <w:spacing w:line="240" w:lineRule="auto"/>
              <w:ind w:firstLine="0"/>
              <w:jc w:val="center"/>
            </w:pPr>
            <w:r>
              <w:t>0,44±0,15</w:t>
            </w:r>
          </w:p>
        </w:tc>
        <w:tc>
          <w:tcPr>
            <w:tcW w:w="1642" w:type="dxa"/>
            <w:tcBorders>
              <w:top w:val="single" w:sz="12" w:space="0" w:color="auto"/>
              <w:left w:val="single" w:sz="4" w:space="0" w:color="auto"/>
              <w:right w:val="single" w:sz="12" w:space="0" w:color="auto"/>
            </w:tcBorders>
            <w:vAlign w:val="center"/>
          </w:tcPr>
          <w:p w14:paraId="422E1736" w14:textId="77777777" w:rsidR="008A38DD" w:rsidRDefault="008A38DD" w:rsidP="008A78E2">
            <w:pPr>
              <w:pStyle w:val="10"/>
              <w:keepNext/>
              <w:spacing w:line="240" w:lineRule="auto"/>
              <w:ind w:firstLine="0"/>
              <w:jc w:val="center"/>
            </w:pPr>
            <w:r>
              <w:t>0,37±0,16</w:t>
            </w:r>
          </w:p>
        </w:tc>
        <w:tc>
          <w:tcPr>
            <w:tcW w:w="1642" w:type="dxa"/>
            <w:tcBorders>
              <w:top w:val="single" w:sz="12" w:space="0" w:color="auto"/>
              <w:left w:val="single" w:sz="12" w:space="0" w:color="auto"/>
              <w:right w:val="double" w:sz="4" w:space="0" w:color="auto"/>
            </w:tcBorders>
            <w:vAlign w:val="center"/>
          </w:tcPr>
          <w:p w14:paraId="7D3D4602" w14:textId="77777777" w:rsidR="008A38DD" w:rsidRDefault="008A38DD" w:rsidP="008A78E2">
            <w:pPr>
              <w:pStyle w:val="10"/>
              <w:keepNext/>
              <w:spacing w:line="240" w:lineRule="auto"/>
              <w:ind w:firstLine="0"/>
              <w:jc w:val="center"/>
            </w:pPr>
            <w:r>
              <w:t>ЗПСО</w:t>
            </w:r>
          </w:p>
        </w:tc>
        <w:tc>
          <w:tcPr>
            <w:tcW w:w="1642" w:type="dxa"/>
            <w:tcBorders>
              <w:top w:val="single" w:sz="12" w:space="0" w:color="auto"/>
              <w:left w:val="double" w:sz="4" w:space="0" w:color="auto"/>
            </w:tcBorders>
            <w:vAlign w:val="center"/>
          </w:tcPr>
          <w:p w14:paraId="32B3C14D" w14:textId="77777777" w:rsidR="008A38DD" w:rsidRDefault="008A38DD" w:rsidP="008A78E2">
            <w:pPr>
              <w:pStyle w:val="10"/>
              <w:keepNext/>
              <w:spacing w:line="240" w:lineRule="auto"/>
              <w:ind w:firstLine="0"/>
              <w:jc w:val="center"/>
            </w:pPr>
            <w:r>
              <w:t>0,91±0,03</w:t>
            </w:r>
          </w:p>
        </w:tc>
        <w:tc>
          <w:tcPr>
            <w:tcW w:w="1643" w:type="dxa"/>
            <w:tcBorders>
              <w:top w:val="single" w:sz="12" w:space="0" w:color="auto"/>
              <w:right w:val="single" w:sz="12" w:space="0" w:color="auto"/>
            </w:tcBorders>
            <w:vAlign w:val="center"/>
          </w:tcPr>
          <w:p w14:paraId="350B6324" w14:textId="77777777" w:rsidR="008A38DD" w:rsidRDefault="008A38DD" w:rsidP="008A78E2">
            <w:pPr>
              <w:pStyle w:val="10"/>
              <w:keepNext/>
              <w:spacing w:line="240" w:lineRule="auto"/>
              <w:ind w:firstLine="0"/>
              <w:jc w:val="center"/>
            </w:pPr>
            <w:r>
              <w:t>0,80±0,06</w:t>
            </w:r>
          </w:p>
        </w:tc>
      </w:tr>
      <w:tr w:rsidR="008A38DD" w14:paraId="4792CF4C" w14:textId="77777777" w:rsidTr="008A78E2">
        <w:trPr>
          <w:cantSplit/>
          <w:jc w:val="center"/>
        </w:trPr>
        <w:tc>
          <w:tcPr>
            <w:tcW w:w="1642" w:type="dxa"/>
            <w:tcBorders>
              <w:left w:val="single" w:sz="12" w:space="0" w:color="auto"/>
              <w:right w:val="double" w:sz="4" w:space="0" w:color="auto"/>
            </w:tcBorders>
            <w:vAlign w:val="center"/>
          </w:tcPr>
          <w:p w14:paraId="103A737D" w14:textId="77777777" w:rsidR="008A38DD" w:rsidRDefault="008A38DD" w:rsidP="008A78E2">
            <w:pPr>
              <w:pStyle w:val="10"/>
              <w:keepNext/>
              <w:spacing w:line="240" w:lineRule="auto"/>
              <w:ind w:firstLine="0"/>
              <w:jc w:val="center"/>
            </w:pPr>
            <w:r>
              <w:t>КСІ</w:t>
            </w:r>
          </w:p>
        </w:tc>
        <w:tc>
          <w:tcPr>
            <w:tcW w:w="1642" w:type="dxa"/>
            <w:tcBorders>
              <w:left w:val="double" w:sz="4" w:space="0" w:color="auto"/>
              <w:right w:val="single" w:sz="4" w:space="0" w:color="auto"/>
            </w:tcBorders>
            <w:vAlign w:val="center"/>
          </w:tcPr>
          <w:p w14:paraId="2D6D2F5E" w14:textId="77777777" w:rsidR="008A38DD" w:rsidRDefault="008A38DD" w:rsidP="008A78E2">
            <w:pPr>
              <w:pStyle w:val="10"/>
              <w:keepNext/>
              <w:spacing w:line="240" w:lineRule="auto"/>
              <w:ind w:firstLine="0"/>
              <w:jc w:val="center"/>
            </w:pPr>
            <w:r>
              <w:t>–0,79±0,07</w:t>
            </w:r>
          </w:p>
        </w:tc>
        <w:tc>
          <w:tcPr>
            <w:tcW w:w="1642" w:type="dxa"/>
            <w:tcBorders>
              <w:left w:val="single" w:sz="4" w:space="0" w:color="auto"/>
              <w:right w:val="single" w:sz="12" w:space="0" w:color="auto"/>
            </w:tcBorders>
            <w:vAlign w:val="center"/>
          </w:tcPr>
          <w:p w14:paraId="50BF0263" w14:textId="77777777" w:rsidR="008A38DD" w:rsidRDefault="008A38DD" w:rsidP="008A78E2">
            <w:pPr>
              <w:pStyle w:val="10"/>
              <w:keepNext/>
              <w:spacing w:line="240" w:lineRule="auto"/>
              <w:ind w:firstLine="0"/>
              <w:jc w:val="center"/>
            </w:pPr>
            <w:r>
              <w:t>–0,72±0,09</w:t>
            </w:r>
          </w:p>
        </w:tc>
        <w:tc>
          <w:tcPr>
            <w:tcW w:w="1642" w:type="dxa"/>
            <w:tcBorders>
              <w:left w:val="single" w:sz="12" w:space="0" w:color="auto"/>
              <w:right w:val="double" w:sz="4" w:space="0" w:color="auto"/>
            </w:tcBorders>
            <w:vAlign w:val="center"/>
          </w:tcPr>
          <w:p w14:paraId="4ACB769E" w14:textId="77777777" w:rsidR="008A38DD" w:rsidRDefault="008A38DD" w:rsidP="008A78E2">
            <w:pPr>
              <w:pStyle w:val="10"/>
              <w:keepNext/>
              <w:spacing w:line="240" w:lineRule="auto"/>
              <w:ind w:firstLine="0"/>
              <w:jc w:val="center"/>
            </w:pPr>
            <w:r>
              <w:t>ППСО</w:t>
            </w:r>
          </w:p>
        </w:tc>
        <w:tc>
          <w:tcPr>
            <w:tcW w:w="1642" w:type="dxa"/>
            <w:tcBorders>
              <w:left w:val="double" w:sz="4" w:space="0" w:color="auto"/>
            </w:tcBorders>
            <w:vAlign w:val="center"/>
          </w:tcPr>
          <w:p w14:paraId="7A925F64" w14:textId="77777777" w:rsidR="008A38DD" w:rsidRDefault="008A38DD" w:rsidP="008A78E2">
            <w:pPr>
              <w:pStyle w:val="10"/>
              <w:keepNext/>
              <w:spacing w:line="240" w:lineRule="auto"/>
              <w:ind w:firstLine="0"/>
              <w:jc w:val="center"/>
            </w:pPr>
            <w:r>
              <w:t>0,78±0,07</w:t>
            </w:r>
          </w:p>
        </w:tc>
        <w:tc>
          <w:tcPr>
            <w:tcW w:w="1643" w:type="dxa"/>
            <w:tcBorders>
              <w:right w:val="single" w:sz="12" w:space="0" w:color="auto"/>
            </w:tcBorders>
            <w:vAlign w:val="center"/>
          </w:tcPr>
          <w:p w14:paraId="5C6270EB" w14:textId="77777777" w:rsidR="008A38DD" w:rsidRDefault="008A38DD" w:rsidP="008A78E2">
            <w:pPr>
              <w:pStyle w:val="10"/>
              <w:keepNext/>
              <w:spacing w:line="240" w:lineRule="auto"/>
              <w:ind w:firstLine="0"/>
              <w:jc w:val="center"/>
            </w:pPr>
            <w:r>
              <w:t>0,68±0,10</w:t>
            </w:r>
          </w:p>
        </w:tc>
      </w:tr>
      <w:tr w:rsidR="008A38DD" w14:paraId="631CAE61" w14:textId="77777777" w:rsidTr="008A78E2">
        <w:trPr>
          <w:cantSplit/>
          <w:jc w:val="center"/>
        </w:trPr>
        <w:tc>
          <w:tcPr>
            <w:tcW w:w="1642" w:type="dxa"/>
            <w:tcBorders>
              <w:left w:val="single" w:sz="12" w:space="0" w:color="auto"/>
              <w:right w:val="double" w:sz="4" w:space="0" w:color="auto"/>
            </w:tcBorders>
            <w:vAlign w:val="center"/>
          </w:tcPr>
          <w:p w14:paraId="66276DF9" w14:textId="77777777" w:rsidR="008A38DD" w:rsidRDefault="008A38DD" w:rsidP="008A78E2">
            <w:pPr>
              <w:pStyle w:val="10"/>
              <w:keepNext/>
              <w:spacing w:line="240" w:lineRule="auto"/>
              <w:ind w:firstLine="0"/>
              <w:jc w:val="center"/>
            </w:pPr>
            <w:r>
              <w:t>УІ</w:t>
            </w:r>
          </w:p>
        </w:tc>
        <w:tc>
          <w:tcPr>
            <w:tcW w:w="1642" w:type="dxa"/>
            <w:tcBorders>
              <w:left w:val="double" w:sz="4" w:space="0" w:color="auto"/>
              <w:right w:val="single" w:sz="4" w:space="0" w:color="auto"/>
            </w:tcBorders>
            <w:vAlign w:val="center"/>
          </w:tcPr>
          <w:p w14:paraId="11B2E1B8" w14:textId="77777777" w:rsidR="008A38DD" w:rsidRDefault="008A38DD" w:rsidP="008A78E2">
            <w:pPr>
              <w:pStyle w:val="10"/>
              <w:keepNext/>
              <w:spacing w:line="240" w:lineRule="auto"/>
              <w:ind w:firstLine="0"/>
              <w:jc w:val="center"/>
            </w:pPr>
            <w:r>
              <w:t>0,76±0,08</w:t>
            </w:r>
          </w:p>
        </w:tc>
        <w:tc>
          <w:tcPr>
            <w:tcW w:w="1642" w:type="dxa"/>
            <w:tcBorders>
              <w:left w:val="single" w:sz="4" w:space="0" w:color="auto"/>
              <w:right w:val="single" w:sz="12" w:space="0" w:color="auto"/>
            </w:tcBorders>
            <w:vAlign w:val="center"/>
          </w:tcPr>
          <w:p w14:paraId="168A17C7" w14:textId="77777777" w:rsidR="008A38DD" w:rsidRDefault="008A38DD" w:rsidP="008A78E2">
            <w:pPr>
              <w:pStyle w:val="10"/>
              <w:keepNext/>
              <w:spacing w:line="240" w:lineRule="auto"/>
              <w:ind w:firstLine="0"/>
              <w:jc w:val="center"/>
            </w:pPr>
            <w:r>
              <w:t>0,69±0,10</w:t>
            </w:r>
          </w:p>
        </w:tc>
        <w:tc>
          <w:tcPr>
            <w:tcW w:w="1642" w:type="dxa"/>
            <w:tcBorders>
              <w:left w:val="single" w:sz="12" w:space="0" w:color="auto"/>
              <w:right w:val="double" w:sz="4" w:space="0" w:color="auto"/>
            </w:tcBorders>
            <w:vAlign w:val="center"/>
          </w:tcPr>
          <w:p w14:paraId="4ABEEF28" w14:textId="77777777" w:rsidR="008A38DD" w:rsidRDefault="008A38DD" w:rsidP="008A78E2">
            <w:pPr>
              <w:pStyle w:val="10"/>
              <w:keepNext/>
              <w:spacing w:line="240" w:lineRule="auto"/>
              <w:ind w:firstLine="0"/>
              <w:jc w:val="center"/>
            </w:pPr>
            <w:r>
              <w:t>ІПКТ</w:t>
            </w:r>
          </w:p>
        </w:tc>
        <w:tc>
          <w:tcPr>
            <w:tcW w:w="1642" w:type="dxa"/>
            <w:tcBorders>
              <w:left w:val="double" w:sz="4" w:space="0" w:color="auto"/>
            </w:tcBorders>
            <w:vAlign w:val="center"/>
          </w:tcPr>
          <w:p w14:paraId="19E99E69" w14:textId="77777777" w:rsidR="008A38DD" w:rsidRDefault="008A38DD" w:rsidP="008A78E2">
            <w:pPr>
              <w:pStyle w:val="10"/>
              <w:keepNext/>
              <w:spacing w:line="240" w:lineRule="auto"/>
              <w:ind w:firstLine="0"/>
              <w:jc w:val="center"/>
            </w:pPr>
            <w:r>
              <w:t>0,84±0,05</w:t>
            </w:r>
          </w:p>
        </w:tc>
        <w:tc>
          <w:tcPr>
            <w:tcW w:w="1643" w:type="dxa"/>
            <w:tcBorders>
              <w:right w:val="single" w:sz="12" w:space="0" w:color="auto"/>
            </w:tcBorders>
            <w:vAlign w:val="center"/>
          </w:tcPr>
          <w:p w14:paraId="326EE38F" w14:textId="77777777" w:rsidR="008A38DD" w:rsidRDefault="008A38DD" w:rsidP="008A78E2">
            <w:pPr>
              <w:pStyle w:val="10"/>
              <w:keepNext/>
              <w:spacing w:line="240" w:lineRule="auto"/>
              <w:ind w:firstLine="0"/>
              <w:jc w:val="center"/>
            </w:pPr>
            <w:r>
              <w:t>0,74±0,08</w:t>
            </w:r>
          </w:p>
        </w:tc>
      </w:tr>
      <w:tr w:rsidR="008A38DD" w14:paraId="62C33BD1" w14:textId="77777777" w:rsidTr="008A78E2">
        <w:trPr>
          <w:cantSplit/>
          <w:jc w:val="center"/>
        </w:trPr>
        <w:tc>
          <w:tcPr>
            <w:tcW w:w="1642" w:type="dxa"/>
            <w:tcBorders>
              <w:left w:val="single" w:sz="12" w:space="0" w:color="auto"/>
              <w:right w:val="double" w:sz="4" w:space="0" w:color="auto"/>
            </w:tcBorders>
            <w:vAlign w:val="center"/>
          </w:tcPr>
          <w:p w14:paraId="5E5A9960" w14:textId="77777777" w:rsidR="008A38DD" w:rsidRDefault="008A38DD" w:rsidP="008A78E2">
            <w:pPr>
              <w:pStyle w:val="10"/>
              <w:keepNext/>
              <w:spacing w:line="240" w:lineRule="auto"/>
              <w:ind w:firstLine="0"/>
              <w:jc w:val="center"/>
            </w:pPr>
            <w:r>
              <w:t>ФВ</w:t>
            </w:r>
          </w:p>
        </w:tc>
        <w:tc>
          <w:tcPr>
            <w:tcW w:w="1642" w:type="dxa"/>
            <w:tcBorders>
              <w:left w:val="double" w:sz="4" w:space="0" w:color="auto"/>
              <w:right w:val="single" w:sz="4" w:space="0" w:color="auto"/>
            </w:tcBorders>
            <w:vAlign w:val="center"/>
          </w:tcPr>
          <w:p w14:paraId="54BAE56B" w14:textId="77777777" w:rsidR="008A38DD" w:rsidRDefault="008A38DD" w:rsidP="008A78E2">
            <w:pPr>
              <w:pStyle w:val="10"/>
              <w:keepNext/>
              <w:spacing w:line="240" w:lineRule="auto"/>
              <w:ind w:firstLine="0"/>
              <w:jc w:val="center"/>
            </w:pPr>
            <w:r>
              <w:t>0,78±0,07</w:t>
            </w:r>
          </w:p>
        </w:tc>
        <w:tc>
          <w:tcPr>
            <w:tcW w:w="1642" w:type="dxa"/>
            <w:tcBorders>
              <w:left w:val="single" w:sz="4" w:space="0" w:color="auto"/>
              <w:right w:val="single" w:sz="12" w:space="0" w:color="auto"/>
            </w:tcBorders>
            <w:vAlign w:val="center"/>
          </w:tcPr>
          <w:p w14:paraId="21002924" w14:textId="77777777" w:rsidR="008A38DD" w:rsidRDefault="008A38DD" w:rsidP="008A78E2">
            <w:pPr>
              <w:pStyle w:val="10"/>
              <w:keepNext/>
              <w:spacing w:line="240" w:lineRule="auto"/>
              <w:ind w:firstLine="0"/>
              <w:jc w:val="center"/>
            </w:pPr>
            <w:r>
              <w:t>0,71±0,09</w:t>
            </w:r>
          </w:p>
        </w:tc>
        <w:tc>
          <w:tcPr>
            <w:tcW w:w="1642" w:type="dxa"/>
            <w:tcBorders>
              <w:left w:val="single" w:sz="12" w:space="0" w:color="auto"/>
              <w:right w:val="double" w:sz="4" w:space="0" w:color="auto"/>
            </w:tcBorders>
            <w:vAlign w:val="center"/>
          </w:tcPr>
          <w:p w14:paraId="1E3719CE" w14:textId="77777777" w:rsidR="008A38DD" w:rsidRDefault="008A38DD" w:rsidP="008A78E2">
            <w:pPr>
              <w:pStyle w:val="10"/>
              <w:keepNext/>
              <w:spacing w:line="240" w:lineRule="auto"/>
              <w:ind w:firstLine="0"/>
              <w:jc w:val="center"/>
            </w:pPr>
            <w:r>
              <w:t>ИПТМ</w:t>
            </w:r>
          </w:p>
        </w:tc>
        <w:tc>
          <w:tcPr>
            <w:tcW w:w="1642" w:type="dxa"/>
            <w:tcBorders>
              <w:left w:val="double" w:sz="4" w:space="0" w:color="auto"/>
            </w:tcBorders>
            <w:vAlign w:val="center"/>
          </w:tcPr>
          <w:p w14:paraId="42E5B181" w14:textId="77777777" w:rsidR="008A38DD" w:rsidRDefault="008A38DD" w:rsidP="008A78E2">
            <w:pPr>
              <w:pStyle w:val="10"/>
              <w:keepNext/>
              <w:spacing w:line="240" w:lineRule="auto"/>
              <w:ind w:firstLine="0"/>
              <w:jc w:val="center"/>
            </w:pPr>
            <w:r>
              <w:t>–0,26±0,17</w:t>
            </w:r>
          </w:p>
        </w:tc>
        <w:tc>
          <w:tcPr>
            <w:tcW w:w="1643" w:type="dxa"/>
            <w:tcBorders>
              <w:right w:val="single" w:sz="12" w:space="0" w:color="auto"/>
            </w:tcBorders>
            <w:vAlign w:val="center"/>
          </w:tcPr>
          <w:p w14:paraId="00D76826" w14:textId="77777777" w:rsidR="008A38DD" w:rsidRDefault="008A38DD" w:rsidP="008A78E2">
            <w:pPr>
              <w:pStyle w:val="10"/>
              <w:keepNext/>
              <w:spacing w:line="240" w:lineRule="auto"/>
              <w:ind w:firstLine="0"/>
              <w:jc w:val="center"/>
            </w:pPr>
            <w:r>
              <w:t>–0,51±0,13</w:t>
            </w:r>
          </w:p>
        </w:tc>
      </w:tr>
      <w:tr w:rsidR="008A38DD" w14:paraId="5E77F7DC" w14:textId="77777777" w:rsidTr="008A78E2">
        <w:trPr>
          <w:cantSplit/>
          <w:jc w:val="center"/>
        </w:trPr>
        <w:tc>
          <w:tcPr>
            <w:tcW w:w="1642" w:type="dxa"/>
            <w:tcBorders>
              <w:left w:val="single" w:sz="12" w:space="0" w:color="auto"/>
              <w:bottom w:val="single" w:sz="12" w:space="0" w:color="auto"/>
              <w:right w:val="double" w:sz="4" w:space="0" w:color="auto"/>
            </w:tcBorders>
            <w:vAlign w:val="center"/>
          </w:tcPr>
          <w:p w14:paraId="76DA9BBD" w14:textId="77777777" w:rsidR="008A38DD" w:rsidRDefault="008A38DD" w:rsidP="008A78E2">
            <w:pPr>
              <w:pStyle w:val="10"/>
              <w:keepNext/>
              <w:spacing w:line="240" w:lineRule="auto"/>
              <w:ind w:firstLine="0"/>
              <w:jc w:val="center"/>
            </w:pPr>
            <w:r>
              <w:t>СІ</w:t>
            </w:r>
          </w:p>
        </w:tc>
        <w:tc>
          <w:tcPr>
            <w:tcW w:w="1642" w:type="dxa"/>
            <w:tcBorders>
              <w:left w:val="double" w:sz="4" w:space="0" w:color="auto"/>
              <w:bottom w:val="single" w:sz="12" w:space="0" w:color="auto"/>
              <w:right w:val="single" w:sz="4" w:space="0" w:color="auto"/>
            </w:tcBorders>
            <w:vAlign w:val="center"/>
          </w:tcPr>
          <w:p w14:paraId="3B958CA9" w14:textId="77777777" w:rsidR="008A38DD" w:rsidRDefault="008A38DD" w:rsidP="008A78E2">
            <w:pPr>
              <w:pStyle w:val="10"/>
              <w:keepNext/>
              <w:spacing w:line="240" w:lineRule="auto"/>
              <w:ind w:firstLine="0"/>
              <w:jc w:val="center"/>
            </w:pPr>
            <w:r>
              <w:t>0,70±0,09</w:t>
            </w:r>
          </w:p>
        </w:tc>
        <w:tc>
          <w:tcPr>
            <w:tcW w:w="1642" w:type="dxa"/>
            <w:tcBorders>
              <w:left w:val="single" w:sz="4" w:space="0" w:color="auto"/>
              <w:bottom w:val="single" w:sz="12" w:space="0" w:color="auto"/>
              <w:right w:val="single" w:sz="12" w:space="0" w:color="auto"/>
            </w:tcBorders>
            <w:vAlign w:val="center"/>
          </w:tcPr>
          <w:p w14:paraId="7341F18E" w14:textId="77777777" w:rsidR="008A38DD" w:rsidRDefault="008A38DD" w:rsidP="008A78E2">
            <w:pPr>
              <w:pStyle w:val="10"/>
              <w:keepNext/>
              <w:spacing w:line="240" w:lineRule="auto"/>
              <w:ind w:firstLine="0"/>
              <w:jc w:val="center"/>
            </w:pPr>
            <w:r>
              <w:t>0,62±0,11</w:t>
            </w:r>
          </w:p>
        </w:tc>
        <w:tc>
          <w:tcPr>
            <w:tcW w:w="1642" w:type="dxa"/>
            <w:tcBorders>
              <w:left w:val="single" w:sz="12" w:space="0" w:color="auto"/>
              <w:bottom w:val="single" w:sz="12" w:space="0" w:color="auto"/>
              <w:right w:val="double" w:sz="4" w:space="0" w:color="auto"/>
            </w:tcBorders>
            <w:vAlign w:val="center"/>
          </w:tcPr>
          <w:p w14:paraId="43DCBD56" w14:textId="77777777" w:rsidR="008A38DD" w:rsidRDefault="008A38DD" w:rsidP="008A78E2">
            <w:pPr>
              <w:pStyle w:val="10"/>
              <w:keepNext/>
              <w:spacing w:line="240" w:lineRule="auto"/>
              <w:ind w:firstLine="0"/>
              <w:jc w:val="center"/>
            </w:pPr>
            <w:r>
              <w:t>СПТ</w:t>
            </w:r>
          </w:p>
        </w:tc>
        <w:tc>
          <w:tcPr>
            <w:tcW w:w="1642" w:type="dxa"/>
            <w:tcBorders>
              <w:left w:val="double" w:sz="4" w:space="0" w:color="auto"/>
              <w:bottom w:val="single" w:sz="12" w:space="0" w:color="auto"/>
            </w:tcBorders>
            <w:vAlign w:val="center"/>
          </w:tcPr>
          <w:p w14:paraId="065863B0" w14:textId="77777777" w:rsidR="008A38DD" w:rsidRDefault="008A38DD" w:rsidP="008A78E2">
            <w:pPr>
              <w:pStyle w:val="10"/>
              <w:keepNext/>
              <w:spacing w:line="240" w:lineRule="auto"/>
              <w:ind w:firstLine="0"/>
              <w:jc w:val="center"/>
            </w:pPr>
            <w:r>
              <w:t>0,86±0,05</w:t>
            </w:r>
          </w:p>
        </w:tc>
        <w:tc>
          <w:tcPr>
            <w:tcW w:w="1643" w:type="dxa"/>
            <w:tcBorders>
              <w:bottom w:val="single" w:sz="12" w:space="0" w:color="auto"/>
              <w:right w:val="single" w:sz="12" w:space="0" w:color="auto"/>
            </w:tcBorders>
            <w:vAlign w:val="center"/>
          </w:tcPr>
          <w:p w14:paraId="07F50971" w14:textId="77777777" w:rsidR="008A38DD" w:rsidRDefault="008A38DD" w:rsidP="008A78E2">
            <w:pPr>
              <w:pStyle w:val="10"/>
              <w:keepNext/>
              <w:spacing w:line="240" w:lineRule="auto"/>
              <w:ind w:firstLine="0"/>
              <w:jc w:val="center"/>
            </w:pPr>
            <w:r>
              <w:t>0,75±0,08</w:t>
            </w:r>
          </w:p>
        </w:tc>
      </w:tr>
    </w:tbl>
    <w:p w14:paraId="3B6C9B86" w14:textId="77777777" w:rsidR="008A38DD" w:rsidRPr="00C840F0" w:rsidRDefault="008A38DD" w:rsidP="008A38DD">
      <w:pPr>
        <w:pStyle w:val="10"/>
      </w:pPr>
    </w:p>
    <w:p w14:paraId="50972D09" w14:textId="77777777" w:rsidR="008A38DD" w:rsidRDefault="008A38DD" w:rsidP="00AC43A8">
      <w:pPr>
        <w:pStyle w:val="4"/>
      </w:pPr>
      <w:r>
        <w:t>Лактат</w:t>
      </w:r>
    </w:p>
    <w:p w14:paraId="52A78570" w14:textId="77777777" w:rsidR="008A38DD" w:rsidRDefault="008A38DD" w:rsidP="008A38DD">
      <w:pPr>
        <w:pStyle w:val="10"/>
      </w:pPr>
      <w:r w:rsidRPr="00924AD8">
        <w:t>У здорових добровольців концентрація лактату ніяк не була пов'язана з гемодинамічними і енергетичними показниками, при цьому вона перебувала в межах норми, отже, рівень лактату у здорових регулюється місцевими умовами, що, взагалі кажучи, вже давно визначено різними дослідженнями.</w:t>
      </w:r>
    </w:p>
    <w:p w14:paraId="7FB70B5A" w14:textId="77777777" w:rsidR="008A38DD" w:rsidRPr="00590A8D" w:rsidRDefault="008A38DD" w:rsidP="00AC43A8">
      <w:pPr>
        <w:pStyle w:val="4"/>
        <w:rPr>
          <w:lang w:val="ru-RU"/>
        </w:rPr>
      </w:pPr>
      <w:r w:rsidRPr="00590A8D">
        <w:rPr>
          <w:lang w:val="ru-RU"/>
        </w:rPr>
        <w:t>Кисневий резерв</w:t>
      </w:r>
    </w:p>
    <w:p w14:paraId="2C3B6A97" w14:textId="77777777" w:rsidR="008A38DD" w:rsidRDefault="008A38DD" w:rsidP="008A38DD">
      <w:pPr>
        <w:pStyle w:val="10"/>
      </w:pPr>
      <w:r w:rsidRPr="00924AD8">
        <w:t>Як і рівень лактату, КР у здорових добровольців ніяк не був пов'язаний з гемодинамічними і енергетичними показниками.</w:t>
      </w:r>
    </w:p>
    <w:p w14:paraId="7E74F619" w14:textId="77777777" w:rsidR="008A38DD" w:rsidRPr="00C26988" w:rsidRDefault="008A38DD" w:rsidP="00AC43A8">
      <w:pPr>
        <w:pStyle w:val="4"/>
      </w:pPr>
      <w:r w:rsidRPr="00C26988">
        <w:t>Циркуляторний резерв і його індекс</w:t>
      </w:r>
    </w:p>
    <w:p w14:paraId="681215B7" w14:textId="77777777" w:rsidR="008A38DD" w:rsidRDefault="008A38DD" w:rsidP="008A38DD">
      <w:pPr>
        <w:pStyle w:val="10"/>
      </w:pPr>
      <w:r w:rsidRPr="00924AD8">
        <w:t>І в цьому випадку мало значення, які показники порівнюються</w:t>
      </w:r>
      <w:r>
        <w:t xml:space="preserve"> — </w:t>
      </w:r>
      <w:r w:rsidRPr="00924AD8">
        <w:t xml:space="preserve">нормовані або не нормовані (таблиця </w:t>
      </w:r>
      <w:r w:rsidR="00F4266A">
        <w:t>5</w:t>
      </w:r>
      <w:r w:rsidRPr="00924AD8">
        <w:t xml:space="preserve">.11). З ЦР як ненормованим показником слабо корелював ненормований показник </w:t>
      </w:r>
      <w:r>
        <w:t>ЗПСО</w:t>
      </w:r>
      <w:r w:rsidRPr="00924AD8">
        <w:t xml:space="preserve"> (зв'язок негативний) і помірно корелювали ненормовані КДО і УО (зв'язок позитивний). Нормований ЦР (ІЦР) теж був пов'язаний з КДІ, але слабкіше, ніж ЦР з КДО, зате зв'язок ІЦР з КСІ бу</w:t>
      </w:r>
      <w:r>
        <w:t>в</w:t>
      </w:r>
      <w:r w:rsidRPr="00924AD8">
        <w:t xml:space="preserve"> помірн</w:t>
      </w:r>
      <w:r>
        <w:t>им</w:t>
      </w:r>
      <w:r w:rsidRPr="00924AD8">
        <w:t>, тоді як ЦР з КС</w:t>
      </w:r>
      <w:r>
        <w:t>О</w:t>
      </w:r>
      <w:r w:rsidRPr="00924AD8">
        <w:t xml:space="preserve"> пов'язаний не був. Зв'язок ІЦР-УІ бу</w:t>
      </w:r>
      <w:r>
        <w:t>в</w:t>
      </w:r>
      <w:r w:rsidRPr="00924AD8">
        <w:t xml:space="preserve"> слабкіше зв'язку ЦР-УО. Зв'язок ЦР-</w:t>
      </w:r>
      <w:r>
        <w:t>ЗПСО</w:t>
      </w:r>
      <w:r w:rsidRPr="00924AD8">
        <w:t xml:space="preserve"> бу</w:t>
      </w:r>
      <w:r>
        <w:t>в</w:t>
      </w:r>
      <w:r w:rsidRPr="00924AD8">
        <w:t xml:space="preserve"> так</w:t>
      </w:r>
      <w:r>
        <w:t>им</w:t>
      </w:r>
      <w:r w:rsidRPr="00924AD8">
        <w:t xml:space="preserve"> ж слабк</w:t>
      </w:r>
      <w:r>
        <w:t>им</w:t>
      </w:r>
      <w:r w:rsidRPr="00924AD8">
        <w:t>, як і зв'язок ІЦР</w:t>
      </w:r>
      <w:r>
        <w:t>-ППСО</w:t>
      </w:r>
      <w:r w:rsidRPr="00924AD8">
        <w:t>, проте в першому випадку в</w:t>
      </w:r>
      <w:r>
        <w:t>ін</w:t>
      </w:r>
      <w:r w:rsidRPr="00924AD8">
        <w:t xml:space="preserve"> бу</w:t>
      </w:r>
      <w:r>
        <w:t>в</w:t>
      </w:r>
      <w:r w:rsidRPr="00924AD8">
        <w:t xml:space="preserve"> негативн</w:t>
      </w:r>
      <w:r>
        <w:t>им</w:t>
      </w:r>
      <w:r w:rsidRPr="00924AD8">
        <w:t>, а в другому — позитивн</w:t>
      </w:r>
      <w:r>
        <w:t>им</w:t>
      </w:r>
      <w:r w:rsidRPr="00924AD8">
        <w:t>. СВ був пов'язаний з ЦР дещо сильніше, ніж СІ з ІЦР.</w:t>
      </w:r>
    </w:p>
    <w:p w14:paraId="18D7F868" w14:textId="77777777" w:rsidR="008A38DD" w:rsidRDefault="00E01610" w:rsidP="008A38DD">
      <w:pPr>
        <w:pStyle w:val="ae"/>
      </w:pPr>
      <w:r>
        <w:t>Таблиця 5</w:t>
      </w:r>
      <w:r w:rsidR="008A38DD">
        <w:t>.11</w:t>
      </w:r>
    </w:p>
    <w:p w14:paraId="306168FA" w14:textId="77777777" w:rsidR="008A38DD" w:rsidRDefault="008A38DD" w:rsidP="00FB23EA">
      <w:pPr>
        <w:pStyle w:val="ad"/>
      </w:pPr>
      <w:r w:rsidRPr="00A473B6">
        <w:t>Кореляція ЦР та ІЦР з гемодинамічними та енергетичними показниками</w:t>
      </w:r>
      <w:r>
        <w:t xml:space="preserve"> (</w:t>
      </w:r>
      <w:r>
        <w:rPr>
          <w:lang w:val="en-US"/>
        </w:rPr>
        <w:t>r</w:t>
      </w:r>
      <w:r w:rsidRPr="001979A9">
        <w:t>±</w:t>
      </w:r>
      <w:r>
        <w:rPr>
          <w:lang w:val="en-US"/>
        </w:rPr>
        <w:t>m</w:t>
      </w:r>
      <w:r>
        <w:t>)</w:t>
      </w:r>
    </w:p>
    <w:tbl>
      <w:tblPr>
        <w:tblStyle w:val="af5"/>
        <w:tblW w:w="9856" w:type="dxa"/>
        <w:jc w:val="center"/>
        <w:tblBorders>
          <w:top w:val="single" w:sz="12" w:space="0" w:color="auto"/>
          <w:left w:val="single" w:sz="12" w:space="0" w:color="auto"/>
          <w:bottom w:val="single" w:sz="12" w:space="0" w:color="auto"/>
          <w:right w:val="single" w:sz="12" w:space="0" w:color="auto"/>
        </w:tblBorders>
        <w:tblLayout w:type="fixed"/>
        <w:tblLook w:val="01E0" w:firstRow="1" w:lastRow="1" w:firstColumn="1" w:lastColumn="1" w:noHBand="0" w:noVBand="0"/>
      </w:tblPr>
      <w:tblGrid>
        <w:gridCol w:w="1103"/>
        <w:gridCol w:w="850"/>
        <w:gridCol w:w="799"/>
        <w:gridCol w:w="1015"/>
        <w:gridCol w:w="1014"/>
        <w:gridCol w:w="1014"/>
        <w:gridCol w:w="1015"/>
        <w:gridCol w:w="1014"/>
        <w:gridCol w:w="1217"/>
        <w:gridCol w:w="815"/>
      </w:tblGrid>
      <w:tr w:rsidR="008A38DD" w:rsidRPr="0011539A" w14:paraId="71ECEAA9" w14:textId="77777777" w:rsidTr="008A78E2">
        <w:trPr>
          <w:cantSplit/>
          <w:jc w:val="center"/>
        </w:trPr>
        <w:tc>
          <w:tcPr>
            <w:tcW w:w="1103" w:type="dxa"/>
            <w:tcBorders>
              <w:top w:val="single" w:sz="12" w:space="0" w:color="auto"/>
              <w:left w:val="single" w:sz="12" w:space="0" w:color="auto"/>
              <w:bottom w:val="single" w:sz="12" w:space="0" w:color="auto"/>
              <w:right w:val="single" w:sz="12" w:space="0" w:color="auto"/>
            </w:tcBorders>
            <w:vAlign w:val="center"/>
          </w:tcPr>
          <w:p w14:paraId="24050554" w14:textId="77777777" w:rsidR="008A38DD" w:rsidRPr="0011539A" w:rsidRDefault="008A38DD" w:rsidP="008A78E2">
            <w:pPr>
              <w:pStyle w:val="10"/>
              <w:keepNext/>
              <w:spacing w:line="240" w:lineRule="auto"/>
              <w:ind w:firstLine="0"/>
              <w:jc w:val="center"/>
              <w:rPr>
                <w:w w:val="98"/>
                <w:sz w:val="26"/>
                <w:szCs w:val="26"/>
              </w:rPr>
            </w:pPr>
            <w:r w:rsidRPr="0011539A">
              <w:rPr>
                <w:rStyle w:val="af7"/>
                <w:w w:val="98"/>
                <w:sz w:val="26"/>
                <w:szCs w:val="26"/>
                <w:lang w:val="en-US"/>
              </w:rPr>
              <w:t>P</w:t>
            </w:r>
            <w:r w:rsidRPr="0011539A">
              <w:rPr>
                <w:rStyle w:val="af7"/>
                <w:w w:val="98"/>
                <w:sz w:val="26"/>
                <w:szCs w:val="26"/>
                <w:vertAlign w:val="subscript"/>
                <w:lang w:val="en-US"/>
              </w:rPr>
              <w:t>QR</w:t>
            </w:r>
            <w:r w:rsidRPr="0011539A">
              <w:rPr>
                <w:w w:val="98"/>
                <w:sz w:val="26"/>
                <w:szCs w:val="26"/>
              </w:rPr>
              <w:t>/</w:t>
            </w:r>
            <w:r w:rsidRPr="0011539A">
              <w:rPr>
                <w:rStyle w:val="af7"/>
                <w:w w:val="98"/>
                <w:sz w:val="26"/>
                <w:szCs w:val="26"/>
                <w:lang w:val="en-US"/>
              </w:rPr>
              <w:t>P</w:t>
            </w:r>
            <w:r w:rsidRPr="0011539A">
              <w:rPr>
                <w:rStyle w:val="af7"/>
                <w:w w:val="98"/>
                <w:sz w:val="26"/>
                <w:szCs w:val="26"/>
                <w:vertAlign w:val="subscript"/>
                <w:lang w:val="en-US"/>
              </w:rPr>
              <w:t>QR</w:t>
            </w:r>
            <w:r w:rsidRPr="0011539A">
              <w:rPr>
                <w:rStyle w:val="af7"/>
                <w:w w:val="98"/>
                <w:sz w:val="26"/>
                <w:szCs w:val="26"/>
                <w:vertAlign w:val="subscript"/>
              </w:rPr>
              <w:t>I</w:t>
            </w:r>
          </w:p>
        </w:tc>
        <w:tc>
          <w:tcPr>
            <w:tcW w:w="4692" w:type="dxa"/>
            <w:gridSpan w:val="5"/>
            <w:tcBorders>
              <w:top w:val="single" w:sz="12" w:space="0" w:color="auto"/>
              <w:left w:val="single" w:sz="12" w:space="0" w:color="auto"/>
              <w:bottom w:val="single" w:sz="12" w:space="0" w:color="auto"/>
              <w:right w:val="single" w:sz="12" w:space="0" w:color="auto"/>
            </w:tcBorders>
            <w:vAlign w:val="center"/>
          </w:tcPr>
          <w:p w14:paraId="6FAA3E6E" w14:textId="77777777" w:rsidR="008A38DD" w:rsidRPr="0011539A" w:rsidRDefault="008A38DD" w:rsidP="008A78E2">
            <w:pPr>
              <w:pStyle w:val="10"/>
              <w:keepNext/>
              <w:spacing w:line="240" w:lineRule="auto"/>
              <w:ind w:firstLine="0"/>
              <w:jc w:val="center"/>
              <w:rPr>
                <w:sz w:val="26"/>
                <w:szCs w:val="26"/>
              </w:rPr>
            </w:pPr>
            <w:r w:rsidRPr="0011539A">
              <w:rPr>
                <w:sz w:val="26"/>
                <w:szCs w:val="26"/>
              </w:rPr>
              <w:t>Показ</w:t>
            </w:r>
            <w:r>
              <w:rPr>
                <w:sz w:val="26"/>
                <w:szCs w:val="26"/>
              </w:rPr>
              <w:t>ники, що нормуються</w:t>
            </w:r>
          </w:p>
        </w:tc>
        <w:tc>
          <w:tcPr>
            <w:tcW w:w="4061" w:type="dxa"/>
            <w:gridSpan w:val="4"/>
            <w:tcBorders>
              <w:top w:val="single" w:sz="12" w:space="0" w:color="auto"/>
              <w:left w:val="single" w:sz="12" w:space="0" w:color="auto"/>
              <w:bottom w:val="single" w:sz="12" w:space="0" w:color="auto"/>
              <w:right w:val="single" w:sz="12" w:space="0" w:color="auto"/>
            </w:tcBorders>
            <w:vAlign w:val="center"/>
          </w:tcPr>
          <w:p w14:paraId="7129F6C5" w14:textId="77777777" w:rsidR="008A38DD" w:rsidRPr="0011539A" w:rsidRDefault="008A38DD" w:rsidP="008A78E2">
            <w:pPr>
              <w:pStyle w:val="10"/>
              <w:keepNext/>
              <w:spacing w:line="240" w:lineRule="auto"/>
              <w:ind w:firstLine="0"/>
              <w:jc w:val="center"/>
              <w:rPr>
                <w:sz w:val="26"/>
                <w:szCs w:val="26"/>
              </w:rPr>
            </w:pPr>
            <w:r w:rsidRPr="0011539A">
              <w:rPr>
                <w:sz w:val="26"/>
                <w:szCs w:val="26"/>
              </w:rPr>
              <w:t>Не</w:t>
            </w:r>
            <w:r>
              <w:rPr>
                <w:sz w:val="26"/>
                <w:szCs w:val="26"/>
              </w:rPr>
              <w:t xml:space="preserve"> </w:t>
            </w:r>
            <w:r w:rsidRPr="0011539A">
              <w:rPr>
                <w:sz w:val="26"/>
                <w:szCs w:val="26"/>
              </w:rPr>
              <w:t>п</w:t>
            </w:r>
            <w:r>
              <w:rPr>
                <w:sz w:val="26"/>
                <w:szCs w:val="26"/>
              </w:rPr>
              <w:t>і</w:t>
            </w:r>
            <w:r w:rsidRPr="0011539A">
              <w:rPr>
                <w:sz w:val="26"/>
                <w:szCs w:val="26"/>
              </w:rPr>
              <w:t>дл</w:t>
            </w:r>
            <w:r>
              <w:rPr>
                <w:sz w:val="26"/>
                <w:szCs w:val="26"/>
              </w:rPr>
              <w:t>ягаючі</w:t>
            </w:r>
            <w:r w:rsidRPr="0011539A">
              <w:rPr>
                <w:sz w:val="26"/>
                <w:szCs w:val="26"/>
              </w:rPr>
              <w:t xml:space="preserve"> норм</w:t>
            </w:r>
            <w:r>
              <w:rPr>
                <w:sz w:val="26"/>
                <w:szCs w:val="26"/>
              </w:rPr>
              <w:t>уванню</w:t>
            </w:r>
            <w:r w:rsidRPr="0011539A">
              <w:rPr>
                <w:sz w:val="26"/>
                <w:szCs w:val="26"/>
              </w:rPr>
              <w:t xml:space="preserve"> </w:t>
            </w:r>
            <w:r>
              <w:rPr>
                <w:sz w:val="26"/>
                <w:szCs w:val="26"/>
              </w:rPr>
              <w:t>або</w:t>
            </w:r>
            <w:r w:rsidRPr="0011539A">
              <w:rPr>
                <w:sz w:val="26"/>
                <w:szCs w:val="26"/>
              </w:rPr>
              <w:t xml:space="preserve"> </w:t>
            </w:r>
            <w:r>
              <w:rPr>
                <w:sz w:val="26"/>
                <w:szCs w:val="26"/>
              </w:rPr>
              <w:t>від</w:t>
            </w:r>
            <w:r w:rsidRPr="0011539A">
              <w:rPr>
                <w:sz w:val="26"/>
                <w:szCs w:val="26"/>
              </w:rPr>
              <w:t xml:space="preserve"> </w:t>
            </w:r>
            <w:r>
              <w:rPr>
                <w:sz w:val="26"/>
                <w:szCs w:val="26"/>
              </w:rPr>
              <w:t>нього</w:t>
            </w:r>
            <w:r w:rsidRPr="0011539A">
              <w:rPr>
                <w:sz w:val="26"/>
                <w:szCs w:val="26"/>
              </w:rPr>
              <w:t xml:space="preserve"> не</w:t>
            </w:r>
            <w:r>
              <w:rPr>
                <w:sz w:val="26"/>
                <w:szCs w:val="26"/>
              </w:rPr>
              <w:t>залежні</w:t>
            </w:r>
            <w:r w:rsidRPr="0011539A">
              <w:rPr>
                <w:sz w:val="26"/>
                <w:szCs w:val="26"/>
              </w:rPr>
              <w:t xml:space="preserve"> показ</w:t>
            </w:r>
            <w:r>
              <w:rPr>
                <w:sz w:val="26"/>
                <w:szCs w:val="26"/>
              </w:rPr>
              <w:t>ники</w:t>
            </w:r>
          </w:p>
        </w:tc>
      </w:tr>
      <w:tr w:rsidR="008A38DD" w:rsidRPr="0011539A" w14:paraId="3352D663" w14:textId="77777777" w:rsidTr="008A78E2">
        <w:trPr>
          <w:cantSplit/>
          <w:trHeight w:val="404"/>
          <w:jc w:val="center"/>
        </w:trPr>
        <w:tc>
          <w:tcPr>
            <w:tcW w:w="1103" w:type="dxa"/>
            <w:vMerge w:val="restart"/>
            <w:tcBorders>
              <w:top w:val="single" w:sz="12" w:space="0" w:color="auto"/>
              <w:left w:val="single" w:sz="12" w:space="0" w:color="auto"/>
              <w:bottom w:val="single" w:sz="4" w:space="0" w:color="auto"/>
              <w:right w:val="single" w:sz="12" w:space="0" w:color="auto"/>
            </w:tcBorders>
            <w:vAlign w:val="center"/>
          </w:tcPr>
          <w:p w14:paraId="28F3426B" w14:textId="77777777" w:rsidR="008A38DD" w:rsidRPr="0011539A" w:rsidRDefault="008A38DD" w:rsidP="008A78E2">
            <w:pPr>
              <w:pStyle w:val="10"/>
              <w:keepNext/>
              <w:spacing w:line="240" w:lineRule="auto"/>
              <w:ind w:firstLine="0"/>
              <w:jc w:val="center"/>
              <w:rPr>
                <w:sz w:val="26"/>
                <w:szCs w:val="26"/>
              </w:rPr>
            </w:pPr>
            <w:r>
              <w:rPr>
                <w:sz w:val="26"/>
                <w:szCs w:val="26"/>
              </w:rPr>
              <w:t>ЦР</w:t>
            </w:r>
          </w:p>
        </w:tc>
        <w:tc>
          <w:tcPr>
            <w:tcW w:w="850" w:type="dxa"/>
            <w:tcBorders>
              <w:top w:val="single" w:sz="12" w:space="0" w:color="auto"/>
              <w:left w:val="single" w:sz="12" w:space="0" w:color="auto"/>
              <w:bottom w:val="single" w:sz="4" w:space="0" w:color="auto"/>
            </w:tcBorders>
            <w:vAlign w:val="center"/>
          </w:tcPr>
          <w:p w14:paraId="1747C170" w14:textId="77777777" w:rsidR="008A38DD" w:rsidRPr="0011539A" w:rsidRDefault="008A38DD" w:rsidP="008A78E2">
            <w:pPr>
              <w:pStyle w:val="10"/>
              <w:keepNext/>
              <w:spacing w:line="240" w:lineRule="auto"/>
              <w:ind w:firstLine="0"/>
              <w:jc w:val="center"/>
              <w:rPr>
                <w:sz w:val="26"/>
                <w:szCs w:val="26"/>
              </w:rPr>
            </w:pPr>
            <w:r w:rsidRPr="0011539A">
              <w:rPr>
                <w:sz w:val="26"/>
                <w:szCs w:val="26"/>
              </w:rPr>
              <w:t>КДО</w:t>
            </w:r>
          </w:p>
        </w:tc>
        <w:tc>
          <w:tcPr>
            <w:tcW w:w="799" w:type="dxa"/>
            <w:tcBorders>
              <w:top w:val="single" w:sz="12" w:space="0" w:color="auto"/>
              <w:bottom w:val="single" w:sz="4" w:space="0" w:color="auto"/>
            </w:tcBorders>
            <w:vAlign w:val="center"/>
          </w:tcPr>
          <w:p w14:paraId="36D4B2DD" w14:textId="77777777" w:rsidR="008A38DD" w:rsidRPr="0011539A" w:rsidRDefault="008A38DD" w:rsidP="008A78E2">
            <w:pPr>
              <w:pStyle w:val="10"/>
              <w:keepNext/>
              <w:spacing w:line="240" w:lineRule="auto"/>
              <w:ind w:firstLine="0"/>
              <w:jc w:val="center"/>
              <w:rPr>
                <w:sz w:val="26"/>
                <w:szCs w:val="26"/>
              </w:rPr>
            </w:pPr>
            <w:r w:rsidRPr="0011539A">
              <w:rPr>
                <w:sz w:val="26"/>
                <w:szCs w:val="26"/>
              </w:rPr>
              <w:t>КСО</w:t>
            </w:r>
          </w:p>
        </w:tc>
        <w:tc>
          <w:tcPr>
            <w:tcW w:w="1015" w:type="dxa"/>
            <w:tcBorders>
              <w:top w:val="single" w:sz="12" w:space="0" w:color="auto"/>
              <w:bottom w:val="single" w:sz="4" w:space="0" w:color="auto"/>
            </w:tcBorders>
            <w:vAlign w:val="center"/>
          </w:tcPr>
          <w:p w14:paraId="18DEA593" w14:textId="77777777" w:rsidR="008A38DD" w:rsidRPr="0011539A" w:rsidRDefault="008A38DD" w:rsidP="008A78E2">
            <w:pPr>
              <w:pStyle w:val="10"/>
              <w:keepNext/>
              <w:spacing w:line="240" w:lineRule="auto"/>
              <w:ind w:firstLine="0"/>
              <w:jc w:val="center"/>
              <w:rPr>
                <w:sz w:val="26"/>
                <w:szCs w:val="26"/>
              </w:rPr>
            </w:pPr>
            <w:r w:rsidRPr="0011539A">
              <w:rPr>
                <w:sz w:val="26"/>
                <w:szCs w:val="26"/>
              </w:rPr>
              <w:t>УО</w:t>
            </w:r>
          </w:p>
        </w:tc>
        <w:tc>
          <w:tcPr>
            <w:tcW w:w="1014" w:type="dxa"/>
            <w:tcBorders>
              <w:top w:val="single" w:sz="12" w:space="0" w:color="auto"/>
              <w:bottom w:val="single" w:sz="4" w:space="0" w:color="auto"/>
            </w:tcBorders>
            <w:vAlign w:val="center"/>
          </w:tcPr>
          <w:p w14:paraId="3082B159" w14:textId="77777777" w:rsidR="008A38DD" w:rsidRPr="0011539A" w:rsidRDefault="008A38DD" w:rsidP="008A78E2">
            <w:pPr>
              <w:pStyle w:val="10"/>
              <w:keepNext/>
              <w:spacing w:line="240" w:lineRule="auto"/>
              <w:ind w:firstLine="0"/>
              <w:jc w:val="center"/>
              <w:rPr>
                <w:sz w:val="26"/>
                <w:szCs w:val="26"/>
              </w:rPr>
            </w:pPr>
            <w:r>
              <w:rPr>
                <w:sz w:val="26"/>
                <w:szCs w:val="26"/>
              </w:rPr>
              <w:t>ЗПСО</w:t>
            </w:r>
          </w:p>
        </w:tc>
        <w:tc>
          <w:tcPr>
            <w:tcW w:w="1014" w:type="dxa"/>
            <w:tcBorders>
              <w:top w:val="single" w:sz="12" w:space="0" w:color="auto"/>
              <w:bottom w:val="single" w:sz="4" w:space="0" w:color="auto"/>
              <w:right w:val="single" w:sz="12" w:space="0" w:color="auto"/>
            </w:tcBorders>
            <w:vAlign w:val="center"/>
          </w:tcPr>
          <w:p w14:paraId="20DA7EF9" w14:textId="77777777" w:rsidR="008A38DD" w:rsidRPr="0011539A" w:rsidRDefault="008A38DD" w:rsidP="008A78E2">
            <w:pPr>
              <w:pStyle w:val="10"/>
              <w:keepNext/>
              <w:spacing w:line="240" w:lineRule="auto"/>
              <w:ind w:firstLine="0"/>
              <w:jc w:val="center"/>
              <w:rPr>
                <w:sz w:val="26"/>
                <w:szCs w:val="26"/>
              </w:rPr>
            </w:pPr>
            <w:r w:rsidRPr="0011539A">
              <w:rPr>
                <w:sz w:val="26"/>
                <w:szCs w:val="26"/>
              </w:rPr>
              <w:t>СВ</w:t>
            </w:r>
          </w:p>
        </w:tc>
        <w:tc>
          <w:tcPr>
            <w:tcW w:w="1015" w:type="dxa"/>
            <w:tcBorders>
              <w:top w:val="single" w:sz="12" w:space="0" w:color="auto"/>
              <w:left w:val="single" w:sz="12" w:space="0" w:color="auto"/>
            </w:tcBorders>
            <w:vAlign w:val="center"/>
          </w:tcPr>
          <w:p w14:paraId="7945CF8D" w14:textId="77777777" w:rsidR="008A38DD" w:rsidRPr="0011539A" w:rsidRDefault="008A38DD" w:rsidP="008A78E2">
            <w:pPr>
              <w:pStyle w:val="10"/>
              <w:keepNext/>
              <w:spacing w:line="240" w:lineRule="auto"/>
              <w:ind w:firstLine="0"/>
              <w:jc w:val="center"/>
              <w:rPr>
                <w:sz w:val="26"/>
                <w:szCs w:val="26"/>
              </w:rPr>
            </w:pPr>
            <w:r w:rsidRPr="0011539A">
              <w:rPr>
                <w:sz w:val="26"/>
                <w:szCs w:val="26"/>
              </w:rPr>
              <w:t>ФВ</w:t>
            </w:r>
          </w:p>
        </w:tc>
        <w:tc>
          <w:tcPr>
            <w:tcW w:w="1014" w:type="dxa"/>
            <w:tcBorders>
              <w:top w:val="single" w:sz="12" w:space="0" w:color="auto"/>
            </w:tcBorders>
            <w:vAlign w:val="center"/>
          </w:tcPr>
          <w:p w14:paraId="06383DCD" w14:textId="77777777" w:rsidR="008A38DD" w:rsidRPr="0011539A" w:rsidRDefault="008A38DD" w:rsidP="008A78E2">
            <w:pPr>
              <w:pStyle w:val="10"/>
              <w:keepNext/>
              <w:spacing w:line="240" w:lineRule="auto"/>
              <w:ind w:firstLine="0"/>
              <w:jc w:val="center"/>
              <w:rPr>
                <w:sz w:val="26"/>
                <w:szCs w:val="26"/>
              </w:rPr>
            </w:pPr>
            <w:r w:rsidRPr="0011539A">
              <w:rPr>
                <w:sz w:val="26"/>
                <w:szCs w:val="26"/>
              </w:rPr>
              <w:t>КР</w:t>
            </w:r>
          </w:p>
        </w:tc>
        <w:tc>
          <w:tcPr>
            <w:tcW w:w="1217" w:type="dxa"/>
            <w:tcBorders>
              <w:top w:val="single" w:sz="12" w:space="0" w:color="auto"/>
            </w:tcBorders>
            <w:vAlign w:val="center"/>
          </w:tcPr>
          <w:p w14:paraId="36A79267" w14:textId="77777777" w:rsidR="008A38DD" w:rsidRPr="0011539A" w:rsidRDefault="008A38DD" w:rsidP="008A78E2">
            <w:pPr>
              <w:pStyle w:val="10"/>
              <w:keepNext/>
              <w:spacing w:line="240" w:lineRule="auto"/>
              <w:ind w:firstLine="0"/>
              <w:jc w:val="center"/>
              <w:rPr>
                <w:spacing w:val="-8"/>
                <w:sz w:val="26"/>
                <w:szCs w:val="26"/>
              </w:rPr>
            </w:pPr>
            <w:r>
              <w:rPr>
                <w:spacing w:val="-8"/>
                <w:sz w:val="26"/>
                <w:szCs w:val="26"/>
              </w:rPr>
              <w:t>СПТ</w:t>
            </w:r>
          </w:p>
        </w:tc>
        <w:tc>
          <w:tcPr>
            <w:tcW w:w="815" w:type="dxa"/>
            <w:tcBorders>
              <w:top w:val="single" w:sz="12" w:space="0" w:color="auto"/>
              <w:right w:val="single" w:sz="12" w:space="0" w:color="auto"/>
            </w:tcBorders>
            <w:vAlign w:val="center"/>
          </w:tcPr>
          <w:p w14:paraId="55A84458" w14:textId="77777777" w:rsidR="008A38DD" w:rsidRPr="0011539A" w:rsidRDefault="008A38DD" w:rsidP="008A78E2">
            <w:pPr>
              <w:pStyle w:val="10"/>
              <w:keepNext/>
              <w:spacing w:line="240" w:lineRule="auto"/>
              <w:ind w:firstLine="0"/>
              <w:jc w:val="center"/>
              <w:rPr>
                <w:sz w:val="26"/>
                <w:szCs w:val="26"/>
              </w:rPr>
            </w:pPr>
            <w:r w:rsidRPr="0011539A">
              <w:rPr>
                <w:sz w:val="26"/>
                <w:szCs w:val="26"/>
              </w:rPr>
              <w:t>КД</w:t>
            </w:r>
            <w:r>
              <w:rPr>
                <w:sz w:val="26"/>
                <w:szCs w:val="26"/>
              </w:rPr>
              <w:t>Е</w:t>
            </w:r>
          </w:p>
        </w:tc>
      </w:tr>
      <w:tr w:rsidR="008A38DD" w:rsidRPr="0011539A" w14:paraId="2F7E00E0" w14:textId="77777777" w:rsidTr="008A78E2">
        <w:trPr>
          <w:cantSplit/>
          <w:jc w:val="center"/>
        </w:trPr>
        <w:tc>
          <w:tcPr>
            <w:tcW w:w="1103" w:type="dxa"/>
            <w:vMerge/>
            <w:tcBorders>
              <w:top w:val="single" w:sz="12" w:space="0" w:color="auto"/>
              <w:left w:val="single" w:sz="12" w:space="0" w:color="auto"/>
              <w:bottom w:val="single" w:sz="12" w:space="0" w:color="auto"/>
              <w:right w:val="single" w:sz="12" w:space="0" w:color="auto"/>
            </w:tcBorders>
            <w:vAlign w:val="center"/>
          </w:tcPr>
          <w:p w14:paraId="0BF75575" w14:textId="77777777" w:rsidR="008A38DD" w:rsidRPr="0011539A" w:rsidRDefault="008A38DD" w:rsidP="008A78E2">
            <w:pPr>
              <w:pStyle w:val="10"/>
              <w:keepNext/>
              <w:spacing w:line="240" w:lineRule="auto"/>
              <w:ind w:firstLine="0"/>
              <w:jc w:val="center"/>
              <w:rPr>
                <w:sz w:val="26"/>
                <w:szCs w:val="26"/>
              </w:rPr>
            </w:pPr>
          </w:p>
        </w:tc>
        <w:tc>
          <w:tcPr>
            <w:tcW w:w="850" w:type="dxa"/>
            <w:tcBorders>
              <w:top w:val="single" w:sz="4" w:space="0" w:color="auto"/>
              <w:left w:val="single" w:sz="12" w:space="0" w:color="auto"/>
              <w:bottom w:val="single" w:sz="12" w:space="0" w:color="auto"/>
            </w:tcBorders>
            <w:vAlign w:val="center"/>
          </w:tcPr>
          <w:p w14:paraId="2A96138A" w14:textId="77777777" w:rsidR="008A38DD" w:rsidRPr="0011539A" w:rsidRDefault="008A38DD" w:rsidP="008A78E2">
            <w:pPr>
              <w:pStyle w:val="10"/>
              <w:keepNext/>
              <w:spacing w:line="240" w:lineRule="auto"/>
              <w:ind w:firstLine="0"/>
              <w:jc w:val="center"/>
              <w:rPr>
                <w:sz w:val="26"/>
                <w:szCs w:val="26"/>
              </w:rPr>
            </w:pPr>
            <w:r w:rsidRPr="0011539A">
              <w:rPr>
                <w:sz w:val="26"/>
                <w:szCs w:val="26"/>
              </w:rPr>
              <w:t>0,58</w:t>
            </w:r>
          </w:p>
          <w:p w14:paraId="5A786B26" w14:textId="77777777" w:rsidR="008A38DD" w:rsidRPr="0011539A" w:rsidRDefault="008A38DD" w:rsidP="008A78E2">
            <w:pPr>
              <w:pStyle w:val="10"/>
              <w:keepNext/>
              <w:spacing w:line="240" w:lineRule="auto"/>
              <w:ind w:firstLine="0"/>
              <w:jc w:val="center"/>
              <w:rPr>
                <w:sz w:val="26"/>
                <w:szCs w:val="26"/>
              </w:rPr>
            </w:pPr>
            <w:r w:rsidRPr="0011539A">
              <w:rPr>
                <w:sz w:val="26"/>
                <w:szCs w:val="26"/>
              </w:rPr>
              <w:t>±0,12</w:t>
            </w:r>
          </w:p>
        </w:tc>
        <w:tc>
          <w:tcPr>
            <w:tcW w:w="799" w:type="dxa"/>
            <w:tcBorders>
              <w:top w:val="single" w:sz="4" w:space="0" w:color="auto"/>
              <w:bottom w:val="single" w:sz="12" w:space="0" w:color="auto"/>
            </w:tcBorders>
            <w:vAlign w:val="center"/>
          </w:tcPr>
          <w:p w14:paraId="58B37EB9" w14:textId="77777777" w:rsidR="008A38DD" w:rsidRPr="0011539A" w:rsidRDefault="008A38DD" w:rsidP="008A78E2">
            <w:pPr>
              <w:pStyle w:val="10"/>
              <w:keepNext/>
              <w:spacing w:line="240" w:lineRule="auto"/>
              <w:ind w:firstLine="0"/>
              <w:jc w:val="center"/>
              <w:rPr>
                <w:sz w:val="26"/>
                <w:szCs w:val="26"/>
              </w:rPr>
            </w:pPr>
            <w:r w:rsidRPr="0011539A">
              <w:rPr>
                <w:sz w:val="26"/>
                <w:szCs w:val="26"/>
              </w:rPr>
              <w:t>0</w:t>
            </w:r>
          </w:p>
        </w:tc>
        <w:tc>
          <w:tcPr>
            <w:tcW w:w="1015" w:type="dxa"/>
            <w:tcBorders>
              <w:top w:val="single" w:sz="4" w:space="0" w:color="auto"/>
              <w:bottom w:val="single" w:sz="12" w:space="0" w:color="auto"/>
            </w:tcBorders>
            <w:vAlign w:val="center"/>
          </w:tcPr>
          <w:p w14:paraId="79116AF3" w14:textId="77777777" w:rsidR="008A38DD" w:rsidRPr="0011539A" w:rsidRDefault="008A38DD" w:rsidP="008A78E2">
            <w:pPr>
              <w:pStyle w:val="10"/>
              <w:keepNext/>
              <w:spacing w:line="240" w:lineRule="auto"/>
              <w:ind w:firstLine="0"/>
              <w:jc w:val="center"/>
              <w:rPr>
                <w:sz w:val="26"/>
                <w:szCs w:val="26"/>
              </w:rPr>
            </w:pPr>
            <w:r w:rsidRPr="0011539A">
              <w:rPr>
                <w:sz w:val="26"/>
                <w:szCs w:val="26"/>
              </w:rPr>
              <w:t>0,64</w:t>
            </w:r>
          </w:p>
          <w:p w14:paraId="2C40F420" w14:textId="77777777" w:rsidR="008A38DD" w:rsidRPr="0011539A" w:rsidRDefault="008A38DD" w:rsidP="008A78E2">
            <w:pPr>
              <w:pStyle w:val="10"/>
              <w:keepNext/>
              <w:spacing w:line="240" w:lineRule="auto"/>
              <w:ind w:firstLine="0"/>
              <w:jc w:val="center"/>
              <w:rPr>
                <w:sz w:val="26"/>
                <w:szCs w:val="26"/>
              </w:rPr>
            </w:pPr>
            <w:r w:rsidRPr="0011539A">
              <w:rPr>
                <w:sz w:val="26"/>
                <w:szCs w:val="26"/>
              </w:rPr>
              <w:t>±0,11</w:t>
            </w:r>
          </w:p>
        </w:tc>
        <w:tc>
          <w:tcPr>
            <w:tcW w:w="1014" w:type="dxa"/>
            <w:tcBorders>
              <w:top w:val="single" w:sz="4" w:space="0" w:color="auto"/>
              <w:bottom w:val="single" w:sz="12" w:space="0" w:color="auto"/>
            </w:tcBorders>
            <w:vAlign w:val="center"/>
          </w:tcPr>
          <w:p w14:paraId="52E22F3D" w14:textId="77777777" w:rsidR="008A38DD" w:rsidRPr="0011539A" w:rsidRDefault="008A38DD" w:rsidP="008A78E2">
            <w:pPr>
              <w:pStyle w:val="10"/>
              <w:keepNext/>
              <w:spacing w:line="240" w:lineRule="auto"/>
              <w:ind w:firstLine="0"/>
              <w:jc w:val="center"/>
              <w:rPr>
                <w:sz w:val="26"/>
                <w:szCs w:val="26"/>
              </w:rPr>
            </w:pPr>
            <w:r w:rsidRPr="0011539A">
              <w:rPr>
                <w:sz w:val="26"/>
                <w:szCs w:val="26"/>
              </w:rPr>
              <w:t>–0,33</w:t>
            </w:r>
          </w:p>
          <w:p w14:paraId="4A3B192B" w14:textId="77777777" w:rsidR="008A38DD" w:rsidRPr="0011539A" w:rsidRDefault="008A38DD" w:rsidP="008A78E2">
            <w:pPr>
              <w:pStyle w:val="10"/>
              <w:keepNext/>
              <w:spacing w:line="240" w:lineRule="auto"/>
              <w:ind w:firstLine="0"/>
              <w:jc w:val="center"/>
              <w:rPr>
                <w:sz w:val="26"/>
                <w:szCs w:val="26"/>
              </w:rPr>
            </w:pPr>
            <w:r w:rsidRPr="0011539A">
              <w:rPr>
                <w:sz w:val="26"/>
                <w:szCs w:val="26"/>
              </w:rPr>
              <w:t>±0,16</w:t>
            </w:r>
          </w:p>
        </w:tc>
        <w:tc>
          <w:tcPr>
            <w:tcW w:w="1014" w:type="dxa"/>
            <w:tcBorders>
              <w:top w:val="single" w:sz="4" w:space="0" w:color="auto"/>
              <w:bottom w:val="single" w:sz="12" w:space="0" w:color="auto"/>
              <w:right w:val="single" w:sz="12" w:space="0" w:color="auto"/>
            </w:tcBorders>
            <w:vAlign w:val="center"/>
          </w:tcPr>
          <w:p w14:paraId="58415093" w14:textId="77777777" w:rsidR="008A38DD" w:rsidRPr="0011539A" w:rsidRDefault="008A38DD" w:rsidP="008A78E2">
            <w:pPr>
              <w:pStyle w:val="10"/>
              <w:keepNext/>
              <w:spacing w:line="240" w:lineRule="auto"/>
              <w:ind w:firstLine="0"/>
              <w:jc w:val="center"/>
              <w:rPr>
                <w:sz w:val="26"/>
                <w:szCs w:val="26"/>
              </w:rPr>
            </w:pPr>
            <w:r w:rsidRPr="0011539A">
              <w:rPr>
                <w:sz w:val="26"/>
                <w:szCs w:val="26"/>
              </w:rPr>
              <w:t>0,66</w:t>
            </w:r>
          </w:p>
          <w:p w14:paraId="5CBCFBF4" w14:textId="77777777" w:rsidR="008A38DD" w:rsidRPr="0011539A" w:rsidRDefault="008A38DD" w:rsidP="008A78E2">
            <w:pPr>
              <w:pStyle w:val="10"/>
              <w:keepNext/>
              <w:spacing w:line="240" w:lineRule="auto"/>
              <w:ind w:firstLine="0"/>
              <w:jc w:val="center"/>
              <w:rPr>
                <w:sz w:val="26"/>
                <w:szCs w:val="26"/>
              </w:rPr>
            </w:pPr>
            <w:r w:rsidRPr="0011539A">
              <w:rPr>
                <w:sz w:val="26"/>
                <w:szCs w:val="26"/>
              </w:rPr>
              <w:t>±0,10</w:t>
            </w:r>
          </w:p>
        </w:tc>
        <w:tc>
          <w:tcPr>
            <w:tcW w:w="1015" w:type="dxa"/>
            <w:tcBorders>
              <w:left w:val="single" w:sz="12" w:space="0" w:color="auto"/>
              <w:bottom w:val="single" w:sz="12" w:space="0" w:color="auto"/>
            </w:tcBorders>
            <w:vAlign w:val="center"/>
          </w:tcPr>
          <w:p w14:paraId="591AB6B3" w14:textId="77777777" w:rsidR="008A38DD" w:rsidRPr="0011539A" w:rsidRDefault="008A38DD" w:rsidP="008A78E2">
            <w:pPr>
              <w:pStyle w:val="10"/>
              <w:keepNext/>
              <w:spacing w:line="240" w:lineRule="auto"/>
              <w:ind w:firstLine="0"/>
              <w:jc w:val="center"/>
              <w:rPr>
                <w:sz w:val="26"/>
                <w:szCs w:val="26"/>
              </w:rPr>
            </w:pPr>
            <w:r w:rsidRPr="0011539A">
              <w:rPr>
                <w:sz w:val="26"/>
                <w:szCs w:val="26"/>
              </w:rPr>
              <w:t>0,26</w:t>
            </w:r>
          </w:p>
          <w:p w14:paraId="70DFE2EA" w14:textId="77777777" w:rsidR="008A38DD" w:rsidRPr="0011539A" w:rsidRDefault="008A38DD" w:rsidP="008A78E2">
            <w:pPr>
              <w:pStyle w:val="10"/>
              <w:keepNext/>
              <w:spacing w:line="240" w:lineRule="auto"/>
              <w:ind w:firstLine="0"/>
              <w:jc w:val="center"/>
              <w:rPr>
                <w:sz w:val="26"/>
                <w:szCs w:val="26"/>
              </w:rPr>
            </w:pPr>
            <w:r w:rsidRPr="0011539A">
              <w:rPr>
                <w:sz w:val="26"/>
                <w:szCs w:val="26"/>
              </w:rPr>
              <w:t>±0,17</w:t>
            </w:r>
          </w:p>
        </w:tc>
        <w:tc>
          <w:tcPr>
            <w:tcW w:w="1014" w:type="dxa"/>
            <w:tcBorders>
              <w:bottom w:val="single" w:sz="12" w:space="0" w:color="auto"/>
            </w:tcBorders>
            <w:vAlign w:val="center"/>
          </w:tcPr>
          <w:p w14:paraId="58112ECE" w14:textId="77777777" w:rsidR="008A38DD" w:rsidRPr="0011539A" w:rsidRDefault="008A38DD" w:rsidP="008A78E2">
            <w:pPr>
              <w:pStyle w:val="10"/>
              <w:keepNext/>
              <w:spacing w:line="240" w:lineRule="auto"/>
              <w:ind w:firstLine="0"/>
              <w:jc w:val="center"/>
              <w:rPr>
                <w:sz w:val="26"/>
                <w:szCs w:val="26"/>
              </w:rPr>
            </w:pPr>
            <w:r w:rsidRPr="0011539A">
              <w:rPr>
                <w:sz w:val="26"/>
                <w:szCs w:val="26"/>
              </w:rPr>
              <w:t>0,79</w:t>
            </w:r>
          </w:p>
          <w:p w14:paraId="263D8229" w14:textId="77777777" w:rsidR="008A38DD" w:rsidRPr="0011539A" w:rsidRDefault="008A38DD" w:rsidP="008A78E2">
            <w:pPr>
              <w:pStyle w:val="10"/>
              <w:keepNext/>
              <w:spacing w:line="240" w:lineRule="auto"/>
              <w:ind w:firstLine="0"/>
              <w:jc w:val="center"/>
              <w:rPr>
                <w:sz w:val="26"/>
                <w:szCs w:val="26"/>
              </w:rPr>
            </w:pPr>
            <w:r w:rsidRPr="0011539A">
              <w:rPr>
                <w:sz w:val="26"/>
                <w:szCs w:val="26"/>
              </w:rPr>
              <w:t>±0,07</w:t>
            </w:r>
          </w:p>
        </w:tc>
        <w:tc>
          <w:tcPr>
            <w:tcW w:w="1217" w:type="dxa"/>
            <w:tcBorders>
              <w:bottom w:val="single" w:sz="12" w:space="0" w:color="auto"/>
            </w:tcBorders>
            <w:vAlign w:val="center"/>
          </w:tcPr>
          <w:p w14:paraId="20B712E6" w14:textId="77777777" w:rsidR="008A38DD" w:rsidRPr="0011539A" w:rsidRDefault="008A38DD" w:rsidP="008A78E2">
            <w:pPr>
              <w:pStyle w:val="10"/>
              <w:keepNext/>
              <w:spacing w:line="240" w:lineRule="auto"/>
              <w:ind w:firstLine="0"/>
              <w:jc w:val="center"/>
              <w:rPr>
                <w:sz w:val="26"/>
                <w:szCs w:val="26"/>
              </w:rPr>
            </w:pPr>
            <w:r w:rsidRPr="0011539A">
              <w:rPr>
                <w:sz w:val="26"/>
                <w:szCs w:val="26"/>
              </w:rPr>
              <w:t>0,26</w:t>
            </w:r>
          </w:p>
          <w:p w14:paraId="2A5CB748" w14:textId="77777777" w:rsidR="008A38DD" w:rsidRPr="0011539A" w:rsidRDefault="008A38DD" w:rsidP="008A78E2">
            <w:pPr>
              <w:pStyle w:val="10"/>
              <w:keepNext/>
              <w:spacing w:line="240" w:lineRule="auto"/>
              <w:ind w:firstLine="0"/>
              <w:jc w:val="center"/>
              <w:rPr>
                <w:sz w:val="26"/>
                <w:szCs w:val="26"/>
              </w:rPr>
            </w:pPr>
            <w:r w:rsidRPr="0011539A">
              <w:rPr>
                <w:sz w:val="26"/>
                <w:szCs w:val="26"/>
              </w:rPr>
              <w:t>±0,17</w:t>
            </w:r>
          </w:p>
        </w:tc>
        <w:tc>
          <w:tcPr>
            <w:tcW w:w="815" w:type="dxa"/>
            <w:tcBorders>
              <w:bottom w:val="single" w:sz="12" w:space="0" w:color="auto"/>
              <w:right w:val="single" w:sz="12" w:space="0" w:color="auto"/>
            </w:tcBorders>
            <w:vAlign w:val="center"/>
          </w:tcPr>
          <w:p w14:paraId="41F001B3" w14:textId="77777777" w:rsidR="008A38DD" w:rsidRPr="0011539A" w:rsidRDefault="008A38DD" w:rsidP="008A78E2">
            <w:pPr>
              <w:pStyle w:val="10"/>
              <w:keepNext/>
              <w:spacing w:line="240" w:lineRule="auto"/>
              <w:ind w:firstLine="0"/>
              <w:jc w:val="center"/>
              <w:rPr>
                <w:sz w:val="26"/>
                <w:szCs w:val="26"/>
              </w:rPr>
            </w:pPr>
            <w:r w:rsidRPr="0011539A">
              <w:rPr>
                <w:sz w:val="26"/>
                <w:szCs w:val="26"/>
              </w:rPr>
              <w:t>0</w:t>
            </w:r>
          </w:p>
        </w:tc>
      </w:tr>
      <w:tr w:rsidR="008A38DD" w:rsidRPr="0011539A" w14:paraId="1E62AC12" w14:textId="77777777" w:rsidTr="008A78E2">
        <w:trPr>
          <w:cantSplit/>
          <w:trHeight w:val="417"/>
          <w:jc w:val="center"/>
        </w:trPr>
        <w:tc>
          <w:tcPr>
            <w:tcW w:w="1103" w:type="dxa"/>
            <w:vMerge w:val="restart"/>
            <w:tcBorders>
              <w:top w:val="single" w:sz="12" w:space="0" w:color="auto"/>
              <w:left w:val="single" w:sz="12" w:space="0" w:color="auto"/>
              <w:bottom w:val="single" w:sz="12" w:space="0" w:color="auto"/>
              <w:right w:val="single" w:sz="12" w:space="0" w:color="auto"/>
            </w:tcBorders>
            <w:vAlign w:val="center"/>
          </w:tcPr>
          <w:p w14:paraId="0FF46AD8" w14:textId="77777777" w:rsidR="008A38DD" w:rsidRPr="0011539A" w:rsidRDefault="008A38DD" w:rsidP="008A78E2">
            <w:pPr>
              <w:pStyle w:val="10"/>
              <w:keepNext/>
              <w:spacing w:line="240" w:lineRule="auto"/>
              <w:ind w:firstLine="0"/>
              <w:jc w:val="center"/>
              <w:rPr>
                <w:spacing w:val="-4"/>
                <w:sz w:val="26"/>
                <w:szCs w:val="26"/>
              </w:rPr>
            </w:pPr>
            <w:r>
              <w:rPr>
                <w:spacing w:val="-4"/>
                <w:sz w:val="26"/>
                <w:szCs w:val="26"/>
              </w:rPr>
              <w:t>ІЦР</w:t>
            </w:r>
          </w:p>
        </w:tc>
        <w:tc>
          <w:tcPr>
            <w:tcW w:w="850" w:type="dxa"/>
            <w:tcBorders>
              <w:top w:val="single" w:sz="12" w:space="0" w:color="auto"/>
              <w:left w:val="single" w:sz="12" w:space="0" w:color="auto"/>
              <w:bottom w:val="single" w:sz="4" w:space="0" w:color="auto"/>
            </w:tcBorders>
            <w:vAlign w:val="center"/>
          </w:tcPr>
          <w:p w14:paraId="2EB38F4D" w14:textId="77777777" w:rsidR="008A38DD" w:rsidRPr="0011539A" w:rsidRDefault="008A38DD" w:rsidP="008A78E2">
            <w:pPr>
              <w:pStyle w:val="10"/>
              <w:keepNext/>
              <w:spacing w:line="240" w:lineRule="auto"/>
              <w:ind w:firstLine="0"/>
              <w:jc w:val="center"/>
              <w:rPr>
                <w:sz w:val="26"/>
                <w:szCs w:val="26"/>
              </w:rPr>
            </w:pPr>
            <w:r w:rsidRPr="0011539A">
              <w:rPr>
                <w:sz w:val="26"/>
                <w:szCs w:val="26"/>
              </w:rPr>
              <w:t>КД</w:t>
            </w:r>
            <w:r>
              <w:rPr>
                <w:sz w:val="26"/>
                <w:szCs w:val="26"/>
              </w:rPr>
              <w:t>І</w:t>
            </w:r>
          </w:p>
        </w:tc>
        <w:tc>
          <w:tcPr>
            <w:tcW w:w="799" w:type="dxa"/>
            <w:tcBorders>
              <w:top w:val="single" w:sz="12" w:space="0" w:color="auto"/>
              <w:bottom w:val="single" w:sz="4" w:space="0" w:color="auto"/>
            </w:tcBorders>
            <w:vAlign w:val="center"/>
          </w:tcPr>
          <w:p w14:paraId="398D449B" w14:textId="77777777" w:rsidR="008A38DD" w:rsidRPr="0011539A" w:rsidRDefault="008A38DD" w:rsidP="008A78E2">
            <w:pPr>
              <w:pStyle w:val="10"/>
              <w:keepNext/>
              <w:spacing w:line="240" w:lineRule="auto"/>
              <w:ind w:firstLine="0"/>
              <w:jc w:val="center"/>
              <w:rPr>
                <w:sz w:val="26"/>
                <w:szCs w:val="26"/>
              </w:rPr>
            </w:pPr>
            <w:r w:rsidRPr="0011539A">
              <w:rPr>
                <w:sz w:val="26"/>
                <w:szCs w:val="26"/>
              </w:rPr>
              <w:t>КС</w:t>
            </w:r>
            <w:r>
              <w:rPr>
                <w:sz w:val="26"/>
                <w:szCs w:val="26"/>
              </w:rPr>
              <w:t>І</w:t>
            </w:r>
          </w:p>
        </w:tc>
        <w:tc>
          <w:tcPr>
            <w:tcW w:w="1015" w:type="dxa"/>
            <w:tcBorders>
              <w:top w:val="single" w:sz="12" w:space="0" w:color="auto"/>
              <w:bottom w:val="single" w:sz="4" w:space="0" w:color="auto"/>
            </w:tcBorders>
            <w:vAlign w:val="center"/>
          </w:tcPr>
          <w:p w14:paraId="7B8DBAA8" w14:textId="77777777" w:rsidR="008A38DD" w:rsidRPr="0011539A" w:rsidRDefault="008A38DD" w:rsidP="008A78E2">
            <w:pPr>
              <w:pStyle w:val="10"/>
              <w:keepNext/>
              <w:spacing w:line="240" w:lineRule="auto"/>
              <w:ind w:firstLine="0"/>
              <w:jc w:val="center"/>
              <w:rPr>
                <w:sz w:val="26"/>
                <w:szCs w:val="26"/>
              </w:rPr>
            </w:pPr>
            <w:r w:rsidRPr="0011539A">
              <w:rPr>
                <w:sz w:val="26"/>
                <w:szCs w:val="26"/>
              </w:rPr>
              <w:t>У</w:t>
            </w:r>
            <w:r>
              <w:rPr>
                <w:sz w:val="26"/>
                <w:szCs w:val="26"/>
              </w:rPr>
              <w:t>І</w:t>
            </w:r>
          </w:p>
        </w:tc>
        <w:tc>
          <w:tcPr>
            <w:tcW w:w="1014" w:type="dxa"/>
            <w:tcBorders>
              <w:top w:val="single" w:sz="12" w:space="0" w:color="auto"/>
              <w:bottom w:val="single" w:sz="4" w:space="0" w:color="auto"/>
            </w:tcBorders>
            <w:vAlign w:val="center"/>
          </w:tcPr>
          <w:p w14:paraId="073EC2C2" w14:textId="77777777" w:rsidR="008A38DD" w:rsidRPr="0011539A" w:rsidRDefault="008A38DD" w:rsidP="008A78E2">
            <w:pPr>
              <w:pStyle w:val="10"/>
              <w:keepNext/>
              <w:spacing w:line="240" w:lineRule="auto"/>
              <w:ind w:firstLine="0"/>
              <w:jc w:val="center"/>
              <w:rPr>
                <w:sz w:val="26"/>
                <w:szCs w:val="26"/>
              </w:rPr>
            </w:pPr>
            <w:r>
              <w:rPr>
                <w:sz w:val="26"/>
                <w:szCs w:val="26"/>
              </w:rPr>
              <w:t>ППСО</w:t>
            </w:r>
          </w:p>
        </w:tc>
        <w:tc>
          <w:tcPr>
            <w:tcW w:w="1014" w:type="dxa"/>
            <w:tcBorders>
              <w:top w:val="single" w:sz="12" w:space="0" w:color="auto"/>
              <w:bottom w:val="single" w:sz="4" w:space="0" w:color="auto"/>
              <w:right w:val="single" w:sz="12" w:space="0" w:color="auto"/>
            </w:tcBorders>
            <w:vAlign w:val="center"/>
          </w:tcPr>
          <w:p w14:paraId="0DC24C8B" w14:textId="77777777" w:rsidR="008A38DD" w:rsidRPr="0011539A" w:rsidRDefault="008A38DD" w:rsidP="008A78E2">
            <w:pPr>
              <w:pStyle w:val="10"/>
              <w:keepNext/>
              <w:spacing w:line="240" w:lineRule="auto"/>
              <w:ind w:firstLine="0"/>
              <w:jc w:val="center"/>
              <w:rPr>
                <w:sz w:val="26"/>
                <w:szCs w:val="26"/>
              </w:rPr>
            </w:pPr>
            <w:r w:rsidRPr="0011539A">
              <w:rPr>
                <w:sz w:val="26"/>
                <w:szCs w:val="26"/>
              </w:rPr>
              <w:t>С</w:t>
            </w:r>
            <w:r>
              <w:rPr>
                <w:sz w:val="26"/>
                <w:szCs w:val="26"/>
              </w:rPr>
              <w:t>І</w:t>
            </w:r>
          </w:p>
        </w:tc>
        <w:tc>
          <w:tcPr>
            <w:tcW w:w="1015" w:type="dxa"/>
            <w:tcBorders>
              <w:top w:val="single" w:sz="12" w:space="0" w:color="auto"/>
              <w:left w:val="single" w:sz="12" w:space="0" w:color="auto"/>
            </w:tcBorders>
            <w:vAlign w:val="center"/>
          </w:tcPr>
          <w:p w14:paraId="71FF2F95" w14:textId="77777777" w:rsidR="008A38DD" w:rsidRPr="0011539A" w:rsidRDefault="008A38DD" w:rsidP="008A78E2">
            <w:pPr>
              <w:pStyle w:val="10"/>
              <w:keepNext/>
              <w:spacing w:line="240" w:lineRule="auto"/>
              <w:ind w:firstLine="0"/>
              <w:jc w:val="center"/>
              <w:rPr>
                <w:sz w:val="26"/>
                <w:szCs w:val="26"/>
              </w:rPr>
            </w:pPr>
            <w:r w:rsidRPr="0011539A">
              <w:rPr>
                <w:sz w:val="26"/>
                <w:szCs w:val="26"/>
              </w:rPr>
              <w:t>ФВ</w:t>
            </w:r>
          </w:p>
        </w:tc>
        <w:tc>
          <w:tcPr>
            <w:tcW w:w="1014" w:type="dxa"/>
            <w:tcBorders>
              <w:top w:val="single" w:sz="12" w:space="0" w:color="auto"/>
            </w:tcBorders>
            <w:vAlign w:val="center"/>
          </w:tcPr>
          <w:p w14:paraId="65D16515" w14:textId="77777777" w:rsidR="008A38DD" w:rsidRPr="0011539A" w:rsidRDefault="008A38DD" w:rsidP="008A78E2">
            <w:pPr>
              <w:pStyle w:val="10"/>
              <w:keepNext/>
              <w:spacing w:line="240" w:lineRule="auto"/>
              <w:ind w:firstLine="0"/>
              <w:jc w:val="center"/>
              <w:rPr>
                <w:sz w:val="26"/>
                <w:szCs w:val="26"/>
              </w:rPr>
            </w:pPr>
            <w:r w:rsidRPr="0011539A">
              <w:rPr>
                <w:sz w:val="26"/>
                <w:szCs w:val="26"/>
              </w:rPr>
              <w:t>КР</w:t>
            </w:r>
          </w:p>
        </w:tc>
        <w:tc>
          <w:tcPr>
            <w:tcW w:w="1217" w:type="dxa"/>
            <w:tcBorders>
              <w:top w:val="single" w:sz="12" w:space="0" w:color="auto"/>
            </w:tcBorders>
            <w:vAlign w:val="center"/>
          </w:tcPr>
          <w:p w14:paraId="2D1FBD82" w14:textId="77777777" w:rsidR="008A38DD" w:rsidRPr="0011539A" w:rsidRDefault="008A38DD" w:rsidP="008A78E2">
            <w:pPr>
              <w:pStyle w:val="10"/>
              <w:keepNext/>
              <w:spacing w:line="240" w:lineRule="auto"/>
              <w:ind w:firstLine="0"/>
              <w:jc w:val="center"/>
              <w:rPr>
                <w:spacing w:val="-8"/>
                <w:sz w:val="26"/>
                <w:szCs w:val="26"/>
              </w:rPr>
            </w:pPr>
            <w:r>
              <w:rPr>
                <w:spacing w:val="-8"/>
                <w:sz w:val="26"/>
                <w:szCs w:val="26"/>
              </w:rPr>
              <w:t>СПТ</w:t>
            </w:r>
          </w:p>
        </w:tc>
        <w:tc>
          <w:tcPr>
            <w:tcW w:w="815" w:type="dxa"/>
            <w:tcBorders>
              <w:top w:val="single" w:sz="12" w:space="0" w:color="auto"/>
              <w:right w:val="single" w:sz="12" w:space="0" w:color="auto"/>
            </w:tcBorders>
            <w:vAlign w:val="center"/>
          </w:tcPr>
          <w:p w14:paraId="35B5E6C4" w14:textId="77777777" w:rsidR="008A38DD" w:rsidRPr="0011539A" w:rsidRDefault="008A38DD" w:rsidP="008A78E2">
            <w:pPr>
              <w:pStyle w:val="10"/>
              <w:keepNext/>
              <w:spacing w:line="240" w:lineRule="auto"/>
              <w:ind w:firstLine="0"/>
              <w:jc w:val="center"/>
              <w:rPr>
                <w:sz w:val="26"/>
                <w:szCs w:val="26"/>
              </w:rPr>
            </w:pPr>
            <w:r w:rsidRPr="0011539A">
              <w:rPr>
                <w:sz w:val="26"/>
                <w:szCs w:val="26"/>
              </w:rPr>
              <w:t>КД</w:t>
            </w:r>
            <w:r>
              <w:rPr>
                <w:sz w:val="26"/>
                <w:szCs w:val="26"/>
              </w:rPr>
              <w:t>Е</w:t>
            </w:r>
          </w:p>
        </w:tc>
      </w:tr>
      <w:tr w:rsidR="008A38DD" w:rsidRPr="0011539A" w14:paraId="7A765B34" w14:textId="77777777" w:rsidTr="008A78E2">
        <w:trPr>
          <w:cantSplit/>
          <w:jc w:val="center"/>
        </w:trPr>
        <w:tc>
          <w:tcPr>
            <w:tcW w:w="1103" w:type="dxa"/>
            <w:vMerge/>
            <w:tcBorders>
              <w:top w:val="single" w:sz="4" w:space="0" w:color="auto"/>
              <w:left w:val="single" w:sz="12" w:space="0" w:color="auto"/>
              <w:bottom w:val="single" w:sz="12" w:space="0" w:color="auto"/>
              <w:right w:val="single" w:sz="12" w:space="0" w:color="auto"/>
            </w:tcBorders>
            <w:vAlign w:val="center"/>
          </w:tcPr>
          <w:p w14:paraId="4A6FF13A" w14:textId="77777777" w:rsidR="008A38DD" w:rsidRPr="0011539A" w:rsidRDefault="008A38DD" w:rsidP="008A78E2">
            <w:pPr>
              <w:pStyle w:val="10"/>
              <w:keepNext/>
              <w:spacing w:line="240" w:lineRule="auto"/>
              <w:ind w:firstLine="0"/>
              <w:jc w:val="center"/>
              <w:rPr>
                <w:sz w:val="26"/>
                <w:szCs w:val="26"/>
              </w:rPr>
            </w:pPr>
          </w:p>
        </w:tc>
        <w:tc>
          <w:tcPr>
            <w:tcW w:w="850" w:type="dxa"/>
            <w:tcBorders>
              <w:top w:val="single" w:sz="4" w:space="0" w:color="auto"/>
              <w:left w:val="single" w:sz="12" w:space="0" w:color="auto"/>
              <w:bottom w:val="single" w:sz="12" w:space="0" w:color="auto"/>
            </w:tcBorders>
            <w:vAlign w:val="center"/>
          </w:tcPr>
          <w:p w14:paraId="43860ADF" w14:textId="77777777" w:rsidR="008A38DD" w:rsidRPr="0011539A" w:rsidRDefault="008A38DD" w:rsidP="008A78E2">
            <w:pPr>
              <w:pStyle w:val="10"/>
              <w:keepNext/>
              <w:spacing w:line="240" w:lineRule="auto"/>
              <w:ind w:firstLine="0"/>
              <w:jc w:val="center"/>
              <w:rPr>
                <w:sz w:val="26"/>
                <w:szCs w:val="26"/>
              </w:rPr>
            </w:pPr>
            <w:r w:rsidRPr="0011539A">
              <w:rPr>
                <w:sz w:val="26"/>
                <w:szCs w:val="26"/>
              </w:rPr>
              <w:t>0,37</w:t>
            </w:r>
          </w:p>
          <w:p w14:paraId="085BEDD3" w14:textId="77777777" w:rsidR="008A38DD" w:rsidRPr="0011539A" w:rsidRDefault="008A38DD" w:rsidP="008A78E2">
            <w:pPr>
              <w:pStyle w:val="10"/>
              <w:keepNext/>
              <w:spacing w:line="240" w:lineRule="auto"/>
              <w:ind w:firstLine="0"/>
              <w:jc w:val="center"/>
              <w:rPr>
                <w:sz w:val="26"/>
                <w:szCs w:val="26"/>
              </w:rPr>
            </w:pPr>
            <w:r w:rsidRPr="0011539A">
              <w:rPr>
                <w:sz w:val="26"/>
                <w:szCs w:val="26"/>
              </w:rPr>
              <w:t>±0,16</w:t>
            </w:r>
          </w:p>
        </w:tc>
        <w:tc>
          <w:tcPr>
            <w:tcW w:w="799" w:type="dxa"/>
            <w:tcBorders>
              <w:top w:val="single" w:sz="4" w:space="0" w:color="auto"/>
              <w:bottom w:val="single" w:sz="12" w:space="0" w:color="auto"/>
            </w:tcBorders>
            <w:vAlign w:val="center"/>
          </w:tcPr>
          <w:p w14:paraId="49BF5ED7" w14:textId="77777777" w:rsidR="008A38DD" w:rsidRPr="0011539A" w:rsidRDefault="008A38DD" w:rsidP="008A78E2">
            <w:pPr>
              <w:pStyle w:val="10"/>
              <w:keepNext/>
              <w:spacing w:line="240" w:lineRule="auto"/>
              <w:ind w:firstLine="0"/>
              <w:jc w:val="center"/>
              <w:rPr>
                <w:spacing w:val="-4"/>
                <w:sz w:val="26"/>
                <w:szCs w:val="26"/>
              </w:rPr>
            </w:pPr>
            <w:r w:rsidRPr="0011539A">
              <w:rPr>
                <w:spacing w:val="-4"/>
                <w:sz w:val="26"/>
                <w:szCs w:val="26"/>
              </w:rPr>
              <w:t>–0,44</w:t>
            </w:r>
          </w:p>
          <w:p w14:paraId="4DA637DE" w14:textId="77777777" w:rsidR="008A38DD" w:rsidRPr="0011539A" w:rsidRDefault="008A38DD" w:rsidP="008A78E2">
            <w:pPr>
              <w:pStyle w:val="10"/>
              <w:keepNext/>
              <w:spacing w:line="240" w:lineRule="auto"/>
              <w:ind w:firstLine="0"/>
              <w:jc w:val="center"/>
              <w:rPr>
                <w:spacing w:val="-4"/>
                <w:sz w:val="26"/>
                <w:szCs w:val="26"/>
              </w:rPr>
            </w:pPr>
            <w:r w:rsidRPr="0011539A">
              <w:rPr>
                <w:spacing w:val="-4"/>
                <w:sz w:val="26"/>
                <w:szCs w:val="26"/>
              </w:rPr>
              <w:t>±0,15</w:t>
            </w:r>
          </w:p>
        </w:tc>
        <w:tc>
          <w:tcPr>
            <w:tcW w:w="1015" w:type="dxa"/>
            <w:tcBorders>
              <w:top w:val="single" w:sz="4" w:space="0" w:color="auto"/>
              <w:bottom w:val="single" w:sz="12" w:space="0" w:color="auto"/>
            </w:tcBorders>
            <w:vAlign w:val="center"/>
          </w:tcPr>
          <w:p w14:paraId="7CBA30B6" w14:textId="77777777" w:rsidR="008A38DD" w:rsidRPr="0011539A" w:rsidRDefault="008A38DD" w:rsidP="008A78E2">
            <w:pPr>
              <w:pStyle w:val="10"/>
              <w:keepNext/>
              <w:spacing w:line="240" w:lineRule="auto"/>
              <w:ind w:firstLine="0"/>
              <w:jc w:val="center"/>
              <w:rPr>
                <w:sz w:val="26"/>
                <w:szCs w:val="26"/>
              </w:rPr>
            </w:pPr>
            <w:r w:rsidRPr="0011539A">
              <w:rPr>
                <w:sz w:val="26"/>
                <w:szCs w:val="26"/>
              </w:rPr>
              <w:t>0,46</w:t>
            </w:r>
          </w:p>
          <w:p w14:paraId="0DEBB9FF" w14:textId="77777777" w:rsidR="008A38DD" w:rsidRPr="0011539A" w:rsidRDefault="008A38DD" w:rsidP="008A78E2">
            <w:pPr>
              <w:pStyle w:val="10"/>
              <w:keepNext/>
              <w:spacing w:line="240" w:lineRule="auto"/>
              <w:ind w:firstLine="0"/>
              <w:jc w:val="center"/>
              <w:rPr>
                <w:sz w:val="26"/>
                <w:szCs w:val="26"/>
              </w:rPr>
            </w:pPr>
            <w:r w:rsidRPr="0011539A">
              <w:rPr>
                <w:sz w:val="26"/>
                <w:szCs w:val="26"/>
              </w:rPr>
              <w:t>±0,14</w:t>
            </w:r>
          </w:p>
        </w:tc>
        <w:tc>
          <w:tcPr>
            <w:tcW w:w="1014" w:type="dxa"/>
            <w:tcBorders>
              <w:top w:val="single" w:sz="4" w:space="0" w:color="auto"/>
              <w:bottom w:val="single" w:sz="12" w:space="0" w:color="auto"/>
            </w:tcBorders>
            <w:vAlign w:val="center"/>
          </w:tcPr>
          <w:p w14:paraId="274B1320" w14:textId="77777777" w:rsidR="008A38DD" w:rsidRPr="0011539A" w:rsidRDefault="008A38DD" w:rsidP="008A78E2">
            <w:pPr>
              <w:pStyle w:val="10"/>
              <w:keepNext/>
              <w:spacing w:line="240" w:lineRule="auto"/>
              <w:ind w:firstLine="0"/>
              <w:jc w:val="center"/>
              <w:rPr>
                <w:sz w:val="26"/>
                <w:szCs w:val="26"/>
              </w:rPr>
            </w:pPr>
            <w:r w:rsidRPr="0011539A">
              <w:rPr>
                <w:sz w:val="26"/>
                <w:szCs w:val="26"/>
              </w:rPr>
              <w:t>0,31</w:t>
            </w:r>
          </w:p>
          <w:p w14:paraId="062981E7" w14:textId="77777777" w:rsidR="008A38DD" w:rsidRPr="0011539A" w:rsidRDefault="008A38DD" w:rsidP="008A78E2">
            <w:pPr>
              <w:pStyle w:val="10"/>
              <w:keepNext/>
              <w:spacing w:line="240" w:lineRule="auto"/>
              <w:ind w:firstLine="0"/>
              <w:jc w:val="center"/>
              <w:rPr>
                <w:sz w:val="26"/>
                <w:szCs w:val="26"/>
              </w:rPr>
            </w:pPr>
            <w:r w:rsidRPr="0011539A">
              <w:rPr>
                <w:sz w:val="26"/>
                <w:szCs w:val="26"/>
              </w:rPr>
              <w:t>±0,17</w:t>
            </w:r>
          </w:p>
        </w:tc>
        <w:tc>
          <w:tcPr>
            <w:tcW w:w="1014" w:type="dxa"/>
            <w:tcBorders>
              <w:top w:val="single" w:sz="4" w:space="0" w:color="auto"/>
              <w:bottom w:val="single" w:sz="12" w:space="0" w:color="auto"/>
              <w:right w:val="single" w:sz="12" w:space="0" w:color="auto"/>
            </w:tcBorders>
            <w:vAlign w:val="center"/>
          </w:tcPr>
          <w:p w14:paraId="01693524" w14:textId="77777777" w:rsidR="008A38DD" w:rsidRPr="0011539A" w:rsidRDefault="008A38DD" w:rsidP="008A78E2">
            <w:pPr>
              <w:pStyle w:val="10"/>
              <w:keepNext/>
              <w:spacing w:line="240" w:lineRule="auto"/>
              <w:ind w:firstLine="0"/>
              <w:jc w:val="center"/>
              <w:rPr>
                <w:sz w:val="26"/>
                <w:szCs w:val="26"/>
              </w:rPr>
            </w:pPr>
            <w:r w:rsidRPr="0011539A">
              <w:rPr>
                <w:sz w:val="26"/>
                <w:szCs w:val="26"/>
              </w:rPr>
              <w:t>0,47</w:t>
            </w:r>
          </w:p>
          <w:p w14:paraId="3C285EB9" w14:textId="77777777" w:rsidR="008A38DD" w:rsidRPr="0011539A" w:rsidRDefault="008A38DD" w:rsidP="008A78E2">
            <w:pPr>
              <w:pStyle w:val="10"/>
              <w:keepNext/>
              <w:spacing w:line="240" w:lineRule="auto"/>
              <w:ind w:firstLine="0"/>
              <w:jc w:val="center"/>
              <w:rPr>
                <w:sz w:val="26"/>
                <w:szCs w:val="26"/>
              </w:rPr>
            </w:pPr>
            <w:r w:rsidRPr="0011539A">
              <w:rPr>
                <w:sz w:val="26"/>
                <w:szCs w:val="26"/>
              </w:rPr>
              <w:t>±0,14</w:t>
            </w:r>
          </w:p>
        </w:tc>
        <w:tc>
          <w:tcPr>
            <w:tcW w:w="1015" w:type="dxa"/>
            <w:tcBorders>
              <w:left w:val="single" w:sz="12" w:space="0" w:color="auto"/>
              <w:bottom w:val="single" w:sz="12" w:space="0" w:color="auto"/>
            </w:tcBorders>
            <w:vAlign w:val="center"/>
          </w:tcPr>
          <w:p w14:paraId="73C6C555" w14:textId="77777777" w:rsidR="008A38DD" w:rsidRPr="0011539A" w:rsidRDefault="008A38DD" w:rsidP="008A78E2">
            <w:pPr>
              <w:pStyle w:val="10"/>
              <w:keepNext/>
              <w:spacing w:line="240" w:lineRule="auto"/>
              <w:ind w:firstLine="0"/>
              <w:jc w:val="center"/>
              <w:rPr>
                <w:sz w:val="26"/>
                <w:szCs w:val="26"/>
                <w:lang w:val="en-US"/>
              </w:rPr>
            </w:pPr>
            <w:r w:rsidRPr="0011539A">
              <w:rPr>
                <w:sz w:val="26"/>
                <w:szCs w:val="26"/>
              </w:rPr>
              <w:t>0,45</w:t>
            </w:r>
          </w:p>
          <w:p w14:paraId="2B8D494A" w14:textId="77777777" w:rsidR="008A38DD" w:rsidRPr="0011539A" w:rsidRDefault="008A38DD" w:rsidP="008A78E2">
            <w:pPr>
              <w:pStyle w:val="10"/>
              <w:keepNext/>
              <w:spacing w:line="240" w:lineRule="auto"/>
              <w:ind w:firstLine="0"/>
              <w:jc w:val="center"/>
              <w:rPr>
                <w:sz w:val="26"/>
                <w:szCs w:val="26"/>
              </w:rPr>
            </w:pPr>
            <w:r w:rsidRPr="0011539A">
              <w:rPr>
                <w:sz w:val="26"/>
                <w:szCs w:val="26"/>
              </w:rPr>
              <w:t>±0,15</w:t>
            </w:r>
          </w:p>
        </w:tc>
        <w:tc>
          <w:tcPr>
            <w:tcW w:w="1014" w:type="dxa"/>
            <w:tcBorders>
              <w:bottom w:val="single" w:sz="12" w:space="0" w:color="auto"/>
            </w:tcBorders>
            <w:vAlign w:val="center"/>
          </w:tcPr>
          <w:p w14:paraId="664155A7" w14:textId="77777777" w:rsidR="008A38DD" w:rsidRPr="0011539A" w:rsidRDefault="008A38DD" w:rsidP="008A78E2">
            <w:pPr>
              <w:pStyle w:val="10"/>
              <w:keepNext/>
              <w:spacing w:line="240" w:lineRule="auto"/>
              <w:ind w:firstLine="0"/>
              <w:jc w:val="center"/>
              <w:rPr>
                <w:sz w:val="26"/>
                <w:szCs w:val="26"/>
                <w:lang w:val="en-US"/>
              </w:rPr>
            </w:pPr>
            <w:r w:rsidRPr="0011539A">
              <w:rPr>
                <w:sz w:val="26"/>
                <w:szCs w:val="26"/>
              </w:rPr>
              <w:t>0,77</w:t>
            </w:r>
          </w:p>
          <w:p w14:paraId="737FC33A" w14:textId="77777777" w:rsidR="008A38DD" w:rsidRPr="0011539A" w:rsidRDefault="008A38DD" w:rsidP="008A78E2">
            <w:pPr>
              <w:pStyle w:val="10"/>
              <w:keepNext/>
              <w:spacing w:line="240" w:lineRule="auto"/>
              <w:ind w:firstLine="0"/>
              <w:jc w:val="center"/>
              <w:rPr>
                <w:sz w:val="26"/>
                <w:szCs w:val="26"/>
              </w:rPr>
            </w:pPr>
            <w:r w:rsidRPr="0011539A">
              <w:rPr>
                <w:sz w:val="26"/>
                <w:szCs w:val="26"/>
              </w:rPr>
              <w:t>±0,08</w:t>
            </w:r>
          </w:p>
        </w:tc>
        <w:tc>
          <w:tcPr>
            <w:tcW w:w="1217" w:type="dxa"/>
            <w:tcBorders>
              <w:bottom w:val="single" w:sz="12" w:space="0" w:color="auto"/>
            </w:tcBorders>
            <w:vAlign w:val="center"/>
          </w:tcPr>
          <w:p w14:paraId="077186ED" w14:textId="77777777" w:rsidR="008A38DD" w:rsidRPr="0011539A" w:rsidRDefault="008A38DD" w:rsidP="008A78E2">
            <w:pPr>
              <w:pStyle w:val="10"/>
              <w:keepNext/>
              <w:spacing w:line="240" w:lineRule="auto"/>
              <w:ind w:firstLine="0"/>
              <w:jc w:val="center"/>
              <w:rPr>
                <w:sz w:val="26"/>
                <w:szCs w:val="26"/>
              </w:rPr>
            </w:pPr>
            <w:r w:rsidRPr="0011539A">
              <w:rPr>
                <w:sz w:val="26"/>
                <w:szCs w:val="26"/>
              </w:rPr>
              <w:t>0,44</w:t>
            </w:r>
          </w:p>
          <w:p w14:paraId="2951F982" w14:textId="77777777" w:rsidR="008A38DD" w:rsidRPr="0011539A" w:rsidRDefault="008A38DD" w:rsidP="008A78E2">
            <w:pPr>
              <w:pStyle w:val="10"/>
              <w:keepNext/>
              <w:spacing w:line="240" w:lineRule="auto"/>
              <w:ind w:firstLine="0"/>
              <w:jc w:val="center"/>
              <w:rPr>
                <w:sz w:val="26"/>
                <w:szCs w:val="26"/>
              </w:rPr>
            </w:pPr>
            <w:r w:rsidRPr="0011539A">
              <w:rPr>
                <w:sz w:val="26"/>
                <w:szCs w:val="26"/>
              </w:rPr>
              <w:t>±0,15</w:t>
            </w:r>
          </w:p>
        </w:tc>
        <w:tc>
          <w:tcPr>
            <w:tcW w:w="815" w:type="dxa"/>
            <w:tcBorders>
              <w:bottom w:val="single" w:sz="12" w:space="0" w:color="auto"/>
              <w:right w:val="single" w:sz="12" w:space="0" w:color="auto"/>
            </w:tcBorders>
            <w:vAlign w:val="center"/>
          </w:tcPr>
          <w:p w14:paraId="48DDA7AC" w14:textId="77777777" w:rsidR="008A38DD" w:rsidRPr="0011539A" w:rsidRDefault="008A38DD" w:rsidP="008A78E2">
            <w:pPr>
              <w:pStyle w:val="10"/>
              <w:keepNext/>
              <w:spacing w:line="240" w:lineRule="auto"/>
              <w:ind w:firstLine="0"/>
              <w:jc w:val="center"/>
              <w:rPr>
                <w:sz w:val="26"/>
                <w:szCs w:val="26"/>
              </w:rPr>
            </w:pPr>
            <w:r w:rsidRPr="0011539A">
              <w:rPr>
                <w:sz w:val="26"/>
                <w:szCs w:val="26"/>
              </w:rPr>
              <w:t>0</w:t>
            </w:r>
          </w:p>
        </w:tc>
      </w:tr>
    </w:tbl>
    <w:p w14:paraId="2995E569" w14:textId="77777777" w:rsidR="008A38DD" w:rsidRPr="00C840F0" w:rsidRDefault="008A38DD" w:rsidP="008A38DD">
      <w:pPr>
        <w:pStyle w:val="10"/>
      </w:pPr>
    </w:p>
    <w:p w14:paraId="768EA902" w14:textId="77777777" w:rsidR="008A38DD" w:rsidRDefault="008A38DD" w:rsidP="008A38DD">
      <w:pPr>
        <w:pStyle w:val="10"/>
      </w:pPr>
      <w:r w:rsidRPr="004B4C04">
        <w:t xml:space="preserve">Що ж стосується показників, інваріантних щодо нормування або </w:t>
      </w:r>
      <w:r>
        <w:t>йому</w:t>
      </w:r>
      <w:r w:rsidRPr="004B4C04">
        <w:t xml:space="preserve"> не</w:t>
      </w:r>
      <w:r>
        <w:t xml:space="preserve"> підлягаючі</w:t>
      </w:r>
      <w:r w:rsidRPr="004B4C04">
        <w:t xml:space="preserve">, то тут виявлена наступна картина. ФВ і </w:t>
      </w:r>
      <w:r>
        <w:t>СПТ</w:t>
      </w:r>
      <w:r w:rsidRPr="004B4C04">
        <w:t xml:space="preserve"> сильніше з одним і тим же знаком були пов'язані з ІЦР, КР був пов'язаний однаково сильно і з ЦР і з ІЦР, а КДЕ не був пов'язаний ні з ЦР ні з ІЦР. Останнє можна пояснити таким чином. І в інтегральний енергетичний показник і в КДЕ однаково входить </w:t>
      </w:r>
      <w:r>
        <w:t xml:space="preserve">ПКТ </w:t>
      </w:r>
      <w:r w:rsidRPr="004B4C04">
        <w:t>(</w:t>
      </w:r>
      <w:r>
        <w:t>ІПКТ</w:t>
      </w:r>
      <w:r w:rsidRPr="004B4C04">
        <w:t>), але в ЦР і ІЦР ще входить КР, що залежить від рівня лактату, який у здорових знаходиться в межах норми і визначається масою факторів, всі з яких врахувати неможливо.</w:t>
      </w:r>
    </w:p>
    <w:p w14:paraId="59F6B6F3" w14:textId="77777777" w:rsidR="008A38DD" w:rsidRPr="00752901" w:rsidRDefault="008A38DD" w:rsidP="00AC43A8">
      <w:pPr>
        <w:pStyle w:val="4"/>
      </w:pPr>
      <w:r w:rsidRPr="00752901">
        <w:t>Ще раз про нормування гемодинамічних показників</w:t>
      </w:r>
    </w:p>
    <w:p w14:paraId="68D5609E" w14:textId="77777777" w:rsidR="008A38DD" w:rsidRDefault="008A38DD" w:rsidP="008A38DD">
      <w:pPr>
        <w:pStyle w:val="10"/>
      </w:pPr>
      <w:r w:rsidRPr="00317B8C">
        <w:t>Тепер спробуємо дати обережну відповідь на питання: чи доцільно нормування гемодинамічних показників до ППТ? Мабуть, коли розглядаються показники кровообігу практично здорових людей (тобто рівні цих показників ми визнаємо нормальними), такий метод нормування відображає реальну ситуацію. Питання нормування енергетичних показників складніше, що пов'язано, зокрема, з тим фактом, що споживає енергію маса (</w:t>
      </w:r>
      <w:r>
        <w:t>об’єм</w:t>
      </w:r>
      <w:r w:rsidRPr="00317B8C">
        <w:t xml:space="preserve">), а випромінює — поверхня, і чим менше лінійні розміри тіла, кубу яких пропорційні маса і </w:t>
      </w:r>
      <w:r>
        <w:t>об’єм</w:t>
      </w:r>
      <w:r w:rsidRPr="00317B8C">
        <w:t xml:space="preserve">, тим більше відношення ППТ до </w:t>
      </w:r>
      <w:r>
        <w:t>об’єм</w:t>
      </w:r>
      <w:r w:rsidRPr="00317B8C">
        <w:t xml:space="preserve">у, бо ППТ пропорційна квадрату лінійних розмірів. Іншими словами, якщо лінійні розміри дрібної тварини (наприклад, птиці колібрі) в 100 разів менше лінійних розмірів великої тварини (наприклад, лева), то маса дрібної тварини менше в </w:t>
      </w:r>
      <w:r w:rsidRPr="004850BD">
        <w:t>100</w:t>
      </w:r>
      <w:r w:rsidRPr="004850BD">
        <w:rPr>
          <w:vertAlign w:val="superscript"/>
        </w:rPr>
        <w:t>3</w:t>
      </w:r>
      <w:r w:rsidRPr="004850BD">
        <w:t> = 10</w:t>
      </w:r>
      <w:r w:rsidRPr="004850BD">
        <w:rPr>
          <w:vertAlign w:val="superscript"/>
        </w:rPr>
        <w:t>6</w:t>
      </w:r>
      <w:r w:rsidRPr="00317B8C">
        <w:t xml:space="preserve"> разів, а ППТ — тільки в </w:t>
      </w:r>
      <w:r w:rsidRPr="004850BD">
        <w:t>100</w:t>
      </w:r>
      <w:r w:rsidRPr="004850BD">
        <w:rPr>
          <w:vertAlign w:val="superscript"/>
        </w:rPr>
        <w:t>2</w:t>
      </w:r>
      <w:r w:rsidRPr="004850BD">
        <w:t> = 10</w:t>
      </w:r>
      <w:r w:rsidRPr="004850BD">
        <w:rPr>
          <w:vertAlign w:val="superscript"/>
        </w:rPr>
        <w:t>4</w:t>
      </w:r>
      <w:r w:rsidRPr="00317B8C">
        <w:t xml:space="preserve">, тоді відношення ППТ до </w:t>
      </w:r>
      <w:r>
        <w:t>об’єм</w:t>
      </w:r>
      <w:r w:rsidRPr="00317B8C">
        <w:t>у більше в 100 разів. З цієї причини лев може їсти один раз в кілька днів, а дрібні тварини повинні присвятити практично все своє життя харчуванню.</w:t>
      </w:r>
    </w:p>
    <w:p w14:paraId="5CE86D28" w14:textId="77777777" w:rsidR="008A38DD" w:rsidRDefault="008A38DD" w:rsidP="008A38DD">
      <w:pPr>
        <w:pStyle w:val="10"/>
      </w:pPr>
      <w:r w:rsidRPr="00317B8C">
        <w:t>Розглянемо двох індивідів: маса першого 60</w:t>
      </w:r>
      <w:r w:rsidRPr="00CF0F0E">
        <w:t> </w:t>
      </w:r>
      <w:r w:rsidRPr="00CF0F0E">
        <w:rPr>
          <w:rStyle w:val="af6"/>
        </w:rPr>
        <w:t>кг</w:t>
      </w:r>
      <w:r w:rsidRPr="00CF0F0E">
        <w:t>,</w:t>
      </w:r>
      <w:r w:rsidRPr="00317B8C">
        <w:t xml:space="preserve"> зріст 160</w:t>
      </w:r>
      <w:r w:rsidRPr="00CF0F0E">
        <w:t> </w:t>
      </w:r>
      <w:r w:rsidRPr="00CF0F0E">
        <w:rPr>
          <w:rStyle w:val="af6"/>
        </w:rPr>
        <w:t>см</w:t>
      </w:r>
      <w:r w:rsidRPr="00317B8C">
        <w:t>, ППТ 1,7</w:t>
      </w:r>
      <w:r w:rsidRPr="00CF0F0E">
        <w:t> </w:t>
      </w:r>
      <w:r w:rsidRPr="00CF0F0E">
        <w:rPr>
          <w:rStyle w:val="af6"/>
        </w:rPr>
        <w:t>м</w:t>
      </w:r>
      <w:r w:rsidRPr="00CF0F0E">
        <w:rPr>
          <w:vertAlign w:val="superscript"/>
        </w:rPr>
        <w:t>2</w:t>
      </w:r>
      <w:r w:rsidRPr="00317B8C">
        <w:t>, маса другого — 90</w:t>
      </w:r>
      <w:r w:rsidRPr="00CF0F0E">
        <w:t> </w:t>
      </w:r>
      <w:r w:rsidRPr="00CF0F0E">
        <w:rPr>
          <w:rStyle w:val="af6"/>
        </w:rPr>
        <w:t>кг</w:t>
      </w:r>
      <w:r w:rsidRPr="00317B8C">
        <w:t>, зріст 195</w:t>
      </w:r>
      <w:r w:rsidRPr="00CF0F0E">
        <w:t> </w:t>
      </w:r>
      <w:r w:rsidRPr="00CF0F0E">
        <w:rPr>
          <w:rStyle w:val="af6"/>
        </w:rPr>
        <w:t>см</w:t>
      </w:r>
      <w:r w:rsidRPr="00317B8C">
        <w:t>, ППТ 2,3</w:t>
      </w:r>
      <w:r w:rsidRPr="00CF0F0E">
        <w:t> </w:t>
      </w:r>
      <w:r w:rsidRPr="00CF0F0E">
        <w:rPr>
          <w:rStyle w:val="af6"/>
        </w:rPr>
        <w:t>м</w:t>
      </w:r>
      <w:r w:rsidRPr="00CF0F0E">
        <w:rPr>
          <w:vertAlign w:val="superscript"/>
        </w:rPr>
        <w:t>2</w:t>
      </w:r>
      <w:r w:rsidRPr="00317B8C">
        <w:t>. У обох СІ 3,0</w:t>
      </w:r>
      <w:r w:rsidRPr="00CF0F0E">
        <w:t> </w:t>
      </w:r>
      <w:r w:rsidR="00812E0D" w:rsidRPr="00812E0D">
        <w:rPr>
          <w:rStyle w:val="af6"/>
        </w:rPr>
        <w:t>л/хв∙м</w:t>
      </w:r>
      <w:r w:rsidRPr="00CF0F0E">
        <w:rPr>
          <w:vertAlign w:val="superscript"/>
        </w:rPr>
        <w:t>2</w:t>
      </w:r>
      <w:r w:rsidRPr="00317B8C">
        <w:t>, АТ 120/80</w:t>
      </w:r>
      <w:r w:rsidRPr="00CF0F0E">
        <w:t> </w:t>
      </w:r>
      <w:r w:rsidRPr="00CF0F0E">
        <w:rPr>
          <w:rStyle w:val="af6"/>
        </w:rPr>
        <w:t>Торр</w:t>
      </w:r>
      <w:r w:rsidRPr="00317B8C">
        <w:t>. Тоді у першого СВ дорівнює 5,1</w:t>
      </w:r>
      <w:r w:rsidRPr="00CF0F0E">
        <w:t> </w:t>
      </w:r>
      <w:r w:rsidRPr="00CF0F0E">
        <w:rPr>
          <w:rStyle w:val="af6"/>
        </w:rPr>
        <w:t>л</w:t>
      </w:r>
      <w:r w:rsidRPr="00CF0F0E">
        <w:t>/</w:t>
      </w:r>
      <w:r>
        <w:rPr>
          <w:rStyle w:val="af6"/>
          <w:lang w:val="uk-UA"/>
        </w:rPr>
        <w:t>хв</w:t>
      </w:r>
      <w:r w:rsidRPr="00317B8C">
        <w:t>, ЗП</w:t>
      </w:r>
      <w:r>
        <w:t>СО</w:t>
      </w:r>
      <w:r w:rsidRPr="00317B8C">
        <w:t xml:space="preserve"> — 1373</w:t>
      </w:r>
      <w:r w:rsidRPr="00CF0F0E">
        <w:t> </w:t>
      </w:r>
      <w:r w:rsidRPr="00CF0F0E">
        <w:rPr>
          <w:rStyle w:val="af6"/>
        </w:rPr>
        <w:t>дин</w:t>
      </w:r>
      <w:r w:rsidRPr="00CF0F0E">
        <w:t>∙</w:t>
      </w:r>
      <w:r w:rsidRPr="00CF0F0E">
        <w:rPr>
          <w:rStyle w:val="af6"/>
        </w:rPr>
        <w:t>с</w:t>
      </w:r>
      <w:r w:rsidRPr="00CF0F0E">
        <w:t>∙</w:t>
      </w:r>
      <w:r w:rsidRPr="00CF0F0E">
        <w:rPr>
          <w:rStyle w:val="af6"/>
        </w:rPr>
        <w:t>см</w:t>
      </w:r>
      <w:r w:rsidRPr="00CF0F0E">
        <w:rPr>
          <w:vertAlign w:val="superscript"/>
        </w:rPr>
        <w:noBreakHyphen/>
        <w:t>5</w:t>
      </w:r>
      <w:r w:rsidRPr="00317B8C">
        <w:t xml:space="preserve">, </w:t>
      </w:r>
      <w:r>
        <w:t>ППСО</w:t>
      </w:r>
      <w:r w:rsidRPr="00317B8C">
        <w:t xml:space="preserve"> — 2331</w:t>
      </w:r>
      <w:r w:rsidRPr="00CF0F0E">
        <w:t> </w:t>
      </w:r>
      <w:r w:rsidRPr="00CF0F0E">
        <w:rPr>
          <w:rStyle w:val="af6"/>
        </w:rPr>
        <w:t>дин</w:t>
      </w:r>
      <w:r w:rsidRPr="00CF0F0E">
        <w:t>∙</w:t>
      </w:r>
      <w:r w:rsidR="00812E0D" w:rsidRPr="00812E0D">
        <w:rPr>
          <w:rStyle w:val="af6"/>
        </w:rPr>
        <w:t>с∙м</w:t>
      </w:r>
      <w:r w:rsidRPr="00CF0F0E">
        <w:rPr>
          <w:vertAlign w:val="superscript"/>
        </w:rPr>
        <w:t>2</w:t>
      </w:r>
      <w:r w:rsidRPr="00CF0F0E">
        <w:t>∙</w:t>
      </w:r>
      <w:r w:rsidRPr="00CF0F0E">
        <w:rPr>
          <w:rStyle w:val="af6"/>
        </w:rPr>
        <w:t>см</w:t>
      </w:r>
      <w:r w:rsidRPr="00CF0F0E">
        <w:rPr>
          <w:vertAlign w:val="superscript"/>
        </w:rPr>
        <w:noBreakHyphen/>
        <w:t>5</w:t>
      </w:r>
      <w:r w:rsidRPr="00317B8C">
        <w:t xml:space="preserve">, </w:t>
      </w:r>
      <w:r>
        <w:t>ПКТ</w:t>
      </w:r>
      <w:r w:rsidRPr="00317B8C">
        <w:t xml:space="preserve"> — 0,99</w:t>
      </w:r>
      <w:r w:rsidRPr="00CF0F0E">
        <w:t> </w:t>
      </w:r>
      <w:r w:rsidRPr="00CF0F0E">
        <w:rPr>
          <w:rStyle w:val="af6"/>
        </w:rPr>
        <w:t>Вт</w:t>
      </w:r>
      <w:r w:rsidRPr="00317B8C">
        <w:t xml:space="preserve">, </w:t>
      </w:r>
      <w:r>
        <w:t>ІПКТ</w:t>
      </w:r>
      <w:r w:rsidRPr="00317B8C">
        <w:t xml:space="preserve"> — 0,58</w:t>
      </w:r>
      <w:r w:rsidRPr="00CF0F0E">
        <w:t> </w:t>
      </w:r>
      <w:r w:rsidRPr="00CF0F0E">
        <w:rPr>
          <w:rStyle w:val="af6"/>
        </w:rPr>
        <w:t>Вт</w:t>
      </w:r>
      <w:r w:rsidRPr="00CF0F0E">
        <w:t>/</w:t>
      </w:r>
      <w:r w:rsidRPr="00CF0F0E">
        <w:rPr>
          <w:rStyle w:val="af6"/>
        </w:rPr>
        <w:t>м</w:t>
      </w:r>
      <w:r w:rsidRPr="00CF0F0E">
        <w:rPr>
          <w:vertAlign w:val="superscript"/>
        </w:rPr>
        <w:t>2</w:t>
      </w:r>
      <w:r w:rsidRPr="00317B8C">
        <w:t>, а у другого ці показники відповідно становлять 7,0</w:t>
      </w:r>
      <w:r w:rsidRPr="00CF0F0E">
        <w:t> </w:t>
      </w:r>
      <w:r w:rsidRPr="00CF0F0E">
        <w:rPr>
          <w:rStyle w:val="af6"/>
        </w:rPr>
        <w:t>л</w:t>
      </w:r>
      <w:r w:rsidRPr="00CF0F0E">
        <w:t>/</w:t>
      </w:r>
      <w:r>
        <w:rPr>
          <w:rStyle w:val="af6"/>
          <w:lang w:val="uk-UA"/>
        </w:rPr>
        <w:t>хв</w:t>
      </w:r>
      <w:r w:rsidRPr="00317B8C">
        <w:t>, 999</w:t>
      </w:r>
      <w:r w:rsidRPr="00CF0F0E">
        <w:t> </w:t>
      </w:r>
      <w:r w:rsidRPr="00CF0F0E">
        <w:rPr>
          <w:rStyle w:val="af6"/>
        </w:rPr>
        <w:t>дин</w:t>
      </w:r>
      <w:r w:rsidRPr="00CF0F0E">
        <w:t>∙</w:t>
      </w:r>
      <w:r w:rsidRPr="00CF0F0E">
        <w:rPr>
          <w:rStyle w:val="af6"/>
        </w:rPr>
        <w:t>с</w:t>
      </w:r>
      <w:r w:rsidRPr="00CF0F0E">
        <w:t>∙</w:t>
      </w:r>
      <w:r w:rsidRPr="00CF0F0E">
        <w:rPr>
          <w:rStyle w:val="af6"/>
        </w:rPr>
        <w:t>см</w:t>
      </w:r>
      <w:r w:rsidRPr="00CF0F0E">
        <w:rPr>
          <w:vertAlign w:val="superscript"/>
        </w:rPr>
        <w:noBreakHyphen/>
        <w:t>5</w:t>
      </w:r>
      <w:r w:rsidRPr="00317B8C">
        <w:t>, 2331</w:t>
      </w:r>
      <w:r w:rsidRPr="00CF0F0E">
        <w:t> </w:t>
      </w:r>
      <w:r w:rsidRPr="00CF0F0E">
        <w:rPr>
          <w:rStyle w:val="af6"/>
        </w:rPr>
        <w:t>дин</w:t>
      </w:r>
      <w:r w:rsidRPr="00CF0F0E">
        <w:t>∙</w:t>
      </w:r>
      <w:r w:rsidR="00812E0D" w:rsidRPr="00812E0D">
        <w:rPr>
          <w:rStyle w:val="af6"/>
        </w:rPr>
        <w:t>с∙м</w:t>
      </w:r>
      <w:r w:rsidRPr="00CF0F0E">
        <w:rPr>
          <w:vertAlign w:val="superscript"/>
        </w:rPr>
        <w:t>2</w:t>
      </w:r>
      <w:r w:rsidRPr="00CF0F0E">
        <w:t>∙</w:t>
      </w:r>
      <w:r w:rsidRPr="00CF0F0E">
        <w:rPr>
          <w:rStyle w:val="af6"/>
        </w:rPr>
        <w:t>см</w:t>
      </w:r>
      <w:r w:rsidRPr="00CF0F0E">
        <w:rPr>
          <w:vertAlign w:val="superscript"/>
        </w:rPr>
        <w:noBreakHyphen/>
        <w:t>5</w:t>
      </w:r>
      <w:r w:rsidRPr="00317B8C">
        <w:t>, 1,36</w:t>
      </w:r>
      <w:r w:rsidRPr="00CF0F0E">
        <w:t> </w:t>
      </w:r>
      <w:r w:rsidRPr="00CF0F0E">
        <w:rPr>
          <w:rStyle w:val="af6"/>
        </w:rPr>
        <w:t>Вт</w:t>
      </w:r>
      <w:r w:rsidRPr="00317B8C">
        <w:t xml:space="preserve"> і 0,58</w:t>
      </w:r>
      <w:r w:rsidRPr="00CF0F0E">
        <w:t> </w:t>
      </w:r>
      <w:r w:rsidRPr="00CF0F0E">
        <w:rPr>
          <w:rStyle w:val="af6"/>
        </w:rPr>
        <w:t>Вт</w:t>
      </w:r>
      <w:r w:rsidRPr="00CF0F0E">
        <w:t>/</w:t>
      </w:r>
      <w:r w:rsidRPr="00CF0F0E">
        <w:rPr>
          <w:rStyle w:val="af6"/>
        </w:rPr>
        <w:t>м</w:t>
      </w:r>
      <w:r w:rsidRPr="00CF0F0E">
        <w:rPr>
          <w:vertAlign w:val="superscript"/>
        </w:rPr>
        <w:t>2</w:t>
      </w:r>
      <w:r w:rsidRPr="00317B8C">
        <w:t xml:space="preserve">. Таким чином, СІ, </w:t>
      </w:r>
      <w:r>
        <w:t>ППСО</w:t>
      </w:r>
      <w:r w:rsidRPr="00317B8C">
        <w:t xml:space="preserve"> і </w:t>
      </w:r>
      <w:r>
        <w:t>ІПКТ</w:t>
      </w:r>
      <w:r w:rsidRPr="00317B8C">
        <w:t xml:space="preserve"> у цих індивідів однакові, але </w:t>
      </w:r>
      <w:r>
        <w:t>ЗПСО</w:t>
      </w:r>
      <w:r w:rsidRPr="00317B8C">
        <w:t xml:space="preserve"> у більшого індивіда менше, ніж у меншого, що виглядає, принаймні, несподівано. Ту ж ППТ (</w:t>
      </w:r>
      <w:r w:rsidRPr="00CF0F0E">
        <w:t>2,3 </w:t>
      </w:r>
      <w:r w:rsidRPr="00CF0F0E">
        <w:rPr>
          <w:rStyle w:val="af6"/>
        </w:rPr>
        <w:t>м</w:t>
      </w:r>
      <w:r w:rsidRPr="00CF0F0E">
        <w:rPr>
          <w:vertAlign w:val="superscript"/>
        </w:rPr>
        <w:t>2</w:t>
      </w:r>
      <w:r w:rsidRPr="00317B8C">
        <w:t>) може мати і індивід з масою 110</w:t>
      </w:r>
      <w:r>
        <w:t> </w:t>
      </w:r>
      <w:r w:rsidRPr="006604C8">
        <w:rPr>
          <w:rStyle w:val="af6"/>
        </w:rPr>
        <w:t>кг</w:t>
      </w:r>
      <w:r w:rsidRPr="00317B8C">
        <w:t xml:space="preserve"> і зростом 170</w:t>
      </w:r>
      <w:r>
        <w:t> </w:t>
      </w:r>
      <w:r w:rsidRPr="006604C8">
        <w:rPr>
          <w:rStyle w:val="af6"/>
        </w:rPr>
        <w:t>см</w:t>
      </w:r>
      <w:r w:rsidRPr="00317B8C">
        <w:t xml:space="preserve"> (такі випадки, хоч і не часті, але бувають). Логічно припустити, що чим більше довжина (р</w:t>
      </w:r>
      <w:r>
        <w:t>і</w:t>
      </w:r>
      <w:r w:rsidRPr="00317B8C">
        <w:t xml:space="preserve">ст), тим більше буде </w:t>
      </w:r>
      <w:r>
        <w:t>ЗПСО</w:t>
      </w:r>
      <w:r w:rsidRPr="00317B8C">
        <w:t xml:space="preserve"> (послідовно поєднано більшу кількість елементів судинної системи), а чим більше маса (</w:t>
      </w:r>
      <w:r>
        <w:t>об’єм</w:t>
      </w:r>
      <w:r w:rsidRPr="00317B8C">
        <w:t xml:space="preserve">), тим </w:t>
      </w:r>
      <w:r>
        <w:t>ЗПСО</w:t>
      </w:r>
      <w:r w:rsidRPr="00317B8C">
        <w:t xml:space="preserve"> буде менше (паралельно поєднано більшу кількість елементів судинної системи), хоча це припущення може бути і помилковим (кількість елементів судинної системи і їх розміри можуть перебувати не в прямій залежності від </w:t>
      </w:r>
      <w:r>
        <w:t>об’єм</w:t>
      </w:r>
      <w:r w:rsidRPr="00317B8C">
        <w:t xml:space="preserve">у тіла). Це дозволяє поставити питання про доцільність нормування абсолютно всіх показників кровообігу до ППТ. До того ж, процес нормування зазвичай полягає в </w:t>
      </w:r>
      <w:r>
        <w:t>діленні</w:t>
      </w:r>
      <w:r w:rsidRPr="00317B8C">
        <w:t xml:space="preserve"> ненормованого показника на ППТ, але з </w:t>
      </w:r>
      <w:r>
        <w:t>ППСО</w:t>
      </w:r>
      <w:r w:rsidRPr="00317B8C">
        <w:t xml:space="preserve"> ситуація зворотна — щоб отримати </w:t>
      </w:r>
      <w:r>
        <w:t>ППСО</w:t>
      </w:r>
      <w:r w:rsidRPr="00317B8C">
        <w:t xml:space="preserve">, </w:t>
      </w:r>
      <w:r>
        <w:t>ЗПСО</w:t>
      </w:r>
      <w:r w:rsidRPr="00317B8C">
        <w:t xml:space="preserve"> необхідно помножити на ППТ (це випливає з визначення СІ і </w:t>
      </w:r>
      <w:r>
        <w:t>ППСО</w:t>
      </w:r>
      <w:r w:rsidRPr="00317B8C">
        <w:t xml:space="preserve">: </w:t>
      </w:r>
      <w:r w:rsidRPr="00BA38C0">
        <w:rPr>
          <w:rStyle w:val="af7"/>
        </w:rPr>
        <w:t>Q</w:t>
      </w:r>
      <w:r w:rsidRPr="00BA38C0">
        <w:rPr>
          <w:rStyle w:val="af7"/>
          <w:vertAlign w:val="subscript"/>
        </w:rPr>
        <w:t>I</w:t>
      </w:r>
      <w:r w:rsidRPr="00BA38C0">
        <w:rPr>
          <w:lang w:val="en-US"/>
        </w:rPr>
        <w:t> </w:t>
      </w:r>
      <w:r w:rsidRPr="00BA38C0">
        <w:t>=</w:t>
      </w:r>
      <w:r w:rsidRPr="00BA38C0">
        <w:rPr>
          <w:lang w:val="en-US"/>
        </w:rPr>
        <w:t> </w:t>
      </w:r>
      <w:r w:rsidRPr="00BA38C0">
        <w:rPr>
          <w:rStyle w:val="af7"/>
        </w:rPr>
        <w:t>p</w:t>
      </w:r>
      <w:r w:rsidRPr="00BA38C0">
        <w:rPr>
          <w:rStyle w:val="af7"/>
          <w:vertAlign w:val="subscript"/>
        </w:rPr>
        <w:t>SС</w:t>
      </w:r>
      <w:r w:rsidRPr="00BA38C0">
        <w:t>/</w:t>
      </w:r>
      <w:r w:rsidRPr="00BA38C0">
        <w:rPr>
          <w:rStyle w:val="af7"/>
        </w:rPr>
        <w:t>ρ</w:t>
      </w:r>
      <w:r w:rsidRPr="00BA38C0">
        <w:t xml:space="preserve">, </w:t>
      </w:r>
      <w:r>
        <w:t>але</w:t>
      </w:r>
      <w:r w:rsidRPr="00BA38C0">
        <w:t xml:space="preserve"> </w:t>
      </w:r>
      <w:r w:rsidRPr="00BA38C0">
        <w:rPr>
          <w:rStyle w:val="af7"/>
        </w:rPr>
        <w:t>Q</w:t>
      </w:r>
      <w:r w:rsidRPr="00BA38C0">
        <w:rPr>
          <w:rStyle w:val="af7"/>
          <w:vertAlign w:val="subscript"/>
        </w:rPr>
        <w:t>I</w:t>
      </w:r>
      <w:r w:rsidRPr="00BA38C0">
        <w:rPr>
          <w:lang w:val="en-US"/>
        </w:rPr>
        <w:t> </w:t>
      </w:r>
      <w:r w:rsidRPr="00BA38C0">
        <w:t>=</w:t>
      </w:r>
      <w:r w:rsidRPr="00BA38C0">
        <w:rPr>
          <w:lang w:val="en-US"/>
        </w:rPr>
        <w:t> </w:t>
      </w:r>
      <w:r w:rsidRPr="00BA38C0">
        <w:rPr>
          <w:rStyle w:val="af7"/>
        </w:rPr>
        <w:t>Q</w:t>
      </w:r>
      <w:r w:rsidRPr="00BA38C0">
        <w:t>/</w:t>
      </w:r>
      <w:r w:rsidRPr="00BA38C0">
        <w:rPr>
          <w:rStyle w:val="af7"/>
        </w:rPr>
        <w:t>S</w:t>
      </w:r>
      <w:r w:rsidRPr="00BA38C0">
        <w:rPr>
          <w:rStyle w:val="af7"/>
          <w:vertAlign w:val="subscript"/>
        </w:rPr>
        <w:t>B</w:t>
      </w:r>
      <w:r w:rsidRPr="00BA38C0">
        <w:t> = </w:t>
      </w:r>
      <w:r w:rsidRPr="00BA38C0">
        <w:rPr>
          <w:rStyle w:val="af7"/>
        </w:rPr>
        <w:t>p</w:t>
      </w:r>
      <w:r w:rsidRPr="00BA38C0">
        <w:rPr>
          <w:rStyle w:val="af7"/>
          <w:vertAlign w:val="subscript"/>
        </w:rPr>
        <w:t>SС</w:t>
      </w:r>
      <w:r w:rsidRPr="00BA38C0">
        <w:t>/</w:t>
      </w:r>
      <w:r w:rsidRPr="00BA38C0">
        <w:rPr>
          <w:rStyle w:val="af7"/>
        </w:rPr>
        <w:t>R</w:t>
      </w:r>
      <w:r w:rsidRPr="00BA38C0">
        <w:rPr>
          <w:rStyle w:val="af7"/>
          <w:vertAlign w:val="subscript"/>
        </w:rPr>
        <w:t>SС</w:t>
      </w:r>
      <w:r w:rsidRPr="00BA38C0">
        <w:t>∙</w:t>
      </w:r>
      <w:r w:rsidRPr="00BA38C0">
        <w:rPr>
          <w:rStyle w:val="af7"/>
        </w:rPr>
        <w:t>S</w:t>
      </w:r>
      <w:r w:rsidRPr="00BA38C0">
        <w:rPr>
          <w:rStyle w:val="af7"/>
          <w:vertAlign w:val="subscript"/>
        </w:rPr>
        <w:t>B</w:t>
      </w:r>
      <w:r w:rsidRPr="00317B8C">
        <w:t xml:space="preserve">, отже </w:t>
      </w:r>
      <w:r w:rsidRPr="00BA38C0">
        <w:rPr>
          <w:rStyle w:val="af7"/>
        </w:rPr>
        <w:t>ρ</w:t>
      </w:r>
      <w:r w:rsidRPr="00BA38C0">
        <w:t> = </w:t>
      </w:r>
      <w:r w:rsidRPr="00BA38C0">
        <w:rPr>
          <w:rStyle w:val="af7"/>
        </w:rPr>
        <w:t>RS</w:t>
      </w:r>
      <w:r w:rsidRPr="00BA38C0">
        <w:rPr>
          <w:rStyle w:val="af7"/>
          <w:vertAlign w:val="subscript"/>
        </w:rPr>
        <w:t>B</w:t>
      </w:r>
      <w:r w:rsidRPr="00317B8C">
        <w:t>).</w:t>
      </w:r>
    </w:p>
    <w:p w14:paraId="5BB0769D" w14:textId="77777777" w:rsidR="00F2305F" w:rsidRDefault="00F2305F" w:rsidP="00F2305F">
      <w:pPr>
        <w:pStyle w:val="2"/>
      </w:pPr>
      <w:r>
        <w:t>5</w:t>
      </w:r>
      <w:r w:rsidRPr="00513A16">
        <w:t>.</w:t>
      </w:r>
      <w:r>
        <w:t>2</w:t>
      </w:r>
      <w:r w:rsidRPr="00513A16">
        <w:t>.</w:t>
      </w:r>
      <w:r w:rsidRPr="00513A16">
        <w:tab/>
        <w:t>Заключен</w:t>
      </w:r>
      <w:r>
        <w:t>ня</w:t>
      </w:r>
      <w:r w:rsidRPr="00513A16">
        <w:t xml:space="preserve"> </w:t>
      </w:r>
      <w:r>
        <w:t>до</w:t>
      </w:r>
      <w:r w:rsidRPr="00513A16">
        <w:t xml:space="preserve"> </w:t>
      </w:r>
      <w:r>
        <w:t>розділу</w:t>
      </w:r>
      <w:r w:rsidRPr="00513A16">
        <w:t xml:space="preserve"> </w:t>
      </w:r>
      <w:r>
        <w:t>5</w:t>
      </w:r>
    </w:p>
    <w:p w14:paraId="1BC35222" w14:textId="77777777" w:rsidR="00F2305F" w:rsidRDefault="00F2305F" w:rsidP="00F2305F">
      <w:pPr>
        <w:pStyle w:val="10"/>
      </w:pPr>
      <w:r w:rsidRPr="00356750">
        <w:t>Всі показники Ц</w:t>
      </w:r>
      <w:r>
        <w:t>Л</w:t>
      </w:r>
      <w:r w:rsidRPr="00356750">
        <w:t xml:space="preserve"> СТК здорових добровольців очікувано перебували в межах нормальних значень. На основі цих показників були розраховані референтні значення енергетичних показників Ц</w:t>
      </w:r>
      <w:r>
        <w:t>Л</w:t>
      </w:r>
      <w:r w:rsidRPr="00356750">
        <w:t xml:space="preserve"> СТК.</w:t>
      </w:r>
    </w:p>
    <w:p w14:paraId="2F32A7D0" w14:textId="77777777" w:rsidR="00F2305F" w:rsidRDefault="00F2305F" w:rsidP="00F2305F">
      <w:pPr>
        <w:pStyle w:val="10"/>
      </w:pPr>
      <w:r w:rsidRPr="00356750">
        <w:t>Показники Ц</w:t>
      </w:r>
      <w:r>
        <w:t>Л</w:t>
      </w:r>
      <w:r w:rsidRPr="00356750">
        <w:t xml:space="preserve"> СТК визначаються великою кількістю взаємозалежних параметрів внутрішньосерцевої і центральної гемодинаміки, причому в різному ступені. Важливе значення має нормування показників кожного індивіда до його антропометричних показників. Загальноприйнятим способом нормування є віднесення значення того чи іншого показника до ППТ, однак це не завжди можливо і, ймовірно, не завжди логічно. Є показники, інваріантні до нормування (наприклад, ФВ), а є принципово ненормовані до антропометричних показників (</w:t>
      </w:r>
      <w:r>
        <w:t>СПТ</w:t>
      </w:r>
      <w:r w:rsidRPr="00356750">
        <w:t xml:space="preserve">, </w:t>
      </w:r>
      <w:r>
        <w:t>ТТК</w:t>
      </w:r>
      <w:r w:rsidRPr="00356750">
        <w:t xml:space="preserve">, </w:t>
      </w:r>
      <w:r>
        <w:t>ТСК</w:t>
      </w:r>
      <w:r w:rsidRPr="00356750">
        <w:t xml:space="preserve">, КР). Спосіб нормування </w:t>
      </w:r>
      <w:r>
        <w:t>ЗПСО</w:t>
      </w:r>
      <w:r w:rsidRPr="00356750">
        <w:t xml:space="preserve"> до ППТ взагалі протилежний способу нормування інших показників (не поділ, а множення на ППТ, що пов'язано виключно з математичними міркуваннями і робить </w:t>
      </w:r>
      <w:r>
        <w:t>ППСО</w:t>
      </w:r>
      <w:r w:rsidRPr="00356750">
        <w:t xml:space="preserve"> ще менш пов'язаним з фізіологією, ніж </w:t>
      </w:r>
      <w:r>
        <w:t>ЗПСО</w:t>
      </w:r>
      <w:r w:rsidRPr="00356750">
        <w:t>). Таким чином, питання нормування показників ЦЗ СТК вимагають спеціальних ретельних досліджень.</w:t>
      </w:r>
    </w:p>
    <w:p w14:paraId="455C98A6" w14:textId="77777777" w:rsidR="00F2305F" w:rsidRDefault="00F2305F" w:rsidP="00F2305F">
      <w:pPr>
        <w:pStyle w:val="10"/>
      </w:pPr>
      <w:r w:rsidRPr="00356750">
        <w:t>За результатами наших вимірювань і розрахунків ФВ, будучи незалежною від способу нормування, виявилася пов'язано</w:t>
      </w:r>
      <w:r>
        <w:t>ю</w:t>
      </w:r>
      <w:r w:rsidRPr="00356750">
        <w:t xml:space="preserve"> з нормованими до ППТ гемодинамічними показниками, що говорить на користь такого способу нормування кінетичних і динамічних показників кровообігу. В середньому нормовані показники були пов'язані між собою тісніше, ніж не нормовані, за винятком </w:t>
      </w:r>
      <w:r>
        <w:t>СТП</w:t>
      </w:r>
      <w:r w:rsidRPr="00356750">
        <w:t>.</w:t>
      </w:r>
    </w:p>
    <w:p w14:paraId="0C58FA17" w14:textId="77777777" w:rsidR="00F2305F" w:rsidRDefault="00F2305F" w:rsidP="00F2305F">
      <w:pPr>
        <w:pStyle w:val="10"/>
      </w:pPr>
      <w:r w:rsidRPr="00356750">
        <w:t xml:space="preserve">Цілком ймовірно, найбільш інформативними енергетичними показниками є КДЕ (інваріантний щодо нормування) або </w:t>
      </w:r>
      <w:r>
        <w:t>ТСК</w:t>
      </w:r>
      <w:r w:rsidRPr="00356750">
        <w:t>, пов'язан</w:t>
      </w:r>
      <w:r>
        <w:t>ий</w:t>
      </w:r>
      <w:r w:rsidRPr="00356750">
        <w:t xml:space="preserve"> з КДЕ функціонально, а також ІЦР, які, в свою чергу, визначаються </w:t>
      </w:r>
      <w:r>
        <w:t>ІПКТ</w:t>
      </w:r>
      <w:r w:rsidRPr="00356750">
        <w:t xml:space="preserve">, КР і </w:t>
      </w:r>
      <w:r>
        <w:t>ІСТП</w:t>
      </w:r>
      <w:r w:rsidRPr="00356750">
        <w:t>.</w:t>
      </w:r>
    </w:p>
    <w:p w14:paraId="4C7EF967" w14:textId="77777777" w:rsidR="00F2305F" w:rsidRDefault="00F2305F" w:rsidP="00F2305F">
      <w:pPr>
        <w:pStyle w:val="10"/>
      </w:pPr>
      <w:r w:rsidRPr="00356750">
        <w:t>Однак за результатами досліджень здорових індивідів важко робити однозначні висновки, причину чого можна угледіти в принципі біологічної невизначеності. Цінність тих чи інших показників може виявитися при дослідженні різних видів порушень кровообігу.</w:t>
      </w:r>
    </w:p>
    <w:p w14:paraId="3E32D556" w14:textId="77777777" w:rsidR="00A95D4D" w:rsidRPr="00AF239B" w:rsidRDefault="00A95D4D" w:rsidP="00A95D4D">
      <w:pPr>
        <w:pStyle w:val="10"/>
        <w:keepNext/>
        <w:spacing w:before="180"/>
        <w:rPr>
          <w:i/>
        </w:rPr>
      </w:pPr>
      <w:r w:rsidRPr="00AF239B">
        <w:rPr>
          <w:i/>
        </w:rPr>
        <w:t>Результати, представлені в даному розділі, опубліковані в наступних роботах:</w:t>
      </w:r>
    </w:p>
    <w:p w14:paraId="3F2F13D1" w14:textId="755012C5" w:rsidR="00A46F4D" w:rsidRDefault="00CB12BD" w:rsidP="00A46F4D">
      <w:pPr>
        <w:pStyle w:val="10"/>
        <w:rPr>
          <w:lang w:val="ru-RU"/>
        </w:rPr>
      </w:pPr>
      <w:r w:rsidRPr="00832661">
        <w:rPr>
          <w:lang w:val="ru-RU"/>
        </w:rPr>
        <w:t>1</w:t>
      </w:r>
      <w:r w:rsidR="00A46F4D" w:rsidRPr="00832661">
        <w:rPr>
          <w:lang w:val="ru-RU"/>
        </w:rPr>
        <w:t>. М</w:t>
      </w:r>
      <w:r w:rsidR="00A46F4D" w:rsidRPr="002E52E7">
        <w:rPr>
          <w:lang w:val="ru-RU"/>
        </w:rPr>
        <w:t>ихневич КГ, Волкова ЮВ, Хижняк АА. О системе единиц измерения в медицине. Медицина неотложных состояний. 2017;3(82):111-114. DOI: 10.22141/2224-0586.3.82.2017.102333.</w:t>
      </w:r>
      <w:r w:rsidR="00A46F4D">
        <w:rPr>
          <w:lang w:val="ru-RU"/>
        </w:rPr>
        <w:t xml:space="preserve"> </w:t>
      </w:r>
      <w:r w:rsidR="00EC08C3" w:rsidRPr="005E248C">
        <w:rPr>
          <w:szCs w:val="28"/>
        </w:rPr>
        <w:t>(</w:t>
      </w:r>
      <w:r w:rsidR="00EC08C3" w:rsidRPr="005E248C">
        <w:rPr>
          <w:i/>
          <w:szCs w:val="28"/>
        </w:rPr>
        <w:t>Здобувач</w:t>
      </w:r>
      <w:r w:rsidR="00EC08C3">
        <w:rPr>
          <w:i/>
          <w:szCs w:val="28"/>
        </w:rPr>
        <w:t xml:space="preserve">ем </w:t>
      </w:r>
      <w:r w:rsidR="00EC08C3" w:rsidRPr="00F77D22">
        <w:rPr>
          <w:rFonts w:eastAsia="Calibri" w:cs="Calibri"/>
          <w:i/>
          <w:szCs w:val="28"/>
          <w:lang w:eastAsia="en-US"/>
        </w:rPr>
        <w:t>виконано</w:t>
      </w:r>
      <w:r w:rsidR="00EC08C3" w:rsidRPr="00557003">
        <w:rPr>
          <w:rFonts w:eastAsia="Calibri" w:cs="Calibri"/>
          <w:i/>
          <w:iCs/>
          <w:szCs w:val="28"/>
          <w:lang w:eastAsia="en-US"/>
        </w:rPr>
        <w:t xml:space="preserve"> </w:t>
      </w:r>
      <w:r w:rsidR="00EC08C3" w:rsidRPr="00557003">
        <w:rPr>
          <w:i/>
          <w:iCs/>
        </w:rPr>
        <w:t>теоретичний аналіз застосування методів дослідження системи кровообігу, запропоновано вдосконалення методів діагностики та лікування, написання статті</w:t>
      </w:r>
      <w:r w:rsidR="00EC08C3" w:rsidRPr="005E248C">
        <w:rPr>
          <w:szCs w:val="28"/>
        </w:rPr>
        <w:t>)</w:t>
      </w:r>
      <w:r w:rsidR="00A46F4D">
        <w:rPr>
          <w:szCs w:val="28"/>
        </w:rPr>
        <w:t>.</w:t>
      </w:r>
    </w:p>
    <w:p w14:paraId="0C180F06" w14:textId="3FA2B7BB" w:rsidR="00561B7C" w:rsidRDefault="00CB12BD" w:rsidP="00561B7C">
      <w:pPr>
        <w:pStyle w:val="10"/>
        <w:rPr>
          <w:i/>
          <w:szCs w:val="28"/>
        </w:rPr>
      </w:pPr>
      <w:r w:rsidRPr="00832661">
        <w:rPr>
          <w:lang w:val="ru-RU"/>
        </w:rPr>
        <w:t>2</w:t>
      </w:r>
      <w:r w:rsidR="00561B7C" w:rsidRPr="00832661">
        <w:rPr>
          <w:lang w:val="ru-RU"/>
        </w:rPr>
        <w:t>. Ми</w:t>
      </w:r>
      <w:r w:rsidR="00561B7C">
        <w:rPr>
          <w:lang w:val="ru-RU"/>
        </w:rPr>
        <w:t xml:space="preserve">хневич КГ, Волкова ЮВ, Хартанович МВ, </w:t>
      </w:r>
      <w:r w:rsidR="00561B7C" w:rsidRPr="00F8338C">
        <w:t xml:space="preserve">Лизогуб МВ. Енергетичні аспекти </w:t>
      </w:r>
      <w:r w:rsidR="00561B7C">
        <w:t xml:space="preserve">кровообігу. Монографія. СПД ФО Степанов ВВ, «Планета-Принт». Харків, 2020. 165 с. </w:t>
      </w:r>
      <w:r w:rsidR="00EC08C3" w:rsidRPr="005E248C">
        <w:rPr>
          <w:szCs w:val="28"/>
        </w:rPr>
        <w:t>(</w:t>
      </w:r>
      <w:r w:rsidR="00EC08C3" w:rsidRPr="005E248C">
        <w:rPr>
          <w:i/>
          <w:szCs w:val="28"/>
        </w:rPr>
        <w:t>Здобувач</w:t>
      </w:r>
      <w:r w:rsidR="00EC08C3">
        <w:rPr>
          <w:i/>
          <w:szCs w:val="28"/>
        </w:rPr>
        <w:t xml:space="preserve">ем </w:t>
      </w:r>
      <w:r w:rsidR="00EC08C3" w:rsidRPr="00F77D22">
        <w:rPr>
          <w:rFonts w:eastAsia="Calibri" w:cs="Calibri"/>
          <w:i/>
          <w:szCs w:val="28"/>
          <w:lang w:eastAsia="en-US"/>
        </w:rPr>
        <w:t>виконано постановк</w:t>
      </w:r>
      <w:r w:rsidR="00EC08C3">
        <w:rPr>
          <w:rFonts w:eastAsia="Calibri" w:cs="Calibri"/>
          <w:i/>
          <w:szCs w:val="28"/>
          <w:lang w:eastAsia="en-US"/>
        </w:rPr>
        <w:t>у</w:t>
      </w:r>
      <w:r w:rsidR="00EC08C3" w:rsidRPr="00F77D22">
        <w:rPr>
          <w:rFonts w:eastAsia="Calibri" w:cs="Calibri"/>
          <w:i/>
          <w:szCs w:val="28"/>
          <w:lang w:eastAsia="en-US"/>
        </w:rPr>
        <w:t xml:space="preserve"> проблеми, аналіз та узагальнення отриманих результатів, написання </w:t>
      </w:r>
      <w:r w:rsidR="00EC08C3">
        <w:rPr>
          <w:rFonts w:eastAsia="Calibri" w:cs="Calibri"/>
          <w:i/>
          <w:szCs w:val="28"/>
          <w:lang w:eastAsia="en-US"/>
        </w:rPr>
        <w:t>монографії</w:t>
      </w:r>
      <w:r w:rsidR="00EC08C3" w:rsidRPr="005E248C">
        <w:rPr>
          <w:szCs w:val="28"/>
        </w:rPr>
        <w:t>)</w:t>
      </w:r>
      <w:r w:rsidR="00561B7C">
        <w:rPr>
          <w:i/>
          <w:szCs w:val="28"/>
        </w:rPr>
        <w:t>.</w:t>
      </w:r>
    </w:p>
    <w:p w14:paraId="12050158" w14:textId="296655E0" w:rsidR="00832661" w:rsidRPr="00060098" w:rsidRDefault="00832661" w:rsidP="00832661">
      <w:pPr>
        <w:pStyle w:val="10"/>
      </w:pPr>
      <w:r>
        <w:t>3. </w:t>
      </w:r>
      <w:r>
        <w:rPr>
          <w:lang w:val="ru-RU"/>
        </w:rPr>
        <w:t xml:space="preserve">Михневич КГ, Волкова ЮВ, Баранова НВ, Бойко ЕВ. Определение референтных значений энергетических показателей кровообращения. </w:t>
      </w:r>
      <w:r>
        <w:t>Український журнал медицини, біології та спорту. 2020</w:t>
      </w:r>
      <w:r>
        <w:rPr>
          <w:lang w:val="ru-RU"/>
        </w:rPr>
        <w:t>;</w:t>
      </w:r>
      <w:r>
        <w:t>Т5, №4(26)</w:t>
      </w:r>
      <w:r>
        <w:rPr>
          <w:lang w:val="ru-RU"/>
        </w:rPr>
        <w:t>:</w:t>
      </w:r>
      <w:r>
        <w:t>182-8.</w:t>
      </w:r>
      <w:r w:rsidRPr="00242403">
        <w:rPr>
          <w:lang w:val="ru-RU"/>
        </w:rPr>
        <w:t>DOI: 10.26693/jmbs05.04.182</w:t>
      </w:r>
      <w:r w:rsidR="00EC08C3">
        <w:rPr>
          <w:lang w:val="ru-RU"/>
        </w:rPr>
        <w:t>.</w:t>
      </w:r>
      <w:r w:rsidR="00263AF4">
        <w:t xml:space="preserve"> (</w:t>
      </w:r>
      <w:r w:rsidR="00263AF4" w:rsidRPr="005E248C">
        <w:rPr>
          <w:i/>
          <w:szCs w:val="28"/>
        </w:rPr>
        <w:t>Здобувач</w:t>
      </w:r>
      <w:r w:rsidR="00263AF4">
        <w:rPr>
          <w:i/>
          <w:szCs w:val="28"/>
        </w:rPr>
        <w:t xml:space="preserve">ем </w:t>
      </w:r>
      <w:r w:rsidR="00263AF4" w:rsidRPr="00F77D22">
        <w:rPr>
          <w:rFonts w:eastAsia="Calibri" w:cs="Calibri"/>
          <w:i/>
          <w:szCs w:val="28"/>
          <w:lang w:eastAsia="en-US"/>
        </w:rPr>
        <w:t>виконано постановк</w:t>
      </w:r>
      <w:r w:rsidR="00263AF4">
        <w:rPr>
          <w:rFonts w:eastAsia="Calibri" w:cs="Calibri"/>
          <w:i/>
          <w:szCs w:val="28"/>
          <w:lang w:eastAsia="en-US"/>
        </w:rPr>
        <w:t>у</w:t>
      </w:r>
      <w:r w:rsidR="00263AF4" w:rsidRPr="00F77D22">
        <w:rPr>
          <w:rFonts w:eastAsia="Calibri" w:cs="Calibri"/>
          <w:i/>
          <w:szCs w:val="28"/>
          <w:lang w:eastAsia="en-US"/>
        </w:rPr>
        <w:t xml:space="preserve"> проблеми, аналіз та узагальнення отриманих результатів, написання </w:t>
      </w:r>
      <w:r w:rsidR="00263AF4">
        <w:rPr>
          <w:rFonts w:eastAsia="Calibri" w:cs="Calibri"/>
          <w:i/>
          <w:szCs w:val="28"/>
          <w:lang w:eastAsia="en-US"/>
        </w:rPr>
        <w:t>статті</w:t>
      </w:r>
      <w:r w:rsidR="00263AF4">
        <w:t>)</w:t>
      </w:r>
      <w:r w:rsidRPr="005E248C">
        <w:rPr>
          <w:szCs w:val="28"/>
        </w:rPr>
        <w:t>.</w:t>
      </w:r>
    </w:p>
    <w:p w14:paraId="65114E3B" w14:textId="77777777" w:rsidR="00626398" w:rsidRDefault="00626398" w:rsidP="00626398">
      <w:pPr>
        <w:pStyle w:val="1"/>
      </w:pPr>
      <w:r>
        <w:t xml:space="preserve">Розділ </w:t>
      </w:r>
      <w:r w:rsidR="0019563D">
        <w:t>6</w:t>
      </w:r>
      <w:r>
        <w:br/>
      </w:r>
      <w:r>
        <w:rPr>
          <w:color w:val="000000"/>
          <w:spacing w:val="-4"/>
        </w:rPr>
        <w:t xml:space="preserve">Аналіз </w:t>
      </w:r>
      <w:r w:rsidRPr="00344D89">
        <w:rPr>
          <w:color w:val="000000"/>
          <w:spacing w:val="-4"/>
        </w:rPr>
        <w:t xml:space="preserve">кінетики, динаміки та енергетики кровообігу </w:t>
      </w:r>
      <w:r>
        <w:rPr>
          <w:color w:val="000000"/>
          <w:spacing w:val="-4"/>
        </w:rPr>
        <w:br/>
      </w:r>
      <w:r w:rsidRPr="00344D89">
        <w:rPr>
          <w:color w:val="000000"/>
          <w:spacing w:val="-4"/>
        </w:rPr>
        <w:t>при первинній серцевій недостатності</w:t>
      </w:r>
    </w:p>
    <w:p w14:paraId="63F30F4A" w14:textId="77777777" w:rsidR="00A0150F" w:rsidRDefault="00A0150F" w:rsidP="00A0150F">
      <w:pPr>
        <w:pStyle w:val="10"/>
      </w:pPr>
      <w:r w:rsidRPr="00880103">
        <w:t>Первинне зниження скорочувальної здатності міокарда (</w:t>
      </w:r>
      <w:r>
        <w:t>СЗМ</w:t>
      </w:r>
      <w:r w:rsidRPr="00880103">
        <w:t>) означає підвищення його внутрішнього опору, внаслідок чого падіння тиску на міокарді збільшується, а на «навантаженні», тобто на судинах системного кровообігу («великого кола») зменшується. Іншими словами, зменшується різниця між А</w:t>
      </w:r>
      <w:r>
        <w:t>Т</w:t>
      </w:r>
      <w:r w:rsidRPr="00880103">
        <w:t>е (</w:t>
      </w:r>
      <w:r w:rsidRPr="00E41F07">
        <w:rPr>
          <w:rStyle w:val="af7"/>
        </w:rPr>
        <w:t>p</w:t>
      </w:r>
      <w:r w:rsidRPr="00E41F07">
        <w:rPr>
          <w:rStyle w:val="af7"/>
          <w:vertAlign w:val="subscript"/>
        </w:rPr>
        <w:t>Aef</w:t>
      </w:r>
      <w:r w:rsidRPr="00880103">
        <w:t xml:space="preserve">) і </w:t>
      </w:r>
      <w:r>
        <w:t>ЦВТ</w:t>
      </w:r>
      <w:r w:rsidRPr="00880103">
        <w:t xml:space="preserve"> (</w:t>
      </w:r>
      <w:r w:rsidRPr="00E41F07">
        <w:rPr>
          <w:rStyle w:val="af7"/>
        </w:rPr>
        <w:t>p</w:t>
      </w:r>
      <w:r w:rsidRPr="00E41F07">
        <w:rPr>
          <w:rStyle w:val="af7"/>
          <w:vertAlign w:val="subscript"/>
        </w:rPr>
        <w:t>CV</w:t>
      </w:r>
      <w:r w:rsidRPr="00880103">
        <w:t xml:space="preserve">), що представляє собою </w:t>
      </w:r>
      <w:r>
        <w:t>СПТ</w:t>
      </w:r>
      <w:r w:rsidRPr="00880103">
        <w:t xml:space="preserve"> (</w:t>
      </w:r>
      <w:r w:rsidRPr="00694A00">
        <w:rPr>
          <w:rStyle w:val="af7"/>
        </w:rPr>
        <w:t>p</w:t>
      </w:r>
      <w:r w:rsidRPr="00694A00">
        <w:rPr>
          <w:rStyle w:val="af7"/>
          <w:vertAlign w:val="subscript"/>
        </w:rPr>
        <w:t>SC</w:t>
      </w:r>
      <w:r w:rsidRPr="00880103">
        <w:t>), причому А</w:t>
      </w:r>
      <w:r>
        <w:t>Т</w:t>
      </w:r>
      <w:r w:rsidRPr="00880103">
        <w:t xml:space="preserve">е знижується, а </w:t>
      </w:r>
      <w:r>
        <w:t>ЦВТ</w:t>
      </w:r>
      <w:r w:rsidRPr="00880103">
        <w:t xml:space="preserve"> підвищується. Щоб запобігти значному зниженню СВ, організм змушений підвищувати </w:t>
      </w:r>
      <w:r>
        <w:t>ЗПСО</w:t>
      </w:r>
      <w:r w:rsidRPr="00880103">
        <w:t xml:space="preserve">, що знижує ступінь падіння </w:t>
      </w:r>
      <w:r>
        <w:t>СПТ</w:t>
      </w:r>
      <w:r w:rsidRPr="00880103">
        <w:t xml:space="preserve"> (див.</w:t>
      </w:r>
      <w:r>
        <w:t xml:space="preserve"> під</w:t>
      </w:r>
      <w:r w:rsidRPr="00880103">
        <w:t>розділи 4.1 і 4.2). Механізм цієї реакції пов'язаний, зокрема, з ростом активності САС, внаслідок чого, в тому числі, збільшується ЧСС (завдяки цьому зменшується пульсовий тиск, див.</w:t>
      </w:r>
      <w:r>
        <w:t xml:space="preserve"> під</w:t>
      </w:r>
      <w:r w:rsidRPr="00880103">
        <w:t xml:space="preserve">розділ 4.3) і зберігається близька до круглої форма перетину судин. Щоб підтримувати постійним СВ при зниженні радіусу судин, міокард повинен витрачати більше енергії (рис. 3.6), але при первинній серцевій слабкості це важко. Зниження </w:t>
      </w:r>
      <w:r>
        <w:t>СЗМ</w:t>
      </w:r>
      <w:r w:rsidRPr="00880103">
        <w:t xml:space="preserve"> можна розглядати і як падіння здатності міокарда підкорятися закону Франка-Старлінга, яку відображає ФВ. При сер</w:t>
      </w:r>
      <w:r>
        <w:t>цеві</w:t>
      </w:r>
      <w:r w:rsidRPr="00880103">
        <w:t xml:space="preserve">й недостатності знижується не тільки ФВ, але і ударний </w:t>
      </w:r>
      <w:r>
        <w:t>об’єм</w:t>
      </w:r>
      <w:r w:rsidRPr="00880103">
        <w:t xml:space="preserve"> (УО), що є, як і ФВ, похідним від КДО і КС</w:t>
      </w:r>
      <w:r>
        <w:t>О</w:t>
      </w:r>
      <w:r w:rsidRPr="00880103">
        <w:t>.</w:t>
      </w:r>
    </w:p>
    <w:p w14:paraId="7E9E6C43" w14:textId="77777777" w:rsidR="00A0150F" w:rsidRDefault="00A0150F" w:rsidP="00A0150F">
      <w:pPr>
        <w:pStyle w:val="10"/>
      </w:pPr>
      <w:r w:rsidRPr="00AE1A23">
        <w:t>Ми дослід</w:t>
      </w:r>
      <w:r>
        <w:t>и</w:t>
      </w:r>
      <w:r w:rsidRPr="00AE1A23">
        <w:t>ли стан енергетичного бюджету при первинній серцевій недостатності у хворих з гострим коронарним синдромом (</w:t>
      </w:r>
      <w:r>
        <w:t>ГКС</w:t>
      </w:r>
      <w:r w:rsidRPr="00AE1A23">
        <w:t>), що надійшли до ДУ «Інститут серця МОЗ України» для аортокоронарного шунтування (АКШ).</w:t>
      </w:r>
    </w:p>
    <w:p w14:paraId="1EAC3323" w14:textId="77777777" w:rsidR="00A0150F" w:rsidRDefault="00A0150F" w:rsidP="00A0150F">
      <w:pPr>
        <w:pStyle w:val="2"/>
      </w:pPr>
      <w:r>
        <w:t>6.1</w:t>
      </w:r>
      <w:r>
        <w:tab/>
      </w:r>
      <w:r w:rsidRPr="00744913">
        <w:t xml:space="preserve">Енергетика кровообігу у хворих з </w:t>
      </w:r>
      <w:r>
        <w:t>ГКС</w:t>
      </w:r>
      <w:r w:rsidRPr="00744913">
        <w:t xml:space="preserve"> при ФВ</w:t>
      </w:r>
      <w:r w:rsidR="00FF1158">
        <w:rPr>
          <w:lang w:val="ru-RU"/>
        </w:rPr>
        <w:t> </w:t>
      </w:r>
      <w:r w:rsidRPr="00744913">
        <w:t>&lt;</w:t>
      </w:r>
      <w:r w:rsidR="00FF1158">
        <w:rPr>
          <w:lang w:val="ru-RU"/>
        </w:rPr>
        <w:t> </w:t>
      </w:r>
      <w:r w:rsidRPr="00744913">
        <w:t>40</w:t>
      </w:r>
      <w:r w:rsidR="00215871">
        <w:t> %</w:t>
      </w:r>
      <w:r w:rsidRPr="00744913">
        <w:t xml:space="preserve"> на </w:t>
      </w:r>
      <w:r>
        <w:t>фоні</w:t>
      </w:r>
      <w:r w:rsidRPr="00744913">
        <w:t xml:space="preserve"> виконання АКШ при інотропн</w:t>
      </w:r>
      <w:r>
        <w:t>ій</w:t>
      </w:r>
      <w:r w:rsidRPr="00744913">
        <w:t xml:space="preserve"> підтримки добутаміном</w:t>
      </w:r>
    </w:p>
    <w:p w14:paraId="4F3295AA" w14:textId="77777777" w:rsidR="00A0150F" w:rsidRDefault="00A0150F" w:rsidP="00A90C4C">
      <w:pPr>
        <w:pStyle w:val="3"/>
      </w:pPr>
      <w:r>
        <w:t>6.1.1</w:t>
      </w:r>
      <w:r>
        <w:tab/>
        <w:t>Кінетичні показники</w:t>
      </w:r>
    </w:p>
    <w:p w14:paraId="62A46D54" w14:textId="77777777" w:rsidR="00A0150F" w:rsidRDefault="00A0150F" w:rsidP="00A0150F">
      <w:pPr>
        <w:pStyle w:val="10"/>
      </w:pPr>
      <w:r w:rsidRPr="00744913">
        <w:t>Вихідні кінетичні показники в групі CF1 були рівні наступним величинам: КДІ</w:t>
      </w:r>
      <w:r>
        <w:t xml:space="preserve"> — 63,7±6,2 </w:t>
      </w:r>
      <w:r w:rsidRPr="00C20C86">
        <w:rPr>
          <w:rStyle w:val="af7"/>
        </w:rPr>
        <w:t>мл</w:t>
      </w:r>
      <w:r>
        <w:t>/</w:t>
      </w:r>
      <w:r w:rsidRPr="00744913">
        <w:rPr>
          <w:rStyle w:val="af7"/>
          <w:lang w:val="uk-UA"/>
        </w:rPr>
        <w:t>м</w:t>
      </w:r>
      <w:r w:rsidRPr="009B5AC7">
        <w:rPr>
          <w:vertAlign w:val="superscript"/>
        </w:rPr>
        <w:t>2</w:t>
      </w:r>
      <w:r>
        <w:t xml:space="preserve">, </w:t>
      </w:r>
      <w:r w:rsidRPr="00744913">
        <w:t>КСІ — 39,6±2,3</w:t>
      </w:r>
      <w:r>
        <w:t> </w:t>
      </w:r>
      <w:r w:rsidRPr="00C20C86">
        <w:rPr>
          <w:rStyle w:val="af7"/>
        </w:rPr>
        <w:t>мл</w:t>
      </w:r>
      <w:r>
        <w:t>/</w:t>
      </w:r>
      <w:r w:rsidRPr="00744913">
        <w:rPr>
          <w:rStyle w:val="af7"/>
          <w:lang w:val="uk-UA"/>
        </w:rPr>
        <w:t>м</w:t>
      </w:r>
      <w:r w:rsidRPr="009B5AC7">
        <w:rPr>
          <w:vertAlign w:val="superscript"/>
        </w:rPr>
        <w:t>2</w:t>
      </w:r>
      <w:r w:rsidRPr="00744913">
        <w:t>, ЧСС — 79,9±7,5</w:t>
      </w:r>
      <w:r>
        <w:t> </w:t>
      </w:r>
      <w:r>
        <w:rPr>
          <w:rStyle w:val="af6"/>
          <w:lang w:val="uk-UA"/>
        </w:rPr>
        <w:t>хв</w:t>
      </w:r>
      <w:r w:rsidRPr="00512939">
        <w:rPr>
          <w:vertAlign w:val="superscript"/>
        </w:rPr>
        <w:noBreakHyphen/>
        <w:t>1</w:t>
      </w:r>
      <w:r w:rsidRPr="00744913">
        <w:t>. Розрахункові кінетичні показники склали: ФВ</w:t>
      </w:r>
      <w:r w:rsidR="00727233" w:rsidRPr="00727233">
        <w:t xml:space="preserve"> </w:t>
      </w:r>
      <w:r w:rsidR="00727233">
        <w:t>—</w:t>
      </w:r>
      <w:r w:rsidR="00727233" w:rsidRPr="00727233">
        <w:t xml:space="preserve"> </w:t>
      </w:r>
      <w:r w:rsidRPr="00744913">
        <w:t>37,6±3,7</w:t>
      </w:r>
      <w:r w:rsidR="00215871">
        <w:t> %</w:t>
      </w:r>
      <w:r w:rsidRPr="00744913">
        <w:t>, УІ — 24,1±4,4</w:t>
      </w:r>
      <w:r>
        <w:t> </w:t>
      </w:r>
      <w:r w:rsidRPr="00C20C86">
        <w:rPr>
          <w:rStyle w:val="af7"/>
        </w:rPr>
        <w:t>мл</w:t>
      </w:r>
      <w:r>
        <w:t>/</w:t>
      </w:r>
      <w:r w:rsidRPr="00744913">
        <w:rPr>
          <w:rStyle w:val="af7"/>
          <w:lang w:val="uk-UA"/>
        </w:rPr>
        <w:t>м</w:t>
      </w:r>
      <w:r w:rsidRPr="009B5AC7">
        <w:rPr>
          <w:vertAlign w:val="superscript"/>
        </w:rPr>
        <w:t>2</w:t>
      </w:r>
      <w:r w:rsidRPr="00744913">
        <w:t>, СІ — 1,92±0,36</w:t>
      </w:r>
      <w:r>
        <w:t> </w:t>
      </w:r>
      <w:r w:rsidR="00812E0D" w:rsidRPr="00812E0D">
        <w:rPr>
          <w:rStyle w:val="af6"/>
        </w:rPr>
        <w:t>л/хв∙м</w:t>
      </w:r>
      <w:r w:rsidRPr="006B0B95">
        <w:rPr>
          <w:vertAlign w:val="superscript"/>
        </w:rPr>
        <w:t>2</w:t>
      </w:r>
      <w:r w:rsidRPr="00744913">
        <w:t xml:space="preserve">. Ці показники свідчать про виражене зниження </w:t>
      </w:r>
      <w:r>
        <w:t>СЗМ</w:t>
      </w:r>
      <w:r w:rsidRPr="00744913">
        <w:t>.</w:t>
      </w:r>
    </w:p>
    <w:p w14:paraId="59030FCC" w14:textId="77777777" w:rsidR="00A0150F" w:rsidRDefault="00A0150F" w:rsidP="00A0150F">
      <w:pPr>
        <w:pStyle w:val="10"/>
      </w:pPr>
      <w:r w:rsidRPr="00DE3F62">
        <w:t>На 2 етапі кінетичні показники статистично значимо не змінилися, склавши: КДІ</w:t>
      </w:r>
      <w:r>
        <w:t xml:space="preserve"> — </w:t>
      </w:r>
      <w:r w:rsidRPr="00DE3F62">
        <w:t>63,6±8,8</w:t>
      </w:r>
      <w:r>
        <w:t> </w:t>
      </w:r>
      <w:r w:rsidRPr="00C20C86">
        <w:rPr>
          <w:rStyle w:val="af7"/>
        </w:rPr>
        <w:t>мл</w:t>
      </w:r>
      <w:r>
        <w:t>/</w:t>
      </w:r>
      <w:r w:rsidRPr="00744913">
        <w:rPr>
          <w:rStyle w:val="af7"/>
          <w:lang w:val="uk-UA"/>
        </w:rPr>
        <w:t>м</w:t>
      </w:r>
      <w:r w:rsidRPr="009B5AC7">
        <w:rPr>
          <w:vertAlign w:val="superscript"/>
        </w:rPr>
        <w:t>2</w:t>
      </w:r>
      <w:r w:rsidRPr="00DE3F62">
        <w:t>, КСІ — 39,5±4,1</w:t>
      </w:r>
      <w:r>
        <w:t> </w:t>
      </w:r>
      <w:r w:rsidRPr="00C20C86">
        <w:rPr>
          <w:rStyle w:val="af7"/>
        </w:rPr>
        <w:t>мл</w:t>
      </w:r>
      <w:r>
        <w:t>/</w:t>
      </w:r>
      <w:r w:rsidRPr="00744913">
        <w:rPr>
          <w:rStyle w:val="af7"/>
          <w:lang w:val="uk-UA"/>
        </w:rPr>
        <w:t>м</w:t>
      </w:r>
      <w:r w:rsidRPr="009B5AC7">
        <w:rPr>
          <w:vertAlign w:val="superscript"/>
        </w:rPr>
        <w:t>2</w:t>
      </w:r>
      <w:r w:rsidRPr="00DE3F62">
        <w:t>, ЧСС — 80,7±6,1</w:t>
      </w:r>
      <w:r>
        <w:t> </w:t>
      </w:r>
      <w:r>
        <w:rPr>
          <w:rStyle w:val="af6"/>
          <w:lang w:val="uk-UA"/>
        </w:rPr>
        <w:t>хв</w:t>
      </w:r>
      <w:r w:rsidRPr="00512939">
        <w:rPr>
          <w:vertAlign w:val="superscript"/>
        </w:rPr>
        <w:noBreakHyphen/>
        <w:t>1</w:t>
      </w:r>
      <w:r w:rsidRPr="00DE3F62">
        <w:t>. Відповідно до цього і розрахункові кінетичні показники не змінилися: ФВ — 37,4</w:t>
      </w:r>
      <w:r w:rsidR="00727233">
        <w:t>±</w:t>
      </w:r>
      <w:r w:rsidR="00727233" w:rsidRPr="00727233">
        <w:t>4,7</w:t>
      </w:r>
      <w:r w:rsidR="00215871">
        <w:t> %</w:t>
      </w:r>
      <w:r w:rsidRPr="00DE3F62">
        <w:t>, УІ — 24,1±4,4</w:t>
      </w:r>
      <w:r>
        <w:t> </w:t>
      </w:r>
      <w:r w:rsidRPr="00C20C86">
        <w:rPr>
          <w:rStyle w:val="af7"/>
        </w:rPr>
        <w:t>мл</w:t>
      </w:r>
      <w:r>
        <w:t>/</w:t>
      </w:r>
      <w:r w:rsidRPr="00744913">
        <w:rPr>
          <w:rStyle w:val="af7"/>
          <w:lang w:val="uk-UA"/>
        </w:rPr>
        <w:t>м</w:t>
      </w:r>
      <w:r w:rsidRPr="009B5AC7">
        <w:rPr>
          <w:vertAlign w:val="superscript"/>
        </w:rPr>
        <w:t>2</w:t>
      </w:r>
      <w:r w:rsidRPr="00DE3F62">
        <w:t>, СІ — 1,94±0,46</w:t>
      </w:r>
      <w:r>
        <w:t> </w:t>
      </w:r>
      <w:r w:rsidR="00812E0D" w:rsidRPr="00812E0D">
        <w:rPr>
          <w:rStyle w:val="af6"/>
        </w:rPr>
        <w:t>л/хв∙м</w:t>
      </w:r>
      <w:r w:rsidRPr="006B0B95">
        <w:rPr>
          <w:vertAlign w:val="superscript"/>
        </w:rPr>
        <w:t>2</w:t>
      </w:r>
      <w:r w:rsidRPr="00DE3F62">
        <w:t xml:space="preserve">. Таким чином, </w:t>
      </w:r>
      <w:r>
        <w:t>СЗМ</w:t>
      </w:r>
      <w:r w:rsidRPr="00DE3F62">
        <w:t xml:space="preserve"> залишилася на вихідному рівні.</w:t>
      </w:r>
    </w:p>
    <w:p w14:paraId="6581EE9B" w14:textId="77777777" w:rsidR="00A0150F" w:rsidRDefault="00A0150F" w:rsidP="00A0150F">
      <w:pPr>
        <w:pStyle w:val="10"/>
      </w:pPr>
      <w:r w:rsidRPr="0032326A">
        <w:t>На 3 етапі КДІ</w:t>
      </w:r>
      <w:r>
        <w:t>,</w:t>
      </w:r>
      <w:r w:rsidRPr="0032326A">
        <w:t xml:space="preserve"> як і раніше</w:t>
      </w:r>
      <w:r>
        <w:t>,</w:t>
      </w:r>
      <w:r w:rsidRPr="0032326A">
        <w:t xml:space="preserve"> залишався на рівні, </w:t>
      </w:r>
      <w:r>
        <w:t xml:space="preserve">що </w:t>
      </w:r>
      <w:r w:rsidRPr="0032326A">
        <w:t xml:space="preserve">достовірно не </w:t>
      </w:r>
      <w:r>
        <w:t>відрізнявся</w:t>
      </w:r>
      <w:r w:rsidRPr="0032326A">
        <w:t xml:space="preserve"> від вихідного (65,5±8,9</w:t>
      </w:r>
      <w:r>
        <w:t> </w:t>
      </w:r>
      <w:r w:rsidRPr="009E22ED">
        <w:rPr>
          <w:rStyle w:val="af6"/>
        </w:rPr>
        <w:t>мл</w:t>
      </w:r>
      <w:r w:rsidRPr="0032326A">
        <w:t>/</w:t>
      </w:r>
      <w:r w:rsidRPr="009E22ED">
        <w:rPr>
          <w:rStyle w:val="af6"/>
        </w:rPr>
        <w:t>м</w:t>
      </w:r>
      <w:r w:rsidRPr="009E22ED">
        <w:rPr>
          <w:vertAlign w:val="superscript"/>
        </w:rPr>
        <w:t>2</w:t>
      </w:r>
      <w:r w:rsidRPr="0032326A">
        <w:t>), але КСІ достовірно знизився до значення 37,6±3,6</w:t>
      </w:r>
      <w:r>
        <w:t> </w:t>
      </w:r>
      <w:r w:rsidRPr="009E22ED">
        <w:rPr>
          <w:rStyle w:val="af6"/>
        </w:rPr>
        <w:t>мл</w:t>
      </w:r>
      <w:r w:rsidRPr="0032326A">
        <w:t>/</w:t>
      </w:r>
      <w:r w:rsidRPr="009E22ED">
        <w:rPr>
          <w:rStyle w:val="af6"/>
        </w:rPr>
        <w:t>м</w:t>
      </w:r>
      <w:r w:rsidRPr="009E22ED">
        <w:rPr>
          <w:vertAlign w:val="superscript"/>
        </w:rPr>
        <w:t>2</w:t>
      </w:r>
      <w:r w:rsidRPr="0032326A">
        <w:t>. Це визначило достовірне підвищення УІ до 28,0±6,3</w:t>
      </w:r>
      <w:r>
        <w:t> </w:t>
      </w:r>
      <w:r w:rsidRPr="009E22ED">
        <w:rPr>
          <w:rStyle w:val="af6"/>
        </w:rPr>
        <w:t>мл</w:t>
      </w:r>
      <w:r w:rsidRPr="0032326A">
        <w:t>/</w:t>
      </w:r>
      <w:r w:rsidRPr="009E22ED">
        <w:rPr>
          <w:rStyle w:val="af6"/>
        </w:rPr>
        <w:t>м</w:t>
      </w:r>
      <w:r w:rsidRPr="009E22ED">
        <w:rPr>
          <w:vertAlign w:val="superscript"/>
        </w:rPr>
        <w:t>2</w:t>
      </w:r>
      <w:r w:rsidRPr="0032326A">
        <w:t xml:space="preserve"> і ФВ до 42,2±5,1</w:t>
      </w:r>
      <w:r w:rsidR="00215871">
        <w:t> %</w:t>
      </w:r>
      <w:r w:rsidRPr="0032326A">
        <w:t>, але СІ підвищився статистично незначно — до 2,21±2,54</w:t>
      </w:r>
      <w:r>
        <w:t> </w:t>
      </w:r>
      <w:r w:rsidR="00812E0D" w:rsidRPr="00812E0D">
        <w:rPr>
          <w:rStyle w:val="af6"/>
        </w:rPr>
        <w:t>л/хв∙м</w:t>
      </w:r>
      <w:r w:rsidRPr="006B0B95">
        <w:rPr>
          <w:vertAlign w:val="superscript"/>
        </w:rPr>
        <w:t>2</w:t>
      </w:r>
      <w:r w:rsidRPr="0032326A">
        <w:t xml:space="preserve">, тобто на даному етапі </w:t>
      </w:r>
      <w:r>
        <w:t>СЗМ</w:t>
      </w:r>
      <w:r w:rsidRPr="0032326A">
        <w:t xml:space="preserve"> проявило тенденцію до підвищення.</w:t>
      </w:r>
    </w:p>
    <w:p w14:paraId="44ABA6EC" w14:textId="77777777" w:rsidR="00A0150F" w:rsidRDefault="00A0150F" w:rsidP="00A0150F">
      <w:pPr>
        <w:pStyle w:val="10"/>
      </w:pPr>
      <w:r w:rsidRPr="009E22ED">
        <w:t>На 4 етапі КДІ, підвищившись недостовірно порівняно з попереднім етапом (70,4±8,1</w:t>
      </w:r>
      <w:r>
        <w:t> </w:t>
      </w:r>
      <w:r w:rsidRPr="009E22ED">
        <w:rPr>
          <w:rStyle w:val="af6"/>
        </w:rPr>
        <w:t>мл</w:t>
      </w:r>
      <w:r w:rsidRPr="0032326A">
        <w:t>/</w:t>
      </w:r>
      <w:r w:rsidRPr="009E22ED">
        <w:rPr>
          <w:rStyle w:val="af6"/>
        </w:rPr>
        <w:t>м</w:t>
      </w:r>
      <w:r w:rsidRPr="009E22ED">
        <w:rPr>
          <w:vertAlign w:val="superscript"/>
        </w:rPr>
        <w:t>2</w:t>
      </w:r>
      <w:r w:rsidRPr="009E22ED">
        <w:t>), проте статистично значимо перевищив вихідний рівень. КСІ продовжував достовірно знижуватися і досяг рівня 35,4±2,6</w:t>
      </w:r>
      <w:r>
        <w:t> </w:t>
      </w:r>
      <w:r w:rsidRPr="009E22ED">
        <w:rPr>
          <w:rStyle w:val="af6"/>
        </w:rPr>
        <w:t>мл</w:t>
      </w:r>
      <w:r w:rsidRPr="0032326A">
        <w:t>/</w:t>
      </w:r>
      <w:r w:rsidRPr="009E22ED">
        <w:rPr>
          <w:rStyle w:val="af6"/>
        </w:rPr>
        <w:t>м</w:t>
      </w:r>
      <w:r w:rsidRPr="009E22ED">
        <w:rPr>
          <w:vertAlign w:val="superscript"/>
        </w:rPr>
        <w:t>2</w:t>
      </w:r>
      <w:r w:rsidRPr="009E22ED">
        <w:t xml:space="preserve">. На цьому </w:t>
      </w:r>
      <w:r>
        <w:t>фоні</w:t>
      </w:r>
      <w:r w:rsidRPr="009E22ED">
        <w:t xml:space="preserve"> всі інші кінетичні показники також достовірно підвищилися: ФВ — до 49,4±4,2</w:t>
      </w:r>
      <w:r w:rsidR="00215871">
        <w:t> %</w:t>
      </w:r>
      <w:r w:rsidRPr="009E22ED">
        <w:t>, УІ — до 35,0±6,5</w:t>
      </w:r>
      <w:r>
        <w:t> </w:t>
      </w:r>
      <w:r w:rsidRPr="009E22ED">
        <w:rPr>
          <w:rStyle w:val="af6"/>
        </w:rPr>
        <w:t>мл</w:t>
      </w:r>
      <w:r w:rsidRPr="0032326A">
        <w:t>/</w:t>
      </w:r>
      <w:r w:rsidRPr="009E22ED">
        <w:rPr>
          <w:rStyle w:val="af6"/>
        </w:rPr>
        <w:t>м</w:t>
      </w:r>
      <w:r w:rsidRPr="009E22ED">
        <w:rPr>
          <w:vertAlign w:val="superscript"/>
        </w:rPr>
        <w:t>2</w:t>
      </w:r>
      <w:r w:rsidRPr="009E22ED">
        <w:t>, СІ — до 2,71±0,58</w:t>
      </w:r>
      <w:r>
        <w:t> </w:t>
      </w:r>
      <w:r w:rsidR="00812E0D" w:rsidRPr="00812E0D">
        <w:rPr>
          <w:rStyle w:val="af6"/>
        </w:rPr>
        <w:t>л/хв∙м</w:t>
      </w:r>
      <w:r w:rsidRPr="006B0B95">
        <w:rPr>
          <w:vertAlign w:val="superscript"/>
        </w:rPr>
        <w:t>2</w:t>
      </w:r>
      <w:r w:rsidRPr="009E22ED">
        <w:t xml:space="preserve">, що говорить про достовірне підвищення </w:t>
      </w:r>
      <w:r>
        <w:t>СЗМ</w:t>
      </w:r>
      <w:r w:rsidRPr="009E22ED">
        <w:t>.</w:t>
      </w:r>
    </w:p>
    <w:p w14:paraId="082F73D2" w14:textId="77777777" w:rsidR="00A0150F" w:rsidRDefault="00A0150F" w:rsidP="00A0150F">
      <w:pPr>
        <w:pStyle w:val="10"/>
      </w:pPr>
      <w:r w:rsidRPr="00D0318E">
        <w:t xml:space="preserve">Зміни кінетичних показників проілюстровані на рис. </w:t>
      </w:r>
      <w:r w:rsidR="00011311">
        <w:t>6</w:t>
      </w:r>
      <w:r w:rsidRPr="00D0318E">
        <w:t>.1.</w:t>
      </w:r>
    </w:p>
    <w:p w14:paraId="1F7AE8BA" w14:textId="77777777" w:rsidR="00A0150F" w:rsidRDefault="00E0289B" w:rsidP="00A0150F">
      <w:pPr>
        <w:pStyle w:val="af3"/>
      </w:pPr>
      <w:r w:rsidRPr="00E0289B">
        <w:rPr>
          <w:noProof/>
          <w:lang w:val="ru-RU"/>
        </w:rPr>
        <w:drawing>
          <wp:inline distT="0" distB="0" distL="0" distR="0" wp14:anchorId="454D3C45" wp14:editId="3F0DFD6E">
            <wp:extent cx="2026800" cy="2160000"/>
            <wp:effectExtent l="0" t="0" r="0" b="0"/>
            <wp:docPr id="1119" name="Рисунок 1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026800" cy="2160000"/>
                    </a:xfrm>
                    <a:prstGeom prst="rect">
                      <a:avLst/>
                    </a:prstGeom>
                    <a:noFill/>
                    <a:ln>
                      <a:noFill/>
                    </a:ln>
                  </pic:spPr>
                </pic:pic>
              </a:graphicData>
            </a:graphic>
          </wp:inline>
        </w:drawing>
      </w:r>
      <w:r w:rsidRPr="00E0289B">
        <w:rPr>
          <w:noProof/>
          <w:lang w:val="ru-RU"/>
        </w:rPr>
        <w:drawing>
          <wp:inline distT="0" distB="0" distL="0" distR="0" wp14:anchorId="16C0410D" wp14:editId="688C4C43">
            <wp:extent cx="2026800" cy="2160000"/>
            <wp:effectExtent l="0" t="0" r="0" b="0"/>
            <wp:docPr id="1120" name="Рисунок 1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026800" cy="2160000"/>
                    </a:xfrm>
                    <a:prstGeom prst="rect">
                      <a:avLst/>
                    </a:prstGeom>
                    <a:noFill/>
                    <a:ln>
                      <a:noFill/>
                    </a:ln>
                  </pic:spPr>
                </pic:pic>
              </a:graphicData>
            </a:graphic>
          </wp:inline>
        </w:drawing>
      </w:r>
      <w:r w:rsidRPr="00E0289B">
        <w:rPr>
          <w:noProof/>
          <w:lang w:val="ru-RU"/>
        </w:rPr>
        <w:drawing>
          <wp:inline distT="0" distB="0" distL="0" distR="0" wp14:anchorId="69569D8C" wp14:editId="3AE703B0">
            <wp:extent cx="2026800" cy="2160000"/>
            <wp:effectExtent l="0" t="0" r="0" b="0"/>
            <wp:docPr id="1122" name="Рисунок 1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026800" cy="2160000"/>
                    </a:xfrm>
                    <a:prstGeom prst="rect">
                      <a:avLst/>
                    </a:prstGeom>
                    <a:noFill/>
                    <a:ln>
                      <a:noFill/>
                    </a:ln>
                  </pic:spPr>
                </pic:pic>
              </a:graphicData>
            </a:graphic>
          </wp:inline>
        </w:drawing>
      </w:r>
    </w:p>
    <w:p w14:paraId="493EEC34" w14:textId="77777777" w:rsidR="00A0150F" w:rsidRDefault="00A0150F" w:rsidP="00A0150F">
      <w:pPr>
        <w:pStyle w:val="ab"/>
      </w:pPr>
      <w:r>
        <w:t xml:space="preserve">Рис. </w:t>
      </w:r>
      <w:r w:rsidR="00763948">
        <w:t>6</w:t>
      </w:r>
      <w:r>
        <w:t>.1.</w:t>
      </w:r>
      <w:r>
        <w:tab/>
      </w:r>
      <w:r w:rsidRPr="00D0318E">
        <w:t xml:space="preserve">Кінетичні показники кровообігу у хворих групи CF1 на </w:t>
      </w:r>
      <w:r>
        <w:t>фоні</w:t>
      </w:r>
      <w:r w:rsidRPr="00D0318E">
        <w:t xml:space="preserve"> виконання АКШ, M±σ (тут і далі: штрихова лінія — зміни недостовірні, * — p &lt; 0,05 в порівнянні з вихідним етапом).</w:t>
      </w:r>
    </w:p>
    <w:p w14:paraId="0DF86F6B" w14:textId="77777777" w:rsidR="00377338" w:rsidRDefault="00377338" w:rsidP="00A90C4C">
      <w:pPr>
        <w:pStyle w:val="3"/>
      </w:pPr>
      <w:r>
        <w:t>6.1.2</w:t>
      </w:r>
      <w:r>
        <w:tab/>
        <w:t>Динамічні показники</w:t>
      </w:r>
    </w:p>
    <w:p w14:paraId="0ED71E43" w14:textId="77777777" w:rsidR="00377338" w:rsidRDefault="00377338" w:rsidP="00377338">
      <w:pPr>
        <w:pStyle w:val="10"/>
      </w:pPr>
      <w:r w:rsidRPr="00D0318E">
        <w:t>Початков</w:t>
      </w:r>
      <w:r>
        <w:t>ий</w:t>
      </w:r>
      <w:r w:rsidRPr="00D0318E">
        <w:t xml:space="preserve"> АТ як показник ступеня компенсації кровообігу у пацієнтів групи CF1 знаходилося на задовільному рівні</w:t>
      </w:r>
      <w:r>
        <w:t xml:space="preserve"> </w:t>
      </w:r>
      <w:r w:rsidRPr="00D0318E">
        <w:t>— (109,7±8,7)/(81,3±6,9)</w:t>
      </w:r>
      <w:r>
        <w:t> </w:t>
      </w:r>
      <w:r w:rsidRPr="00D070CA">
        <w:rPr>
          <w:rStyle w:val="af6"/>
        </w:rPr>
        <w:t>мм рт. ст</w:t>
      </w:r>
      <w:r>
        <w:t>.</w:t>
      </w:r>
      <w:r w:rsidRPr="00D0318E">
        <w:t xml:space="preserve"> (А</w:t>
      </w:r>
      <w:r>
        <w:t>Т</w:t>
      </w:r>
      <w:r w:rsidRPr="00D0318E">
        <w:t>е</w:t>
      </w:r>
      <w:r>
        <w:t xml:space="preserve"> — </w:t>
      </w:r>
      <w:r w:rsidRPr="00D0318E">
        <w:t>90,8±6,6</w:t>
      </w:r>
      <w:r>
        <w:t> </w:t>
      </w:r>
      <w:r w:rsidRPr="00D070CA">
        <w:rPr>
          <w:rStyle w:val="af6"/>
        </w:rPr>
        <w:t>мм рт. ст</w:t>
      </w:r>
      <w:r>
        <w:t>.</w:t>
      </w:r>
      <w:r w:rsidRPr="00D0318E">
        <w:t xml:space="preserve">), тобто резерви міокарда для підтримки кровообігу певною мірою були збережені. </w:t>
      </w:r>
      <w:r>
        <w:t>ЦВТ</w:t>
      </w:r>
      <w:r w:rsidRPr="00D0318E">
        <w:t xml:space="preserve"> при цьому коливалося від 80</w:t>
      </w:r>
      <w:r w:rsidRPr="00C73260">
        <w:rPr>
          <w:rStyle w:val="af6"/>
        </w:rPr>
        <w:t> мм вод. ст</w:t>
      </w:r>
      <w:r>
        <w:t>.</w:t>
      </w:r>
      <w:r w:rsidRPr="00D0318E">
        <w:t>, складаючи в середньому 112,8±25,0</w:t>
      </w:r>
      <w:r w:rsidRPr="00C73260">
        <w:rPr>
          <w:rStyle w:val="af6"/>
        </w:rPr>
        <w:t> мм вод. ст</w:t>
      </w:r>
      <w:r>
        <w:t>.</w:t>
      </w:r>
      <w:r w:rsidRPr="00D0318E">
        <w:t xml:space="preserve"> </w:t>
      </w:r>
      <w:r>
        <w:t>СПТ</w:t>
      </w:r>
      <w:r w:rsidRPr="00D0318E">
        <w:t>, таким чином, дорівню</w:t>
      </w:r>
      <w:r>
        <w:t>вав</w:t>
      </w:r>
      <w:r w:rsidRPr="00D0318E">
        <w:t xml:space="preserve"> 82,5±7,0</w:t>
      </w:r>
      <w:r>
        <w:t> </w:t>
      </w:r>
      <w:r w:rsidRPr="00D070CA">
        <w:rPr>
          <w:rStyle w:val="af6"/>
        </w:rPr>
        <w:t>мм рт. ст</w:t>
      </w:r>
      <w:r>
        <w:t>.</w:t>
      </w:r>
      <w:r w:rsidRPr="00D0318E">
        <w:t>, перебуваючи в межах від 72 до 103</w:t>
      </w:r>
      <w:r>
        <w:t> </w:t>
      </w:r>
      <w:r w:rsidRPr="00D070CA">
        <w:rPr>
          <w:rStyle w:val="af6"/>
        </w:rPr>
        <w:t>мм рт. ст</w:t>
      </w:r>
      <w:r>
        <w:t>.</w:t>
      </w:r>
      <w:r w:rsidRPr="00D0318E">
        <w:t xml:space="preserve"> Початков</w:t>
      </w:r>
      <w:r>
        <w:t>ий</w:t>
      </w:r>
      <w:r w:rsidRPr="00D0318E">
        <w:t xml:space="preserve"> </w:t>
      </w:r>
      <w:r>
        <w:t>ППСО</w:t>
      </w:r>
      <w:r w:rsidRPr="00D0318E">
        <w:t xml:space="preserve"> вияви</w:t>
      </w:r>
      <w:r>
        <w:t>в</w:t>
      </w:r>
      <w:r w:rsidRPr="00D0318E">
        <w:t>ся значно вище рівня здорових добровольців, досягнувши 3545±694</w:t>
      </w:r>
      <w:r>
        <w:t> </w:t>
      </w:r>
      <w:r w:rsidRPr="00C67CEA">
        <w:rPr>
          <w:rStyle w:val="af6"/>
        </w:rPr>
        <w:t>дин∙с∙см</w:t>
      </w:r>
      <w:r w:rsidRPr="00C67CEA">
        <w:rPr>
          <w:vertAlign w:val="superscript"/>
        </w:rPr>
        <w:noBreakHyphen/>
        <w:t>5</w:t>
      </w:r>
      <w:r w:rsidRPr="00C67CEA">
        <w:rPr>
          <w:rStyle w:val="af6"/>
        </w:rPr>
        <w:t>∙м</w:t>
      </w:r>
      <w:r w:rsidRPr="00C67CEA">
        <w:rPr>
          <w:vertAlign w:val="superscript"/>
        </w:rPr>
        <w:t>2</w:t>
      </w:r>
      <w:r w:rsidRPr="00D0318E">
        <w:t xml:space="preserve"> (межі коливань — від 2706 до 5039</w:t>
      </w:r>
      <w:r>
        <w:t> </w:t>
      </w:r>
      <w:r w:rsidRPr="00C67CEA">
        <w:rPr>
          <w:rStyle w:val="af6"/>
        </w:rPr>
        <w:t>дин∙с∙см</w:t>
      </w:r>
      <w:r w:rsidRPr="00C67CEA">
        <w:rPr>
          <w:vertAlign w:val="superscript"/>
        </w:rPr>
        <w:noBreakHyphen/>
        <w:t>5</w:t>
      </w:r>
      <w:r w:rsidRPr="00C67CEA">
        <w:rPr>
          <w:rStyle w:val="af6"/>
        </w:rPr>
        <w:t>∙м</w:t>
      </w:r>
      <w:r w:rsidRPr="00C67CEA">
        <w:rPr>
          <w:vertAlign w:val="superscript"/>
        </w:rPr>
        <w:t>2</w:t>
      </w:r>
      <w:r w:rsidRPr="00D0318E">
        <w:t>), що говорить про напруження компенсаторних механізмів.</w:t>
      </w:r>
    </w:p>
    <w:p w14:paraId="6DB0A144" w14:textId="77777777" w:rsidR="00377338" w:rsidRDefault="00377338" w:rsidP="00377338">
      <w:pPr>
        <w:pStyle w:val="10"/>
      </w:pPr>
      <w:r w:rsidRPr="00EB553D">
        <w:t xml:space="preserve">На 2 етапі на </w:t>
      </w:r>
      <w:r>
        <w:t>фоні</w:t>
      </w:r>
      <w:r w:rsidRPr="00EB553D">
        <w:t xml:space="preserve"> інфузії добутаміну зі швидкістю 7,03±1,04</w:t>
      </w:r>
      <w:r>
        <w:t> </w:t>
      </w:r>
      <w:r w:rsidRPr="000545EC">
        <w:rPr>
          <w:rStyle w:val="af6"/>
        </w:rPr>
        <w:t>мкг</w:t>
      </w:r>
      <w:r>
        <w:t>/</w:t>
      </w:r>
      <w:r w:rsidRPr="000545EC">
        <w:rPr>
          <w:rStyle w:val="af6"/>
        </w:rPr>
        <w:t>кг∙</w:t>
      </w:r>
      <w:r>
        <w:rPr>
          <w:rStyle w:val="af6"/>
          <w:lang w:val="uk-UA"/>
        </w:rPr>
        <w:t>хв</w:t>
      </w:r>
      <w:r w:rsidRPr="00EB553D">
        <w:t xml:space="preserve"> достовірних змін динамічних показників не відбулося, хоча А</w:t>
      </w:r>
      <w:r>
        <w:t>Т</w:t>
      </w:r>
      <w:r w:rsidRPr="00EB553D">
        <w:t>с продемонструвало тенденцію до підвищення, а А</w:t>
      </w:r>
      <w:r>
        <w:t>Т</w:t>
      </w:r>
      <w:r w:rsidRPr="00EB553D">
        <w:t xml:space="preserve">д </w:t>
      </w:r>
      <w:r>
        <w:t>—</w:t>
      </w:r>
      <w:r w:rsidRPr="00EB553D">
        <w:t xml:space="preserve"> до зниження: (115,6±10,0)/(77,5±7,9)</w:t>
      </w:r>
      <w:r>
        <w:t> </w:t>
      </w:r>
      <w:r w:rsidRPr="00D070CA">
        <w:rPr>
          <w:rStyle w:val="af6"/>
        </w:rPr>
        <w:t>мм рт. ст</w:t>
      </w:r>
      <w:r>
        <w:t>.</w:t>
      </w:r>
      <w:r w:rsidRPr="00EB553D">
        <w:t xml:space="preserve"> (А</w:t>
      </w:r>
      <w:r>
        <w:t>Т</w:t>
      </w:r>
      <w:r w:rsidRPr="00EB553D">
        <w:t>е</w:t>
      </w:r>
      <w:r>
        <w:t xml:space="preserve"> — </w:t>
      </w:r>
      <w:r w:rsidRPr="00EB553D">
        <w:t>90,2±7,9</w:t>
      </w:r>
      <w:r>
        <w:t> </w:t>
      </w:r>
      <w:r w:rsidRPr="00D070CA">
        <w:rPr>
          <w:rStyle w:val="af6"/>
        </w:rPr>
        <w:t>мм рт. ст</w:t>
      </w:r>
      <w:r>
        <w:t>.</w:t>
      </w:r>
      <w:r w:rsidRPr="00EB553D">
        <w:t xml:space="preserve">). </w:t>
      </w:r>
      <w:r>
        <w:t>ЦВТ</w:t>
      </w:r>
      <w:r w:rsidRPr="00EB553D">
        <w:t xml:space="preserve"> залишилося на колишньому рівні — 113,6±19,7</w:t>
      </w:r>
      <w:r>
        <w:t> </w:t>
      </w:r>
      <w:r w:rsidRPr="00D070CA">
        <w:rPr>
          <w:rStyle w:val="af6"/>
        </w:rPr>
        <w:t>мм </w:t>
      </w:r>
      <w:r>
        <w:rPr>
          <w:rStyle w:val="af6"/>
          <w:lang w:val="uk-UA"/>
        </w:rPr>
        <w:t>вод</w:t>
      </w:r>
      <w:r w:rsidRPr="00D070CA">
        <w:rPr>
          <w:rStyle w:val="af6"/>
        </w:rPr>
        <w:t>. ст</w:t>
      </w:r>
      <w:r>
        <w:t>.</w:t>
      </w:r>
      <w:r w:rsidRPr="00EB553D">
        <w:t xml:space="preserve"> (від 80 до 160</w:t>
      </w:r>
      <w:r>
        <w:t> </w:t>
      </w:r>
      <w:r w:rsidRPr="00D070CA">
        <w:rPr>
          <w:rStyle w:val="af6"/>
        </w:rPr>
        <w:t>мм </w:t>
      </w:r>
      <w:r>
        <w:rPr>
          <w:rStyle w:val="af6"/>
          <w:lang w:val="uk-UA"/>
        </w:rPr>
        <w:t>вод</w:t>
      </w:r>
      <w:r w:rsidRPr="00D070CA">
        <w:rPr>
          <w:rStyle w:val="af6"/>
        </w:rPr>
        <w:t>. ст</w:t>
      </w:r>
      <w:r>
        <w:t>.</w:t>
      </w:r>
      <w:r w:rsidRPr="00EB553D">
        <w:t xml:space="preserve">)., як </w:t>
      </w:r>
      <w:r>
        <w:t>СПТ</w:t>
      </w:r>
      <w:r w:rsidRPr="00EB553D">
        <w:t xml:space="preserve"> (81,8±8,7</w:t>
      </w:r>
      <w:r>
        <w:t> </w:t>
      </w:r>
      <w:r w:rsidRPr="00D070CA">
        <w:rPr>
          <w:rStyle w:val="af6"/>
        </w:rPr>
        <w:t>мм рт. ст</w:t>
      </w:r>
      <w:r>
        <w:t>.</w:t>
      </w:r>
      <w:r w:rsidRPr="00EB553D">
        <w:t xml:space="preserve">) і </w:t>
      </w:r>
      <w:r>
        <w:t>ППСО</w:t>
      </w:r>
      <w:r w:rsidRPr="00EB553D">
        <w:t xml:space="preserve"> (3591±1033</w:t>
      </w:r>
      <w:r>
        <w:t> </w:t>
      </w:r>
      <w:r w:rsidRPr="00C67CEA">
        <w:rPr>
          <w:rStyle w:val="af6"/>
        </w:rPr>
        <w:t>дин∙с∙см</w:t>
      </w:r>
      <w:r w:rsidRPr="00C67CEA">
        <w:rPr>
          <w:vertAlign w:val="superscript"/>
        </w:rPr>
        <w:noBreakHyphen/>
        <w:t>5</w:t>
      </w:r>
      <w:r w:rsidRPr="00C67CEA">
        <w:rPr>
          <w:rStyle w:val="af6"/>
        </w:rPr>
        <w:t>∙м</w:t>
      </w:r>
      <w:r w:rsidRPr="00C67CEA">
        <w:rPr>
          <w:vertAlign w:val="superscript"/>
        </w:rPr>
        <w:t>2</w:t>
      </w:r>
      <w:r w:rsidRPr="00EB553D">
        <w:t>).</w:t>
      </w:r>
    </w:p>
    <w:p w14:paraId="2C279EFF" w14:textId="77777777" w:rsidR="00377338" w:rsidRDefault="00377338" w:rsidP="00377338">
      <w:pPr>
        <w:pStyle w:val="10"/>
      </w:pPr>
      <w:r w:rsidRPr="00A40E66">
        <w:t xml:space="preserve">До 3 етапу частина динамічних показників зазнала достовірних змін. Якщо </w:t>
      </w:r>
      <w:r>
        <w:t>АТс</w:t>
      </w:r>
      <w:r w:rsidRPr="00A40E66">
        <w:t xml:space="preserve"> не зміни</w:t>
      </w:r>
      <w:r>
        <w:t>в</w:t>
      </w:r>
      <w:r w:rsidRPr="00A40E66">
        <w:t>ся (115,3±11,2</w:t>
      </w:r>
      <w:r>
        <w:t> </w:t>
      </w:r>
      <w:r w:rsidRPr="00D070CA">
        <w:rPr>
          <w:rStyle w:val="af6"/>
        </w:rPr>
        <w:t>мм рт. ст</w:t>
      </w:r>
      <w:r>
        <w:t>.</w:t>
      </w:r>
      <w:r w:rsidRPr="00A40E66">
        <w:t xml:space="preserve">), то </w:t>
      </w:r>
      <w:r>
        <w:t>АТд</w:t>
      </w:r>
      <w:r w:rsidRPr="00A40E66">
        <w:t xml:space="preserve"> ста</w:t>
      </w:r>
      <w:r>
        <w:t>в</w:t>
      </w:r>
      <w:r w:rsidRPr="00A40E66">
        <w:t xml:space="preserve"> достовірно нижче вихідного рівня (76,4±4,8</w:t>
      </w:r>
      <w:r>
        <w:t> </w:t>
      </w:r>
      <w:r w:rsidRPr="00D070CA">
        <w:rPr>
          <w:rStyle w:val="af6"/>
        </w:rPr>
        <w:t>мм рт. ст</w:t>
      </w:r>
      <w:r>
        <w:t>.</w:t>
      </w:r>
      <w:r w:rsidRPr="00A40E66">
        <w:t xml:space="preserve">), хоча це не позначилося на рівні </w:t>
      </w:r>
      <w:r>
        <w:t>АТе</w:t>
      </w:r>
      <w:r w:rsidRPr="00A40E66">
        <w:t>, воно залишилося на колишньому рівні — 89,4±6,4</w:t>
      </w:r>
      <w:r>
        <w:t> </w:t>
      </w:r>
      <w:r w:rsidRPr="00D070CA">
        <w:rPr>
          <w:rStyle w:val="af6"/>
        </w:rPr>
        <w:t>мм рт. ст</w:t>
      </w:r>
      <w:r>
        <w:t>.</w:t>
      </w:r>
      <w:r w:rsidRPr="00A40E66">
        <w:t xml:space="preserve"> </w:t>
      </w:r>
      <w:r>
        <w:t>ЦВТ</w:t>
      </w:r>
      <w:r w:rsidRPr="00A40E66">
        <w:t xml:space="preserve"> достовірно знизилося до 94,2±15,2</w:t>
      </w:r>
      <w:r>
        <w:t> </w:t>
      </w:r>
      <w:r w:rsidRPr="00D070CA">
        <w:rPr>
          <w:rStyle w:val="af6"/>
        </w:rPr>
        <w:t>мм </w:t>
      </w:r>
      <w:r>
        <w:rPr>
          <w:rStyle w:val="af6"/>
          <w:lang w:val="uk-UA"/>
        </w:rPr>
        <w:t>вод</w:t>
      </w:r>
      <w:r w:rsidRPr="00D070CA">
        <w:rPr>
          <w:rStyle w:val="af6"/>
        </w:rPr>
        <w:t>. ст</w:t>
      </w:r>
      <w:r>
        <w:t>.</w:t>
      </w:r>
      <w:r w:rsidRPr="00A40E66">
        <w:t xml:space="preserve">, а його максимальний рівень-до 130 мм вод. проте, </w:t>
      </w:r>
      <w:r>
        <w:t>СПТ</w:t>
      </w:r>
      <w:r w:rsidRPr="00A40E66">
        <w:t xml:space="preserve"> істотно не змінилося, залишившись на рівні 82,4±6,7</w:t>
      </w:r>
      <w:r>
        <w:t> </w:t>
      </w:r>
      <w:r w:rsidRPr="00D070CA">
        <w:rPr>
          <w:rStyle w:val="af6"/>
        </w:rPr>
        <w:t>мм рт. ст</w:t>
      </w:r>
      <w:r>
        <w:t>.</w:t>
      </w:r>
      <w:r w:rsidRPr="00A40E66">
        <w:t xml:space="preserve"> </w:t>
      </w:r>
      <w:r>
        <w:t>ППСО</w:t>
      </w:r>
      <w:r w:rsidRPr="00A40E66">
        <w:t xml:space="preserve"> недостовірно знизився до 3156±813</w:t>
      </w:r>
      <w:r>
        <w:t> </w:t>
      </w:r>
      <w:r w:rsidRPr="00C67CEA">
        <w:rPr>
          <w:rStyle w:val="af6"/>
        </w:rPr>
        <w:t>дин∙с∙см</w:t>
      </w:r>
      <w:r w:rsidRPr="00C67CEA">
        <w:rPr>
          <w:vertAlign w:val="superscript"/>
        </w:rPr>
        <w:noBreakHyphen/>
        <w:t>5</w:t>
      </w:r>
      <w:r w:rsidRPr="00C67CEA">
        <w:rPr>
          <w:rStyle w:val="af6"/>
        </w:rPr>
        <w:t>∙м</w:t>
      </w:r>
      <w:r w:rsidRPr="00C67CEA">
        <w:rPr>
          <w:vertAlign w:val="superscript"/>
        </w:rPr>
        <w:t>2</w:t>
      </w:r>
      <w:r w:rsidRPr="00A40E66">
        <w:t>.</w:t>
      </w:r>
    </w:p>
    <w:p w14:paraId="070B68B1" w14:textId="77777777" w:rsidR="00377338" w:rsidRDefault="00377338" w:rsidP="00377338">
      <w:pPr>
        <w:pStyle w:val="10"/>
      </w:pPr>
      <w:r w:rsidRPr="000C3BB7">
        <w:t xml:space="preserve">На 4 етапі </w:t>
      </w:r>
      <w:r>
        <w:t>АТс</w:t>
      </w:r>
      <w:r w:rsidRPr="000C3BB7">
        <w:t xml:space="preserve"> достовірно перевищи</w:t>
      </w:r>
      <w:r>
        <w:t>в</w:t>
      </w:r>
      <w:r w:rsidRPr="000C3BB7">
        <w:t xml:space="preserve"> вихідний рівень, склавши 118,1±8,4</w:t>
      </w:r>
      <w:r>
        <w:t> </w:t>
      </w:r>
      <w:r w:rsidRPr="00D070CA">
        <w:rPr>
          <w:rStyle w:val="af6"/>
        </w:rPr>
        <w:t>мм рт. ст</w:t>
      </w:r>
      <w:r>
        <w:t>.</w:t>
      </w:r>
      <w:r w:rsidRPr="000C3BB7">
        <w:t xml:space="preserve">, А </w:t>
      </w:r>
      <w:r>
        <w:t>АТд</w:t>
      </w:r>
      <w:r w:rsidRPr="000C3BB7">
        <w:t xml:space="preserve"> залиша</w:t>
      </w:r>
      <w:r>
        <w:t>в</w:t>
      </w:r>
      <w:r w:rsidRPr="000C3BB7">
        <w:t>ся достовірно нижче вихідної величини-78,6±5,6</w:t>
      </w:r>
      <w:r>
        <w:t> </w:t>
      </w:r>
      <w:r w:rsidRPr="00D070CA">
        <w:rPr>
          <w:rStyle w:val="af6"/>
        </w:rPr>
        <w:t>мм рт. ст</w:t>
      </w:r>
      <w:r>
        <w:t>.</w:t>
      </w:r>
      <w:r w:rsidRPr="000C3BB7">
        <w:t xml:space="preserve">, однак </w:t>
      </w:r>
      <w:r>
        <w:t>АТе</w:t>
      </w:r>
      <w:r w:rsidRPr="000C3BB7">
        <w:t>, як і на попередніх етапах, істотно не зміни</w:t>
      </w:r>
      <w:r>
        <w:t>в</w:t>
      </w:r>
      <w:r w:rsidRPr="000C3BB7">
        <w:t>ся — 91,8±6,0</w:t>
      </w:r>
      <w:r>
        <w:t> </w:t>
      </w:r>
      <w:r w:rsidRPr="00D070CA">
        <w:rPr>
          <w:rStyle w:val="af6"/>
        </w:rPr>
        <w:t>мм рт. ст</w:t>
      </w:r>
      <w:r>
        <w:t>.</w:t>
      </w:r>
      <w:r w:rsidRPr="000C3BB7">
        <w:t xml:space="preserve"> Істотно не зміни</w:t>
      </w:r>
      <w:r>
        <w:t>в</w:t>
      </w:r>
      <w:r w:rsidRPr="000C3BB7">
        <w:t xml:space="preserve">ся </w:t>
      </w:r>
      <w:r>
        <w:t>ЦВТ</w:t>
      </w:r>
      <w:r w:rsidRPr="000C3BB7">
        <w:t>, будучи як і раніше достовірно нижче вихідного рівня</w:t>
      </w:r>
      <w:r w:rsidR="0011700D">
        <w:t xml:space="preserve"> — </w:t>
      </w:r>
      <w:r w:rsidRPr="000C3BB7">
        <w:t>90,8±15,3</w:t>
      </w:r>
      <w:r>
        <w:t> </w:t>
      </w:r>
      <w:r w:rsidRPr="00D070CA">
        <w:rPr>
          <w:rStyle w:val="af6"/>
        </w:rPr>
        <w:t>мм </w:t>
      </w:r>
      <w:r>
        <w:rPr>
          <w:rStyle w:val="af6"/>
          <w:lang w:val="uk-UA"/>
        </w:rPr>
        <w:t>вод</w:t>
      </w:r>
      <w:r w:rsidRPr="00D070CA">
        <w:rPr>
          <w:rStyle w:val="af6"/>
        </w:rPr>
        <w:t>. ст</w:t>
      </w:r>
      <w:r>
        <w:t>.</w:t>
      </w:r>
      <w:r w:rsidRPr="000C3BB7">
        <w:t xml:space="preserve"> </w:t>
      </w:r>
      <w:r>
        <w:t>СПТ</w:t>
      </w:r>
      <w:r w:rsidRPr="000C3BB7">
        <w:t>, незважаючи на описані зміни, також істотно не змінилося, склавши 85,1±6,3</w:t>
      </w:r>
      <w:r>
        <w:t> </w:t>
      </w:r>
      <w:r w:rsidRPr="00D070CA">
        <w:rPr>
          <w:rStyle w:val="af6"/>
        </w:rPr>
        <w:t>мм рт. ст</w:t>
      </w:r>
      <w:r>
        <w:t>.</w:t>
      </w:r>
      <w:r w:rsidRPr="000C3BB7">
        <w:t xml:space="preserve"> Тільки на даному етапі відбулося статистично значуще зниження </w:t>
      </w:r>
      <w:r>
        <w:t>ППСО</w:t>
      </w:r>
      <w:r w:rsidRPr="000C3BB7">
        <w:t xml:space="preserve"> </w:t>
      </w:r>
      <w:r>
        <w:t>—</w:t>
      </w:r>
      <w:r w:rsidRPr="000C3BB7">
        <w:t xml:space="preserve"> до 2633±682</w:t>
      </w:r>
      <w:r>
        <w:t> </w:t>
      </w:r>
      <w:r w:rsidRPr="00C67CEA">
        <w:rPr>
          <w:rStyle w:val="af6"/>
        </w:rPr>
        <w:t>дин∙с∙см</w:t>
      </w:r>
      <w:r w:rsidR="0011700D">
        <w:rPr>
          <w:vertAlign w:val="superscript"/>
        </w:rPr>
        <w:t>-</w:t>
      </w:r>
      <w:r w:rsidRPr="00C67CEA">
        <w:rPr>
          <w:vertAlign w:val="superscript"/>
        </w:rPr>
        <w:t>5</w:t>
      </w:r>
      <w:r w:rsidRPr="00C67CEA">
        <w:rPr>
          <w:rStyle w:val="af6"/>
        </w:rPr>
        <w:t>∙м</w:t>
      </w:r>
      <w:r w:rsidRPr="00C67CEA">
        <w:rPr>
          <w:vertAlign w:val="superscript"/>
        </w:rPr>
        <w:t>2</w:t>
      </w:r>
      <w:r w:rsidRPr="000C3BB7">
        <w:t>, хоча це перевищує рівень здорових добровольців.</w:t>
      </w:r>
    </w:p>
    <w:p w14:paraId="5BBC0FC9" w14:textId="77777777" w:rsidR="00377338" w:rsidRDefault="00377338" w:rsidP="00377338">
      <w:pPr>
        <w:pStyle w:val="10"/>
      </w:pPr>
      <w:r w:rsidRPr="009C6E99">
        <w:t xml:space="preserve">Зміни динамічних показників показані на рис. </w:t>
      </w:r>
      <w:r w:rsidR="00011311">
        <w:t>6</w:t>
      </w:r>
      <w:r w:rsidRPr="009C6E99">
        <w:t>.2.</w:t>
      </w:r>
    </w:p>
    <w:p w14:paraId="58B688C8" w14:textId="77777777" w:rsidR="00377338" w:rsidRDefault="000A2410" w:rsidP="00377338">
      <w:pPr>
        <w:pStyle w:val="af3"/>
      </w:pPr>
      <w:r w:rsidRPr="000A2410">
        <w:rPr>
          <w:noProof/>
          <w:lang w:val="ru-RU"/>
        </w:rPr>
        <w:drawing>
          <wp:inline distT="0" distB="0" distL="0" distR="0" wp14:anchorId="4B854C21" wp14:editId="53C67BFB">
            <wp:extent cx="4298950" cy="2869565"/>
            <wp:effectExtent l="0" t="0" r="0" b="0"/>
            <wp:docPr id="1124" name="Рисунок 1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298950" cy="2869565"/>
                    </a:xfrm>
                    <a:prstGeom prst="rect">
                      <a:avLst/>
                    </a:prstGeom>
                    <a:noFill/>
                    <a:ln>
                      <a:noFill/>
                    </a:ln>
                  </pic:spPr>
                </pic:pic>
              </a:graphicData>
            </a:graphic>
          </wp:inline>
        </w:drawing>
      </w:r>
    </w:p>
    <w:p w14:paraId="6DAA36AC" w14:textId="77777777" w:rsidR="00377338" w:rsidRDefault="00377338" w:rsidP="00377338">
      <w:pPr>
        <w:pStyle w:val="ab"/>
      </w:pPr>
      <w:r>
        <w:t xml:space="preserve">Рис. </w:t>
      </w:r>
      <w:r w:rsidR="00763948">
        <w:t>6</w:t>
      </w:r>
      <w:r>
        <w:t>.2.</w:t>
      </w:r>
      <w:r>
        <w:tab/>
      </w:r>
      <w:r w:rsidRPr="009C6E99">
        <w:t xml:space="preserve">Динамічні показники кровообігу у хворих групи CF1 на </w:t>
      </w:r>
      <w:r>
        <w:t>фоні</w:t>
      </w:r>
      <w:r w:rsidRPr="009C6E99">
        <w:t xml:space="preserve"> виконання АКШ,</w:t>
      </w:r>
      <w:r>
        <w:t xml:space="preserve"> </w:t>
      </w:r>
      <w:r>
        <w:rPr>
          <w:lang w:val="en-US"/>
        </w:rPr>
        <w:t>M</w:t>
      </w:r>
      <w:r w:rsidRPr="00C26C68">
        <w:t>±</w:t>
      </w:r>
      <w:r>
        <w:rPr>
          <w:lang w:val="en-US"/>
        </w:rPr>
        <w:t>σ</w:t>
      </w:r>
      <w:r>
        <w:t>.</w:t>
      </w:r>
    </w:p>
    <w:p w14:paraId="36005268" w14:textId="77777777" w:rsidR="00377338" w:rsidRPr="004A3A73" w:rsidRDefault="00377338" w:rsidP="00377338">
      <w:pPr>
        <w:pStyle w:val="10"/>
      </w:pPr>
      <w:r w:rsidRPr="006313C2">
        <w:t>Отримані кінетичні і динамічні показники кровообігу дозволили розрахувати корисну потужність, що витрачається міокардом на кровот</w:t>
      </w:r>
      <w:r w:rsidR="0011700D">
        <w:t>о</w:t>
      </w:r>
      <w:r w:rsidRPr="006313C2">
        <w:t>к (</w:t>
      </w:r>
      <w:r>
        <w:t>ІПКТ</w:t>
      </w:r>
      <w:r w:rsidRPr="006313C2">
        <w:t xml:space="preserve">, рис. </w:t>
      </w:r>
      <w:r w:rsidR="009F729E">
        <w:t>6</w:t>
      </w:r>
      <w:r w:rsidRPr="006313C2">
        <w:t xml:space="preserve">.3). Вихідний рівень </w:t>
      </w:r>
      <w:r>
        <w:t>ІПКТ</w:t>
      </w:r>
      <w:r w:rsidRPr="006313C2">
        <w:t xml:space="preserve"> склав 353±81</w:t>
      </w:r>
      <w:r>
        <w:t> </w:t>
      </w:r>
      <w:r w:rsidR="00812E0D" w:rsidRPr="00812E0D">
        <w:rPr>
          <w:rStyle w:val="af6"/>
        </w:rPr>
        <w:t>мВт</w:t>
      </w:r>
      <w:r>
        <w:t>/</w:t>
      </w:r>
      <w:r w:rsidRPr="009273CE">
        <w:rPr>
          <w:rStyle w:val="af6"/>
        </w:rPr>
        <w:t>м</w:t>
      </w:r>
      <w:r w:rsidRPr="009273CE">
        <w:rPr>
          <w:vertAlign w:val="superscript"/>
        </w:rPr>
        <w:t>2</w:t>
      </w:r>
      <w:r w:rsidRPr="006313C2">
        <w:t xml:space="preserve">, що майже в 2 рази нижче рівня здорових добровольців. На 2 етапі </w:t>
      </w:r>
      <w:r>
        <w:t>ІПКТ</w:t>
      </w:r>
      <w:r w:rsidRPr="006313C2">
        <w:t xml:space="preserve"> не змінився (351±85</w:t>
      </w:r>
      <w:r>
        <w:t> </w:t>
      </w:r>
      <w:r w:rsidR="00812E0D" w:rsidRPr="00812E0D">
        <w:rPr>
          <w:rStyle w:val="af6"/>
        </w:rPr>
        <w:t>мВт</w:t>
      </w:r>
      <w:r>
        <w:t>/</w:t>
      </w:r>
      <w:r w:rsidRPr="009273CE">
        <w:rPr>
          <w:rStyle w:val="af6"/>
        </w:rPr>
        <w:t>м</w:t>
      </w:r>
      <w:r w:rsidRPr="009273CE">
        <w:rPr>
          <w:vertAlign w:val="superscript"/>
        </w:rPr>
        <w:t>2</w:t>
      </w:r>
      <w:r w:rsidRPr="006313C2">
        <w:t>), на 3 етапі з'явилася тенденція до його підвищення (404±99</w:t>
      </w:r>
      <w:r>
        <w:t> </w:t>
      </w:r>
      <w:r w:rsidR="00812E0D" w:rsidRPr="00812E0D">
        <w:rPr>
          <w:rStyle w:val="af6"/>
        </w:rPr>
        <w:t>мВт</w:t>
      </w:r>
      <w:r>
        <w:t>/</w:t>
      </w:r>
      <w:r w:rsidRPr="009273CE">
        <w:rPr>
          <w:rStyle w:val="af6"/>
        </w:rPr>
        <w:t>м</w:t>
      </w:r>
      <w:r w:rsidRPr="009273CE">
        <w:rPr>
          <w:vertAlign w:val="superscript"/>
        </w:rPr>
        <w:t>2</w:t>
      </w:r>
      <w:r w:rsidRPr="006313C2">
        <w:t>), а на 4 етапі він достовірно підвищився до 514±126</w:t>
      </w:r>
      <w:r>
        <w:t> </w:t>
      </w:r>
      <w:r w:rsidR="00812E0D" w:rsidRPr="00812E0D">
        <w:rPr>
          <w:rStyle w:val="af6"/>
        </w:rPr>
        <w:t>мВт</w:t>
      </w:r>
      <w:r>
        <w:t>/</w:t>
      </w:r>
      <w:r w:rsidRPr="009273CE">
        <w:rPr>
          <w:rStyle w:val="af6"/>
        </w:rPr>
        <w:t>м</w:t>
      </w:r>
      <w:r w:rsidRPr="009273CE">
        <w:rPr>
          <w:vertAlign w:val="superscript"/>
        </w:rPr>
        <w:t>2</w:t>
      </w:r>
      <w:r w:rsidRPr="006313C2">
        <w:t>, що вже практично не відрізнялося від рівня здорових добровольців.</w:t>
      </w:r>
    </w:p>
    <w:p w14:paraId="4566253D" w14:textId="77777777" w:rsidR="00377338" w:rsidRDefault="00CD3A13" w:rsidP="00377338">
      <w:pPr>
        <w:pStyle w:val="af3"/>
      </w:pPr>
      <w:r w:rsidRPr="00CD3A13">
        <w:rPr>
          <w:noProof/>
          <w:lang w:val="ru-RU"/>
        </w:rPr>
        <w:drawing>
          <wp:inline distT="0" distB="0" distL="0" distR="0" wp14:anchorId="008F3EE7" wp14:editId="126CDAEB">
            <wp:extent cx="4309110" cy="2585720"/>
            <wp:effectExtent l="0" t="0" r="0" b="0"/>
            <wp:docPr id="1125" name="Рисунок 1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309110" cy="2585720"/>
                    </a:xfrm>
                    <a:prstGeom prst="rect">
                      <a:avLst/>
                    </a:prstGeom>
                    <a:noFill/>
                    <a:ln>
                      <a:noFill/>
                    </a:ln>
                  </pic:spPr>
                </pic:pic>
              </a:graphicData>
            </a:graphic>
          </wp:inline>
        </w:drawing>
      </w:r>
    </w:p>
    <w:p w14:paraId="7AAF7D9B" w14:textId="77777777" w:rsidR="00377338" w:rsidRDefault="00377338" w:rsidP="00377338">
      <w:pPr>
        <w:pStyle w:val="ab"/>
      </w:pPr>
      <w:r>
        <w:t xml:space="preserve">Рис. </w:t>
      </w:r>
      <w:r w:rsidR="00763948">
        <w:t>6</w:t>
      </w:r>
      <w:r>
        <w:t>.3.</w:t>
      </w:r>
      <w:r>
        <w:tab/>
      </w:r>
      <w:r w:rsidRPr="004A3A73">
        <w:t xml:space="preserve">Індекс потужності кровотоку у хворих групи CF1 на </w:t>
      </w:r>
      <w:r w:rsidRPr="00C308F0">
        <w:t>фоні</w:t>
      </w:r>
      <w:r w:rsidRPr="004A3A73">
        <w:t xml:space="preserve"> виконання АКШ</w:t>
      </w:r>
      <w:r>
        <w:t xml:space="preserve">, </w:t>
      </w:r>
      <w:r>
        <w:rPr>
          <w:lang w:val="en-US"/>
        </w:rPr>
        <w:t>M</w:t>
      </w:r>
      <w:r w:rsidRPr="00C26C68">
        <w:t>±</w:t>
      </w:r>
      <w:r>
        <w:rPr>
          <w:lang w:val="en-US"/>
        </w:rPr>
        <w:t>σ</w:t>
      </w:r>
      <w:r>
        <w:t>.</w:t>
      </w:r>
    </w:p>
    <w:p w14:paraId="3972AB74" w14:textId="77777777" w:rsidR="00377338" w:rsidRDefault="00377338" w:rsidP="00A90C4C">
      <w:pPr>
        <w:pStyle w:val="3"/>
      </w:pPr>
      <w:r>
        <w:t>6.1.3</w:t>
      </w:r>
      <w:r>
        <w:tab/>
        <w:t>Гемічні показники</w:t>
      </w:r>
    </w:p>
    <w:p w14:paraId="7F285CA0" w14:textId="77777777" w:rsidR="004B1BD5" w:rsidRDefault="004B1BD5" w:rsidP="004B1BD5">
      <w:pPr>
        <w:pStyle w:val="10"/>
      </w:pPr>
      <w:r w:rsidRPr="009D747F">
        <w:t xml:space="preserve">Динаміка гемічних показників при виконанні АКШ з використанням </w:t>
      </w:r>
      <w:r>
        <w:t>ШК</w:t>
      </w:r>
      <w:r w:rsidRPr="009D747F">
        <w:t xml:space="preserve"> мала особливості, пов'язані з необхідністю гемодилюції. </w:t>
      </w:r>
      <w:r>
        <w:t>Вихідні</w:t>
      </w:r>
      <w:r w:rsidRPr="009D747F">
        <w:t xml:space="preserve"> рівні концентрації гемоглобіну і гематокриту у хворих групи CF1 були відповідно 136,3±9,2</w:t>
      </w:r>
      <w:r>
        <w:t> </w:t>
      </w:r>
      <w:r w:rsidRPr="0033313F">
        <w:rPr>
          <w:rStyle w:val="af6"/>
        </w:rPr>
        <w:t>г</w:t>
      </w:r>
      <w:r>
        <w:t>/</w:t>
      </w:r>
      <w:r w:rsidRPr="0033313F">
        <w:rPr>
          <w:rStyle w:val="af6"/>
        </w:rPr>
        <w:t>л</w:t>
      </w:r>
      <w:r w:rsidRPr="009D747F">
        <w:t xml:space="preserve"> і 0,40±0,05. На наступних етапах ці показники були значно і достовірно нижче: на етапах 2, 3 і 4 відповідно 94,2±9,0, 97,5±9,8, 102,3±9,4</w:t>
      </w:r>
      <w:r>
        <w:t> </w:t>
      </w:r>
      <w:r w:rsidRPr="0033313F">
        <w:rPr>
          <w:rStyle w:val="af6"/>
        </w:rPr>
        <w:t>г</w:t>
      </w:r>
      <w:r>
        <w:t>/</w:t>
      </w:r>
      <w:r w:rsidRPr="0033313F">
        <w:rPr>
          <w:rStyle w:val="af6"/>
        </w:rPr>
        <w:t>л</w:t>
      </w:r>
      <w:r w:rsidRPr="009D747F">
        <w:t xml:space="preserve"> і 0,29±0,04, 0,31±0,04, 0,33±0,05 (таблиця </w:t>
      </w:r>
      <w:r w:rsidR="00F4266A">
        <w:t>6</w:t>
      </w:r>
      <w:r w:rsidRPr="009D747F">
        <w:t>.</w:t>
      </w:r>
      <w:r w:rsidR="00CD2F28">
        <w:t>1</w:t>
      </w:r>
      <w:r w:rsidRPr="009D747F">
        <w:t>).</w:t>
      </w:r>
    </w:p>
    <w:p w14:paraId="4A765E03" w14:textId="77777777" w:rsidR="004B1BD5" w:rsidRDefault="004B1BD5" w:rsidP="004B1BD5">
      <w:pPr>
        <w:pStyle w:val="ae"/>
      </w:pPr>
      <w:r>
        <w:t xml:space="preserve">Таблиця </w:t>
      </w:r>
      <w:r w:rsidR="00E01610">
        <w:t>6</w:t>
      </w:r>
      <w:r>
        <w:t>.</w:t>
      </w:r>
      <w:r w:rsidR="00CD2F28">
        <w:t>1</w:t>
      </w:r>
    </w:p>
    <w:p w14:paraId="3A01648B" w14:textId="77777777" w:rsidR="004B1BD5" w:rsidRDefault="004B1BD5" w:rsidP="00FB23EA">
      <w:pPr>
        <w:pStyle w:val="ad"/>
      </w:pPr>
      <w:r w:rsidRPr="009D747F">
        <w:t>Виміряні показники гем</w:t>
      </w:r>
      <w:r>
        <w:t>ічної</w:t>
      </w:r>
      <w:r w:rsidRPr="009D747F">
        <w:t xml:space="preserve"> ланки транспорту кисню </w:t>
      </w:r>
      <w:r>
        <w:br/>
      </w:r>
      <w:r w:rsidRPr="009D747F">
        <w:t>у хворих з ГКС при ФВ &lt; 40</w:t>
      </w:r>
      <w:r w:rsidR="00215871">
        <w:t> %</w:t>
      </w:r>
      <w:r w:rsidRPr="009D747F">
        <w:t xml:space="preserve"> на </w:t>
      </w:r>
      <w:r>
        <w:t>фоні</w:t>
      </w:r>
      <w:r w:rsidRPr="009D747F">
        <w:t xml:space="preserve"> виконання АКШ</w:t>
      </w:r>
    </w:p>
    <w:tbl>
      <w:tblPr>
        <w:tblStyle w:val="af5"/>
        <w:tblW w:w="0" w:type="auto"/>
        <w:jc w:val="center"/>
        <w:tblLook w:val="04A0" w:firstRow="1" w:lastRow="0" w:firstColumn="1" w:lastColumn="0" w:noHBand="0" w:noVBand="1"/>
      </w:tblPr>
      <w:tblGrid>
        <w:gridCol w:w="881"/>
        <w:gridCol w:w="954"/>
        <w:gridCol w:w="833"/>
        <w:gridCol w:w="957"/>
        <w:gridCol w:w="825"/>
        <w:gridCol w:w="923"/>
        <w:gridCol w:w="1535"/>
        <w:gridCol w:w="1480"/>
        <w:gridCol w:w="1465"/>
      </w:tblGrid>
      <w:tr w:rsidR="004B1BD5" w:rsidRPr="00B14759" w14:paraId="7302DD8E" w14:textId="77777777" w:rsidTr="008A78E2">
        <w:trPr>
          <w:cantSplit/>
          <w:jc w:val="center"/>
        </w:trPr>
        <w:tc>
          <w:tcPr>
            <w:tcW w:w="921" w:type="dxa"/>
            <w:vAlign w:val="center"/>
          </w:tcPr>
          <w:p w14:paraId="627AFEF6" w14:textId="77777777" w:rsidR="004B1BD5" w:rsidRPr="00051867" w:rsidRDefault="004B1BD5" w:rsidP="008A78E2">
            <w:pPr>
              <w:keepNext/>
              <w:spacing w:line="240" w:lineRule="auto"/>
              <w:jc w:val="center"/>
              <w:rPr>
                <w:sz w:val="24"/>
              </w:rPr>
            </w:pPr>
            <w:r>
              <w:rPr>
                <w:sz w:val="24"/>
              </w:rPr>
              <w:t>Е</w:t>
            </w:r>
            <w:r w:rsidRPr="00051867">
              <w:rPr>
                <w:sz w:val="24"/>
              </w:rPr>
              <w:t>тап</w:t>
            </w:r>
          </w:p>
        </w:tc>
        <w:tc>
          <w:tcPr>
            <w:tcW w:w="859" w:type="dxa"/>
            <w:vAlign w:val="center"/>
          </w:tcPr>
          <w:p w14:paraId="239414BC" w14:textId="77777777" w:rsidR="004B1BD5" w:rsidRPr="00051867" w:rsidRDefault="004B1BD5" w:rsidP="008A78E2">
            <w:pPr>
              <w:keepNext/>
              <w:spacing w:line="240" w:lineRule="auto"/>
              <w:jc w:val="center"/>
              <w:rPr>
                <w:sz w:val="24"/>
              </w:rPr>
            </w:pPr>
            <w:r w:rsidRPr="00051867">
              <w:rPr>
                <w:sz w:val="24"/>
                <w:lang w:val="en-US"/>
              </w:rPr>
              <w:t>Hb</w:t>
            </w:r>
            <w:r w:rsidRPr="00051867">
              <w:rPr>
                <w:sz w:val="24"/>
              </w:rPr>
              <w:t xml:space="preserve">, </w:t>
            </w:r>
            <w:r w:rsidRPr="00051867">
              <w:rPr>
                <w:rStyle w:val="af6"/>
                <w:sz w:val="24"/>
              </w:rPr>
              <w:t>г</w:t>
            </w:r>
            <w:r w:rsidRPr="00051867">
              <w:rPr>
                <w:sz w:val="24"/>
              </w:rPr>
              <w:t>/</w:t>
            </w:r>
            <w:r w:rsidRPr="00051867">
              <w:rPr>
                <w:rStyle w:val="af6"/>
                <w:sz w:val="24"/>
              </w:rPr>
              <w:t>л</w:t>
            </w:r>
          </w:p>
        </w:tc>
        <w:tc>
          <w:tcPr>
            <w:tcW w:w="768" w:type="dxa"/>
            <w:vAlign w:val="center"/>
          </w:tcPr>
          <w:p w14:paraId="02EC4352" w14:textId="77777777" w:rsidR="004B1BD5" w:rsidRPr="00051867" w:rsidRDefault="004B1BD5" w:rsidP="008A78E2">
            <w:pPr>
              <w:keepNext/>
              <w:spacing w:line="240" w:lineRule="auto"/>
              <w:jc w:val="center"/>
              <w:rPr>
                <w:sz w:val="24"/>
                <w:lang w:val="en-US"/>
              </w:rPr>
            </w:pPr>
            <w:r w:rsidRPr="00051867">
              <w:rPr>
                <w:sz w:val="24"/>
                <w:lang w:val="en-US"/>
              </w:rPr>
              <w:t>Ht</w:t>
            </w:r>
          </w:p>
        </w:tc>
        <w:tc>
          <w:tcPr>
            <w:tcW w:w="960" w:type="dxa"/>
            <w:vAlign w:val="center"/>
          </w:tcPr>
          <w:p w14:paraId="3CDF5E28" w14:textId="77777777" w:rsidR="004B1BD5" w:rsidRPr="00051867" w:rsidRDefault="004B1BD5" w:rsidP="008A78E2">
            <w:pPr>
              <w:keepNext/>
              <w:spacing w:line="240" w:lineRule="auto"/>
              <w:jc w:val="center"/>
              <w:rPr>
                <w:sz w:val="24"/>
                <w:lang w:val="en-US"/>
              </w:rPr>
            </w:pPr>
            <w:r w:rsidRPr="00051867">
              <w:rPr>
                <w:rStyle w:val="af7"/>
                <w:sz w:val="24"/>
              </w:rPr>
              <w:t>S</w:t>
            </w:r>
            <w:r w:rsidRPr="00051867">
              <w:rPr>
                <w:rStyle w:val="af7"/>
                <w:sz w:val="24"/>
                <w:vertAlign w:val="subscript"/>
              </w:rPr>
              <w:t>aO</w:t>
            </w:r>
            <w:r w:rsidRPr="00051867">
              <w:rPr>
                <w:position w:val="-6"/>
                <w:sz w:val="24"/>
                <w:vertAlign w:val="subscript"/>
                <w:lang w:val="en-US"/>
              </w:rPr>
              <w:t>2</w:t>
            </w:r>
          </w:p>
        </w:tc>
        <w:tc>
          <w:tcPr>
            <w:tcW w:w="838" w:type="dxa"/>
            <w:vAlign w:val="center"/>
          </w:tcPr>
          <w:p w14:paraId="602BF54E" w14:textId="77777777" w:rsidR="004B1BD5" w:rsidRPr="00051867" w:rsidRDefault="004B1BD5" w:rsidP="008A78E2">
            <w:pPr>
              <w:keepNext/>
              <w:spacing w:line="240" w:lineRule="auto"/>
              <w:jc w:val="center"/>
              <w:rPr>
                <w:sz w:val="24"/>
                <w:lang w:val="en-US"/>
              </w:rPr>
            </w:pPr>
            <w:r w:rsidRPr="00051867">
              <w:rPr>
                <w:rStyle w:val="af7"/>
                <w:sz w:val="24"/>
              </w:rPr>
              <w:t>S</w:t>
            </w:r>
            <w:r w:rsidRPr="00051867">
              <w:rPr>
                <w:rStyle w:val="af7"/>
                <w:sz w:val="24"/>
                <w:vertAlign w:val="subscript"/>
                <w:lang w:val="en-US"/>
              </w:rPr>
              <w:t>v</w:t>
            </w:r>
            <w:r w:rsidRPr="00051867">
              <w:rPr>
                <w:rStyle w:val="af7"/>
                <w:sz w:val="24"/>
                <w:vertAlign w:val="subscript"/>
              </w:rPr>
              <w:t>O</w:t>
            </w:r>
            <w:r w:rsidRPr="00051867">
              <w:rPr>
                <w:position w:val="-6"/>
                <w:sz w:val="24"/>
                <w:vertAlign w:val="subscript"/>
                <w:lang w:val="en-US"/>
              </w:rPr>
              <w:t>2</w:t>
            </w:r>
          </w:p>
        </w:tc>
        <w:tc>
          <w:tcPr>
            <w:tcW w:w="959" w:type="dxa"/>
            <w:vAlign w:val="center"/>
          </w:tcPr>
          <w:p w14:paraId="116E9AD7" w14:textId="77777777" w:rsidR="004B1BD5" w:rsidRPr="00051867" w:rsidRDefault="004B1BD5" w:rsidP="008A78E2">
            <w:pPr>
              <w:keepNext/>
              <w:spacing w:line="240" w:lineRule="auto"/>
              <w:jc w:val="center"/>
              <w:rPr>
                <w:sz w:val="24"/>
                <w:lang w:val="en-US"/>
              </w:rPr>
            </w:pPr>
            <w:r w:rsidRPr="00051867">
              <w:rPr>
                <w:rStyle w:val="af7"/>
                <w:sz w:val="24"/>
              </w:rPr>
              <w:t>S</w:t>
            </w:r>
            <w:r w:rsidRPr="00051867">
              <w:rPr>
                <w:rStyle w:val="af7"/>
                <w:sz w:val="24"/>
                <w:vertAlign w:val="subscript"/>
                <w:lang w:val="en-US"/>
              </w:rPr>
              <w:t>(</w:t>
            </w:r>
            <w:r w:rsidRPr="00051867">
              <w:rPr>
                <w:rStyle w:val="af7"/>
                <w:sz w:val="24"/>
                <w:vertAlign w:val="subscript"/>
              </w:rPr>
              <w:t>a</w:t>
            </w:r>
            <w:r w:rsidRPr="00051867">
              <w:rPr>
                <w:rStyle w:val="af7"/>
                <w:sz w:val="24"/>
                <w:vertAlign w:val="subscript"/>
                <w:lang w:val="en-US"/>
              </w:rPr>
              <w:t>-v)</w:t>
            </w:r>
            <w:r w:rsidRPr="00051867">
              <w:rPr>
                <w:rStyle w:val="af7"/>
                <w:sz w:val="24"/>
                <w:vertAlign w:val="subscript"/>
              </w:rPr>
              <w:t>O</w:t>
            </w:r>
            <w:r w:rsidRPr="00051867">
              <w:rPr>
                <w:position w:val="-6"/>
                <w:sz w:val="24"/>
                <w:vertAlign w:val="subscript"/>
                <w:lang w:val="en-US"/>
              </w:rPr>
              <w:t>2</w:t>
            </w:r>
          </w:p>
        </w:tc>
        <w:tc>
          <w:tcPr>
            <w:tcW w:w="1558" w:type="dxa"/>
            <w:vAlign w:val="center"/>
          </w:tcPr>
          <w:p w14:paraId="5B36D3FD" w14:textId="77777777" w:rsidR="004B1BD5" w:rsidRPr="00051867" w:rsidRDefault="004B1BD5" w:rsidP="008A78E2">
            <w:pPr>
              <w:keepNext/>
              <w:spacing w:line="240" w:lineRule="auto"/>
              <w:jc w:val="center"/>
              <w:rPr>
                <w:sz w:val="24"/>
              </w:rPr>
            </w:pPr>
            <w:r w:rsidRPr="00051867">
              <w:rPr>
                <w:rStyle w:val="af7"/>
                <w:sz w:val="24"/>
                <w:lang w:val="en-US"/>
              </w:rPr>
              <w:t>p</w:t>
            </w:r>
            <w:r w:rsidRPr="00051867">
              <w:rPr>
                <w:rStyle w:val="af7"/>
                <w:sz w:val="24"/>
                <w:vertAlign w:val="subscript"/>
              </w:rPr>
              <w:t>aO</w:t>
            </w:r>
            <w:r w:rsidRPr="00051867">
              <w:rPr>
                <w:position w:val="-6"/>
                <w:sz w:val="24"/>
                <w:vertAlign w:val="subscript"/>
                <w:lang w:val="en-US"/>
              </w:rPr>
              <w:t>2</w:t>
            </w:r>
            <w:r w:rsidRPr="00051867">
              <w:rPr>
                <w:sz w:val="24"/>
                <w:lang w:val="en-US"/>
              </w:rPr>
              <w:t xml:space="preserve">, </w:t>
            </w:r>
            <w:r w:rsidRPr="00051867">
              <w:rPr>
                <w:rStyle w:val="af6"/>
                <w:sz w:val="24"/>
              </w:rPr>
              <w:t>мм</w:t>
            </w:r>
            <w:r w:rsidRPr="00051867">
              <w:rPr>
                <w:rStyle w:val="af6"/>
                <w:sz w:val="24"/>
                <w:lang w:val="en-US"/>
              </w:rPr>
              <w:t> </w:t>
            </w:r>
            <w:r w:rsidRPr="00051867">
              <w:rPr>
                <w:rStyle w:val="af6"/>
                <w:sz w:val="24"/>
              </w:rPr>
              <w:t>рт</w:t>
            </w:r>
            <w:r w:rsidRPr="00051867">
              <w:rPr>
                <w:rStyle w:val="af6"/>
                <w:sz w:val="24"/>
                <w:lang w:val="en-US"/>
              </w:rPr>
              <w:t>. </w:t>
            </w:r>
            <w:r w:rsidRPr="00051867">
              <w:rPr>
                <w:rStyle w:val="af6"/>
                <w:sz w:val="24"/>
              </w:rPr>
              <w:t>ст</w:t>
            </w:r>
            <w:r w:rsidRPr="00051867">
              <w:rPr>
                <w:sz w:val="24"/>
              </w:rPr>
              <w:t>.</w:t>
            </w:r>
          </w:p>
        </w:tc>
        <w:tc>
          <w:tcPr>
            <w:tcW w:w="1495" w:type="dxa"/>
            <w:vAlign w:val="center"/>
          </w:tcPr>
          <w:p w14:paraId="616F7F5A" w14:textId="77777777" w:rsidR="004B1BD5" w:rsidRPr="00051867" w:rsidRDefault="004B1BD5" w:rsidP="008A78E2">
            <w:pPr>
              <w:keepNext/>
              <w:spacing w:line="240" w:lineRule="auto"/>
              <w:jc w:val="center"/>
              <w:rPr>
                <w:sz w:val="24"/>
                <w:lang w:val="en-US"/>
              </w:rPr>
            </w:pPr>
            <w:r w:rsidRPr="00C66F16">
              <w:rPr>
                <w:rStyle w:val="af7"/>
                <w:sz w:val="24"/>
              </w:rPr>
              <w:t>p</w:t>
            </w:r>
            <w:r w:rsidRPr="00C66F16">
              <w:rPr>
                <w:rStyle w:val="af7"/>
                <w:sz w:val="24"/>
                <w:vertAlign w:val="subscript"/>
              </w:rPr>
              <w:t>vO</w:t>
            </w:r>
            <w:r w:rsidRPr="00C66F16">
              <w:rPr>
                <w:position w:val="-6"/>
                <w:sz w:val="24"/>
                <w:vertAlign w:val="subscript"/>
                <w:lang w:val="la-Latn"/>
              </w:rPr>
              <w:t>2</w:t>
            </w:r>
            <w:r w:rsidRPr="00051867">
              <w:rPr>
                <w:sz w:val="24"/>
                <w:lang w:val="en-US"/>
              </w:rPr>
              <w:t xml:space="preserve">, </w:t>
            </w:r>
            <w:r w:rsidRPr="00051867">
              <w:rPr>
                <w:rStyle w:val="af6"/>
                <w:sz w:val="24"/>
              </w:rPr>
              <w:t>мм</w:t>
            </w:r>
            <w:r w:rsidRPr="00051867">
              <w:rPr>
                <w:rStyle w:val="af6"/>
                <w:sz w:val="24"/>
                <w:lang w:val="en-US"/>
              </w:rPr>
              <w:t> </w:t>
            </w:r>
            <w:r w:rsidRPr="00051867">
              <w:rPr>
                <w:rStyle w:val="af6"/>
                <w:sz w:val="24"/>
              </w:rPr>
              <w:t>рт</w:t>
            </w:r>
            <w:r w:rsidRPr="00051867">
              <w:rPr>
                <w:rStyle w:val="af6"/>
                <w:sz w:val="24"/>
                <w:lang w:val="en-US"/>
              </w:rPr>
              <w:t>. </w:t>
            </w:r>
            <w:r w:rsidRPr="00051867">
              <w:rPr>
                <w:rStyle w:val="af6"/>
                <w:sz w:val="24"/>
              </w:rPr>
              <w:t>ст</w:t>
            </w:r>
            <w:r w:rsidRPr="00051867">
              <w:rPr>
                <w:sz w:val="24"/>
              </w:rPr>
              <w:t>.</w:t>
            </w:r>
          </w:p>
        </w:tc>
        <w:tc>
          <w:tcPr>
            <w:tcW w:w="1495" w:type="dxa"/>
            <w:vAlign w:val="center"/>
          </w:tcPr>
          <w:p w14:paraId="0D7595DC" w14:textId="77777777" w:rsidR="004B1BD5" w:rsidRPr="00A45A1D" w:rsidRDefault="004B1BD5" w:rsidP="008A78E2">
            <w:pPr>
              <w:keepNext/>
              <w:spacing w:line="240" w:lineRule="auto"/>
              <w:jc w:val="center"/>
              <w:rPr>
                <w:sz w:val="24"/>
                <w:lang w:val="pt-PT"/>
              </w:rPr>
            </w:pPr>
            <w:r w:rsidRPr="00A45A1D">
              <w:rPr>
                <w:rStyle w:val="af7"/>
                <w:sz w:val="24"/>
                <w:lang w:val="pt-PT"/>
              </w:rPr>
              <w:t>p</w:t>
            </w:r>
            <w:r w:rsidRPr="00A45A1D">
              <w:rPr>
                <w:rStyle w:val="af7"/>
                <w:sz w:val="24"/>
                <w:vertAlign w:val="subscript"/>
                <w:lang w:val="pt-PT"/>
              </w:rPr>
              <w:t>(</w:t>
            </w:r>
            <w:r w:rsidRPr="00051867">
              <w:rPr>
                <w:rStyle w:val="af7"/>
                <w:sz w:val="24"/>
                <w:vertAlign w:val="subscript"/>
              </w:rPr>
              <w:t>a</w:t>
            </w:r>
            <w:r w:rsidRPr="00A45A1D">
              <w:rPr>
                <w:rStyle w:val="af7"/>
                <w:sz w:val="24"/>
                <w:vertAlign w:val="subscript"/>
                <w:lang w:val="pt-PT"/>
              </w:rPr>
              <w:t>-v)</w:t>
            </w:r>
            <w:r w:rsidRPr="00051867">
              <w:rPr>
                <w:rStyle w:val="af7"/>
                <w:sz w:val="24"/>
                <w:vertAlign w:val="subscript"/>
              </w:rPr>
              <w:t>O</w:t>
            </w:r>
            <w:r w:rsidRPr="00A45A1D">
              <w:rPr>
                <w:position w:val="-6"/>
                <w:sz w:val="24"/>
                <w:vertAlign w:val="subscript"/>
                <w:lang w:val="pt-PT"/>
              </w:rPr>
              <w:t>2</w:t>
            </w:r>
            <w:r w:rsidRPr="00A45A1D">
              <w:rPr>
                <w:sz w:val="24"/>
                <w:lang w:val="pt-PT"/>
              </w:rPr>
              <w:t xml:space="preserve">, </w:t>
            </w:r>
            <w:r w:rsidRPr="00051867">
              <w:rPr>
                <w:rStyle w:val="af6"/>
                <w:sz w:val="24"/>
              </w:rPr>
              <w:t>мм</w:t>
            </w:r>
            <w:r w:rsidRPr="00A45A1D">
              <w:rPr>
                <w:rStyle w:val="af6"/>
                <w:sz w:val="24"/>
                <w:lang w:val="pt-PT"/>
              </w:rPr>
              <w:t> </w:t>
            </w:r>
            <w:r w:rsidRPr="00051867">
              <w:rPr>
                <w:rStyle w:val="af6"/>
                <w:sz w:val="24"/>
              </w:rPr>
              <w:t>рт</w:t>
            </w:r>
            <w:r w:rsidRPr="00A45A1D">
              <w:rPr>
                <w:rStyle w:val="af6"/>
                <w:sz w:val="24"/>
                <w:lang w:val="pt-PT"/>
              </w:rPr>
              <w:t>. </w:t>
            </w:r>
            <w:r w:rsidRPr="00051867">
              <w:rPr>
                <w:rStyle w:val="af6"/>
                <w:sz w:val="24"/>
              </w:rPr>
              <w:t>ст</w:t>
            </w:r>
            <w:r w:rsidRPr="00A45A1D">
              <w:rPr>
                <w:sz w:val="24"/>
                <w:lang w:val="pt-PT"/>
              </w:rPr>
              <w:t>.</w:t>
            </w:r>
          </w:p>
        </w:tc>
      </w:tr>
      <w:tr w:rsidR="004B1BD5" w:rsidRPr="00051867" w14:paraId="141C673E" w14:textId="77777777" w:rsidTr="008A78E2">
        <w:trPr>
          <w:cantSplit/>
          <w:jc w:val="center"/>
        </w:trPr>
        <w:tc>
          <w:tcPr>
            <w:tcW w:w="921" w:type="dxa"/>
            <w:vAlign w:val="center"/>
          </w:tcPr>
          <w:p w14:paraId="4FFA791C" w14:textId="77777777" w:rsidR="004B1BD5" w:rsidRPr="00051867" w:rsidRDefault="004B1BD5" w:rsidP="008A78E2">
            <w:pPr>
              <w:keepNext/>
              <w:spacing w:line="240" w:lineRule="auto"/>
              <w:jc w:val="center"/>
              <w:rPr>
                <w:sz w:val="24"/>
              </w:rPr>
            </w:pPr>
            <w:r w:rsidRPr="00051867">
              <w:rPr>
                <w:sz w:val="24"/>
              </w:rPr>
              <w:t>1</w:t>
            </w:r>
          </w:p>
        </w:tc>
        <w:tc>
          <w:tcPr>
            <w:tcW w:w="859" w:type="dxa"/>
            <w:vAlign w:val="center"/>
          </w:tcPr>
          <w:p w14:paraId="57050FFF" w14:textId="77777777" w:rsidR="004B1BD5" w:rsidRDefault="004B1BD5" w:rsidP="008A78E2">
            <w:pPr>
              <w:keepNext/>
              <w:spacing w:line="240" w:lineRule="auto"/>
              <w:ind w:left="57"/>
              <w:jc w:val="left"/>
              <w:rPr>
                <w:sz w:val="24"/>
              </w:rPr>
            </w:pPr>
            <w:r w:rsidRPr="00051867">
              <w:rPr>
                <w:sz w:val="24"/>
              </w:rPr>
              <w:t>136,6</w:t>
            </w:r>
          </w:p>
          <w:p w14:paraId="784387E5" w14:textId="77777777" w:rsidR="004B1BD5" w:rsidRPr="00051867" w:rsidRDefault="004B1BD5" w:rsidP="008A78E2">
            <w:pPr>
              <w:keepNext/>
              <w:spacing w:line="240" w:lineRule="auto"/>
              <w:ind w:left="57"/>
              <w:jc w:val="left"/>
              <w:rPr>
                <w:sz w:val="24"/>
              </w:rPr>
            </w:pPr>
            <w:r>
              <w:rPr>
                <w:sz w:val="24"/>
              </w:rPr>
              <w:t>±9,2</w:t>
            </w:r>
          </w:p>
        </w:tc>
        <w:tc>
          <w:tcPr>
            <w:tcW w:w="768" w:type="dxa"/>
            <w:vAlign w:val="center"/>
          </w:tcPr>
          <w:p w14:paraId="51C1495C" w14:textId="77777777" w:rsidR="004B1BD5" w:rsidRDefault="004B1BD5" w:rsidP="008A78E2">
            <w:pPr>
              <w:keepNext/>
              <w:spacing w:line="240" w:lineRule="auto"/>
              <w:ind w:left="57"/>
              <w:jc w:val="left"/>
              <w:rPr>
                <w:sz w:val="24"/>
              </w:rPr>
            </w:pPr>
            <w:r>
              <w:rPr>
                <w:sz w:val="24"/>
              </w:rPr>
              <w:t>0,40</w:t>
            </w:r>
          </w:p>
          <w:p w14:paraId="7F284149" w14:textId="77777777" w:rsidR="004B1BD5" w:rsidRPr="00051867" w:rsidRDefault="004B1BD5" w:rsidP="008A78E2">
            <w:pPr>
              <w:keepNext/>
              <w:spacing w:line="240" w:lineRule="auto"/>
              <w:ind w:left="57"/>
              <w:jc w:val="left"/>
              <w:rPr>
                <w:sz w:val="24"/>
              </w:rPr>
            </w:pPr>
            <w:r>
              <w:rPr>
                <w:sz w:val="24"/>
              </w:rPr>
              <w:t>±0,05</w:t>
            </w:r>
          </w:p>
        </w:tc>
        <w:tc>
          <w:tcPr>
            <w:tcW w:w="960" w:type="dxa"/>
            <w:vAlign w:val="center"/>
          </w:tcPr>
          <w:p w14:paraId="465D78D1" w14:textId="77777777" w:rsidR="004B1BD5" w:rsidRDefault="004B1BD5" w:rsidP="008A78E2">
            <w:pPr>
              <w:keepNext/>
              <w:spacing w:line="240" w:lineRule="auto"/>
              <w:ind w:left="170"/>
              <w:jc w:val="left"/>
              <w:rPr>
                <w:sz w:val="24"/>
              </w:rPr>
            </w:pPr>
            <w:r>
              <w:rPr>
                <w:sz w:val="24"/>
              </w:rPr>
              <w:t>0,92</w:t>
            </w:r>
          </w:p>
          <w:p w14:paraId="0AF0C7F7" w14:textId="77777777" w:rsidR="004B1BD5" w:rsidRPr="00051867" w:rsidRDefault="004B1BD5" w:rsidP="008A78E2">
            <w:pPr>
              <w:keepNext/>
              <w:spacing w:line="240" w:lineRule="auto"/>
              <w:ind w:left="170"/>
              <w:jc w:val="left"/>
              <w:rPr>
                <w:sz w:val="24"/>
              </w:rPr>
            </w:pPr>
            <w:r>
              <w:rPr>
                <w:sz w:val="24"/>
              </w:rPr>
              <w:t>±0,02</w:t>
            </w:r>
          </w:p>
        </w:tc>
        <w:tc>
          <w:tcPr>
            <w:tcW w:w="838" w:type="dxa"/>
            <w:vAlign w:val="center"/>
          </w:tcPr>
          <w:p w14:paraId="523400A2" w14:textId="77777777" w:rsidR="004B1BD5" w:rsidRDefault="004B1BD5" w:rsidP="008A78E2">
            <w:pPr>
              <w:keepNext/>
              <w:spacing w:line="240" w:lineRule="auto"/>
              <w:jc w:val="center"/>
              <w:rPr>
                <w:sz w:val="24"/>
              </w:rPr>
            </w:pPr>
            <w:r>
              <w:rPr>
                <w:sz w:val="24"/>
              </w:rPr>
              <w:t>0,67</w:t>
            </w:r>
          </w:p>
          <w:p w14:paraId="30091FA5" w14:textId="77777777" w:rsidR="004B1BD5" w:rsidRPr="00051867" w:rsidRDefault="004B1BD5" w:rsidP="008A78E2">
            <w:pPr>
              <w:keepNext/>
              <w:spacing w:line="240" w:lineRule="auto"/>
              <w:jc w:val="center"/>
              <w:rPr>
                <w:sz w:val="24"/>
              </w:rPr>
            </w:pPr>
            <w:r>
              <w:rPr>
                <w:sz w:val="24"/>
              </w:rPr>
              <w:t>±0,01</w:t>
            </w:r>
          </w:p>
        </w:tc>
        <w:tc>
          <w:tcPr>
            <w:tcW w:w="959" w:type="dxa"/>
            <w:vAlign w:val="center"/>
          </w:tcPr>
          <w:p w14:paraId="690FB9C8" w14:textId="77777777" w:rsidR="004B1BD5" w:rsidRDefault="004B1BD5" w:rsidP="008A78E2">
            <w:pPr>
              <w:keepNext/>
              <w:spacing w:line="240" w:lineRule="auto"/>
              <w:jc w:val="center"/>
              <w:rPr>
                <w:sz w:val="24"/>
              </w:rPr>
            </w:pPr>
            <w:r>
              <w:rPr>
                <w:sz w:val="24"/>
              </w:rPr>
              <w:t>0,25</w:t>
            </w:r>
          </w:p>
          <w:p w14:paraId="1B571A61" w14:textId="77777777" w:rsidR="004B1BD5" w:rsidRPr="00652DC8" w:rsidRDefault="004B1BD5" w:rsidP="008A78E2">
            <w:pPr>
              <w:keepNext/>
              <w:spacing w:line="240" w:lineRule="auto"/>
              <w:jc w:val="center"/>
              <w:rPr>
                <w:sz w:val="24"/>
              </w:rPr>
            </w:pPr>
            <w:r>
              <w:rPr>
                <w:sz w:val="24"/>
              </w:rPr>
              <w:t>±0,03</w:t>
            </w:r>
          </w:p>
        </w:tc>
        <w:tc>
          <w:tcPr>
            <w:tcW w:w="1558" w:type="dxa"/>
            <w:vAlign w:val="center"/>
          </w:tcPr>
          <w:p w14:paraId="779BC437" w14:textId="77777777" w:rsidR="004B1BD5" w:rsidRPr="004D2AD1" w:rsidRDefault="004B1BD5" w:rsidP="008A78E2">
            <w:pPr>
              <w:keepNext/>
              <w:spacing w:line="240" w:lineRule="auto"/>
              <w:ind w:left="227"/>
              <w:jc w:val="left"/>
              <w:rPr>
                <w:sz w:val="24"/>
              </w:rPr>
            </w:pPr>
            <w:r>
              <w:rPr>
                <w:sz w:val="24"/>
              </w:rPr>
              <w:t>82,7±4,3</w:t>
            </w:r>
          </w:p>
        </w:tc>
        <w:tc>
          <w:tcPr>
            <w:tcW w:w="1495" w:type="dxa"/>
            <w:vAlign w:val="center"/>
          </w:tcPr>
          <w:p w14:paraId="2DC36F0A" w14:textId="77777777" w:rsidR="004B1BD5" w:rsidRPr="00B268DB" w:rsidRDefault="004B1BD5" w:rsidP="008A78E2">
            <w:pPr>
              <w:keepNext/>
              <w:spacing w:line="240" w:lineRule="auto"/>
              <w:ind w:left="227"/>
              <w:jc w:val="left"/>
              <w:rPr>
                <w:sz w:val="24"/>
              </w:rPr>
            </w:pPr>
            <w:r>
              <w:rPr>
                <w:sz w:val="24"/>
              </w:rPr>
              <w:t>36,9±3,0</w:t>
            </w:r>
          </w:p>
        </w:tc>
        <w:tc>
          <w:tcPr>
            <w:tcW w:w="1495" w:type="dxa"/>
            <w:vAlign w:val="center"/>
          </w:tcPr>
          <w:p w14:paraId="3D878C41" w14:textId="77777777" w:rsidR="004B1BD5" w:rsidRPr="00B268DB" w:rsidRDefault="004B1BD5" w:rsidP="008A78E2">
            <w:pPr>
              <w:keepNext/>
              <w:spacing w:line="240" w:lineRule="auto"/>
              <w:jc w:val="center"/>
              <w:rPr>
                <w:sz w:val="24"/>
              </w:rPr>
            </w:pPr>
            <w:r>
              <w:rPr>
                <w:sz w:val="24"/>
              </w:rPr>
              <w:t>45,8±5,0</w:t>
            </w:r>
          </w:p>
        </w:tc>
      </w:tr>
      <w:tr w:rsidR="004B1BD5" w:rsidRPr="00051867" w14:paraId="5EFF7BBE" w14:textId="77777777" w:rsidTr="008A78E2">
        <w:trPr>
          <w:cantSplit/>
          <w:jc w:val="center"/>
        </w:trPr>
        <w:tc>
          <w:tcPr>
            <w:tcW w:w="921" w:type="dxa"/>
            <w:vAlign w:val="center"/>
          </w:tcPr>
          <w:p w14:paraId="20B16FE5" w14:textId="77777777" w:rsidR="004B1BD5" w:rsidRPr="00051867" w:rsidRDefault="004B1BD5" w:rsidP="008A78E2">
            <w:pPr>
              <w:keepNext/>
              <w:spacing w:line="240" w:lineRule="auto"/>
              <w:jc w:val="center"/>
              <w:rPr>
                <w:sz w:val="24"/>
              </w:rPr>
            </w:pPr>
            <w:r w:rsidRPr="00051867">
              <w:rPr>
                <w:sz w:val="24"/>
              </w:rPr>
              <w:t>2</w:t>
            </w:r>
          </w:p>
        </w:tc>
        <w:tc>
          <w:tcPr>
            <w:tcW w:w="859" w:type="dxa"/>
            <w:vAlign w:val="center"/>
          </w:tcPr>
          <w:p w14:paraId="521E6AC6" w14:textId="77777777" w:rsidR="004B1BD5" w:rsidRDefault="004B1BD5" w:rsidP="008A78E2">
            <w:pPr>
              <w:keepNext/>
              <w:spacing w:line="240" w:lineRule="auto"/>
              <w:ind w:left="57"/>
              <w:jc w:val="left"/>
              <w:rPr>
                <w:sz w:val="24"/>
              </w:rPr>
            </w:pPr>
            <w:r>
              <w:rPr>
                <w:sz w:val="24"/>
              </w:rPr>
              <w:t>94,2</w:t>
            </w:r>
            <w:r>
              <w:t>†</w:t>
            </w:r>
          </w:p>
          <w:p w14:paraId="73F30BD0" w14:textId="77777777" w:rsidR="004B1BD5" w:rsidRPr="00051867" w:rsidRDefault="004B1BD5" w:rsidP="008A78E2">
            <w:pPr>
              <w:keepNext/>
              <w:spacing w:line="240" w:lineRule="auto"/>
              <w:ind w:left="57"/>
              <w:jc w:val="left"/>
              <w:rPr>
                <w:sz w:val="24"/>
              </w:rPr>
            </w:pPr>
            <w:r>
              <w:rPr>
                <w:sz w:val="24"/>
              </w:rPr>
              <w:t>±9,0</w:t>
            </w:r>
          </w:p>
        </w:tc>
        <w:tc>
          <w:tcPr>
            <w:tcW w:w="768" w:type="dxa"/>
            <w:vAlign w:val="center"/>
          </w:tcPr>
          <w:p w14:paraId="4E191B41" w14:textId="77777777" w:rsidR="004B1BD5" w:rsidRDefault="004B1BD5" w:rsidP="008A78E2">
            <w:pPr>
              <w:keepNext/>
              <w:spacing w:line="240" w:lineRule="auto"/>
              <w:ind w:left="57"/>
              <w:jc w:val="left"/>
              <w:rPr>
                <w:sz w:val="24"/>
              </w:rPr>
            </w:pPr>
            <w:r>
              <w:rPr>
                <w:sz w:val="24"/>
              </w:rPr>
              <w:t>0,29</w:t>
            </w:r>
            <w:r>
              <w:t>†</w:t>
            </w:r>
          </w:p>
          <w:p w14:paraId="34376DA5" w14:textId="77777777" w:rsidR="004B1BD5" w:rsidRPr="00051867" w:rsidRDefault="004B1BD5" w:rsidP="008A78E2">
            <w:pPr>
              <w:keepNext/>
              <w:spacing w:line="240" w:lineRule="auto"/>
              <w:ind w:left="57"/>
              <w:jc w:val="left"/>
              <w:rPr>
                <w:sz w:val="24"/>
              </w:rPr>
            </w:pPr>
            <w:r>
              <w:rPr>
                <w:sz w:val="24"/>
              </w:rPr>
              <w:t>±0,04</w:t>
            </w:r>
          </w:p>
        </w:tc>
        <w:tc>
          <w:tcPr>
            <w:tcW w:w="960" w:type="dxa"/>
            <w:vAlign w:val="center"/>
          </w:tcPr>
          <w:p w14:paraId="4D763566" w14:textId="77777777" w:rsidR="004B1BD5" w:rsidRDefault="004B1BD5" w:rsidP="008A78E2">
            <w:pPr>
              <w:keepNext/>
              <w:spacing w:line="240" w:lineRule="auto"/>
              <w:ind w:left="170"/>
              <w:jc w:val="left"/>
              <w:rPr>
                <w:sz w:val="24"/>
              </w:rPr>
            </w:pPr>
            <w:r>
              <w:rPr>
                <w:sz w:val="24"/>
              </w:rPr>
              <w:t>0,92</w:t>
            </w:r>
          </w:p>
          <w:p w14:paraId="4AEB5775" w14:textId="77777777" w:rsidR="004B1BD5" w:rsidRPr="00051867" w:rsidRDefault="004B1BD5" w:rsidP="008A78E2">
            <w:pPr>
              <w:keepNext/>
              <w:spacing w:line="240" w:lineRule="auto"/>
              <w:ind w:left="170"/>
              <w:jc w:val="left"/>
              <w:rPr>
                <w:sz w:val="24"/>
              </w:rPr>
            </w:pPr>
            <w:r>
              <w:rPr>
                <w:sz w:val="24"/>
              </w:rPr>
              <w:t>±0,03</w:t>
            </w:r>
          </w:p>
        </w:tc>
        <w:tc>
          <w:tcPr>
            <w:tcW w:w="838" w:type="dxa"/>
            <w:vAlign w:val="center"/>
          </w:tcPr>
          <w:p w14:paraId="4186EF55" w14:textId="77777777" w:rsidR="004B1BD5" w:rsidRDefault="004B1BD5" w:rsidP="008A78E2">
            <w:pPr>
              <w:keepNext/>
              <w:spacing w:line="240" w:lineRule="auto"/>
              <w:jc w:val="center"/>
              <w:rPr>
                <w:sz w:val="24"/>
              </w:rPr>
            </w:pPr>
            <w:r>
              <w:rPr>
                <w:sz w:val="24"/>
              </w:rPr>
              <w:t>0,67</w:t>
            </w:r>
          </w:p>
          <w:p w14:paraId="709862D2" w14:textId="77777777" w:rsidR="004B1BD5" w:rsidRPr="00051867" w:rsidRDefault="004B1BD5" w:rsidP="008A78E2">
            <w:pPr>
              <w:keepNext/>
              <w:spacing w:line="240" w:lineRule="auto"/>
              <w:jc w:val="center"/>
              <w:rPr>
                <w:sz w:val="24"/>
              </w:rPr>
            </w:pPr>
            <w:r>
              <w:rPr>
                <w:sz w:val="24"/>
              </w:rPr>
              <w:t>±0,02</w:t>
            </w:r>
          </w:p>
        </w:tc>
        <w:tc>
          <w:tcPr>
            <w:tcW w:w="959" w:type="dxa"/>
            <w:vAlign w:val="center"/>
          </w:tcPr>
          <w:p w14:paraId="2114156A" w14:textId="77777777" w:rsidR="004B1BD5" w:rsidRDefault="004B1BD5" w:rsidP="008A78E2">
            <w:pPr>
              <w:keepNext/>
              <w:spacing w:line="240" w:lineRule="auto"/>
              <w:jc w:val="center"/>
              <w:rPr>
                <w:sz w:val="24"/>
              </w:rPr>
            </w:pPr>
            <w:r>
              <w:rPr>
                <w:sz w:val="24"/>
              </w:rPr>
              <w:t>0,25</w:t>
            </w:r>
          </w:p>
          <w:p w14:paraId="1A86588E" w14:textId="77777777" w:rsidR="004B1BD5" w:rsidRPr="00652DC8" w:rsidRDefault="004B1BD5" w:rsidP="008A78E2">
            <w:pPr>
              <w:keepNext/>
              <w:spacing w:line="240" w:lineRule="auto"/>
              <w:jc w:val="center"/>
              <w:rPr>
                <w:sz w:val="24"/>
              </w:rPr>
            </w:pPr>
            <w:r>
              <w:rPr>
                <w:sz w:val="24"/>
              </w:rPr>
              <w:t>±0,04</w:t>
            </w:r>
          </w:p>
        </w:tc>
        <w:tc>
          <w:tcPr>
            <w:tcW w:w="1558" w:type="dxa"/>
            <w:vAlign w:val="center"/>
          </w:tcPr>
          <w:p w14:paraId="2EFFF948" w14:textId="77777777" w:rsidR="004B1BD5" w:rsidRPr="004D2AD1" w:rsidRDefault="004B1BD5" w:rsidP="008A78E2">
            <w:pPr>
              <w:keepNext/>
              <w:spacing w:line="240" w:lineRule="auto"/>
              <w:ind w:left="227"/>
              <w:jc w:val="left"/>
              <w:rPr>
                <w:sz w:val="24"/>
              </w:rPr>
            </w:pPr>
            <w:r>
              <w:rPr>
                <w:sz w:val="24"/>
              </w:rPr>
              <w:t>88,4±3,9</w:t>
            </w:r>
            <w:r>
              <w:t>†</w:t>
            </w:r>
          </w:p>
        </w:tc>
        <w:tc>
          <w:tcPr>
            <w:tcW w:w="1495" w:type="dxa"/>
            <w:vAlign w:val="center"/>
          </w:tcPr>
          <w:p w14:paraId="2D0B13C0" w14:textId="77777777" w:rsidR="004B1BD5" w:rsidRPr="00B268DB" w:rsidRDefault="004B1BD5" w:rsidP="008A78E2">
            <w:pPr>
              <w:keepNext/>
              <w:spacing w:line="240" w:lineRule="auto"/>
              <w:ind w:left="227"/>
              <w:jc w:val="left"/>
              <w:rPr>
                <w:sz w:val="24"/>
              </w:rPr>
            </w:pPr>
            <w:r>
              <w:rPr>
                <w:sz w:val="24"/>
              </w:rPr>
              <w:t>41,3±2,8</w:t>
            </w:r>
            <w:r w:rsidRPr="0036193F">
              <w:rPr>
                <w:sz w:val="24"/>
              </w:rPr>
              <w:t>†</w:t>
            </w:r>
          </w:p>
        </w:tc>
        <w:tc>
          <w:tcPr>
            <w:tcW w:w="1495" w:type="dxa"/>
            <w:vAlign w:val="center"/>
          </w:tcPr>
          <w:p w14:paraId="1D01895D" w14:textId="77777777" w:rsidR="004B1BD5" w:rsidRPr="00B268DB" w:rsidRDefault="004B1BD5" w:rsidP="008A78E2">
            <w:pPr>
              <w:keepNext/>
              <w:spacing w:line="240" w:lineRule="auto"/>
              <w:jc w:val="center"/>
              <w:rPr>
                <w:sz w:val="24"/>
              </w:rPr>
            </w:pPr>
            <w:r>
              <w:rPr>
                <w:sz w:val="24"/>
              </w:rPr>
              <w:t>47,1±5,0</w:t>
            </w:r>
          </w:p>
        </w:tc>
      </w:tr>
      <w:tr w:rsidR="004B1BD5" w:rsidRPr="00051867" w14:paraId="5660606B" w14:textId="77777777" w:rsidTr="008A78E2">
        <w:trPr>
          <w:cantSplit/>
          <w:jc w:val="center"/>
        </w:trPr>
        <w:tc>
          <w:tcPr>
            <w:tcW w:w="921" w:type="dxa"/>
            <w:vAlign w:val="center"/>
          </w:tcPr>
          <w:p w14:paraId="0A3B0264" w14:textId="77777777" w:rsidR="004B1BD5" w:rsidRPr="00051867" w:rsidRDefault="004B1BD5" w:rsidP="008A78E2">
            <w:pPr>
              <w:keepNext/>
              <w:spacing w:line="240" w:lineRule="auto"/>
              <w:jc w:val="center"/>
              <w:rPr>
                <w:sz w:val="24"/>
              </w:rPr>
            </w:pPr>
            <w:r w:rsidRPr="00051867">
              <w:rPr>
                <w:sz w:val="24"/>
              </w:rPr>
              <w:t>3</w:t>
            </w:r>
          </w:p>
        </w:tc>
        <w:tc>
          <w:tcPr>
            <w:tcW w:w="859" w:type="dxa"/>
            <w:vAlign w:val="center"/>
          </w:tcPr>
          <w:p w14:paraId="14D76C0E" w14:textId="77777777" w:rsidR="004B1BD5" w:rsidRDefault="004B1BD5" w:rsidP="008A78E2">
            <w:pPr>
              <w:keepNext/>
              <w:spacing w:line="240" w:lineRule="auto"/>
              <w:ind w:left="57"/>
              <w:jc w:val="left"/>
              <w:rPr>
                <w:sz w:val="24"/>
              </w:rPr>
            </w:pPr>
            <w:r>
              <w:rPr>
                <w:sz w:val="24"/>
              </w:rPr>
              <w:t>97,5</w:t>
            </w:r>
            <w:r>
              <w:t>‡</w:t>
            </w:r>
          </w:p>
          <w:p w14:paraId="275911A1" w14:textId="77777777" w:rsidR="004B1BD5" w:rsidRPr="00051867" w:rsidRDefault="004B1BD5" w:rsidP="008A78E2">
            <w:pPr>
              <w:keepNext/>
              <w:spacing w:line="240" w:lineRule="auto"/>
              <w:ind w:left="57"/>
              <w:jc w:val="left"/>
              <w:rPr>
                <w:sz w:val="24"/>
              </w:rPr>
            </w:pPr>
            <w:r>
              <w:rPr>
                <w:sz w:val="24"/>
              </w:rPr>
              <w:t>±9,8</w:t>
            </w:r>
          </w:p>
        </w:tc>
        <w:tc>
          <w:tcPr>
            <w:tcW w:w="768" w:type="dxa"/>
            <w:vAlign w:val="center"/>
          </w:tcPr>
          <w:p w14:paraId="1F061E57" w14:textId="77777777" w:rsidR="004B1BD5" w:rsidRDefault="004B1BD5" w:rsidP="008A78E2">
            <w:pPr>
              <w:keepNext/>
              <w:spacing w:line="240" w:lineRule="auto"/>
              <w:ind w:left="57"/>
              <w:jc w:val="left"/>
              <w:rPr>
                <w:sz w:val="24"/>
              </w:rPr>
            </w:pPr>
            <w:r>
              <w:rPr>
                <w:sz w:val="24"/>
              </w:rPr>
              <w:t>0,31</w:t>
            </w:r>
            <w:r>
              <w:t>‡</w:t>
            </w:r>
          </w:p>
          <w:p w14:paraId="48C6A2B5" w14:textId="77777777" w:rsidR="004B1BD5" w:rsidRPr="00051867" w:rsidRDefault="004B1BD5" w:rsidP="008A78E2">
            <w:pPr>
              <w:keepNext/>
              <w:spacing w:line="240" w:lineRule="auto"/>
              <w:ind w:left="57"/>
              <w:jc w:val="left"/>
              <w:rPr>
                <w:sz w:val="24"/>
              </w:rPr>
            </w:pPr>
            <w:r>
              <w:rPr>
                <w:sz w:val="24"/>
              </w:rPr>
              <w:t>±0,04</w:t>
            </w:r>
          </w:p>
        </w:tc>
        <w:tc>
          <w:tcPr>
            <w:tcW w:w="960" w:type="dxa"/>
            <w:vAlign w:val="center"/>
          </w:tcPr>
          <w:p w14:paraId="075CCEF3" w14:textId="77777777" w:rsidR="004B1BD5" w:rsidRDefault="004B1BD5" w:rsidP="008A78E2">
            <w:pPr>
              <w:keepNext/>
              <w:spacing w:line="240" w:lineRule="auto"/>
              <w:ind w:left="170"/>
              <w:jc w:val="left"/>
              <w:rPr>
                <w:sz w:val="24"/>
              </w:rPr>
            </w:pPr>
            <w:r>
              <w:rPr>
                <w:sz w:val="24"/>
              </w:rPr>
              <w:t>0,94</w:t>
            </w:r>
            <w:r>
              <w:t>†</w:t>
            </w:r>
          </w:p>
          <w:p w14:paraId="0E7C07EA" w14:textId="77777777" w:rsidR="004B1BD5" w:rsidRPr="00051867" w:rsidRDefault="004B1BD5" w:rsidP="008A78E2">
            <w:pPr>
              <w:keepNext/>
              <w:spacing w:line="240" w:lineRule="auto"/>
              <w:ind w:left="170"/>
              <w:jc w:val="left"/>
              <w:rPr>
                <w:sz w:val="24"/>
              </w:rPr>
            </w:pPr>
            <w:r>
              <w:rPr>
                <w:sz w:val="24"/>
              </w:rPr>
              <w:t>±0,02</w:t>
            </w:r>
          </w:p>
        </w:tc>
        <w:tc>
          <w:tcPr>
            <w:tcW w:w="838" w:type="dxa"/>
            <w:vAlign w:val="center"/>
          </w:tcPr>
          <w:p w14:paraId="474841FF" w14:textId="77777777" w:rsidR="004B1BD5" w:rsidRDefault="004B1BD5" w:rsidP="008A78E2">
            <w:pPr>
              <w:keepNext/>
              <w:spacing w:line="240" w:lineRule="auto"/>
              <w:jc w:val="center"/>
              <w:rPr>
                <w:sz w:val="24"/>
              </w:rPr>
            </w:pPr>
            <w:r>
              <w:rPr>
                <w:sz w:val="24"/>
              </w:rPr>
              <w:t>0,68</w:t>
            </w:r>
          </w:p>
          <w:p w14:paraId="3A18B100" w14:textId="77777777" w:rsidR="004B1BD5" w:rsidRPr="00051867" w:rsidRDefault="004B1BD5" w:rsidP="008A78E2">
            <w:pPr>
              <w:keepNext/>
              <w:spacing w:line="240" w:lineRule="auto"/>
              <w:jc w:val="center"/>
              <w:rPr>
                <w:sz w:val="24"/>
              </w:rPr>
            </w:pPr>
            <w:r>
              <w:rPr>
                <w:sz w:val="24"/>
              </w:rPr>
              <w:t>±0,02</w:t>
            </w:r>
          </w:p>
        </w:tc>
        <w:tc>
          <w:tcPr>
            <w:tcW w:w="959" w:type="dxa"/>
            <w:vAlign w:val="center"/>
          </w:tcPr>
          <w:p w14:paraId="604B0CEA" w14:textId="77777777" w:rsidR="004B1BD5" w:rsidRDefault="004B1BD5" w:rsidP="008A78E2">
            <w:pPr>
              <w:keepNext/>
              <w:spacing w:line="240" w:lineRule="auto"/>
              <w:jc w:val="center"/>
              <w:rPr>
                <w:sz w:val="24"/>
              </w:rPr>
            </w:pPr>
            <w:r>
              <w:rPr>
                <w:sz w:val="24"/>
              </w:rPr>
              <w:t>0,26</w:t>
            </w:r>
          </w:p>
          <w:p w14:paraId="3A3B4486" w14:textId="77777777" w:rsidR="004B1BD5" w:rsidRPr="00652DC8" w:rsidRDefault="004B1BD5" w:rsidP="008A78E2">
            <w:pPr>
              <w:keepNext/>
              <w:spacing w:line="240" w:lineRule="auto"/>
              <w:jc w:val="center"/>
              <w:rPr>
                <w:sz w:val="24"/>
              </w:rPr>
            </w:pPr>
            <w:r>
              <w:rPr>
                <w:sz w:val="24"/>
              </w:rPr>
              <w:t>±0,03</w:t>
            </w:r>
          </w:p>
        </w:tc>
        <w:tc>
          <w:tcPr>
            <w:tcW w:w="1558" w:type="dxa"/>
            <w:vAlign w:val="center"/>
          </w:tcPr>
          <w:p w14:paraId="0EC0A884" w14:textId="77777777" w:rsidR="004B1BD5" w:rsidRPr="004D2AD1" w:rsidRDefault="004B1BD5" w:rsidP="008A78E2">
            <w:pPr>
              <w:keepNext/>
              <w:spacing w:line="240" w:lineRule="auto"/>
              <w:ind w:left="227"/>
              <w:jc w:val="left"/>
              <w:rPr>
                <w:sz w:val="24"/>
              </w:rPr>
            </w:pPr>
            <w:r>
              <w:rPr>
                <w:sz w:val="24"/>
              </w:rPr>
              <w:t>87,9±3,8</w:t>
            </w:r>
            <w:r>
              <w:t>‡</w:t>
            </w:r>
          </w:p>
        </w:tc>
        <w:tc>
          <w:tcPr>
            <w:tcW w:w="1495" w:type="dxa"/>
            <w:vAlign w:val="center"/>
          </w:tcPr>
          <w:p w14:paraId="100D8FA5" w14:textId="77777777" w:rsidR="004B1BD5" w:rsidRPr="00B268DB" w:rsidRDefault="004B1BD5" w:rsidP="008A78E2">
            <w:pPr>
              <w:keepNext/>
              <w:spacing w:line="240" w:lineRule="auto"/>
              <w:ind w:left="227"/>
              <w:jc w:val="left"/>
              <w:rPr>
                <w:sz w:val="24"/>
              </w:rPr>
            </w:pPr>
            <w:r>
              <w:rPr>
                <w:sz w:val="24"/>
              </w:rPr>
              <w:t>40,3±2,7</w:t>
            </w:r>
            <w:r w:rsidRPr="0036193F">
              <w:rPr>
                <w:sz w:val="24"/>
              </w:rPr>
              <w:t>‡</w:t>
            </w:r>
          </w:p>
        </w:tc>
        <w:tc>
          <w:tcPr>
            <w:tcW w:w="1495" w:type="dxa"/>
            <w:vAlign w:val="center"/>
          </w:tcPr>
          <w:p w14:paraId="734C6F8D" w14:textId="77777777" w:rsidR="004B1BD5" w:rsidRPr="00B268DB" w:rsidRDefault="004B1BD5" w:rsidP="008A78E2">
            <w:pPr>
              <w:keepNext/>
              <w:spacing w:line="240" w:lineRule="auto"/>
              <w:jc w:val="center"/>
              <w:rPr>
                <w:sz w:val="24"/>
              </w:rPr>
            </w:pPr>
            <w:r>
              <w:rPr>
                <w:sz w:val="24"/>
              </w:rPr>
              <w:t>47,6±4,1</w:t>
            </w:r>
          </w:p>
        </w:tc>
      </w:tr>
      <w:tr w:rsidR="004B1BD5" w:rsidRPr="00051867" w14:paraId="034DE12E" w14:textId="77777777" w:rsidTr="008A78E2">
        <w:trPr>
          <w:cantSplit/>
          <w:jc w:val="center"/>
        </w:trPr>
        <w:tc>
          <w:tcPr>
            <w:tcW w:w="921" w:type="dxa"/>
            <w:vAlign w:val="center"/>
          </w:tcPr>
          <w:p w14:paraId="4A5FCDCD" w14:textId="77777777" w:rsidR="004B1BD5" w:rsidRPr="00051867" w:rsidRDefault="004B1BD5" w:rsidP="008A78E2">
            <w:pPr>
              <w:keepNext/>
              <w:spacing w:line="240" w:lineRule="auto"/>
              <w:jc w:val="center"/>
              <w:rPr>
                <w:sz w:val="24"/>
              </w:rPr>
            </w:pPr>
            <w:r w:rsidRPr="00051867">
              <w:rPr>
                <w:sz w:val="24"/>
              </w:rPr>
              <w:t>4</w:t>
            </w:r>
          </w:p>
        </w:tc>
        <w:tc>
          <w:tcPr>
            <w:tcW w:w="859" w:type="dxa"/>
            <w:vAlign w:val="center"/>
          </w:tcPr>
          <w:p w14:paraId="5866FEA6" w14:textId="77777777" w:rsidR="004B1BD5" w:rsidRDefault="004B1BD5" w:rsidP="008A78E2">
            <w:pPr>
              <w:keepNext/>
              <w:spacing w:line="240" w:lineRule="auto"/>
              <w:ind w:left="57"/>
              <w:jc w:val="left"/>
              <w:rPr>
                <w:sz w:val="24"/>
              </w:rPr>
            </w:pPr>
            <w:r>
              <w:rPr>
                <w:sz w:val="24"/>
              </w:rPr>
              <w:t>102,3</w:t>
            </w:r>
            <w:r>
              <w:t>‡</w:t>
            </w:r>
          </w:p>
          <w:p w14:paraId="02440398" w14:textId="77777777" w:rsidR="004B1BD5" w:rsidRPr="00051867" w:rsidRDefault="004B1BD5" w:rsidP="008A78E2">
            <w:pPr>
              <w:keepNext/>
              <w:spacing w:line="240" w:lineRule="auto"/>
              <w:ind w:left="57"/>
              <w:jc w:val="left"/>
              <w:rPr>
                <w:sz w:val="24"/>
              </w:rPr>
            </w:pPr>
            <w:r>
              <w:rPr>
                <w:sz w:val="24"/>
              </w:rPr>
              <w:t>±9,4</w:t>
            </w:r>
          </w:p>
        </w:tc>
        <w:tc>
          <w:tcPr>
            <w:tcW w:w="768" w:type="dxa"/>
            <w:vAlign w:val="center"/>
          </w:tcPr>
          <w:p w14:paraId="064A972B" w14:textId="77777777" w:rsidR="004B1BD5" w:rsidRDefault="004B1BD5" w:rsidP="008A78E2">
            <w:pPr>
              <w:keepNext/>
              <w:spacing w:line="240" w:lineRule="auto"/>
              <w:ind w:left="57"/>
              <w:jc w:val="left"/>
              <w:rPr>
                <w:sz w:val="24"/>
              </w:rPr>
            </w:pPr>
            <w:r>
              <w:rPr>
                <w:sz w:val="24"/>
              </w:rPr>
              <w:t>0,33</w:t>
            </w:r>
            <w:r>
              <w:t>‡</w:t>
            </w:r>
          </w:p>
          <w:p w14:paraId="769601E5" w14:textId="77777777" w:rsidR="004B1BD5" w:rsidRPr="00051867" w:rsidRDefault="004B1BD5" w:rsidP="008A78E2">
            <w:pPr>
              <w:keepNext/>
              <w:spacing w:line="240" w:lineRule="auto"/>
              <w:ind w:left="57"/>
              <w:jc w:val="left"/>
              <w:rPr>
                <w:sz w:val="24"/>
              </w:rPr>
            </w:pPr>
            <w:r>
              <w:rPr>
                <w:sz w:val="24"/>
              </w:rPr>
              <w:t>±0,05</w:t>
            </w:r>
          </w:p>
        </w:tc>
        <w:tc>
          <w:tcPr>
            <w:tcW w:w="960" w:type="dxa"/>
            <w:vAlign w:val="center"/>
          </w:tcPr>
          <w:p w14:paraId="73D3A4A4" w14:textId="77777777" w:rsidR="004B1BD5" w:rsidRDefault="004B1BD5" w:rsidP="008A78E2">
            <w:pPr>
              <w:keepNext/>
              <w:spacing w:line="240" w:lineRule="auto"/>
              <w:ind w:left="170"/>
              <w:jc w:val="left"/>
              <w:rPr>
                <w:sz w:val="24"/>
              </w:rPr>
            </w:pPr>
            <w:r>
              <w:rPr>
                <w:sz w:val="24"/>
              </w:rPr>
              <w:t>0,93</w:t>
            </w:r>
          </w:p>
          <w:p w14:paraId="19601F3E" w14:textId="77777777" w:rsidR="004B1BD5" w:rsidRPr="00051867" w:rsidRDefault="004B1BD5" w:rsidP="008A78E2">
            <w:pPr>
              <w:keepNext/>
              <w:spacing w:line="240" w:lineRule="auto"/>
              <w:ind w:left="170"/>
              <w:jc w:val="left"/>
              <w:rPr>
                <w:sz w:val="24"/>
              </w:rPr>
            </w:pPr>
            <w:r>
              <w:rPr>
                <w:sz w:val="24"/>
              </w:rPr>
              <w:t>±0,05</w:t>
            </w:r>
          </w:p>
        </w:tc>
        <w:tc>
          <w:tcPr>
            <w:tcW w:w="838" w:type="dxa"/>
            <w:vAlign w:val="center"/>
          </w:tcPr>
          <w:p w14:paraId="179B4426" w14:textId="77777777" w:rsidR="004B1BD5" w:rsidRDefault="004B1BD5" w:rsidP="008A78E2">
            <w:pPr>
              <w:keepNext/>
              <w:spacing w:line="240" w:lineRule="auto"/>
              <w:jc w:val="center"/>
              <w:rPr>
                <w:sz w:val="24"/>
              </w:rPr>
            </w:pPr>
            <w:r>
              <w:rPr>
                <w:sz w:val="24"/>
              </w:rPr>
              <w:t>0,68</w:t>
            </w:r>
          </w:p>
          <w:p w14:paraId="3A92293E" w14:textId="77777777" w:rsidR="004B1BD5" w:rsidRPr="00051867" w:rsidRDefault="004B1BD5" w:rsidP="008A78E2">
            <w:pPr>
              <w:keepNext/>
              <w:spacing w:line="240" w:lineRule="auto"/>
              <w:jc w:val="center"/>
              <w:rPr>
                <w:sz w:val="24"/>
              </w:rPr>
            </w:pPr>
            <w:r>
              <w:rPr>
                <w:sz w:val="24"/>
              </w:rPr>
              <w:t>±0,04</w:t>
            </w:r>
          </w:p>
        </w:tc>
        <w:tc>
          <w:tcPr>
            <w:tcW w:w="959" w:type="dxa"/>
            <w:vAlign w:val="center"/>
          </w:tcPr>
          <w:p w14:paraId="1444F549" w14:textId="77777777" w:rsidR="004B1BD5" w:rsidRDefault="004B1BD5" w:rsidP="008A78E2">
            <w:pPr>
              <w:keepNext/>
              <w:spacing w:line="240" w:lineRule="auto"/>
              <w:jc w:val="center"/>
              <w:rPr>
                <w:sz w:val="24"/>
              </w:rPr>
            </w:pPr>
            <w:r>
              <w:rPr>
                <w:sz w:val="24"/>
              </w:rPr>
              <w:t>0,25</w:t>
            </w:r>
          </w:p>
          <w:p w14:paraId="3482A91E" w14:textId="77777777" w:rsidR="004B1BD5" w:rsidRPr="00652DC8" w:rsidRDefault="004B1BD5" w:rsidP="008A78E2">
            <w:pPr>
              <w:keepNext/>
              <w:spacing w:line="240" w:lineRule="auto"/>
              <w:jc w:val="center"/>
              <w:rPr>
                <w:sz w:val="24"/>
              </w:rPr>
            </w:pPr>
            <w:r>
              <w:rPr>
                <w:sz w:val="24"/>
              </w:rPr>
              <w:t>±0,06</w:t>
            </w:r>
          </w:p>
        </w:tc>
        <w:tc>
          <w:tcPr>
            <w:tcW w:w="1558" w:type="dxa"/>
            <w:vAlign w:val="center"/>
          </w:tcPr>
          <w:p w14:paraId="139EB533" w14:textId="77777777" w:rsidR="004B1BD5" w:rsidRPr="004D2AD1" w:rsidRDefault="004B1BD5" w:rsidP="008A78E2">
            <w:pPr>
              <w:keepNext/>
              <w:spacing w:line="240" w:lineRule="auto"/>
              <w:ind w:left="227"/>
              <w:jc w:val="left"/>
              <w:rPr>
                <w:sz w:val="24"/>
              </w:rPr>
            </w:pPr>
            <w:r>
              <w:rPr>
                <w:sz w:val="24"/>
              </w:rPr>
              <w:t>86,4±4,3</w:t>
            </w:r>
            <w:r>
              <w:t>‡</w:t>
            </w:r>
          </w:p>
        </w:tc>
        <w:tc>
          <w:tcPr>
            <w:tcW w:w="1495" w:type="dxa"/>
            <w:vAlign w:val="center"/>
          </w:tcPr>
          <w:p w14:paraId="4A9A1C13" w14:textId="77777777" w:rsidR="004B1BD5" w:rsidRPr="00B268DB" w:rsidRDefault="004B1BD5" w:rsidP="008A78E2">
            <w:pPr>
              <w:keepNext/>
              <w:spacing w:line="240" w:lineRule="auto"/>
              <w:ind w:left="227"/>
              <w:jc w:val="left"/>
              <w:rPr>
                <w:sz w:val="24"/>
              </w:rPr>
            </w:pPr>
            <w:r>
              <w:rPr>
                <w:sz w:val="24"/>
              </w:rPr>
              <w:t>39,1±3,0</w:t>
            </w:r>
            <w:r w:rsidRPr="0036193F">
              <w:rPr>
                <w:sz w:val="24"/>
              </w:rPr>
              <w:t>‡</w:t>
            </w:r>
          </w:p>
        </w:tc>
        <w:tc>
          <w:tcPr>
            <w:tcW w:w="1495" w:type="dxa"/>
            <w:vAlign w:val="center"/>
          </w:tcPr>
          <w:p w14:paraId="1533E7BC" w14:textId="77777777" w:rsidR="004B1BD5" w:rsidRPr="00B268DB" w:rsidRDefault="004B1BD5" w:rsidP="008A78E2">
            <w:pPr>
              <w:keepNext/>
              <w:spacing w:line="240" w:lineRule="auto"/>
              <w:jc w:val="center"/>
              <w:rPr>
                <w:sz w:val="24"/>
              </w:rPr>
            </w:pPr>
            <w:r>
              <w:rPr>
                <w:sz w:val="24"/>
              </w:rPr>
              <w:t>47,3±4,9</w:t>
            </w:r>
          </w:p>
        </w:tc>
      </w:tr>
    </w:tbl>
    <w:p w14:paraId="5DC458EE" w14:textId="77777777" w:rsidR="004B1BD5" w:rsidRDefault="004B1BD5" w:rsidP="004B1BD5">
      <w:pPr>
        <w:pStyle w:val="10"/>
        <w:keepNext/>
        <w:tabs>
          <w:tab w:val="left" w:pos="2552"/>
          <w:tab w:val="left" w:pos="2694"/>
          <w:tab w:val="left" w:pos="3119"/>
        </w:tabs>
        <w:spacing w:line="240" w:lineRule="auto"/>
      </w:pPr>
    </w:p>
    <w:p w14:paraId="50949DA5" w14:textId="77777777" w:rsidR="004B1BD5" w:rsidRDefault="004B1BD5" w:rsidP="004B1BD5">
      <w:pPr>
        <w:pStyle w:val="10"/>
        <w:keepNext/>
        <w:tabs>
          <w:tab w:val="left" w:pos="2552"/>
          <w:tab w:val="left" w:pos="2694"/>
          <w:tab w:val="left" w:pos="3119"/>
        </w:tabs>
        <w:spacing w:line="240" w:lineRule="auto"/>
      </w:pPr>
      <w:r>
        <w:t>Тут і далі:</w:t>
      </w:r>
      <w:r>
        <w:tab/>
        <w:t>†</w:t>
      </w:r>
      <w:r>
        <w:tab/>
        <w:t>—</w:t>
      </w:r>
      <w:r>
        <w:tab/>
      </w:r>
      <w:r>
        <w:rPr>
          <w:lang w:val="en-US"/>
        </w:rPr>
        <w:t>p </w:t>
      </w:r>
      <w:r w:rsidRPr="00F724B4">
        <w:t>&lt;</w:t>
      </w:r>
      <w:r>
        <w:rPr>
          <w:lang w:val="en-US"/>
        </w:rPr>
        <w:t> </w:t>
      </w:r>
      <w:r w:rsidRPr="00F724B4">
        <w:t>0,05</w:t>
      </w:r>
      <w:r>
        <w:t xml:space="preserve"> у порівнянні з попереднім етапом,</w:t>
      </w:r>
    </w:p>
    <w:p w14:paraId="7070A518" w14:textId="77777777" w:rsidR="004B1BD5" w:rsidRDefault="004B1BD5" w:rsidP="004B1BD5">
      <w:pPr>
        <w:pStyle w:val="10"/>
        <w:tabs>
          <w:tab w:val="left" w:pos="2552"/>
          <w:tab w:val="left" w:pos="2694"/>
          <w:tab w:val="left" w:pos="3119"/>
        </w:tabs>
        <w:spacing w:line="240" w:lineRule="auto"/>
      </w:pPr>
      <w:r>
        <w:tab/>
        <w:t>‡</w:t>
      </w:r>
      <w:r>
        <w:tab/>
        <w:t>—</w:t>
      </w:r>
      <w:r>
        <w:tab/>
      </w:r>
      <w:r>
        <w:rPr>
          <w:lang w:val="en-US"/>
        </w:rPr>
        <w:t>p </w:t>
      </w:r>
      <w:r w:rsidRPr="00F724B4">
        <w:t>&lt;</w:t>
      </w:r>
      <w:r>
        <w:rPr>
          <w:lang w:val="en-US"/>
        </w:rPr>
        <w:t> </w:t>
      </w:r>
      <w:r w:rsidRPr="00F724B4">
        <w:t>0,05</w:t>
      </w:r>
      <w:r>
        <w:t xml:space="preserve"> у порівнянні з першим етапом.</w:t>
      </w:r>
    </w:p>
    <w:p w14:paraId="2C7A87F9" w14:textId="77777777" w:rsidR="004B1BD5" w:rsidRDefault="004B1BD5" w:rsidP="004B1BD5">
      <w:pPr>
        <w:pStyle w:val="10"/>
      </w:pPr>
    </w:p>
    <w:p w14:paraId="73BF37D7" w14:textId="77777777" w:rsidR="004B1BD5" w:rsidRDefault="004B1BD5" w:rsidP="004B1BD5">
      <w:pPr>
        <w:pStyle w:val="10"/>
        <w:rPr>
          <w:szCs w:val="28"/>
        </w:rPr>
      </w:pPr>
      <w:r w:rsidRPr="00021B05">
        <w:t>Насичення гемоглобіну киснем в артеріальній і венозній крові, а також артеріовенозна різниця за цим показником на 2 етапі істотно не змінилися: відповідно 0,92±0,03, 0,67±0,02 і 0,25±0,04. Парціальний тиск кисню в артеріальній і венозній крові достовірно підвищився (відповідно з 82,7±4,3 до 88,4±3,9 і з 36,9±3,0 до 41,3±2,8</w:t>
      </w:r>
      <w:r w:rsidRPr="00C91FA7">
        <w:rPr>
          <w:szCs w:val="28"/>
        </w:rPr>
        <w:t> </w:t>
      </w:r>
      <w:r w:rsidRPr="00C91FA7">
        <w:rPr>
          <w:rStyle w:val="af6"/>
          <w:szCs w:val="28"/>
        </w:rPr>
        <w:t>мм</w:t>
      </w:r>
      <w:r w:rsidRPr="00C91FA7">
        <w:rPr>
          <w:rStyle w:val="af6"/>
          <w:szCs w:val="28"/>
          <w:lang w:val="en-US"/>
        </w:rPr>
        <w:t> </w:t>
      </w:r>
      <w:r w:rsidRPr="00C91FA7">
        <w:rPr>
          <w:rStyle w:val="af6"/>
          <w:szCs w:val="28"/>
        </w:rPr>
        <w:t>рт</w:t>
      </w:r>
      <w:r w:rsidRPr="00021B05">
        <w:rPr>
          <w:rStyle w:val="af6"/>
          <w:szCs w:val="28"/>
          <w:lang w:val="uk-UA"/>
        </w:rPr>
        <w:t>.</w:t>
      </w:r>
      <w:r w:rsidRPr="00C91FA7">
        <w:rPr>
          <w:rStyle w:val="af6"/>
          <w:szCs w:val="28"/>
          <w:lang w:val="en-US"/>
        </w:rPr>
        <w:t> </w:t>
      </w:r>
      <w:r w:rsidRPr="00C91FA7">
        <w:rPr>
          <w:rStyle w:val="af6"/>
          <w:szCs w:val="28"/>
        </w:rPr>
        <w:t>ст</w:t>
      </w:r>
      <w:r w:rsidRPr="00C91FA7">
        <w:rPr>
          <w:szCs w:val="28"/>
        </w:rPr>
        <w:t>.</w:t>
      </w:r>
      <w:r w:rsidRPr="00021B05">
        <w:t>), артеріовенозна різниця за цим показником недостовірно підвищилася з 45,8±5,0 до 47,1±5,0</w:t>
      </w:r>
      <w:r w:rsidRPr="00C91FA7">
        <w:rPr>
          <w:szCs w:val="28"/>
        </w:rPr>
        <w:t> </w:t>
      </w:r>
      <w:r w:rsidRPr="00C91FA7">
        <w:rPr>
          <w:rStyle w:val="af6"/>
          <w:szCs w:val="28"/>
        </w:rPr>
        <w:t>мм</w:t>
      </w:r>
      <w:r w:rsidRPr="00C91FA7">
        <w:rPr>
          <w:rStyle w:val="af6"/>
          <w:szCs w:val="28"/>
          <w:lang w:val="en-US"/>
        </w:rPr>
        <w:t> </w:t>
      </w:r>
      <w:r w:rsidRPr="00C91FA7">
        <w:rPr>
          <w:rStyle w:val="af6"/>
          <w:szCs w:val="28"/>
        </w:rPr>
        <w:t>рт</w:t>
      </w:r>
      <w:r w:rsidRPr="00021B05">
        <w:rPr>
          <w:rStyle w:val="af6"/>
          <w:szCs w:val="28"/>
          <w:lang w:val="uk-UA"/>
        </w:rPr>
        <w:t>.</w:t>
      </w:r>
      <w:r w:rsidRPr="00C91FA7">
        <w:rPr>
          <w:rStyle w:val="af6"/>
          <w:szCs w:val="28"/>
          <w:lang w:val="en-US"/>
        </w:rPr>
        <w:t> </w:t>
      </w:r>
      <w:r w:rsidRPr="00C91FA7">
        <w:rPr>
          <w:rStyle w:val="af6"/>
          <w:szCs w:val="28"/>
        </w:rPr>
        <w:t>ст</w:t>
      </w:r>
      <w:r w:rsidRPr="00C91FA7">
        <w:rPr>
          <w:szCs w:val="28"/>
        </w:rPr>
        <w:t>.</w:t>
      </w:r>
      <w:r w:rsidRPr="00021B05">
        <w:t xml:space="preserve"> На 3 етапі достовірні зміни торкнулися тільки насичення гемоглобіну киснем артеріальної крові (0,94±0,02). Насичення гемоглобіну киснем венозної крові і артеріовенозна різниця за цим показником підвищилися відповідно до 0,068±0,02 і 0,26±0,03. Парціальний тиск кисню в крові і артеріовенозна різниця за цим показником залишилися практично на колишньому рівні: </w:t>
      </w:r>
      <w:r w:rsidRPr="00773993">
        <w:rPr>
          <w:rStyle w:val="af7"/>
          <w:szCs w:val="28"/>
          <w:lang w:val="en-US"/>
        </w:rPr>
        <w:t>p</w:t>
      </w:r>
      <w:r w:rsidRPr="00773993">
        <w:rPr>
          <w:rStyle w:val="af7"/>
          <w:szCs w:val="28"/>
          <w:vertAlign w:val="subscript"/>
        </w:rPr>
        <w:t>aO</w:t>
      </w:r>
      <w:r w:rsidRPr="00773993">
        <w:rPr>
          <w:position w:val="-6"/>
          <w:szCs w:val="28"/>
          <w:vertAlign w:val="subscript"/>
        </w:rPr>
        <w:t>2</w:t>
      </w:r>
      <w:r>
        <w:t> = </w:t>
      </w:r>
      <w:r w:rsidRPr="00021B05">
        <w:t>87,9±3,8</w:t>
      </w:r>
      <w:r w:rsidRPr="00C91FA7">
        <w:rPr>
          <w:szCs w:val="28"/>
        </w:rPr>
        <w:t> </w:t>
      </w:r>
      <w:r w:rsidRPr="00C91FA7">
        <w:rPr>
          <w:rStyle w:val="af6"/>
          <w:szCs w:val="28"/>
        </w:rPr>
        <w:t>мм</w:t>
      </w:r>
      <w:r w:rsidRPr="00C91FA7">
        <w:rPr>
          <w:rStyle w:val="af6"/>
          <w:szCs w:val="28"/>
          <w:lang w:val="en-US"/>
        </w:rPr>
        <w:t> </w:t>
      </w:r>
      <w:r w:rsidRPr="00C91FA7">
        <w:rPr>
          <w:rStyle w:val="af6"/>
          <w:szCs w:val="28"/>
        </w:rPr>
        <w:t>рт</w:t>
      </w:r>
      <w:r w:rsidRPr="00021B05">
        <w:rPr>
          <w:rStyle w:val="af6"/>
          <w:szCs w:val="28"/>
          <w:lang w:val="uk-UA"/>
        </w:rPr>
        <w:t>.</w:t>
      </w:r>
      <w:r w:rsidRPr="00C91FA7">
        <w:rPr>
          <w:rStyle w:val="af6"/>
          <w:szCs w:val="28"/>
          <w:lang w:val="en-US"/>
        </w:rPr>
        <w:t> </w:t>
      </w:r>
      <w:r w:rsidRPr="00C91FA7">
        <w:rPr>
          <w:rStyle w:val="af6"/>
          <w:szCs w:val="28"/>
        </w:rPr>
        <w:t>ст</w:t>
      </w:r>
      <w:r w:rsidRPr="00C91FA7">
        <w:rPr>
          <w:szCs w:val="28"/>
        </w:rPr>
        <w:t>.</w:t>
      </w:r>
      <w:r w:rsidRPr="00021B05">
        <w:t xml:space="preserve">, </w:t>
      </w:r>
      <w:r w:rsidRPr="00C66F16">
        <w:rPr>
          <w:rStyle w:val="af7"/>
          <w:szCs w:val="28"/>
        </w:rPr>
        <w:t>p</w:t>
      </w:r>
      <w:r w:rsidRPr="00C66F16">
        <w:rPr>
          <w:rStyle w:val="af7"/>
          <w:szCs w:val="28"/>
          <w:vertAlign w:val="subscript"/>
        </w:rPr>
        <w:t>vO</w:t>
      </w:r>
      <w:r w:rsidRPr="00C66F16">
        <w:rPr>
          <w:position w:val="-6"/>
          <w:szCs w:val="28"/>
          <w:vertAlign w:val="subscript"/>
          <w:lang w:val="la-Latn"/>
        </w:rPr>
        <w:t>2</w:t>
      </w:r>
      <w:r>
        <w:t> </w:t>
      </w:r>
      <w:r w:rsidRPr="00773993">
        <w:t>= </w:t>
      </w:r>
      <w:r w:rsidRPr="00021B05">
        <w:t>40,3±2,7</w:t>
      </w:r>
      <w:r w:rsidRPr="00C91FA7">
        <w:rPr>
          <w:szCs w:val="28"/>
        </w:rPr>
        <w:t> </w:t>
      </w:r>
      <w:r w:rsidRPr="00C91FA7">
        <w:rPr>
          <w:rStyle w:val="af6"/>
          <w:szCs w:val="28"/>
        </w:rPr>
        <w:t>мм</w:t>
      </w:r>
      <w:r w:rsidRPr="00C91FA7">
        <w:rPr>
          <w:rStyle w:val="af6"/>
          <w:szCs w:val="28"/>
          <w:lang w:val="en-US"/>
        </w:rPr>
        <w:t> </w:t>
      </w:r>
      <w:r w:rsidRPr="00C91FA7">
        <w:rPr>
          <w:rStyle w:val="af6"/>
          <w:szCs w:val="28"/>
        </w:rPr>
        <w:t>рт</w:t>
      </w:r>
      <w:r w:rsidRPr="00021B05">
        <w:rPr>
          <w:rStyle w:val="af6"/>
          <w:szCs w:val="28"/>
          <w:lang w:val="uk-UA"/>
        </w:rPr>
        <w:t>.</w:t>
      </w:r>
      <w:r w:rsidRPr="00C91FA7">
        <w:rPr>
          <w:rStyle w:val="af6"/>
          <w:szCs w:val="28"/>
          <w:lang w:val="en-US"/>
        </w:rPr>
        <w:t> </w:t>
      </w:r>
      <w:r w:rsidRPr="00C91FA7">
        <w:rPr>
          <w:rStyle w:val="af6"/>
          <w:szCs w:val="28"/>
        </w:rPr>
        <w:t>ст</w:t>
      </w:r>
      <w:r w:rsidRPr="00C91FA7">
        <w:rPr>
          <w:szCs w:val="28"/>
        </w:rPr>
        <w:t>.</w:t>
      </w:r>
      <w:r w:rsidRPr="00021B05">
        <w:t xml:space="preserve">, </w:t>
      </w:r>
      <w:r w:rsidRPr="00773993">
        <w:rPr>
          <w:rStyle w:val="af7"/>
          <w:szCs w:val="28"/>
          <w:lang w:val="en-US"/>
        </w:rPr>
        <w:t>p</w:t>
      </w:r>
      <w:r w:rsidRPr="00021B05">
        <w:rPr>
          <w:rStyle w:val="af7"/>
          <w:szCs w:val="28"/>
          <w:vertAlign w:val="subscript"/>
          <w:lang w:val="uk-UA"/>
        </w:rPr>
        <w:t>(</w:t>
      </w:r>
      <w:r w:rsidRPr="00773993">
        <w:rPr>
          <w:rStyle w:val="af7"/>
          <w:szCs w:val="28"/>
          <w:vertAlign w:val="subscript"/>
        </w:rPr>
        <w:t>a</w:t>
      </w:r>
      <w:r w:rsidR="00C66F16">
        <w:rPr>
          <w:rStyle w:val="af7"/>
          <w:szCs w:val="28"/>
          <w:vertAlign w:val="subscript"/>
          <w:lang w:val="uk-UA"/>
        </w:rPr>
        <w:t>-</w:t>
      </w:r>
      <w:r w:rsidRPr="00773993">
        <w:rPr>
          <w:rStyle w:val="af7"/>
          <w:szCs w:val="28"/>
          <w:vertAlign w:val="subscript"/>
          <w:lang w:val="en-US"/>
        </w:rPr>
        <w:t>v</w:t>
      </w:r>
      <w:r w:rsidRPr="00021B05">
        <w:rPr>
          <w:rStyle w:val="af7"/>
          <w:szCs w:val="28"/>
          <w:vertAlign w:val="subscript"/>
          <w:lang w:val="uk-UA"/>
        </w:rPr>
        <w:t>)</w:t>
      </w:r>
      <w:r w:rsidRPr="00773993">
        <w:rPr>
          <w:rStyle w:val="af7"/>
          <w:szCs w:val="28"/>
          <w:vertAlign w:val="subscript"/>
        </w:rPr>
        <w:t>O</w:t>
      </w:r>
      <w:r w:rsidRPr="00773993">
        <w:rPr>
          <w:position w:val="-6"/>
          <w:szCs w:val="28"/>
          <w:vertAlign w:val="subscript"/>
        </w:rPr>
        <w:t>2</w:t>
      </w:r>
      <w:r w:rsidR="00C66F16">
        <w:rPr>
          <w:szCs w:val="28"/>
        </w:rPr>
        <w:t> = = </w:t>
      </w:r>
      <w:r w:rsidRPr="00021B05">
        <w:t>47,6±4,1</w:t>
      </w:r>
      <w:r w:rsidRPr="00C91FA7">
        <w:rPr>
          <w:szCs w:val="28"/>
        </w:rPr>
        <w:t> </w:t>
      </w:r>
      <w:r w:rsidRPr="00C91FA7">
        <w:rPr>
          <w:rStyle w:val="af6"/>
          <w:szCs w:val="28"/>
        </w:rPr>
        <w:t>мм</w:t>
      </w:r>
      <w:r w:rsidRPr="00C91FA7">
        <w:rPr>
          <w:rStyle w:val="af6"/>
          <w:szCs w:val="28"/>
          <w:lang w:val="en-US"/>
        </w:rPr>
        <w:t> </w:t>
      </w:r>
      <w:r w:rsidRPr="00C91FA7">
        <w:rPr>
          <w:rStyle w:val="af6"/>
          <w:szCs w:val="28"/>
        </w:rPr>
        <w:t>рт</w:t>
      </w:r>
      <w:r w:rsidRPr="00021B05">
        <w:rPr>
          <w:rStyle w:val="af6"/>
          <w:szCs w:val="28"/>
          <w:lang w:val="uk-UA"/>
        </w:rPr>
        <w:t>.</w:t>
      </w:r>
      <w:r w:rsidRPr="00C91FA7">
        <w:rPr>
          <w:rStyle w:val="af6"/>
          <w:szCs w:val="28"/>
          <w:lang w:val="en-US"/>
        </w:rPr>
        <w:t> </w:t>
      </w:r>
      <w:r w:rsidRPr="00C91FA7">
        <w:rPr>
          <w:rStyle w:val="af6"/>
          <w:szCs w:val="28"/>
        </w:rPr>
        <w:t>ст</w:t>
      </w:r>
      <w:r w:rsidRPr="00C91FA7">
        <w:rPr>
          <w:szCs w:val="28"/>
        </w:rPr>
        <w:t>.</w:t>
      </w:r>
      <w:r w:rsidRPr="00021B05">
        <w:t xml:space="preserve"> На 4 етапі описувані показники статистично значимо не змінилися: </w:t>
      </w:r>
      <w:r>
        <w:rPr>
          <w:rStyle w:val="af7"/>
          <w:szCs w:val="28"/>
          <w:lang w:val="en-US"/>
        </w:rPr>
        <w:t>S</w:t>
      </w:r>
      <w:r w:rsidRPr="00773993">
        <w:rPr>
          <w:rStyle w:val="af7"/>
          <w:szCs w:val="28"/>
          <w:vertAlign w:val="subscript"/>
        </w:rPr>
        <w:t>aO</w:t>
      </w:r>
      <w:r w:rsidRPr="00773993">
        <w:rPr>
          <w:position w:val="-6"/>
          <w:szCs w:val="28"/>
          <w:vertAlign w:val="subscript"/>
        </w:rPr>
        <w:t>2</w:t>
      </w:r>
      <w:r>
        <w:t> = </w:t>
      </w:r>
      <w:r w:rsidRPr="00021B05">
        <w:t xml:space="preserve">0,93±0,05, </w:t>
      </w:r>
      <w:r w:rsidRPr="00C66F16">
        <w:rPr>
          <w:rStyle w:val="af7"/>
          <w:szCs w:val="28"/>
        </w:rPr>
        <w:t>S</w:t>
      </w:r>
      <w:r w:rsidRPr="00C66F16">
        <w:rPr>
          <w:rStyle w:val="af7"/>
          <w:szCs w:val="28"/>
          <w:vertAlign w:val="subscript"/>
        </w:rPr>
        <w:t>vO</w:t>
      </w:r>
      <w:r w:rsidRPr="00C66F16">
        <w:rPr>
          <w:position w:val="-6"/>
          <w:szCs w:val="28"/>
          <w:vertAlign w:val="subscript"/>
          <w:lang w:val="la-Latn"/>
        </w:rPr>
        <w:t>2</w:t>
      </w:r>
      <w:r>
        <w:t> = </w:t>
      </w:r>
      <w:r w:rsidRPr="00021B05">
        <w:t xml:space="preserve">0,68±0,04, </w:t>
      </w:r>
      <w:r>
        <w:rPr>
          <w:rStyle w:val="af7"/>
          <w:szCs w:val="28"/>
          <w:lang w:val="en-US"/>
        </w:rPr>
        <w:t>S</w:t>
      </w:r>
      <w:r w:rsidRPr="00021B05">
        <w:rPr>
          <w:rStyle w:val="af7"/>
          <w:szCs w:val="28"/>
          <w:vertAlign w:val="subscript"/>
          <w:lang w:val="uk-UA"/>
        </w:rPr>
        <w:t>(</w:t>
      </w:r>
      <w:r w:rsidRPr="00773993">
        <w:rPr>
          <w:rStyle w:val="af7"/>
          <w:szCs w:val="28"/>
          <w:vertAlign w:val="subscript"/>
        </w:rPr>
        <w:t>a</w:t>
      </w:r>
      <w:r w:rsidRPr="00021B05">
        <w:rPr>
          <w:rStyle w:val="af7"/>
          <w:szCs w:val="28"/>
          <w:vertAlign w:val="subscript"/>
          <w:lang w:val="uk-UA"/>
        </w:rPr>
        <w:noBreakHyphen/>
      </w:r>
      <w:r w:rsidRPr="00773993">
        <w:rPr>
          <w:rStyle w:val="af7"/>
          <w:szCs w:val="28"/>
          <w:vertAlign w:val="subscript"/>
          <w:lang w:val="en-US"/>
        </w:rPr>
        <w:t>v</w:t>
      </w:r>
      <w:r w:rsidRPr="00021B05">
        <w:rPr>
          <w:rStyle w:val="af7"/>
          <w:szCs w:val="28"/>
          <w:vertAlign w:val="subscript"/>
          <w:lang w:val="uk-UA"/>
        </w:rPr>
        <w:t>)</w:t>
      </w:r>
      <w:r w:rsidRPr="00773993">
        <w:rPr>
          <w:rStyle w:val="af7"/>
          <w:szCs w:val="28"/>
          <w:vertAlign w:val="subscript"/>
        </w:rPr>
        <w:t>O</w:t>
      </w:r>
      <w:r w:rsidRPr="00773993">
        <w:rPr>
          <w:position w:val="-6"/>
          <w:szCs w:val="28"/>
          <w:vertAlign w:val="subscript"/>
        </w:rPr>
        <w:t>2</w:t>
      </w:r>
      <w:r w:rsidRPr="00773993">
        <w:rPr>
          <w:szCs w:val="28"/>
        </w:rPr>
        <w:t> = </w:t>
      </w:r>
      <w:r w:rsidRPr="00021B05">
        <w:t xml:space="preserve">0,25±0,06, </w:t>
      </w:r>
      <w:r w:rsidRPr="00773993">
        <w:rPr>
          <w:rStyle w:val="af7"/>
          <w:szCs w:val="28"/>
          <w:lang w:val="en-US"/>
        </w:rPr>
        <w:t>p</w:t>
      </w:r>
      <w:r w:rsidRPr="00773993">
        <w:rPr>
          <w:rStyle w:val="af7"/>
          <w:szCs w:val="28"/>
          <w:vertAlign w:val="subscript"/>
        </w:rPr>
        <w:t>aO</w:t>
      </w:r>
      <w:r w:rsidRPr="00773993">
        <w:rPr>
          <w:position w:val="-6"/>
          <w:szCs w:val="28"/>
          <w:vertAlign w:val="subscript"/>
        </w:rPr>
        <w:t>2</w:t>
      </w:r>
      <w:r>
        <w:t> = </w:t>
      </w:r>
      <w:r w:rsidRPr="00021B05">
        <w:t xml:space="preserve">86,4±4,3 мм рт. ст., </w:t>
      </w:r>
      <w:r w:rsidRPr="00C66F16">
        <w:rPr>
          <w:rStyle w:val="af7"/>
          <w:szCs w:val="28"/>
        </w:rPr>
        <w:t>p</w:t>
      </w:r>
      <w:r w:rsidRPr="00C66F16">
        <w:rPr>
          <w:rStyle w:val="af7"/>
          <w:szCs w:val="28"/>
          <w:vertAlign w:val="subscript"/>
        </w:rPr>
        <w:t>vO</w:t>
      </w:r>
      <w:r w:rsidRPr="00C66F16">
        <w:rPr>
          <w:position w:val="-6"/>
          <w:szCs w:val="28"/>
          <w:vertAlign w:val="subscript"/>
          <w:lang w:val="la-Latn"/>
        </w:rPr>
        <w:t>2</w:t>
      </w:r>
      <w:r>
        <w:t> </w:t>
      </w:r>
      <w:r w:rsidRPr="00773993">
        <w:t>= </w:t>
      </w:r>
      <w:r w:rsidRPr="00021B05">
        <w:t>39,1±3,0</w:t>
      </w:r>
      <w:r w:rsidRPr="00C91FA7">
        <w:rPr>
          <w:szCs w:val="28"/>
        </w:rPr>
        <w:t> </w:t>
      </w:r>
      <w:r w:rsidRPr="00C91FA7">
        <w:rPr>
          <w:rStyle w:val="af6"/>
          <w:szCs w:val="28"/>
        </w:rPr>
        <w:t>мм</w:t>
      </w:r>
      <w:r w:rsidRPr="00C91FA7">
        <w:rPr>
          <w:rStyle w:val="af6"/>
          <w:szCs w:val="28"/>
          <w:lang w:val="en-US"/>
        </w:rPr>
        <w:t> </w:t>
      </w:r>
      <w:r w:rsidRPr="00C91FA7">
        <w:rPr>
          <w:rStyle w:val="af6"/>
          <w:szCs w:val="28"/>
        </w:rPr>
        <w:t>рт</w:t>
      </w:r>
      <w:r w:rsidRPr="00021B05">
        <w:rPr>
          <w:rStyle w:val="af6"/>
          <w:szCs w:val="28"/>
          <w:lang w:val="uk-UA"/>
        </w:rPr>
        <w:t>.</w:t>
      </w:r>
      <w:r w:rsidRPr="00C91FA7">
        <w:rPr>
          <w:rStyle w:val="af6"/>
          <w:szCs w:val="28"/>
          <w:lang w:val="en-US"/>
        </w:rPr>
        <w:t> </w:t>
      </w:r>
      <w:r w:rsidRPr="00C91FA7">
        <w:rPr>
          <w:rStyle w:val="af6"/>
          <w:szCs w:val="28"/>
        </w:rPr>
        <w:t>ст</w:t>
      </w:r>
      <w:r w:rsidRPr="00C91FA7">
        <w:rPr>
          <w:szCs w:val="28"/>
        </w:rPr>
        <w:t>.</w:t>
      </w:r>
      <w:r w:rsidRPr="00021B05">
        <w:t xml:space="preserve">, </w:t>
      </w:r>
      <w:r w:rsidRPr="00773993">
        <w:rPr>
          <w:rStyle w:val="af7"/>
          <w:szCs w:val="28"/>
          <w:lang w:val="en-US"/>
        </w:rPr>
        <w:t>p</w:t>
      </w:r>
      <w:r w:rsidRPr="00021B05">
        <w:rPr>
          <w:rStyle w:val="af7"/>
          <w:szCs w:val="28"/>
          <w:vertAlign w:val="subscript"/>
          <w:lang w:val="uk-UA"/>
        </w:rPr>
        <w:t>(</w:t>
      </w:r>
      <w:r w:rsidRPr="00773993">
        <w:rPr>
          <w:rStyle w:val="af7"/>
          <w:szCs w:val="28"/>
          <w:vertAlign w:val="subscript"/>
        </w:rPr>
        <w:t>a</w:t>
      </w:r>
      <w:r w:rsidRPr="00021B05">
        <w:rPr>
          <w:rStyle w:val="af7"/>
          <w:szCs w:val="28"/>
          <w:vertAlign w:val="subscript"/>
          <w:lang w:val="uk-UA"/>
        </w:rPr>
        <w:noBreakHyphen/>
      </w:r>
      <w:r w:rsidRPr="00773993">
        <w:rPr>
          <w:rStyle w:val="af7"/>
          <w:szCs w:val="28"/>
          <w:vertAlign w:val="subscript"/>
          <w:lang w:val="en-US"/>
        </w:rPr>
        <w:t>v</w:t>
      </w:r>
      <w:r w:rsidRPr="00021B05">
        <w:rPr>
          <w:rStyle w:val="af7"/>
          <w:szCs w:val="28"/>
          <w:vertAlign w:val="subscript"/>
          <w:lang w:val="uk-UA"/>
        </w:rPr>
        <w:t>)</w:t>
      </w:r>
      <w:r w:rsidRPr="00773993">
        <w:rPr>
          <w:rStyle w:val="af7"/>
          <w:szCs w:val="28"/>
          <w:vertAlign w:val="subscript"/>
        </w:rPr>
        <w:t>O</w:t>
      </w:r>
      <w:r w:rsidRPr="00773993">
        <w:rPr>
          <w:position w:val="-6"/>
          <w:szCs w:val="28"/>
          <w:vertAlign w:val="subscript"/>
        </w:rPr>
        <w:t>2</w:t>
      </w:r>
      <w:r w:rsidRPr="00773993">
        <w:rPr>
          <w:szCs w:val="28"/>
        </w:rPr>
        <w:t> </w:t>
      </w:r>
      <w:r w:rsidRPr="00021B05">
        <w:t>47,3±4,9</w:t>
      </w:r>
      <w:r w:rsidRPr="00C91FA7">
        <w:rPr>
          <w:szCs w:val="28"/>
        </w:rPr>
        <w:t> </w:t>
      </w:r>
      <w:r w:rsidRPr="00C91FA7">
        <w:rPr>
          <w:rStyle w:val="af6"/>
          <w:szCs w:val="28"/>
        </w:rPr>
        <w:t>мм</w:t>
      </w:r>
      <w:r w:rsidRPr="00C91FA7">
        <w:rPr>
          <w:rStyle w:val="af6"/>
          <w:szCs w:val="28"/>
          <w:lang w:val="en-US"/>
        </w:rPr>
        <w:t> </w:t>
      </w:r>
      <w:r w:rsidRPr="00C91FA7">
        <w:rPr>
          <w:rStyle w:val="af6"/>
          <w:szCs w:val="28"/>
        </w:rPr>
        <w:t>рт</w:t>
      </w:r>
      <w:r w:rsidRPr="00021B05">
        <w:rPr>
          <w:rStyle w:val="af6"/>
          <w:szCs w:val="28"/>
          <w:lang w:val="uk-UA"/>
        </w:rPr>
        <w:t>.</w:t>
      </w:r>
      <w:r w:rsidRPr="00C91FA7">
        <w:rPr>
          <w:rStyle w:val="af6"/>
          <w:szCs w:val="28"/>
          <w:lang w:val="en-US"/>
        </w:rPr>
        <w:t> </w:t>
      </w:r>
      <w:r w:rsidRPr="00C91FA7">
        <w:rPr>
          <w:rStyle w:val="af6"/>
          <w:szCs w:val="28"/>
        </w:rPr>
        <w:t>ст</w:t>
      </w:r>
      <w:r w:rsidRPr="00C91FA7">
        <w:rPr>
          <w:szCs w:val="28"/>
        </w:rPr>
        <w:t>.</w:t>
      </w:r>
    </w:p>
    <w:p w14:paraId="09CE31E3" w14:textId="77777777" w:rsidR="004B1BD5" w:rsidRDefault="004B1BD5" w:rsidP="004B1BD5">
      <w:pPr>
        <w:pStyle w:val="10"/>
        <w:rPr>
          <w:szCs w:val="28"/>
        </w:rPr>
      </w:pPr>
      <w:r w:rsidRPr="00C71417">
        <w:t>За цими показниками було розраховано вміст кисню в крові і артеріовенозна різниця за цим показником</w:t>
      </w:r>
      <w:r>
        <w:t xml:space="preserve"> </w:t>
      </w:r>
      <w:r>
        <w:rPr>
          <w:szCs w:val="28"/>
        </w:rPr>
        <w:t xml:space="preserve"> (</w:t>
      </w:r>
      <w:r w:rsidRPr="00DB0BCA">
        <w:rPr>
          <w:rStyle w:val="af7"/>
        </w:rPr>
        <w:t>C</w:t>
      </w:r>
      <w:r w:rsidRPr="00DB0BCA">
        <w:rPr>
          <w:rStyle w:val="af7"/>
          <w:vertAlign w:val="subscript"/>
        </w:rPr>
        <w:t>aO</w:t>
      </w:r>
      <w:r w:rsidRPr="00C71417">
        <w:rPr>
          <w:position w:val="-6"/>
          <w:szCs w:val="28"/>
          <w:vertAlign w:val="subscript"/>
          <w:lang w:val="ru-RU"/>
        </w:rPr>
        <w:t>2</w:t>
      </w:r>
      <w:r>
        <w:rPr>
          <w:szCs w:val="28"/>
        </w:rPr>
        <w:t xml:space="preserve">, </w:t>
      </w:r>
      <w:r w:rsidRPr="00DB0BCA">
        <w:rPr>
          <w:rStyle w:val="af7"/>
        </w:rPr>
        <w:t>C</w:t>
      </w:r>
      <w:r>
        <w:rPr>
          <w:rStyle w:val="af7"/>
          <w:vertAlign w:val="subscript"/>
          <w:lang w:val="en-US"/>
        </w:rPr>
        <w:t>v</w:t>
      </w:r>
      <w:r w:rsidRPr="00DB0BCA">
        <w:rPr>
          <w:rStyle w:val="af7"/>
          <w:vertAlign w:val="subscript"/>
        </w:rPr>
        <w:t>O</w:t>
      </w:r>
      <w:r w:rsidRPr="00C71417">
        <w:rPr>
          <w:position w:val="-6"/>
          <w:szCs w:val="28"/>
          <w:vertAlign w:val="subscript"/>
          <w:lang w:val="ru-RU"/>
        </w:rPr>
        <w:t>2</w:t>
      </w:r>
      <w:r>
        <w:rPr>
          <w:szCs w:val="28"/>
        </w:rPr>
        <w:t>,</w:t>
      </w:r>
      <w:r w:rsidRPr="00C71417">
        <w:rPr>
          <w:szCs w:val="28"/>
          <w:lang w:val="ru-RU"/>
        </w:rPr>
        <w:t xml:space="preserve"> </w:t>
      </w:r>
      <w:r w:rsidRPr="00DB0BCA">
        <w:rPr>
          <w:rStyle w:val="af7"/>
        </w:rPr>
        <w:t>C</w:t>
      </w:r>
      <w:r w:rsidRPr="00C71417">
        <w:rPr>
          <w:rStyle w:val="af7"/>
          <w:vertAlign w:val="subscript"/>
          <w:lang w:val="ru-RU"/>
        </w:rPr>
        <w:t>(</w:t>
      </w:r>
      <w:r w:rsidRPr="00DB0BCA">
        <w:rPr>
          <w:rStyle w:val="af7"/>
          <w:vertAlign w:val="subscript"/>
        </w:rPr>
        <w:t>a</w:t>
      </w:r>
      <w:r w:rsidR="00C66F16">
        <w:rPr>
          <w:rStyle w:val="af7"/>
          <w:vertAlign w:val="subscript"/>
          <w:lang w:val="ru-RU"/>
        </w:rPr>
        <w:t>-</w:t>
      </w:r>
      <w:r>
        <w:rPr>
          <w:rStyle w:val="af7"/>
          <w:vertAlign w:val="subscript"/>
          <w:lang w:val="en-US"/>
        </w:rPr>
        <w:t>v</w:t>
      </w:r>
      <w:r w:rsidRPr="00C71417">
        <w:rPr>
          <w:rStyle w:val="af7"/>
          <w:vertAlign w:val="subscript"/>
          <w:lang w:val="ru-RU"/>
        </w:rPr>
        <w:t>)</w:t>
      </w:r>
      <w:r w:rsidRPr="00DB0BCA">
        <w:rPr>
          <w:rStyle w:val="af7"/>
          <w:vertAlign w:val="subscript"/>
        </w:rPr>
        <w:t>O</w:t>
      </w:r>
      <w:r w:rsidRPr="00C71417">
        <w:rPr>
          <w:position w:val="-6"/>
          <w:szCs w:val="28"/>
          <w:vertAlign w:val="subscript"/>
          <w:lang w:val="ru-RU"/>
        </w:rPr>
        <w:t>2</w:t>
      </w:r>
      <w:r>
        <w:rPr>
          <w:szCs w:val="28"/>
        </w:rPr>
        <w:t>,</w:t>
      </w:r>
      <w:r w:rsidRPr="00C71417">
        <w:rPr>
          <w:szCs w:val="28"/>
          <w:lang w:val="ru-RU"/>
        </w:rPr>
        <w:t xml:space="preserve"> </w:t>
      </w:r>
      <w:r>
        <w:rPr>
          <w:szCs w:val="28"/>
        </w:rPr>
        <w:t>рис. </w:t>
      </w:r>
      <w:r w:rsidR="009F729E">
        <w:rPr>
          <w:szCs w:val="28"/>
        </w:rPr>
        <w:t>6</w:t>
      </w:r>
      <w:r>
        <w:rPr>
          <w:szCs w:val="28"/>
        </w:rPr>
        <w:t>.4).</w:t>
      </w:r>
    </w:p>
    <w:p w14:paraId="465C91D4" w14:textId="77777777" w:rsidR="004B1BD5" w:rsidRDefault="00C87AAB" w:rsidP="004B1BD5">
      <w:pPr>
        <w:pStyle w:val="af3"/>
      </w:pPr>
      <w:r w:rsidRPr="00C87AAB">
        <w:rPr>
          <w:noProof/>
          <w:lang w:val="ru-RU"/>
        </w:rPr>
        <w:drawing>
          <wp:inline distT="0" distB="0" distL="0" distR="0" wp14:anchorId="75172948" wp14:editId="1497B88A">
            <wp:extent cx="4298950" cy="3436620"/>
            <wp:effectExtent l="0" t="0" r="0" b="0"/>
            <wp:docPr id="1126" name="Рисунок 1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298950" cy="3436620"/>
                    </a:xfrm>
                    <a:prstGeom prst="rect">
                      <a:avLst/>
                    </a:prstGeom>
                    <a:noFill/>
                    <a:ln>
                      <a:noFill/>
                    </a:ln>
                  </pic:spPr>
                </pic:pic>
              </a:graphicData>
            </a:graphic>
          </wp:inline>
        </w:drawing>
      </w:r>
    </w:p>
    <w:p w14:paraId="68534CFA" w14:textId="77777777" w:rsidR="004B1BD5" w:rsidRDefault="004B1BD5" w:rsidP="004B1BD5">
      <w:pPr>
        <w:pStyle w:val="ab"/>
      </w:pPr>
      <w:r>
        <w:t xml:space="preserve">Рис. </w:t>
      </w:r>
      <w:r w:rsidR="00763948">
        <w:t>6</w:t>
      </w:r>
      <w:r>
        <w:t>.4.</w:t>
      </w:r>
      <w:r>
        <w:tab/>
      </w:r>
      <w:r w:rsidRPr="00C71417">
        <w:t xml:space="preserve">Вміст кисню в крові і артеріовенозна різниця у хворих групи CF1 на </w:t>
      </w:r>
      <w:r>
        <w:t>фоні</w:t>
      </w:r>
      <w:r w:rsidRPr="00C71417">
        <w:t xml:space="preserve"> виконання АКШ</w:t>
      </w:r>
      <w:r>
        <w:t xml:space="preserve">, </w:t>
      </w:r>
      <w:r>
        <w:rPr>
          <w:lang w:val="en-US"/>
        </w:rPr>
        <w:t>M</w:t>
      </w:r>
      <w:r w:rsidRPr="00C26C68">
        <w:t>±</w:t>
      </w:r>
      <w:r>
        <w:rPr>
          <w:lang w:val="en-US"/>
        </w:rPr>
        <w:t>σ</w:t>
      </w:r>
      <w:r>
        <w:t>.</w:t>
      </w:r>
    </w:p>
    <w:p w14:paraId="5EBD004A" w14:textId="77777777" w:rsidR="004B1BD5" w:rsidRDefault="004B1BD5" w:rsidP="004B1BD5">
      <w:pPr>
        <w:pStyle w:val="10"/>
      </w:pPr>
      <w:r w:rsidRPr="00E04751">
        <w:t>Вихідн</w:t>
      </w:r>
      <w:r>
        <w:t>ий</w:t>
      </w:r>
      <w:r w:rsidRPr="00E04751">
        <w:t xml:space="preserve"> вміст кисню в артеріальній крові (</w:t>
      </w:r>
      <w:r w:rsidRPr="00DB0BCA">
        <w:rPr>
          <w:rStyle w:val="af7"/>
        </w:rPr>
        <w:t>C</w:t>
      </w:r>
      <w:r w:rsidRPr="00DB0BCA">
        <w:rPr>
          <w:rStyle w:val="af7"/>
          <w:vertAlign w:val="subscript"/>
        </w:rPr>
        <w:t>aO</w:t>
      </w:r>
      <w:r w:rsidRPr="00C728BA">
        <w:rPr>
          <w:position w:val="-6"/>
          <w:szCs w:val="28"/>
          <w:vertAlign w:val="subscript"/>
        </w:rPr>
        <w:t>2</w:t>
      </w:r>
      <w:r w:rsidRPr="00E04751">
        <w:t>) тільки у 2 (11,1±7,4</w:t>
      </w:r>
      <w:r w:rsidR="00215871">
        <w:t> %</w:t>
      </w:r>
      <w:r w:rsidRPr="00E04751">
        <w:t>) пацієнтів групи CF1 бу</w:t>
      </w:r>
      <w:r>
        <w:t>в</w:t>
      </w:r>
      <w:r w:rsidRPr="00E04751">
        <w:t xml:space="preserve"> нижче рівня здорових добровольців і в середньому склав 8,22±0,48</w:t>
      </w:r>
      <w:r>
        <w:t> </w:t>
      </w:r>
      <w:r w:rsidR="00437492" w:rsidRPr="00437492">
        <w:rPr>
          <w:rStyle w:val="af6"/>
        </w:rPr>
        <w:t>мкмоль</w:t>
      </w:r>
      <w:r>
        <w:t>/</w:t>
      </w:r>
      <w:r w:rsidRPr="001736E3">
        <w:rPr>
          <w:rStyle w:val="af6"/>
        </w:rPr>
        <w:t>мл</w:t>
      </w:r>
      <w:r w:rsidRPr="00E04751">
        <w:t>, вихідн</w:t>
      </w:r>
      <w:r>
        <w:t>ий</w:t>
      </w:r>
      <w:r w:rsidRPr="00E04751">
        <w:t xml:space="preserve"> вміст кисню у венозній крові (</w:t>
      </w:r>
      <w:r w:rsidRPr="00DB0BCA">
        <w:rPr>
          <w:rStyle w:val="af7"/>
        </w:rPr>
        <w:t>C</w:t>
      </w:r>
      <w:r>
        <w:rPr>
          <w:rStyle w:val="af7"/>
          <w:vertAlign w:val="subscript"/>
          <w:lang w:val="en-US"/>
        </w:rPr>
        <w:t>v</w:t>
      </w:r>
      <w:r w:rsidRPr="00DB0BCA">
        <w:rPr>
          <w:rStyle w:val="af7"/>
          <w:vertAlign w:val="subscript"/>
        </w:rPr>
        <w:t>O</w:t>
      </w:r>
      <w:r w:rsidRPr="00C728BA">
        <w:rPr>
          <w:position w:val="-6"/>
          <w:szCs w:val="28"/>
          <w:vertAlign w:val="subscript"/>
        </w:rPr>
        <w:t>2</w:t>
      </w:r>
      <w:r w:rsidRPr="00E04751">
        <w:t>) у 7 (38,9±11,5</w:t>
      </w:r>
      <w:r w:rsidR="00215871">
        <w:t> %</w:t>
      </w:r>
      <w:r w:rsidRPr="00E04751">
        <w:t>) пацієнтів бу</w:t>
      </w:r>
      <w:r>
        <w:t>в</w:t>
      </w:r>
      <w:r w:rsidRPr="00E04751">
        <w:t xml:space="preserve"> нижче рівня здорових добровольців і в середньому скла</w:t>
      </w:r>
      <w:r>
        <w:t>в</w:t>
      </w:r>
      <w:r w:rsidRPr="00E04751">
        <w:t xml:space="preserve"> 5,81±0,36</w:t>
      </w:r>
      <w:r>
        <w:t> </w:t>
      </w:r>
      <w:r w:rsidR="00437492" w:rsidRPr="00437492">
        <w:rPr>
          <w:rStyle w:val="af6"/>
        </w:rPr>
        <w:t>мкмоль</w:t>
      </w:r>
      <w:r>
        <w:t>/</w:t>
      </w:r>
      <w:r w:rsidRPr="001736E3">
        <w:rPr>
          <w:rStyle w:val="af6"/>
        </w:rPr>
        <w:t>мл</w:t>
      </w:r>
      <w:r w:rsidRPr="003A55C6">
        <w:t>.</w:t>
      </w:r>
      <w:r w:rsidRPr="00E04751">
        <w:t xml:space="preserve"> Артеріовенозна різниця у вмісті кисню (</w:t>
      </w:r>
      <w:r w:rsidRPr="00DB0BCA">
        <w:rPr>
          <w:rStyle w:val="af7"/>
        </w:rPr>
        <w:t>C</w:t>
      </w:r>
      <w:r w:rsidRPr="003A55C6">
        <w:rPr>
          <w:rStyle w:val="af7"/>
          <w:vertAlign w:val="subscript"/>
          <w:lang w:val="uk-UA"/>
        </w:rPr>
        <w:t>(</w:t>
      </w:r>
      <w:r>
        <w:rPr>
          <w:rStyle w:val="af7"/>
          <w:vertAlign w:val="subscript"/>
          <w:lang w:val="en-US"/>
        </w:rPr>
        <w:t>a</w:t>
      </w:r>
      <w:r w:rsidRPr="003A55C6">
        <w:rPr>
          <w:rStyle w:val="af7"/>
          <w:vertAlign w:val="subscript"/>
          <w:lang w:val="uk-UA"/>
        </w:rPr>
        <w:noBreakHyphen/>
      </w:r>
      <w:r>
        <w:rPr>
          <w:rStyle w:val="af7"/>
          <w:vertAlign w:val="subscript"/>
          <w:lang w:val="en-US"/>
        </w:rPr>
        <w:t>v</w:t>
      </w:r>
      <w:r w:rsidRPr="003A55C6">
        <w:rPr>
          <w:rStyle w:val="af7"/>
          <w:vertAlign w:val="subscript"/>
          <w:lang w:val="uk-UA"/>
        </w:rPr>
        <w:t>)</w:t>
      </w:r>
      <w:r w:rsidRPr="00DB0BCA">
        <w:rPr>
          <w:rStyle w:val="af7"/>
          <w:vertAlign w:val="subscript"/>
        </w:rPr>
        <w:t>O</w:t>
      </w:r>
      <w:r w:rsidRPr="00C728BA">
        <w:rPr>
          <w:position w:val="-6"/>
          <w:szCs w:val="28"/>
          <w:vertAlign w:val="subscript"/>
        </w:rPr>
        <w:t>2</w:t>
      </w:r>
      <w:r w:rsidRPr="00E04751">
        <w:t>) у 4 (22,2±9,8</w:t>
      </w:r>
      <w:r w:rsidR="00215871">
        <w:t> %</w:t>
      </w:r>
      <w:r w:rsidRPr="00E04751">
        <w:t>) пацієнтів була вище рівня здорових добровольців і в середньому склала 2,41±0,30</w:t>
      </w:r>
      <w:r>
        <w:t> </w:t>
      </w:r>
      <w:r w:rsidR="00437492" w:rsidRPr="00437492">
        <w:rPr>
          <w:rStyle w:val="af6"/>
        </w:rPr>
        <w:t>мкмоль</w:t>
      </w:r>
      <w:r>
        <w:t>/</w:t>
      </w:r>
      <w:r w:rsidRPr="001736E3">
        <w:rPr>
          <w:rStyle w:val="af6"/>
        </w:rPr>
        <w:t>мл</w:t>
      </w:r>
      <w:r w:rsidRPr="003A55C6">
        <w:t>.</w:t>
      </w:r>
    </w:p>
    <w:p w14:paraId="13C0FF30" w14:textId="77777777" w:rsidR="004B1BD5" w:rsidRDefault="004B1BD5" w:rsidP="004B1BD5">
      <w:pPr>
        <w:pStyle w:val="10"/>
      </w:pPr>
      <w:r w:rsidRPr="00632F51">
        <w:t xml:space="preserve">На 2 етапі </w:t>
      </w:r>
      <w:r w:rsidRPr="00DB0BCA">
        <w:rPr>
          <w:rStyle w:val="af7"/>
        </w:rPr>
        <w:t>C</w:t>
      </w:r>
      <w:r w:rsidRPr="00DB0BCA">
        <w:rPr>
          <w:rStyle w:val="af7"/>
          <w:vertAlign w:val="subscript"/>
        </w:rPr>
        <w:t>aO</w:t>
      </w:r>
      <w:r w:rsidRPr="00C728BA">
        <w:rPr>
          <w:position w:val="-6"/>
          <w:szCs w:val="28"/>
          <w:vertAlign w:val="subscript"/>
        </w:rPr>
        <w:t>2</w:t>
      </w:r>
      <w:r>
        <w:t xml:space="preserve"> </w:t>
      </w:r>
      <w:r w:rsidRPr="00632F51">
        <w:t>у зв'язку з гемодилюцією достовірно знизилося до 6,05</w:t>
      </w:r>
      <w:r w:rsidR="00B35287">
        <w:t>±</w:t>
      </w:r>
      <w:r w:rsidR="00B35287" w:rsidRPr="00394B56">
        <w:t>0,41</w:t>
      </w:r>
      <w:r>
        <w:t> </w:t>
      </w:r>
      <w:r w:rsidR="00437492" w:rsidRPr="00437492">
        <w:rPr>
          <w:rStyle w:val="af6"/>
        </w:rPr>
        <w:t>мкмоль</w:t>
      </w:r>
      <w:r>
        <w:t>/</w:t>
      </w:r>
      <w:r w:rsidRPr="001736E3">
        <w:rPr>
          <w:rStyle w:val="af6"/>
        </w:rPr>
        <w:t>мл</w:t>
      </w:r>
      <w:r w:rsidRPr="00632F51">
        <w:t xml:space="preserve"> і надалі достовірно не змінюва</w:t>
      </w:r>
      <w:r>
        <w:t>в</w:t>
      </w:r>
      <w:r w:rsidRPr="00632F51">
        <w:t>ся, перебуваючи на рівнях 6,32±0,56 і 6,46±0,50</w:t>
      </w:r>
      <w:r>
        <w:t> </w:t>
      </w:r>
      <w:r w:rsidR="00437492" w:rsidRPr="00437492">
        <w:rPr>
          <w:rStyle w:val="af6"/>
        </w:rPr>
        <w:t>мкмоль</w:t>
      </w:r>
      <w:r>
        <w:t>/</w:t>
      </w:r>
      <w:r w:rsidRPr="001736E3">
        <w:rPr>
          <w:rStyle w:val="af6"/>
        </w:rPr>
        <w:t>мл</w:t>
      </w:r>
      <w:r w:rsidRPr="00632F51">
        <w:t xml:space="preserve"> відповідно на 3 і 4 етапах. Така ж динаміка спостерігалася і щодо </w:t>
      </w:r>
      <w:r w:rsidRPr="00DB0BCA">
        <w:rPr>
          <w:rStyle w:val="af7"/>
        </w:rPr>
        <w:t>C</w:t>
      </w:r>
      <w:r>
        <w:rPr>
          <w:rStyle w:val="af7"/>
          <w:vertAlign w:val="subscript"/>
          <w:lang w:val="en-US"/>
        </w:rPr>
        <w:t>v</w:t>
      </w:r>
      <w:r w:rsidRPr="00DB0BCA">
        <w:rPr>
          <w:rStyle w:val="af7"/>
          <w:vertAlign w:val="subscript"/>
        </w:rPr>
        <w:t>O</w:t>
      </w:r>
      <w:r w:rsidRPr="00C728BA">
        <w:rPr>
          <w:position w:val="-6"/>
          <w:szCs w:val="28"/>
          <w:vertAlign w:val="subscript"/>
        </w:rPr>
        <w:t>2</w:t>
      </w:r>
      <w:r>
        <w:t xml:space="preserve"> </w:t>
      </w:r>
      <w:r w:rsidRPr="00632F51">
        <w:t>(4,18±0,38, 4,37±0,35 і 4,51±0,43</w:t>
      </w:r>
      <w:r>
        <w:t> </w:t>
      </w:r>
      <w:r w:rsidR="00437492" w:rsidRPr="00437492">
        <w:rPr>
          <w:rStyle w:val="af6"/>
        </w:rPr>
        <w:t>мкмоль</w:t>
      </w:r>
      <w:r>
        <w:t>/</w:t>
      </w:r>
      <w:r w:rsidRPr="001736E3">
        <w:rPr>
          <w:rStyle w:val="af6"/>
        </w:rPr>
        <w:t>мл</w:t>
      </w:r>
      <w:r w:rsidRPr="00632F51">
        <w:t xml:space="preserve"> відповідно на 2, 3 і 4 етапах) і </w:t>
      </w:r>
      <w:r w:rsidRPr="00DB0BCA">
        <w:rPr>
          <w:rStyle w:val="af7"/>
        </w:rPr>
        <w:t>C</w:t>
      </w:r>
      <w:r w:rsidRPr="00632F51">
        <w:rPr>
          <w:rStyle w:val="af7"/>
          <w:vertAlign w:val="subscript"/>
          <w:lang w:val="uk-UA"/>
        </w:rPr>
        <w:t>(</w:t>
      </w:r>
      <w:r>
        <w:rPr>
          <w:rStyle w:val="af7"/>
          <w:vertAlign w:val="subscript"/>
          <w:lang w:val="en-US"/>
        </w:rPr>
        <w:t>a</w:t>
      </w:r>
      <w:r w:rsidR="00C66F16">
        <w:rPr>
          <w:rStyle w:val="af7"/>
          <w:vertAlign w:val="subscript"/>
          <w:lang w:val="uk-UA"/>
        </w:rPr>
        <w:t>-</w:t>
      </w:r>
      <w:r>
        <w:rPr>
          <w:rStyle w:val="af7"/>
          <w:vertAlign w:val="subscript"/>
          <w:lang w:val="en-US"/>
        </w:rPr>
        <w:t>v</w:t>
      </w:r>
      <w:r w:rsidRPr="00632F51">
        <w:rPr>
          <w:rStyle w:val="af7"/>
          <w:vertAlign w:val="subscript"/>
          <w:lang w:val="uk-UA"/>
        </w:rPr>
        <w:t>)</w:t>
      </w:r>
      <w:r w:rsidRPr="00DB0BCA">
        <w:rPr>
          <w:rStyle w:val="af7"/>
          <w:vertAlign w:val="subscript"/>
        </w:rPr>
        <w:t>O</w:t>
      </w:r>
      <w:r w:rsidRPr="00C728BA">
        <w:rPr>
          <w:position w:val="-6"/>
          <w:szCs w:val="28"/>
          <w:vertAlign w:val="subscript"/>
        </w:rPr>
        <w:t>2</w:t>
      </w:r>
      <w:r>
        <w:t xml:space="preserve"> </w:t>
      </w:r>
      <w:r w:rsidRPr="00632F51">
        <w:t>(1,87±0,24, 1,95±0,30 і 1,95±0,46</w:t>
      </w:r>
      <w:r>
        <w:t> </w:t>
      </w:r>
      <w:r w:rsidR="00437492" w:rsidRPr="00437492">
        <w:rPr>
          <w:rStyle w:val="af6"/>
        </w:rPr>
        <w:t>мкмоль</w:t>
      </w:r>
      <w:r>
        <w:t>/</w:t>
      </w:r>
      <w:r w:rsidRPr="001736E3">
        <w:rPr>
          <w:rStyle w:val="af6"/>
        </w:rPr>
        <w:t>мл</w:t>
      </w:r>
      <w:r w:rsidRPr="00632F51">
        <w:t xml:space="preserve">). Незважаючи на описану динаміку вмісту кисню в крові коефіцієнт екстракції кисню (КЕК, </w:t>
      </w:r>
      <w:r w:rsidRPr="0018263B">
        <w:rPr>
          <w:rStyle w:val="af7"/>
        </w:rPr>
        <w:t>E</w:t>
      </w:r>
      <w:r w:rsidRPr="0018263B">
        <w:rPr>
          <w:rStyle w:val="af7"/>
          <w:vertAlign w:val="subscript"/>
        </w:rPr>
        <w:t>O</w:t>
      </w:r>
      <w:r w:rsidRPr="0018263B">
        <w:rPr>
          <w:position w:val="-6"/>
          <w:vertAlign w:val="subscript"/>
        </w:rPr>
        <w:t>2</w:t>
      </w:r>
      <w:r w:rsidRPr="00632F51">
        <w:t>) тканинами залишався практично на постійному рівні: відповідно етапам 29,3±2,8, 31,0±3,6, 30,7±2,8 і 30,1±5,9</w:t>
      </w:r>
      <w:r w:rsidR="00215871">
        <w:t> %</w:t>
      </w:r>
      <w:r w:rsidRPr="00632F51">
        <w:t>, що дає можливість припустити наявність якогось тканинного механізму регуляції споживання кисню.</w:t>
      </w:r>
    </w:p>
    <w:p w14:paraId="6E0A81EB" w14:textId="77777777" w:rsidR="004B1BD5" w:rsidRDefault="004B1BD5" w:rsidP="004B1BD5">
      <w:pPr>
        <w:pStyle w:val="10"/>
      </w:pPr>
      <w:r w:rsidRPr="0098178F">
        <w:t>Транспорт кисню (</w:t>
      </w:r>
      <w:r w:rsidRPr="005C6E5F">
        <w:rPr>
          <w:rStyle w:val="af7"/>
        </w:rPr>
        <w:t>T</w:t>
      </w:r>
      <w:r w:rsidRPr="005C6E5F">
        <w:rPr>
          <w:rStyle w:val="af7"/>
          <w:vertAlign w:val="subscript"/>
        </w:rPr>
        <w:t>O</w:t>
      </w:r>
      <w:r w:rsidRPr="005C6E5F">
        <w:rPr>
          <w:position w:val="-6"/>
          <w:vertAlign w:val="subscript"/>
        </w:rPr>
        <w:t>2</w:t>
      </w:r>
      <w:r w:rsidRPr="0098178F">
        <w:t>) на 1 етапі у всіх хворих групи CF1 був нижче, ніж у здорових добровольців, і склав 262,2±49,0</w:t>
      </w:r>
      <w:r>
        <w:t> </w:t>
      </w:r>
      <w:r w:rsidR="00437492" w:rsidRPr="00437492">
        <w:rPr>
          <w:rStyle w:val="af6"/>
        </w:rPr>
        <w:t>мкмоль</w:t>
      </w:r>
      <w:r>
        <w:t>/</w:t>
      </w:r>
      <w:r w:rsidR="00812E0D" w:rsidRPr="00812E0D">
        <w:rPr>
          <w:rStyle w:val="af6"/>
        </w:rPr>
        <w:t>с∙м</w:t>
      </w:r>
      <w:r w:rsidRPr="009B670B">
        <w:rPr>
          <w:vertAlign w:val="superscript"/>
        </w:rPr>
        <w:t>2</w:t>
      </w:r>
      <w:r w:rsidRPr="0098178F">
        <w:t xml:space="preserve"> (рис. </w:t>
      </w:r>
      <w:r w:rsidR="009F729E">
        <w:t>6</w:t>
      </w:r>
      <w:r w:rsidRPr="0098178F">
        <w:t xml:space="preserve">.5). На 2 етапі у зв'язку з гемодилюцією </w:t>
      </w:r>
      <w:r w:rsidRPr="005C6E5F">
        <w:rPr>
          <w:rStyle w:val="af7"/>
        </w:rPr>
        <w:t>T</w:t>
      </w:r>
      <w:r w:rsidRPr="005C6E5F">
        <w:rPr>
          <w:rStyle w:val="af7"/>
          <w:vertAlign w:val="subscript"/>
        </w:rPr>
        <w:t>O</w:t>
      </w:r>
      <w:r w:rsidRPr="005C6E5F">
        <w:rPr>
          <w:position w:val="-6"/>
          <w:vertAlign w:val="subscript"/>
        </w:rPr>
        <w:t>2</w:t>
      </w:r>
      <w:r w:rsidRPr="0098178F">
        <w:t xml:space="preserve"> достовірно знизився до 195,2±48,2</w:t>
      </w:r>
      <w:r>
        <w:t> </w:t>
      </w:r>
      <w:r w:rsidR="00437492" w:rsidRPr="00437492">
        <w:rPr>
          <w:rStyle w:val="af6"/>
        </w:rPr>
        <w:t>мкмоль</w:t>
      </w:r>
      <w:r>
        <w:t>/</w:t>
      </w:r>
      <w:r w:rsidR="00812E0D" w:rsidRPr="00812E0D">
        <w:rPr>
          <w:rStyle w:val="af6"/>
        </w:rPr>
        <w:t>с∙м</w:t>
      </w:r>
      <w:r w:rsidRPr="009B670B">
        <w:rPr>
          <w:vertAlign w:val="superscript"/>
        </w:rPr>
        <w:t>2</w:t>
      </w:r>
      <w:r w:rsidRPr="0098178F">
        <w:t xml:space="preserve">. На 3 етапі, незважаючи на низьку кисневу ємність крові, </w:t>
      </w:r>
      <w:r w:rsidRPr="005C6E5F">
        <w:rPr>
          <w:rStyle w:val="af7"/>
        </w:rPr>
        <w:t>T</w:t>
      </w:r>
      <w:r w:rsidRPr="005C6E5F">
        <w:rPr>
          <w:rStyle w:val="af7"/>
          <w:vertAlign w:val="subscript"/>
        </w:rPr>
        <w:t>O</w:t>
      </w:r>
      <w:r w:rsidRPr="005C6E5F">
        <w:rPr>
          <w:position w:val="-6"/>
          <w:vertAlign w:val="subscript"/>
        </w:rPr>
        <w:t>2</w:t>
      </w:r>
      <w:r w:rsidRPr="0098178F">
        <w:t xml:space="preserve"> практично повернувся до вихідного рівня (231,7±55,7</w:t>
      </w:r>
      <w:r>
        <w:t> </w:t>
      </w:r>
      <w:r w:rsidR="00437492" w:rsidRPr="00437492">
        <w:rPr>
          <w:rStyle w:val="af6"/>
        </w:rPr>
        <w:t>мкмоль</w:t>
      </w:r>
      <w:r>
        <w:t>/</w:t>
      </w:r>
      <w:r w:rsidR="00812E0D" w:rsidRPr="00812E0D">
        <w:rPr>
          <w:rStyle w:val="af6"/>
        </w:rPr>
        <w:t>с∙м</w:t>
      </w:r>
      <w:r w:rsidRPr="009B670B">
        <w:rPr>
          <w:vertAlign w:val="superscript"/>
        </w:rPr>
        <w:t>2</w:t>
      </w:r>
      <w:r w:rsidRPr="0098178F">
        <w:t xml:space="preserve">) завдяки підвищенню СІ під дією добутаміну. До 4 етапу </w:t>
      </w:r>
      <w:r w:rsidRPr="005C6E5F">
        <w:rPr>
          <w:rStyle w:val="af7"/>
        </w:rPr>
        <w:t>T</w:t>
      </w:r>
      <w:r w:rsidRPr="005C6E5F">
        <w:rPr>
          <w:rStyle w:val="af7"/>
          <w:vertAlign w:val="subscript"/>
        </w:rPr>
        <w:t>O</w:t>
      </w:r>
      <w:r w:rsidRPr="005C6E5F">
        <w:rPr>
          <w:position w:val="-6"/>
          <w:vertAlign w:val="subscript"/>
        </w:rPr>
        <w:t>2</w:t>
      </w:r>
      <w:r w:rsidRPr="0098178F">
        <w:t xml:space="preserve"> вже перевищував, хоча і недостовірно, вихідний рівень (291,6±65,6</w:t>
      </w:r>
      <w:r>
        <w:t> </w:t>
      </w:r>
      <w:r w:rsidR="00437492" w:rsidRPr="00437492">
        <w:rPr>
          <w:rStyle w:val="af6"/>
        </w:rPr>
        <w:t>мкмоль</w:t>
      </w:r>
      <w:r>
        <w:t>/</w:t>
      </w:r>
      <w:r w:rsidR="00812E0D" w:rsidRPr="00812E0D">
        <w:rPr>
          <w:rStyle w:val="af6"/>
        </w:rPr>
        <w:t>с∙м</w:t>
      </w:r>
      <w:r w:rsidRPr="009B670B">
        <w:rPr>
          <w:vertAlign w:val="superscript"/>
        </w:rPr>
        <w:t>2</w:t>
      </w:r>
      <w:r w:rsidRPr="0098178F">
        <w:t>), але тільки у одного пацієнта він досяг рівня здорових добровольців.</w:t>
      </w:r>
    </w:p>
    <w:p w14:paraId="2426F807" w14:textId="77777777" w:rsidR="004B1BD5" w:rsidRDefault="000D43D4" w:rsidP="004B1BD5">
      <w:pPr>
        <w:pStyle w:val="af3"/>
      </w:pPr>
      <w:r w:rsidRPr="000D43D4">
        <w:rPr>
          <w:noProof/>
          <w:lang w:val="ru-RU"/>
        </w:rPr>
        <w:drawing>
          <wp:inline distT="0" distB="0" distL="0" distR="0" wp14:anchorId="1B8F4E4B" wp14:editId="63BB43A6">
            <wp:extent cx="4298950" cy="3436620"/>
            <wp:effectExtent l="0" t="0" r="0" b="0"/>
            <wp:docPr id="1128" name="Рисунок 1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298950" cy="3436620"/>
                    </a:xfrm>
                    <a:prstGeom prst="rect">
                      <a:avLst/>
                    </a:prstGeom>
                    <a:noFill/>
                    <a:ln>
                      <a:noFill/>
                    </a:ln>
                  </pic:spPr>
                </pic:pic>
              </a:graphicData>
            </a:graphic>
          </wp:inline>
        </w:drawing>
      </w:r>
    </w:p>
    <w:p w14:paraId="0605EE80" w14:textId="77777777" w:rsidR="004B1BD5" w:rsidRDefault="004B1BD5" w:rsidP="004B1BD5">
      <w:pPr>
        <w:pStyle w:val="ab"/>
      </w:pPr>
      <w:r>
        <w:t xml:space="preserve">Рис. </w:t>
      </w:r>
      <w:r w:rsidR="00763948">
        <w:t>6</w:t>
      </w:r>
      <w:r>
        <w:t>.5.</w:t>
      </w:r>
      <w:r>
        <w:tab/>
      </w:r>
      <w:r w:rsidRPr="00FF30E8">
        <w:t xml:space="preserve">Транспорт і споживання кисню у хворих групи CF1 на </w:t>
      </w:r>
      <w:r>
        <w:t>фоні</w:t>
      </w:r>
      <w:r w:rsidRPr="00FF30E8">
        <w:t xml:space="preserve"> виконання АКШ</w:t>
      </w:r>
      <w:r>
        <w:t xml:space="preserve">, </w:t>
      </w:r>
      <w:r>
        <w:rPr>
          <w:lang w:val="en-US"/>
        </w:rPr>
        <w:t>M</w:t>
      </w:r>
      <w:r w:rsidRPr="00C26C68">
        <w:t>±</w:t>
      </w:r>
      <w:r>
        <w:rPr>
          <w:lang w:val="en-US"/>
        </w:rPr>
        <w:t>σ</w:t>
      </w:r>
      <w:r>
        <w:t>.</w:t>
      </w:r>
    </w:p>
    <w:p w14:paraId="2C9B62B1" w14:textId="77777777" w:rsidR="004B1BD5" w:rsidRDefault="004B1BD5" w:rsidP="004B1BD5">
      <w:pPr>
        <w:pStyle w:val="10"/>
      </w:pPr>
      <w:r w:rsidRPr="00CF1A67">
        <w:t>Початкове споживання кисню (</w:t>
      </w:r>
      <w:r>
        <w:rPr>
          <w:rStyle w:val="af7"/>
          <w:lang w:val="en-US"/>
        </w:rPr>
        <w:t>V</w:t>
      </w:r>
      <w:r w:rsidRPr="005C6E5F">
        <w:rPr>
          <w:rStyle w:val="af7"/>
          <w:vertAlign w:val="subscript"/>
        </w:rPr>
        <w:t>O</w:t>
      </w:r>
      <w:r w:rsidRPr="005C6E5F">
        <w:rPr>
          <w:position w:val="-6"/>
          <w:vertAlign w:val="subscript"/>
        </w:rPr>
        <w:t>2</w:t>
      </w:r>
      <w:r w:rsidRPr="00CF1A67">
        <w:t>) також було нижче рівня здорових добровольців (76,1±11,7</w:t>
      </w:r>
      <w:r>
        <w:t> </w:t>
      </w:r>
      <w:r w:rsidR="00437492" w:rsidRPr="00437492">
        <w:rPr>
          <w:rStyle w:val="af6"/>
        </w:rPr>
        <w:t>мкмоль</w:t>
      </w:r>
      <w:r>
        <w:t>/</w:t>
      </w:r>
      <w:r w:rsidR="00812E0D" w:rsidRPr="00812E0D">
        <w:rPr>
          <w:rStyle w:val="af6"/>
        </w:rPr>
        <w:t>с∙м</w:t>
      </w:r>
      <w:r w:rsidRPr="009B670B">
        <w:rPr>
          <w:vertAlign w:val="superscript"/>
        </w:rPr>
        <w:t>2</w:t>
      </w:r>
      <w:r w:rsidRPr="00CF1A67">
        <w:t xml:space="preserve">). Динаміка </w:t>
      </w:r>
      <w:r>
        <w:rPr>
          <w:rStyle w:val="af7"/>
          <w:lang w:val="en-US"/>
        </w:rPr>
        <w:t>V</w:t>
      </w:r>
      <w:r w:rsidRPr="005C6E5F">
        <w:rPr>
          <w:rStyle w:val="af7"/>
          <w:vertAlign w:val="subscript"/>
        </w:rPr>
        <w:t>O</w:t>
      </w:r>
      <w:r w:rsidRPr="005C6E5F">
        <w:rPr>
          <w:position w:val="-6"/>
          <w:vertAlign w:val="subscript"/>
        </w:rPr>
        <w:t>2</w:t>
      </w:r>
      <w:r w:rsidRPr="00CF1A67">
        <w:t xml:space="preserve"> була практично такою ж, як і у </w:t>
      </w:r>
      <w:r w:rsidRPr="005C6E5F">
        <w:rPr>
          <w:rStyle w:val="af7"/>
        </w:rPr>
        <w:t>T</w:t>
      </w:r>
      <w:r w:rsidRPr="005C6E5F">
        <w:rPr>
          <w:rStyle w:val="af7"/>
          <w:vertAlign w:val="subscript"/>
        </w:rPr>
        <w:t>O</w:t>
      </w:r>
      <w:r w:rsidRPr="005C6E5F">
        <w:rPr>
          <w:position w:val="-6"/>
          <w:vertAlign w:val="subscript"/>
        </w:rPr>
        <w:t>2</w:t>
      </w:r>
      <w:r>
        <w:t xml:space="preserve"> </w:t>
      </w:r>
      <w:r w:rsidRPr="00CF1A67">
        <w:t>(59,9±13,9, 70,6±15,5, 85,4±15,2</w:t>
      </w:r>
      <w:r>
        <w:t> </w:t>
      </w:r>
      <w:r w:rsidR="00437492" w:rsidRPr="00437492">
        <w:rPr>
          <w:rStyle w:val="af6"/>
        </w:rPr>
        <w:t>мкмоль</w:t>
      </w:r>
      <w:r>
        <w:t>/</w:t>
      </w:r>
      <w:r w:rsidR="00812E0D" w:rsidRPr="00812E0D">
        <w:rPr>
          <w:rStyle w:val="af6"/>
        </w:rPr>
        <w:t>с∙м</w:t>
      </w:r>
      <w:r w:rsidRPr="009B670B">
        <w:rPr>
          <w:vertAlign w:val="superscript"/>
        </w:rPr>
        <w:t>2</w:t>
      </w:r>
      <w:r w:rsidRPr="00CF1A67">
        <w:t xml:space="preserve">), за винятком того, що до кінця дослідження воно достовірно перевищило вихідний рівень і майже досягло рівня здорових добровольців (рис. </w:t>
      </w:r>
      <w:r w:rsidR="009F729E">
        <w:t>6</w:t>
      </w:r>
      <w:r w:rsidRPr="00CF1A67">
        <w:t>.5).</w:t>
      </w:r>
    </w:p>
    <w:p w14:paraId="6025F0FF" w14:textId="77777777" w:rsidR="004B1BD5" w:rsidRDefault="004B1BD5" w:rsidP="00A90C4C">
      <w:pPr>
        <w:pStyle w:val="3"/>
      </w:pPr>
      <w:r>
        <w:t>6</w:t>
      </w:r>
      <w:r w:rsidR="00074A06">
        <w:t>.</w:t>
      </w:r>
      <w:r>
        <w:t>1.4</w:t>
      </w:r>
      <w:r>
        <w:tab/>
        <w:t>Енергетичні показники</w:t>
      </w:r>
    </w:p>
    <w:p w14:paraId="2A9B5888" w14:textId="77777777" w:rsidR="00BA35CC" w:rsidRDefault="00BA35CC" w:rsidP="00BA35CC">
      <w:pPr>
        <w:pStyle w:val="10"/>
      </w:pPr>
      <w:r w:rsidRPr="00A45C28">
        <w:t>Початков</w:t>
      </w:r>
      <w:r>
        <w:t>ий</w:t>
      </w:r>
      <w:r w:rsidRPr="00A45C28">
        <w:t xml:space="preserve"> </w:t>
      </w:r>
      <w:r>
        <w:t>ТТК</w:t>
      </w:r>
      <w:r w:rsidRPr="00A45C28">
        <w:t xml:space="preserve"> у всіх пацієнтів групи CF1 не відрізня</w:t>
      </w:r>
      <w:r>
        <w:t>в</w:t>
      </w:r>
      <w:r w:rsidRPr="00A45C28">
        <w:t>ся від рівня здорових добровольців і дорівнювало 1,34±0,13</w:t>
      </w:r>
      <w:r>
        <w:t> </w:t>
      </w:r>
      <w:r w:rsidR="00812E0D" w:rsidRPr="00812E0D">
        <w:rPr>
          <w:rStyle w:val="af6"/>
        </w:rPr>
        <w:t>кДж</w:t>
      </w:r>
      <w:r>
        <w:t>/</w:t>
      </w:r>
      <w:r w:rsidR="00812E0D" w:rsidRPr="00812E0D">
        <w:rPr>
          <w:rStyle w:val="af6"/>
        </w:rPr>
        <w:t>моль</w:t>
      </w:r>
      <w:r w:rsidR="009F729E">
        <w:t xml:space="preserve"> (рис. 6</w:t>
      </w:r>
      <w:r w:rsidRPr="00A45C28">
        <w:t>.6). На 2 етапі через гемодилюцію воно достовірно підвищилося до 1,81±0,26</w:t>
      </w:r>
      <w:r>
        <w:t> </w:t>
      </w:r>
      <w:r w:rsidR="00812E0D" w:rsidRPr="00812E0D">
        <w:rPr>
          <w:rStyle w:val="af6"/>
        </w:rPr>
        <w:t>кДж</w:t>
      </w:r>
      <w:r>
        <w:t>/</w:t>
      </w:r>
      <w:r w:rsidR="00812E0D" w:rsidRPr="00812E0D">
        <w:rPr>
          <w:rStyle w:val="af6"/>
        </w:rPr>
        <w:t>моль</w:t>
      </w:r>
      <w:r w:rsidRPr="00A45C28">
        <w:t>, але у 7 (38,9±11,5</w:t>
      </w:r>
      <w:r w:rsidR="00215871">
        <w:t> %</w:t>
      </w:r>
      <w:r w:rsidRPr="00A45C28">
        <w:t>) хворих залишалося в межах, зафіксованих у здорових добровольців. Надалі воно істотно не змінювалося (1,75±0,22 і 1,76±0,17</w:t>
      </w:r>
      <w:r>
        <w:t> </w:t>
      </w:r>
      <w:r w:rsidR="00812E0D" w:rsidRPr="00812E0D">
        <w:rPr>
          <w:rStyle w:val="af6"/>
        </w:rPr>
        <w:t>кДж</w:t>
      </w:r>
      <w:r>
        <w:t>/</w:t>
      </w:r>
      <w:r w:rsidR="00812E0D" w:rsidRPr="00812E0D">
        <w:rPr>
          <w:rStyle w:val="af6"/>
        </w:rPr>
        <w:t>моль</w:t>
      </w:r>
      <w:r w:rsidRPr="00A45C28">
        <w:t xml:space="preserve"> відповідно на 3 і 4 етапах).</w:t>
      </w:r>
    </w:p>
    <w:p w14:paraId="24A0107B" w14:textId="77777777" w:rsidR="00BA35CC" w:rsidRDefault="00BA35CC" w:rsidP="00BA35CC">
      <w:pPr>
        <w:pStyle w:val="10"/>
      </w:pPr>
      <w:r>
        <w:t>ТСК</w:t>
      </w:r>
      <w:r w:rsidRPr="004C5EEC">
        <w:t xml:space="preserve"> початково бу</w:t>
      </w:r>
      <w:r>
        <w:t>в</w:t>
      </w:r>
      <w:r w:rsidRPr="004C5EEC">
        <w:t xml:space="preserve"> нижче, ніж у здорових добровольців, у 5 (27,8±10,6</w:t>
      </w:r>
      <w:r w:rsidR="00215871">
        <w:t> %</w:t>
      </w:r>
      <w:r w:rsidRPr="004C5EEC">
        <w:t>) пацієнтів групи CF1 і в середньому дорівнювало 4,63±0,75</w:t>
      </w:r>
      <w:r>
        <w:t> </w:t>
      </w:r>
      <w:r w:rsidR="00812E0D" w:rsidRPr="00812E0D">
        <w:rPr>
          <w:rStyle w:val="af6"/>
        </w:rPr>
        <w:t>кДж</w:t>
      </w:r>
      <w:r>
        <w:t>/</w:t>
      </w:r>
      <w:r w:rsidR="00812E0D" w:rsidRPr="00812E0D">
        <w:rPr>
          <w:rStyle w:val="af6"/>
        </w:rPr>
        <w:t>моль</w:t>
      </w:r>
      <w:r w:rsidRPr="004C5EEC">
        <w:t xml:space="preserve">. Подальша динаміка </w:t>
      </w:r>
      <w:r>
        <w:t>ТСК</w:t>
      </w:r>
      <w:r w:rsidRPr="004C5EEC">
        <w:t xml:space="preserve"> була такою ж, як і у </w:t>
      </w:r>
      <w:r>
        <w:t>ТТК</w:t>
      </w:r>
      <w:r w:rsidRPr="004C5EEC">
        <w:t>: 5,91±1,03, 5,76±1,01 і 6,14±1,60</w:t>
      </w:r>
      <w:r>
        <w:t> </w:t>
      </w:r>
      <w:r w:rsidR="00812E0D" w:rsidRPr="00812E0D">
        <w:rPr>
          <w:rStyle w:val="af6"/>
        </w:rPr>
        <w:t>кДж</w:t>
      </w:r>
      <w:r>
        <w:t>/</w:t>
      </w:r>
      <w:r w:rsidR="00812E0D" w:rsidRPr="00812E0D">
        <w:rPr>
          <w:rStyle w:val="af6"/>
        </w:rPr>
        <w:t>моль</w:t>
      </w:r>
      <w:r w:rsidR="009F729E">
        <w:t xml:space="preserve"> (рис. 6</w:t>
      </w:r>
      <w:r w:rsidRPr="004C5EEC">
        <w:t>.6).</w:t>
      </w:r>
    </w:p>
    <w:p w14:paraId="2BA50591" w14:textId="77777777" w:rsidR="00BA35CC" w:rsidRDefault="000D43D4" w:rsidP="00BA35CC">
      <w:pPr>
        <w:pStyle w:val="af3"/>
      </w:pPr>
      <w:r w:rsidRPr="000D43D4">
        <w:rPr>
          <w:noProof/>
          <w:lang w:val="ru-RU"/>
        </w:rPr>
        <w:drawing>
          <wp:inline distT="0" distB="0" distL="0" distR="0" wp14:anchorId="221F1E2F" wp14:editId="1ED5B39D">
            <wp:extent cx="4298950" cy="3436620"/>
            <wp:effectExtent l="0" t="0" r="0" b="0"/>
            <wp:docPr id="1129" name="Рисунок 1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298950" cy="3436620"/>
                    </a:xfrm>
                    <a:prstGeom prst="rect">
                      <a:avLst/>
                    </a:prstGeom>
                    <a:noFill/>
                    <a:ln>
                      <a:noFill/>
                    </a:ln>
                  </pic:spPr>
                </pic:pic>
              </a:graphicData>
            </a:graphic>
          </wp:inline>
        </w:drawing>
      </w:r>
    </w:p>
    <w:p w14:paraId="74D35F11" w14:textId="77777777" w:rsidR="00BA35CC" w:rsidRDefault="00BA35CC" w:rsidP="00BA35CC">
      <w:pPr>
        <w:pStyle w:val="ab"/>
      </w:pPr>
      <w:r>
        <w:t xml:space="preserve">Рис. </w:t>
      </w:r>
      <w:r w:rsidR="00763948">
        <w:t>6</w:t>
      </w:r>
      <w:r>
        <w:t>.6.</w:t>
      </w:r>
      <w:r>
        <w:tab/>
      </w:r>
      <w:r w:rsidRPr="00CB3941">
        <w:t xml:space="preserve">Енергетичні коефіцієнти транспорту і споживання кисню у хворих групи CF1 на </w:t>
      </w:r>
      <w:r>
        <w:t>фоні</w:t>
      </w:r>
      <w:r w:rsidRPr="00CB3941">
        <w:t xml:space="preserve"> виконання АКШ,</w:t>
      </w:r>
      <w:r>
        <w:t xml:space="preserve"> </w:t>
      </w:r>
      <w:r>
        <w:rPr>
          <w:lang w:val="en-US"/>
        </w:rPr>
        <w:t>M</w:t>
      </w:r>
      <w:r w:rsidRPr="00C26C68">
        <w:t>±</w:t>
      </w:r>
      <w:r>
        <w:rPr>
          <w:lang w:val="en-US"/>
        </w:rPr>
        <w:t>σ</w:t>
      </w:r>
      <w:r>
        <w:t>.</w:t>
      </w:r>
    </w:p>
    <w:p w14:paraId="6BF315BF" w14:textId="77777777" w:rsidR="00BA35CC" w:rsidRDefault="00BA35CC" w:rsidP="00BA35CC">
      <w:pPr>
        <w:pStyle w:val="10"/>
      </w:pPr>
      <w:r w:rsidRPr="006E7B32">
        <w:t xml:space="preserve">Динаміка КДЕ природним чином була такою ж, як і у </w:t>
      </w:r>
      <w:r>
        <w:t>ТСК</w:t>
      </w:r>
      <w:r w:rsidRPr="006E7B32">
        <w:t xml:space="preserve"> (ці показники пов'язані функціонально).</w:t>
      </w:r>
    </w:p>
    <w:p w14:paraId="679622EA" w14:textId="77777777" w:rsidR="00BA35CC" w:rsidRDefault="00BA35CC" w:rsidP="00BA35CC">
      <w:pPr>
        <w:pStyle w:val="10"/>
      </w:pPr>
      <w:r w:rsidRPr="006E7B32">
        <w:t xml:space="preserve">Вихідний </w:t>
      </w:r>
      <w:r>
        <w:t>ІСТП</w:t>
      </w:r>
      <w:r w:rsidRPr="006E7B32">
        <w:t xml:space="preserve"> тільки у одного пацієнта групи CF1 був на рівні здорових добровольців, в середньому в цій групі він склав 36,5±5,6</w:t>
      </w:r>
      <w:r>
        <w:t> </w:t>
      </w:r>
      <w:r w:rsidRPr="00FA14C0">
        <w:rPr>
          <w:rStyle w:val="af6"/>
        </w:rPr>
        <w:t>Вт</w:t>
      </w:r>
      <w:r>
        <w:t>/</w:t>
      </w:r>
      <w:r w:rsidRPr="00FA14C0">
        <w:rPr>
          <w:rStyle w:val="af6"/>
        </w:rPr>
        <w:t>м</w:t>
      </w:r>
      <w:r w:rsidRPr="00FA14C0">
        <w:rPr>
          <w:vertAlign w:val="superscript"/>
        </w:rPr>
        <w:t>2</w:t>
      </w:r>
      <w:r w:rsidR="009F729E">
        <w:t xml:space="preserve"> (рис. 6</w:t>
      </w:r>
      <w:r w:rsidRPr="006E7B32">
        <w:t>.7). На 2 етапі він достовірно знизився до 28,8±6,7</w:t>
      </w:r>
      <w:r>
        <w:t> </w:t>
      </w:r>
      <w:r w:rsidRPr="00FA14C0">
        <w:rPr>
          <w:rStyle w:val="af6"/>
        </w:rPr>
        <w:t>Вт</w:t>
      </w:r>
      <w:r>
        <w:t>/</w:t>
      </w:r>
      <w:r w:rsidRPr="00FA14C0">
        <w:rPr>
          <w:rStyle w:val="af6"/>
        </w:rPr>
        <w:t>м</w:t>
      </w:r>
      <w:r w:rsidRPr="00FA14C0">
        <w:rPr>
          <w:vertAlign w:val="superscript"/>
        </w:rPr>
        <w:t>2</w:t>
      </w:r>
      <w:r w:rsidRPr="006E7B32">
        <w:t>, на 3 етапі достовірно підвищився до 33,9±7,4</w:t>
      </w:r>
      <w:r>
        <w:t> </w:t>
      </w:r>
      <w:r w:rsidRPr="00FA14C0">
        <w:rPr>
          <w:rStyle w:val="af6"/>
        </w:rPr>
        <w:t>Вт</w:t>
      </w:r>
      <w:r>
        <w:t>/</w:t>
      </w:r>
      <w:r w:rsidRPr="00FA14C0">
        <w:rPr>
          <w:rStyle w:val="af6"/>
        </w:rPr>
        <w:t>м</w:t>
      </w:r>
      <w:r w:rsidRPr="00FA14C0">
        <w:rPr>
          <w:vertAlign w:val="superscript"/>
        </w:rPr>
        <w:t>2</w:t>
      </w:r>
      <w:r w:rsidRPr="006E7B32">
        <w:t xml:space="preserve">, що вже не відрізнялося від вихідного рівня, а на 4 етапі </w:t>
      </w:r>
      <w:r>
        <w:t>ІСТП</w:t>
      </w:r>
      <w:r w:rsidRPr="006E7B32">
        <w:t xml:space="preserve"> вже достовірно перевищував вихідний рівень, складаючи 41,0±7,6</w:t>
      </w:r>
      <w:r>
        <w:t> </w:t>
      </w:r>
      <w:r w:rsidRPr="00FA14C0">
        <w:rPr>
          <w:rStyle w:val="af6"/>
        </w:rPr>
        <w:t>Вт</w:t>
      </w:r>
      <w:r>
        <w:t>/</w:t>
      </w:r>
      <w:r w:rsidRPr="00FA14C0">
        <w:rPr>
          <w:rStyle w:val="af6"/>
        </w:rPr>
        <w:t>м</w:t>
      </w:r>
      <w:r w:rsidRPr="00FA14C0">
        <w:rPr>
          <w:vertAlign w:val="superscript"/>
        </w:rPr>
        <w:t>2</w:t>
      </w:r>
      <w:r w:rsidRPr="006E7B32">
        <w:t>.</w:t>
      </w:r>
    </w:p>
    <w:p w14:paraId="05C665D2" w14:textId="77777777" w:rsidR="00BA35CC" w:rsidRDefault="000D43D4" w:rsidP="00BA35CC">
      <w:pPr>
        <w:pStyle w:val="af3"/>
      </w:pPr>
      <w:r w:rsidRPr="000D43D4">
        <w:rPr>
          <w:noProof/>
          <w:lang w:val="ru-RU"/>
        </w:rPr>
        <w:drawing>
          <wp:inline distT="0" distB="0" distL="0" distR="0" wp14:anchorId="07584CE7" wp14:editId="618AFC9A">
            <wp:extent cx="4309110" cy="3436620"/>
            <wp:effectExtent l="0" t="0" r="0" b="0"/>
            <wp:docPr id="1130" name="Рисунок 1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309110" cy="3436620"/>
                    </a:xfrm>
                    <a:prstGeom prst="rect">
                      <a:avLst/>
                    </a:prstGeom>
                    <a:noFill/>
                    <a:ln>
                      <a:noFill/>
                    </a:ln>
                  </pic:spPr>
                </pic:pic>
              </a:graphicData>
            </a:graphic>
          </wp:inline>
        </w:drawing>
      </w:r>
    </w:p>
    <w:p w14:paraId="273CD19A" w14:textId="77777777" w:rsidR="00BA35CC" w:rsidRDefault="00BA35CC" w:rsidP="00BA35CC">
      <w:pPr>
        <w:pStyle w:val="ab"/>
      </w:pPr>
      <w:r>
        <w:t xml:space="preserve">Рис. </w:t>
      </w:r>
      <w:r w:rsidR="00763948">
        <w:t>6</w:t>
      </w:r>
      <w:r>
        <w:t>.7.</w:t>
      </w:r>
      <w:r>
        <w:tab/>
      </w:r>
      <w:r w:rsidRPr="00C00677">
        <w:t xml:space="preserve">Індекс споживаної тканинами потужності і кисневий резерв у хворих групи CF1 на </w:t>
      </w:r>
      <w:r>
        <w:t>фоні</w:t>
      </w:r>
      <w:r w:rsidRPr="00C00677">
        <w:t xml:space="preserve"> виконання АКШ</w:t>
      </w:r>
      <w:r>
        <w:t xml:space="preserve">, </w:t>
      </w:r>
      <w:r>
        <w:rPr>
          <w:lang w:val="en-US"/>
        </w:rPr>
        <w:t>M</w:t>
      </w:r>
      <w:r w:rsidRPr="00C26C68">
        <w:t>±</w:t>
      </w:r>
      <w:r>
        <w:rPr>
          <w:lang w:val="en-US"/>
        </w:rPr>
        <w:t>σ</w:t>
      </w:r>
      <w:r>
        <w:t>.</w:t>
      </w:r>
    </w:p>
    <w:p w14:paraId="6341D025" w14:textId="77777777" w:rsidR="00BA35CC" w:rsidRDefault="00BA35CC" w:rsidP="00BA35CC">
      <w:pPr>
        <w:pStyle w:val="10"/>
      </w:pPr>
      <w:r w:rsidRPr="00E7331C">
        <w:t>Для розрахунку КР вимірювалася концентрація лактату в крові. Її вихідна величина дорівнювала 2,06±0,63</w:t>
      </w:r>
      <w:r>
        <w:t> </w:t>
      </w:r>
      <w:r w:rsidRPr="00035516">
        <w:rPr>
          <w:rStyle w:val="af6"/>
        </w:rPr>
        <w:t>ммоль</w:t>
      </w:r>
      <w:r>
        <w:t>/</w:t>
      </w:r>
      <w:r w:rsidRPr="00035516">
        <w:rPr>
          <w:rStyle w:val="af6"/>
        </w:rPr>
        <w:t>л</w:t>
      </w:r>
      <w:r w:rsidRPr="00E7331C">
        <w:t>, на 2 і 3 етапах вона була достовірно вище (відповідно 2,59±0,50 і 2,63±0,45</w:t>
      </w:r>
      <w:r>
        <w:t> </w:t>
      </w:r>
      <w:r w:rsidRPr="00035516">
        <w:rPr>
          <w:rStyle w:val="af6"/>
        </w:rPr>
        <w:t>ммоль</w:t>
      </w:r>
      <w:r>
        <w:t>/</w:t>
      </w:r>
      <w:r w:rsidRPr="00035516">
        <w:rPr>
          <w:rStyle w:val="af6"/>
        </w:rPr>
        <w:t>л</w:t>
      </w:r>
      <w:r w:rsidRPr="00E7331C">
        <w:t>), а до 4 етапу — достовірно нижче вихідного рівня (1,28±0,36</w:t>
      </w:r>
      <w:r>
        <w:t> </w:t>
      </w:r>
      <w:r w:rsidRPr="00035516">
        <w:rPr>
          <w:rStyle w:val="af6"/>
        </w:rPr>
        <w:t>ммоль</w:t>
      </w:r>
      <w:r>
        <w:t>/</w:t>
      </w:r>
      <w:r w:rsidRPr="00035516">
        <w:rPr>
          <w:rStyle w:val="af6"/>
        </w:rPr>
        <w:t>л</w:t>
      </w:r>
      <w:r w:rsidRPr="00E7331C">
        <w:t>).</w:t>
      </w:r>
    </w:p>
    <w:p w14:paraId="6EDAF50E" w14:textId="77777777" w:rsidR="00BA35CC" w:rsidRDefault="00BA35CC" w:rsidP="00BA35CC">
      <w:pPr>
        <w:pStyle w:val="10"/>
      </w:pPr>
      <w:r w:rsidRPr="00070CA7">
        <w:t>Вихідний КР тільки у двох пацієнтів групи CF1 був на рівні здорових добровольців, складаюч</w:t>
      </w:r>
      <w:r w:rsidR="009F729E">
        <w:t>и в середньому 0,42±0,12 (рис. 6</w:t>
      </w:r>
      <w:r w:rsidRPr="00070CA7">
        <w:t>.7). На 2 етапі він достовірно знизився до 0,25±0,04, не змінившись і до 3 етапу (0,25±0,06), але на 4 етапі він вже достовірно перевищував вихідну величину, досягнувши 0,52±0,07.</w:t>
      </w:r>
    </w:p>
    <w:p w14:paraId="60F7FD37" w14:textId="77777777" w:rsidR="00BA35CC" w:rsidRDefault="00BA35CC" w:rsidP="00BA35CC">
      <w:pPr>
        <w:pStyle w:val="10"/>
      </w:pPr>
      <w:r w:rsidRPr="00070CA7">
        <w:t>Вихідний ІЦР у всіх хворих групи CF1 був нижче рівня здорових добровольців і становив 152±66</w:t>
      </w:r>
      <w:r>
        <w:t> </w:t>
      </w:r>
      <w:r w:rsidR="00812E0D" w:rsidRPr="00812E0D">
        <w:rPr>
          <w:rStyle w:val="af6"/>
        </w:rPr>
        <w:t>мВт</w:t>
      </w:r>
      <w:r>
        <w:t>/</w:t>
      </w:r>
      <w:r w:rsidRPr="003067A0">
        <w:rPr>
          <w:rStyle w:val="af6"/>
        </w:rPr>
        <w:t>м</w:t>
      </w:r>
      <w:r w:rsidRPr="003067A0">
        <w:rPr>
          <w:vertAlign w:val="superscript"/>
        </w:rPr>
        <w:t>2</w:t>
      </w:r>
      <w:r w:rsidRPr="00070CA7">
        <w:t xml:space="preserve"> (рис. </w:t>
      </w:r>
      <w:r w:rsidR="009F729E">
        <w:t>6</w:t>
      </w:r>
      <w:r w:rsidRPr="00070CA7">
        <w:t>.8). На 2 і 3 етапах він був достовірно нижче вихідного (відповідно 86±24 і 103±36</w:t>
      </w:r>
      <w:r>
        <w:t> </w:t>
      </w:r>
      <w:r w:rsidR="00812E0D" w:rsidRPr="00812E0D">
        <w:rPr>
          <w:rStyle w:val="af6"/>
        </w:rPr>
        <w:t>мВт</w:t>
      </w:r>
      <w:r>
        <w:t>/</w:t>
      </w:r>
      <w:r w:rsidRPr="003067A0">
        <w:rPr>
          <w:rStyle w:val="af6"/>
        </w:rPr>
        <w:t>м</w:t>
      </w:r>
      <w:r w:rsidRPr="003067A0">
        <w:rPr>
          <w:vertAlign w:val="superscript"/>
        </w:rPr>
        <w:t>2</w:t>
      </w:r>
      <w:r w:rsidRPr="00070CA7">
        <w:t>), а на 4 етапі він достовірно підвищився до 268±84</w:t>
      </w:r>
      <w:r>
        <w:t> </w:t>
      </w:r>
      <w:r w:rsidR="00812E0D" w:rsidRPr="00812E0D">
        <w:rPr>
          <w:rStyle w:val="af6"/>
        </w:rPr>
        <w:t>мВт</w:t>
      </w:r>
      <w:r>
        <w:t>/</w:t>
      </w:r>
      <w:r w:rsidRPr="003067A0">
        <w:rPr>
          <w:rStyle w:val="af6"/>
        </w:rPr>
        <w:t>м</w:t>
      </w:r>
      <w:r w:rsidRPr="003067A0">
        <w:rPr>
          <w:vertAlign w:val="superscript"/>
        </w:rPr>
        <w:t>2</w:t>
      </w:r>
      <w:r w:rsidRPr="00070CA7">
        <w:t>, у 4 (22,2±9,8</w:t>
      </w:r>
      <w:r w:rsidR="00215871">
        <w:t> %</w:t>
      </w:r>
      <w:r w:rsidRPr="00070CA7">
        <w:t>) пацієнтів він досяг рівня здорових добровольців.</w:t>
      </w:r>
    </w:p>
    <w:p w14:paraId="24BA0CCF" w14:textId="77777777" w:rsidR="00BA35CC" w:rsidRDefault="00631A23" w:rsidP="00BA35CC">
      <w:pPr>
        <w:pStyle w:val="af3"/>
      </w:pPr>
      <w:r w:rsidRPr="00631A23">
        <w:rPr>
          <w:noProof/>
          <w:lang w:val="ru-RU"/>
        </w:rPr>
        <w:drawing>
          <wp:inline distT="0" distB="0" distL="0" distR="0" wp14:anchorId="2C09931D" wp14:editId="065D79FC">
            <wp:extent cx="4298950" cy="3436620"/>
            <wp:effectExtent l="0" t="0" r="0" b="0"/>
            <wp:docPr id="1131" name="Рисунок 1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298950" cy="3436620"/>
                    </a:xfrm>
                    <a:prstGeom prst="rect">
                      <a:avLst/>
                    </a:prstGeom>
                    <a:noFill/>
                    <a:ln>
                      <a:noFill/>
                    </a:ln>
                  </pic:spPr>
                </pic:pic>
              </a:graphicData>
            </a:graphic>
          </wp:inline>
        </w:drawing>
      </w:r>
    </w:p>
    <w:p w14:paraId="108A3546" w14:textId="77777777" w:rsidR="00BA35CC" w:rsidRDefault="00BA35CC" w:rsidP="00BA35CC">
      <w:pPr>
        <w:pStyle w:val="ab"/>
      </w:pPr>
      <w:r>
        <w:t xml:space="preserve">Рис. </w:t>
      </w:r>
      <w:r w:rsidR="00763948">
        <w:t>6</w:t>
      </w:r>
      <w:r>
        <w:t>.8.</w:t>
      </w:r>
      <w:r>
        <w:tab/>
      </w:r>
      <w:r w:rsidRPr="00355322">
        <w:t xml:space="preserve">Індекс циркуляторного резерву у хворих групи CF1 на </w:t>
      </w:r>
      <w:r>
        <w:t>фоні</w:t>
      </w:r>
      <w:r w:rsidRPr="00355322">
        <w:t xml:space="preserve"> виконання АКШ</w:t>
      </w:r>
      <w:r>
        <w:t xml:space="preserve">, </w:t>
      </w:r>
      <w:r>
        <w:rPr>
          <w:lang w:val="en-US"/>
        </w:rPr>
        <w:t>M</w:t>
      </w:r>
      <w:r w:rsidRPr="00C26C68">
        <w:t>±</w:t>
      </w:r>
      <w:r>
        <w:rPr>
          <w:lang w:val="en-US"/>
        </w:rPr>
        <w:t>σ</w:t>
      </w:r>
      <w:r>
        <w:t>.</w:t>
      </w:r>
    </w:p>
    <w:p w14:paraId="212A6A44" w14:textId="77777777" w:rsidR="00BA35CC" w:rsidRDefault="00BA35CC" w:rsidP="00A90C4C">
      <w:pPr>
        <w:pStyle w:val="3"/>
      </w:pPr>
      <w:r>
        <w:t>6.1.5</w:t>
      </w:r>
      <w:r>
        <w:tab/>
      </w:r>
      <w:r w:rsidRPr="00F35F14">
        <w:t xml:space="preserve">Потреба в добутаміні, тривалість </w:t>
      </w:r>
      <w:r>
        <w:t>ШК</w:t>
      </w:r>
      <w:r w:rsidRPr="00F35F14">
        <w:t xml:space="preserve"> після зігрівання і післяопераційної ШВЛ</w:t>
      </w:r>
    </w:p>
    <w:p w14:paraId="733B7024" w14:textId="77777777" w:rsidR="00074A06" w:rsidRDefault="00074A06" w:rsidP="00074A06">
      <w:pPr>
        <w:pStyle w:val="10"/>
      </w:pPr>
      <w:r w:rsidRPr="00F35F14">
        <w:t xml:space="preserve">Необхідна для підтримки кровообігу доза добутаміну після закінчення </w:t>
      </w:r>
      <w:r>
        <w:t>ШК</w:t>
      </w:r>
      <w:r w:rsidRPr="00F35F14">
        <w:t xml:space="preserve"> склала 7,03±1,04</w:t>
      </w:r>
      <w:r>
        <w:t> </w:t>
      </w:r>
      <w:r w:rsidRPr="00746E18">
        <w:rPr>
          <w:rStyle w:val="af6"/>
        </w:rPr>
        <w:t>мкг</w:t>
      </w:r>
      <w:r>
        <w:t>/</w:t>
      </w:r>
      <w:r w:rsidRPr="00746E18">
        <w:rPr>
          <w:rStyle w:val="af6"/>
        </w:rPr>
        <w:t>кг</w:t>
      </w:r>
      <w:r>
        <w:t>∙</w:t>
      </w:r>
      <w:r>
        <w:rPr>
          <w:rStyle w:val="af6"/>
          <w:lang w:val="uk-UA"/>
        </w:rPr>
        <w:t>хв</w:t>
      </w:r>
      <w:r w:rsidRPr="00F35F14">
        <w:t>, перед переведенням в ВІТ вона достовірно знизилася до 5,80±1,05</w:t>
      </w:r>
      <w:r>
        <w:t> </w:t>
      </w:r>
      <w:r w:rsidRPr="00746E18">
        <w:rPr>
          <w:rStyle w:val="af6"/>
        </w:rPr>
        <w:t>мкг</w:t>
      </w:r>
      <w:r>
        <w:t>/</w:t>
      </w:r>
      <w:r w:rsidRPr="00746E18">
        <w:rPr>
          <w:rStyle w:val="af6"/>
        </w:rPr>
        <w:t>кг</w:t>
      </w:r>
      <w:r>
        <w:t>∙</w:t>
      </w:r>
      <w:r>
        <w:rPr>
          <w:rStyle w:val="af6"/>
          <w:lang w:val="uk-UA"/>
        </w:rPr>
        <w:t>хв</w:t>
      </w:r>
      <w:r w:rsidRPr="00F35F14">
        <w:t xml:space="preserve"> (таблиця </w:t>
      </w:r>
      <w:r w:rsidR="00F4266A">
        <w:t>6</w:t>
      </w:r>
      <w:r w:rsidRPr="00F35F14">
        <w:t>.</w:t>
      </w:r>
      <w:r w:rsidR="00CD2F28">
        <w:t>2</w:t>
      </w:r>
      <w:r w:rsidRPr="00F35F14">
        <w:t xml:space="preserve">). Тривалість </w:t>
      </w:r>
      <w:r>
        <w:t>ШК</w:t>
      </w:r>
      <w:r w:rsidRPr="00F35F14">
        <w:t xml:space="preserve"> після зігрівання склала 24,7±2,4</w:t>
      </w:r>
      <w:r>
        <w:t> </w:t>
      </w:r>
      <w:r w:rsidRPr="00F35F14">
        <w:rPr>
          <w:rStyle w:val="af6"/>
        </w:rPr>
        <w:t>хв</w:t>
      </w:r>
      <w:r w:rsidRPr="00F35F14">
        <w:t>, ШВЛ після операції тривала 275,4±25,7</w:t>
      </w:r>
      <w:r>
        <w:t> </w:t>
      </w:r>
      <w:r w:rsidRPr="00F35F14">
        <w:rPr>
          <w:rStyle w:val="af6"/>
        </w:rPr>
        <w:t>хв</w:t>
      </w:r>
      <w:r w:rsidRPr="00F35F14">
        <w:t>.</w:t>
      </w:r>
    </w:p>
    <w:p w14:paraId="4A4A132F" w14:textId="77777777" w:rsidR="00074A06" w:rsidRDefault="00074A06" w:rsidP="00074A06">
      <w:pPr>
        <w:pStyle w:val="ae"/>
      </w:pPr>
      <w:r>
        <w:t xml:space="preserve">Таблиця </w:t>
      </w:r>
      <w:r w:rsidR="00E01610">
        <w:t>6</w:t>
      </w:r>
      <w:r>
        <w:t>.</w:t>
      </w:r>
      <w:r w:rsidR="00CD2F28">
        <w:t>2</w:t>
      </w:r>
    </w:p>
    <w:p w14:paraId="16CEC087" w14:textId="77777777" w:rsidR="00074A06" w:rsidRPr="00E835FD" w:rsidRDefault="00074A06" w:rsidP="00FB23EA">
      <w:pPr>
        <w:pStyle w:val="ad"/>
      </w:pPr>
      <w:r w:rsidRPr="00F61E0B">
        <w:t xml:space="preserve">Потреба в добутаміні, тривалість </w:t>
      </w:r>
      <w:r>
        <w:t>ШК</w:t>
      </w:r>
      <w:r w:rsidRPr="00F61E0B">
        <w:t xml:space="preserve"> після зігрівання і післяопераційної ШВЛ</w:t>
      </w:r>
    </w:p>
    <w:tbl>
      <w:tblPr>
        <w:tblStyle w:val="af5"/>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765"/>
        <w:gridCol w:w="2126"/>
        <w:gridCol w:w="1876"/>
        <w:gridCol w:w="1877"/>
      </w:tblGrid>
      <w:tr w:rsidR="00074A06" w14:paraId="6C146859" w14:textId="77777777" w:rsidTr="008A78E2">
        <w:trPr>
          <w:cantSplit/>
          <w:trHeight w:val="669"/>
          <w:jc w:val="center"/>
        </w:trPr>
        <w:tc>
          <w:tcPr>
            <w:tcW w:w="4891" w:type="dxa"/>
            <w:gridSpan w:val="2"/>
            <w:tcBorders>
              <w:top w:val="single" w:sz="12" w:space="0" w:color="auto"/>
              <w:left w:val="single" w:sz="12" w:space="0" w:color="auto"/>
              <w:bottom w:val="single" w:sz="4" w:space="0" w:color="auto"/>
              <w:right w:val="single" w:sz="12" w:space="0" w:color="auto"/>
            </w:tcBorders>
            <w:vAlign w:val="center"/>
          </w:tcPr>
          <w:p w14:paraId="14BCB557" w14:textId="77777777" w:rsidR="00074A06" w:rsidRPr="004A57B0" w:rsidRDefault="00074A06" w:rsidP="008A78E2">
            <w:pPr>
              <w:pStyle w:val="10"/>
              <w:keepNext/>
              <w:spacing w:line="240" w:lineRule="auto"/>
              <w:ind w:firstLine="0"/>
              <w:jc w:val="center"/>
            </w:pPr>
            <w:r>
              <w:t xml:space="preserve">Доза добутаміну, </w:t>
            </w:r>
            <w:r w:rsidRPr="00746E18">
              <w:rPr>
                <w:rStyle w:val="af6"/>
              </w:rPr>
              <w:t>мкг</w:t>
            </w:r>
            <w:r>
              <w:t>/</w:t>
            </w:r>
            <w:r w:rsidRPr="00746E18">
              <w:rPr>
                <w:rStyle w:val="af6"/>
              </w:rPr>
              <w:t>кг</w:t>
            </w:r>
            <w:r>
              <w:t>∙</w:t>
            </w:r>
            <w:r>
              <w:rPr>
                <w:rStyle w:val="af6"/>
                <w:lang w:val="uk-UA"/>
              </w:rPr>
              <w:t>хв</w:t>
            </w:r>
            <w:r>
              <w:t xml:space="preserve">, </w:t>
            </w:r>
            <w:r>
              <w:rPr>
                <w:lang w:val="en-US"/>
              </w:rPr>
              <w:t>M</w:t>
            </w:r>
            <w:r w:rsidRPr="0080401B">
              <w:t>±</w:t>
            </w:r>
            <w:r>
              <w:t>σ</w:t>
            </w:r>
          </w:p>
        </w:tc>
        <w:tc>
          <w:tcPr>
            <w:tcW w:w="3753" w:type="dxa"/>
            <w:gridSpan w:val="2"/>
            <w:tcBorders>
              <w:top w:val="single" w:sz="12" w:space="0" w:color="auto"/>
              <w:left w:val="single" w:sz="12" w:space="0" w:color="auto"/>
              <w:bottom w:val="single" w:sz="4" w:space="0" w:color="auto"/>
            </w:tcBorders>
            <w:vAlign w:val="center"/>
          </w:tcPr>
          <w:p w14:paraId="26858A39" w14:textId="77777777" w:rsidR="00074A06" w:rsidRDefault="00074A06" w:rsidP="008A78E2">
            <w:pPr>
              <w:pStyle w:val="10"/>
              <w:keepNext/>
              <w:spacing w:line="240" w:lineRule="auto"/>
              <w:ind w:firstLine="0"/>
              <w:jc w:val="center"/>
            </w:pPr>
            <w:r w:rsidRPr="00F61E0B">
              <w:t xml:space="preserve">Тривалість </w:t>
            </w:r>
            <w:r>
              <w:t xml:space="preserve">, </w:t>
            </w:r>
            <w:r>
              <w:rPr>
                <w:rStyle w:val="af6"/>
                <w:lang w:val="uk-UA"/>
              </w:rPr>
              <w:t>хв</w:t>
            </w:r>
            <w:r>
              <w:t xml:space="preserve">, </w:t>
            </w:r>
            <w:r>
              <w:rPr>
                <w:lang w:val="en-US"/>
              </w:rPr>
              <w:t>M</w:t>
            </w:r>
            <w:r w:rsidRPr="0080401B">
              <w:t>±</w:t>
            </w:r>
            <w:r>
              <w:t>σ</w:t>
            </w:r>
          </w:p>
        </w:tc>
      </w:tr>
      <w:tr w:rsidR="00074A06" w14:paraId="08A45186" w14:textId="77777777" w:rsidTr="008A78E2">
        <w:trPr>
          <w:cantSplit/>
          <w:trHeight w:val="557"/>
          <w:jc w:val="center"/>
        </w:trPr>
        <w:tc>
          <w:tcPr>
            <w:tcW w:w="2765" w:type="dxa"/>
            <w:tcBorders>
              <w:top w:val="single" w:sz="4" w:space="0" w:color="auto"/>
              <w:left w:val="single" w:sz="12" w:space="0" w:color="auto"/>
              <w:bottom w:val="single" w:sz="12" w:space="0" w:color="auto"/>
            </w:tcBorders>
            <w:vAlign w:val="center"/>
          </w:tcPr>
          <w:p w14:paraId="65F40EA6" w14:textId="77777777" w:rsidR="00074A06" w:rsidRDefault="00074A06" w:rsidP="008A78E2">
            <w:pPr>
              <w:pStyle w:val="10"/>
              <w:keepNext/>
              <w:spacing w:line="240" w:lineRule="auto"/>
              <w:ind w:firstLine="0"/>
              <w:jc w:val="center"/>
            </w:pPr>
            <w:r>
              <w:t>Вихід з перфузії</w:t>
            </w:r>
          </w:p>
        </w:tc>
        <w:tc>
          <w:tcPr>
            <w:tcW w:w="2126" w:type="dxa"/>
            <w:tcBorders>
              <w:top w:val="single" w:sz="4" w:space="0" w:color="auto"/>
              <w:bottom w:val="single" w:sz="12" w:space="0" w:color="auto"/>
              <w:right w:val="single" w:sz="12" w:space="0" w:color="auto"/>
            </w:tcBorders>
            <w:vAlign w:val="center"/>
          </w:tcPr>
          <w:p w14:paraId="5EE2DAEF" w14:textId="77777777" w:rsidR="00074A06" w:rsidRDefault="00074A06" w:rsidP="00357B4C">
            <w:pPr>
              <w:pStyle w:val="10"/>
              <w:keepNext/>
              <w:spacing w:line="240" w:lineRule="auto"/>
              <w:ind w:firstLine="0"/>
              <w:jc w:val="center"/>
            </w:pPr>
            <w:r>
              <w:t xml:space="preserve">Переведення </w:t>
            </w:r>
            <w:r w:rsidR="00357B4C">
              <w:t>у</w:t>
            </w:r>
            <w:r>
              <w:t xml:space="preserve"> ВІТ</w:t>
            </w:r>
          </w:p>
        </w:tc>
        <w:tc>
          <w:tcPr>
            <w:tcW w:w="1876" w:type="dxa"/>
            <w:tcBorders>
              <w:top w:val="single" w:sz="4" w:space="0" w:color="auto"/>
              <w:left w:val="single" w:sz="12" w:space="0" w:color="auto"/>
              <w:bottom w:val="single" w:sz="12" w:space="0" w:color="auto"/>
            </w:tcBorders>
            <w:vAlign w:val="center"/>
          </w:tcPr>
          <w:p w14:paraId="3FF5DA7E" w14:textId="77777777" w:rsidR="00074A06" w:rsidRDefault="00357B4C" w:rsidP="008A78E2">
            <w:pPr>
              <w:pStyle w:val="10"/>
              <w:keepNext/>
              <w:spacing w:line="240" w:lineRule="auto"/>
              <w:ind w:firstLine="0"/>
              <w:jc w:val="center"/>
            </w:pPr>
            <w:r>
              <w:t>Ш</w:t>
            </w:r>
            <w:r w:rsidR="00074A06">
              <w:t>К</w:t>
            </w:r>
          </w:p>
        </w:tc>
        <w:tc>
          <w:tcPr>
            <w:tcW w:w="1877" w:type="dxa"/>
            <w:tcBorders>
              <w:top w:val="single" w:sz="4" w:space="0" w:color="auto"/>
              <w:bottom w:val="single" w:sz="12" w:space="0" w:color="auto"/>
            </w:tcBorders>
            <w:vAlign w:val="center"/>
          </w:tcPr>
          <w:p w14:paraId="55CBDB2E" w14:textId="77777777" w:rsidR="00074A06" w:rsidRDefault="00357B4C" w:rsidP="008A78E2">
            <w:pPr>
              <w:pStyle w:val="10"/>
              <w:keepNext/>
              <w:spacing w:line="240" w:lineRule="auto"/>
              <w:ind w:firstLine="0"/>
              <w:jc w:val="center"/>
            </w:pPr>
            <w:r>
              <w:t>Ш</w:t>
            </w:r>
            <w:r w:rsidR="00074A06">
              <w:t>ВЛ</w:t>
            </w:r>
          </w:p>
        </w:tc>
      </w:tr>
      <w:tr w:rsidR="00074A06" w14:paraId="066D2696" w14:textId="77777777" w:rsidTr="008A78E2">
        <w:trPr>
          <w:cantSplit/>
          <w:trHeight w:val="545"/>
          <w:jc w:val="center"/>
        </w:trPr>
        <w:tc>
          <w:tcPr>
            <w:tcW w:w="2765" w:type="dxa"/>
            <w:tcBorders>
              <w:top w:val="single" w:sz="12" w:space="0" w:color="auto"/>
              <w:left w:val="single" w:sz="12" w:space="0" w:color="auto"/>
            </w:tcBorders>
            <w:vAlign w:val="center"/>
          </w:tcPr>
          <w:p w14:paraId="22D8450B" w14:textId="77777777" w:rsidR="00074A06" w:rsidRPr="00623760" w:rsidRDefault="00074A06" w:rsidP="008A78E2">
            <w:pPr>
              <w:pStyle w:val="10"/>
              <w:keepNext/>
              <w:spacing w:line="240" w:lineRule="auto"/>
              <w:ind w:firstLine="0"/>
              <w:jc w:val="center"/>
            </w:pPr>
            <w:r>
              <w:rPr>
                <w:lang w:val="en-US"/>
              </w:rPr>
              <w:t>7</w:t>
            </w:r>
            <w:r>
              <w:t>,03±1,04</w:t>
            </w:r>
          </w:p>
        </w:tc>
        <w:tc>
          <w:tcPr>
            <w:tcW w:w="2126" w:type="dxa"/>
            <w:tcBorders>
              <w:top w:val="single" w:sz="12" w:space="0" w:color="auto"/>
              <w:right w:val="single" w:sz="12" w:space="0" w:color="auto"/>
            </w:tcBorders>
            <w:vAlign w:val="center"/>
          </w:tcPr>
          <w:p w14:paraId="5DDD75C9" w14:textId="77777777" w:rsidR="00074A06" w:rsidRDefault="00074A06" w:rsidP="008A78E2">
            <w:pPr>
              <w:pStyle w:val="10"/>
              <w:keepNext/>
              <w:spacing w:line="240" w:lineRule="auto"/>
              <w:ind w:firstLine="0"/>
              <w:jc w:val="center"/>
            </w:pPr>
            <w:r>
              <w:t>5,80±1,05</w:t>
            </w:r>
          </w:p>
        </w:tc>
        <w:tc>
          <w:tcPr>
            <w:tcW w:w="1876" w:type="dxa"/>
            <w:tcBorders>
              <w:top w:val="single" w:sz="12" w:space="0" w:color="auto"/>
              <w:left w:val="single" w:sz="12" w:space="0" w:color="auto"/>
            </w:tcBorders>
            <w:vAlign w:val="center"/>
          </w:tcPr>
          <w:p w14:paraId="13FC821B" w14:textId="77777777" w:rsidR="00074A06" w:rsidRDefault="00074A06" w:rsidP="008A78E2">
            <w:pPr>
              <w:pStyle w:val="10"/>
              <w:keepNext/>
              <w:spacing w:line="240" w:lineRule="auto"/>
              <w:ind w:firstLine="0"/>
              <w:jc w:val="center"/>
            </w:pPr>
            <w:r>
              <w:t>24,7±2,4</w:t>
            </w:r>
          </w:p>
        </w:tc>
        <w:tc>
          <w:tcPr>
            <w:tcW w:w="1877" w:type="dxa"/>
            <w:tcBorders>
              <w:top w:val="single" w:sz="12" w:space="0" w:color="auto"/>
            </w:tcBorders>
            <w:vAlign w:val="center"/>
          </w:tcPr>
          <w:p w14:paraId="5917F05E" w14:textId="77777777" w:rsidR="00074A06" w:rsidRDefault="00074A06" w:rsidP="008A78E2">
            <w:pPr>
              <w:pStyle w:val="10"/>
              <w:keepNext/>
              <w:spacing w:line="240" w:lineRule="auto"/>
              <w:ind w:firstLine="0"/>
              <w:jc w:val="center"/>
            </w:pPr>
            <w:r>
              <w:t>275,4±25,7</w:t>
            </w:r>
          </w:p>
        </w:tc>
      </w:tr>
    </w:tbl>
    <w:p w14:paraId="246DF334" w14:textId="77777777" w:rsidR="00074A06" w:rsidRDefault="00074A06" w:rsidP="00074A06">
      <w:pPr>
        <w:pStyle w:val="10"/>
      </w:pPr>
    </w:p>
    <w:p w14:paraId="2917D9E6" w14:textId="77777777" w:rsidR="00074A06" w:rsidRDefault="00074A06" w:rsidP="00A90C4C">
      <w:pPr>
        <w:pStyle w:val="3"/>
      </w:pPr>
      <w:r>
        <w:t>6.1.6</w:t>
      </w:r>
      <w:r>
        <w:tab/>
      </w:r>
      <w:r w:rsidRPr="002150B5">
        <w:t>Зв'язк</w:t>
      </w:r>
      <w:r>
        <w:t>и</w:t>
      </w:r>
      <w:r w:rsidRPr="002150B5">
        <w:t xml:space="preserve"> показників кровообігу між собою і з тривалістю післяопераційних </w:t>
      </w:r>
      <w:r>
        <w:t>ШК і ШВЛ</w:t>
      </w:r>
    </w:p>
    <w:p w14:paraId="130F1563" w14:textId="77777777" w:rsidR="00357B4C" w:rsidRDefault="00357B4C" w:rsidP="00357B4C">
      <w:pPr>
        <w:pStyle w:val="10"/>
      </w:pPr>
      <w:r w:rsidRPr="00E54F00">
        <w:t xml:space="preserve">Зв'язки між кінетичними і динамічними показниками відображені в таблиці </w:t>
      </w:r>
      <w:r w:rsidR="00F4266A">
        <w:t>6</w:t>
      </w:r>
      <w:r w:rsidRPr="00E54F00">
        <w:t>.</w:t>
      </w:r>
      <w:r w:rsidR="00CD2F28">
        <w:t>3</w:t>
      </w:r>
      <w:r w:rsidRPr="00E54F00">
        <w:t>.</w:t>
      </w:r>
    </w:p>
    <w:p w14:paraId="44B43FB8" w14:textId="77777777" w:rsidR="00357B4C" w:rsidRDefault="00357B4C" w:rsidP="00357B4C">
      <w:pPr>
        <w:pStyle w:val="10"/>
      </w:pPr>
      <w:r w:rsidRPr="00E54F00">
        <w:t xml:space="preserve">ФВ, що відображає </w:t>
      </w:r>
      <w:r>
        <w:t>СЗМ</w:t>
      </w:r>
      <w:r w:rsidRPr="00E54F00">
        <w:t xml:space="preserve">, на 1 етапі найбільше була пов'язана з УІ, КДІ і СІ, дещо слабкіше — з </w:t>
      </w:r>
      <w:r>
        <w:t>ППСО</w:t>
      </w:r>
      <w:r w:rsidRPr="00E54F00">
        <w:t xml:space="preserve">, зв'язок з </w:t>
      </w:r>
      <w:r>
        <w:t>СПТ</w:t>
      </w:r>
      <w:r w:rsidRPr="00E54F00">
        <w:t xml:space="preserve"> бу</w:t>
      </w:r>
      <w:r>
        <w:t>в</w:t>
      </w:r>
      <w:r w:rsidRPr="00E54F00">
        <w:t xml:space="preserve"> слабк</w:t>
      </w:r>
      <w:r>
        <w:t>им</w:t>
      </w:r>
      <w:r w:rsidRPr="00E54F00">
        <w:t>. На 2 етапі зв'язок ФВ з КДІ і УІ ослаб, але залишилася значн</w:t>
      </w:r>
      <w:r>
        <w:t>им</w:t>
      </w:r>
      <w:r w:rsidRPr="00E54F00">
        <w:t xml:space="preserve">, </w:t>
      </w:r>
      <w:r>
        <w:t>з</w:t>
      </w:r>
      <w:r w:rsidRPr="00E54F00">
        <w:t xml:space="preserve"> СІ практично не зміни</w:t>
      </w:r>
      <w:r>
        <w:t>в</w:t>
      </w:r>
      <w:r w:rsidRPr="00E54F00">
        <w:t xml:space="preserve">ся, з </w:t>
      </w:r>
      <w:r>
        <w:t>ППСО</w:t>
      </w:r>
      <w:r w:rsidRPr="00E54F00">
        <w:t xml:space="preserve"> — посили</w:t>
      </w:r>
      <w:r>
        <w:t>в</w:t>
      </w:r>
      <w:r w:rsidRPr="00E54F00">
        <w:t xml:space="preserve">ся. Зв'язок ФВ </w:t>
      </w:r>
      <w:r>
        <w:t xml:space="preserve">з </w:t>
      </w:r>
      <w:r w:rsidRPr="00E54F00">
        <w:t xml:space="preserve">КСІ і </w:t>
      </w:r>
      <w:r>
        <w:t>СПТ</w:t>
      </w:r>
      <w:r w:rsidRPr="00E54F00">
        <w:t xml:space="preserve"> зник. На 3 етапі характер зв'язків не змінився, а на 4 етапі всі зв'язки, крім зв'язків з КСІ і </w:t>
      </w:r>
      <w:r>
        <w:t>СПТ</w:t>
      </w:r>
      <w:r w:rsidRPr="00E54F00">
        <w:t xml:space="preserve"> (зв'язок був відсутній), відновилися.</w:t>
      </w:r>
    </w:p>
    <w:p w14:paraId="51FD5DFE" w14:textId="77777777" w:rsidR="00357B4C" w:rsidRDefault="00357B4C" w:rsidP="00357B4C">
      <w:pPr>
        <w:pStyle w:val="10"/>
      </w:pPr>
      <w:r w:rsidRPr="00244135">
        <w:t>КДІ на 1 етапі максимально був пов'язаний з</w:t>
      </w:r>
      <w:r>
        <w:t xml:space="preserve"> УІ (зв'язок близький до функці</w:t>
      </w:r>
      <w:r w:rsidRPr="00244135">
        <w:t>онально</w:t>
      </w:r>
      <w:r>
        <w:t>го</w:t>
      </w:r>
      <w:r w:rsidRPr="00244135">
        <w:t xml:space="preserve">). З іншими кінетичними і динамічними показниками, крім </w:t>
      </w:r>
      <w:r>
        <w:t>СПТ</w:t>
      </w:r>
      <w:r w:rsidRPr="00244135">
        <w:t xml:space="preserve"> (зв'язок був відсутній), КДІ також був тісно пов'язаний. У </w:t>
      </w:r>
      <w:r>
        <w:t>подальшому</w:t>
      </w:r>
      <w:r w:rsidRPr="00244135">
        <w:t xml:space="preserve"> характер зв'язків істотно не змінювався.</w:t>
      </w:r>
    </w:p>
    <w:p w14:paraId="000BC58D" w14:textId="77777777" w:rsidR="00357B4C" w:rsidRDefault="00357B4C" w:rsidP="00357B4C">
      <w:pPr>
        <w:pStyle w:val="10"/>
      </w:pPr>
      <w:r w:rsidRPr="0048119D">
        <w:t xml:space="preserve">КСІ на 1 етапі найбільшою мірою був пов'язаний з УІ і </w:t>
      </w:r>
      <w:r>
        <w:t>ППСО</w:t>
      </w:r>
      <w:r w:rsidRPr="0048119D">
        <w:t xml:space="preserve"> (відповідно позитивно і негативно), зв'язок з СІ бу</w:t>
      </w:r>
      <w:r>
        <w:t>в</w:t>
      </w:r>
      <w:r w:rsidRPr="0048119D">
        <w:t xml:space="preserve"> середньої сили, з </w:t>
      </w:r>
      <w:r>
        <w:t>СПТ</w:t>
      </w:r>
      <w:r w:rsidRPr="0048119D">
        <w:t xml:space="preserve"> бу</w:t>
      </w:r>
      <w:r>
        <w:t>в</w:t>
      </w:r>
      <w:r w:rsidRPr="0048119D">
        <w:t xml:space="preserve"> відсутн</w:t>
      </w:r>
      <w:r>
        <w:t>ім</w:t>
      </w:r>
      <w:r w:rsidRPr="0048119D">
        <w:t xml:space="preserve">. Надалі зв'язки слабшали до середнього ступеня, і тільки зв'язок КСІ з </w:t>
      </w:r>
      <w:r>
        <w:t>СПТ</w:t>
      </w:r>
      <w:r w:rsidRPr="0048119D">
        <w:t xml:space="preserve"> прояви</w:t>
      </w:r>
      <w:r>
        <w:t>в</w:t>
      </w:r>
      <w:r w:rsidRPr="0048119D">
        <w:t xml:space="preserve"> тенденцію до деякого посилення.</w:t>
      </w:r>
    </w:p>
    <w:p w14:paraId="5EA65164" w14:textId="77777777" w:rsidR="00357B4C" w:rsidRDefault="00357B4C" w:rsidP="00357B4C">
      <w:pPr>
        <w:pStyle w:val="10"/>
      </w:pPr>
      <w:r w:rsidRPr="00FE255A">
        <w:t>УІ був значно пов'язаний з СІ (зв'язок близьк</w:t>
      </w:r>
      <w:r>
        <w:t>ий</w:t>
      </w:r>
      <w:r w:rsidRPr="00FE255A">
        <w:t xml:space="preserve"> до функціонально</w:t>
      </w:r>
      <w:r>
        <w:t>го</w:t>
      </w:r>
      <w:r w:rsidRPr="00FE255A">
        <w:t xml:space="preserve"> позитивно</w:t>
      </w:r>
      <w:r>
        <w:t>го</w:t>
      </w:r>
      <w:r w:rsidRPr="00FE255A">
        <w:t xml:space="preserve">) і з </w:t>
      </w:r>
      <w:r>
        <w:t>ППСО</w:t>
      </w:r>
      <w:r w:rsidRPr="00FE255A">
        <w:t xml:space="preserve"> (зв'язок близьк</w:t>
      </w:r>
      <w:r>
        <w:t>ий</w:t>
      </w:r>
      <w:r w:rsidRPr="00FE255A">
        <w:t xml:space="preserve"> до функціонально</w:t>
      </w:r>
      <w:r>
        <w:t>го</w:t>
      </w:r>
      <w:r w:rsidRPr="00FE255A">
        <w:t xml:space="preserve"> негативно</w:t>
      </w:r>
      <w:r>
        <w:t>го</w:t>
      </w:r>
      <w:r w:rsidRPr="00FE255A">
        <w:t xml:space="preserve">) на всіх етапах дослідження. Зв'язок з </w:t>
      </w:r>
      <w:r>
        <w:t>СПТ</w:t>
      </w:r>
      <w:r w:rsidRPr="00FE255A">
        <w:t xml:space="preserve"> бу</w:t>
      </w:r>
      <w:r>
        <w:t>в</w:t>
      </w:r>
      <w:r w:rsidRPr="00FE255A">
        <w:t xml:space="preserve"> відсутн</w:t>
      </w:r>
      <w:r>
        <w:t>ім</w:t>
      </w:r>
      <w:r w:rsidRPr="00FE255A">
        <w:t xml:space="preserve"> на всіх етапах.</w:t>
      </w:r>
    </w:p>
    <w:p w14:paraId="2D8D58C0" w14:textId="77777777" w:rsidR="00357B4C" w:rsidRDefault="00357B4C" w:rsidP="00357B4C">
      <w:pPr>
        <w:pStyle w:val="10"/>
      </w:pPr>
      <w:r w:rsidRPr="002F213F">
        <w:t xml:space="preserve">СІ був тісно і негативно пов'язаний з </w:t>
      </w:r>
      <w:r>
        <w:t>ППСО</w:t>
      </w:r>
      <w:r w:rsidRPr="002F213F">
        <w:t xml:space="preserve"> на всіх етапах дослідження,</w:t>
      </w:r>
      <w:r>
        <w:t xml:space="preserve"> </w:t>
      </w:r>
      <w:r w:rsidRPr="002F213F">
        <w:t xml:space="preserve">з </w:t>
      </w:r>
      <w:r>
        <w:t xml:space="preserve">СПТ — </w:t>
      </w:r>
      <w:r w:rsidRPr="002F213F">
        <w:t>слабо позитивно і тільки на 1 етапі.</w:t>
      </w:r>
    </w:p>
    <w:p w14:paraId="229282B0" w14:textId="77777777" w:rsidR="00357B4C" w:rsidRDefault="00357B4C" w:rsidP="00357B4C">
      <w:pPr>
        <w:pStyle w:val="10"/>
      </w:pPr>
      <w:r>
        <w:t>СПТ</w:t>
      </w:r>
      <w:r w:rsidRPr="00CB3604">
        <w:t xml:space="preserve"> бу</w:t>
      </w:r>
      <w:r>
        <w:t>в</w:t>
      </w:r>
      <w:r w:rsidRPr="00CB3604">
        <w:t xml:space="preserve"> пов'язан</w:t>
      </w:r>
      <w:r>
        <w:t>ий</w:t>
      </w:r>
      <w:r w:rsidRPr="00CB3604">
        <w:t xml:space="preserve"> з </w:t>
      </w:r>
      <w:r>
        <w:t>ППСО</w:t>
      </w:r>
      <w:r w:rsidRPr="00CB3604">
        <w:t xml:space="preserve"> тільки на 2 етапі помірним позитивним зв'язком.</w:t>
      </w:r>
    </w:p>
    <w:p w14:paraId="69AC519B" w14:textId="77777777" w:rsidR="00357B4C" w:rsidRDefault="00357B4C" w:rsidP="00357B4C">
      <w:pPr>
        <w:pStyle w:val="ae"/>
      </w:pPr>
      <w:r>
        <w:t xml:space="preserve">Таблиця </w:t>
      </w:r>
      <w:r w:rsidR="00E01610">
        <w:t>6</w:t>
      </w:r>
      <w:r>
        <w:t>.</w:t>
      </w:r>
      <w:r w:rsidR="00CD2F28">
        <w:t>3</w:t>
      </w:r>
    </w:p>
    <w:p w14:paraId="12C3A5F1" w14:textId="77777777" w:rsidR="00357B4C" w:rsidRPr="008770A3" w:rsidRDefault="00357B4C" w:rsidP="00FB23EA">
      <w:pPr>
        <w:pStyle w:val="ad"/>
      </w:pPr>
      <w:r w:rsidRPr="00CB3604">
        <w:t>Зв'язки між кінетичними і динамічними показниками</w:t>
      </w:r>
      <w:r>
        <w:t xml:space="preserve"> (</w:t>
      </w:r>
      <w:r>
        <w:rPr>
          <w:lang w:val="en-US"/>
        </w:rPr>
        <w:t>r</w:t>
      </w:r>
      <w:r w:rsidRPr="008C49DC">
        <w:t>±</w:t>
      </w:r>
      <w:r>
        <w:rPr>
          <w:lang w:val="en-US"/>
        </w:rPr>
        <w:t>m</w:t>
      </w:r>
      <w:r>
        <w:t>)</w:t>
      </w:r>
    </w:p>
    <w:tbl>
      <w:tblPr>
        <w:tblStyle w:val="af5"/>
        <w:tblW w:w="0" w:type="auto"/>
        <w:jc w:val="center"/>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171"/>
        <w:gridCol w:w="734"/>
        <w:gridCol w:w="1261"/>
        <w:gridCol w:w="1262"/>
        <w:gridCol w:w="1262"/>
        <w:gridCol w:w="1262"/>
        <w:gridCol w:w="1262"/>
        <w:gridCol w:w="1262"/>
      </w:tblGrid>
      <w:tr w:rsidR="00357B4C" w:rsidRPr="00C844B8" w14:paraId="0B793F50" w14:textId="77777777" w:rsidTr="008A78E2">
        <w:trPr>
          <w:cantSplit/>
          <w:trHeight w:val="757"/>
          <w:jc w:val="center"/>
        </w:trPr>
        <w:tc>
          <w:tcPr>
            <w:tcW w:w="1171" w:type="dxa"/>
            <w:tcBorders>
              <w:top w:val="single" w:sz="12" w:space="0" w:color="auto"/>
              <w:bottom w:val="single" w:sz="12" w:space="0" w:color="auto"/>
            </w:tcBorders>
            <w:shd w:val="clear" w:color="auto" w:fill="auto"/>
            <w:tcMar>
              <w:left w:w="85" w:type="dxa"/>
              <w:right w:w="85" w:type="dxa"/>
            </w:tcMar>
            <w:vAlign w:val="center"/>
          </w:tcPr>
          <w:p w14:paraId="76C1C0F9" w14:textId="77777777" w:rsidR="00357B4C" w:rsidRPr="006A5F92" w:rsidRDefault="00357B4C" w:rsidP="008A78E2">
            <w:pPr>
              <w:pStyle w:val="10"/>
              <w:keepNext/>
              <w:spacing w:line="240" w:lineRule="auto"/>
              <w:ind w:firstLine="0"/>
              <w:jc w:val="center"/>
              <w:rPr>
                <w:spacing w:val="-16"/>
                <w:w w:val="98"/>
                <w:sz w:val="24"/>
              </w:rPr>
            </w:pPr>
            <w:r w:rsidRPr="006A5F92">
              <w:rPr>
                <w:spacing w:val="-16"/>
                <w:w w:val="98"/>
                <w:sz w:val="24"/>
              </w:rPr>
              <w:t>Показ</w:t>
            </w:r>
            <w:r>
              <w:rPr>
                <w:spacing w:val="-16"/>
                <w:w w:val="98"/>
                <w:sz w:val="24"/>
              </w:rPr>
              <w:t>ник</w:t>
            </w:r>
          </w:p>
        </w:tc>
        <w:tc>
          <w:tcPr>
            <w:tcW w:w="734" w:type="dxa"/>
            <w:tcBorders>
              <w:top w:val="single" w:sz="12" w:space="0" w:color="auto"/>
              <w:bottom w:val="single" w:sz="12" w:space="0" w:color="auto"/>
              <w:right w:val="single" w:sz="12" w:space="0" w:color="auto"/>
            </w:tcBorders>
            <w:shd w:val="clear" w:color="auto" w:fill="auto"/>
            <w:tcMar>
              <w:left w:w="85" w:type="dxa"/>
              <w:right w:w="85" w:type="dxa"/>
            </w:tcMar>
            <w:vAlign w:val="center"/>
          </w:tcPr>
          <w:p w14:paraId="02151A08" w14:textId="77777777" w:rsidR="00357B4C" w:rsidRPr="006A5F92" w:rsidRDefault="00357B4C" w:rsidP="008A78E2">
            <w:pPr>
              <w:pStyle w:val="10"/>
              <w:keepNext/>
              <w:spacing w:line="240" w:lineRule="auto"/>
              <w:ind w:firstLine="0"/>
              <w:jc w:val="center"/>
              <w:rPr>
                <w:spacing w:val="-16"/>
                <w:w w:val="98"/>
                <w:sz w:val="24"/>
              </w:rPr>
            </w:pPr>
            <w:r>
              <w:rPr>
                <w:spacing w:val="-16"/>
                <w:w w:val="98"/>
                <w:sz w:val="24"/>
              </w:rPr>
              <w:t>Е</w:t>
            </w:r>
            <w:r w:rsidRPr="006A5F92">
              <w:rPr>
                <w:spacing w:val="-16"/>
                <w:w w:val="98"/>
                <w:sz w:val="24"/>
              </w:rPr>
              <w:t>тап</w:t>
            </w:r>
          </w:p>
        </w:tc>
        <w:tc>
          <w:tcPr>
            <w:tcW w:w="1261" w:type="dxa"/>
            <w:tcBorders>
              <w:top w:val="single" w:sz="12" w:space="0" w:color="auto"/>
              <w:bottom w:val="single" w:sz="12" w:space="0" w:color="auto"/>
            </w:tcBorders>
            <w:shd w:val="clear" w:color="auto" w:fill="auto"/>
            <w:tcMar>
              <w:left w:w="85" w:type="dxa"/>
              <w:right w:w="85" w:type="dxa"/>
            </w:tcMar>
            <w:vAlign w:val="center"/>
          </w:tcPr>
          <w:p w14:paraId="7E9444E6"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КД</w:t>
            </w:r>
            <w:r>
              <w:rPr>
                <w:spacing w:val="-8"/>
                <w:sz w:val="24"/>
              </w:rPr>
              <w:t>І</w:t>
            </w:r>
          </w:p>
        </w:tc>
        <w:tc>
          <w:tcPr>
            <w:tcW w:w="1262" w:type="dxa"/>
            <w:tcBorders>
              <w:top w:val="single" w:sz="12" w:space="0" w:color="auto"/>
              <w:bottom w:val="single" w:sz="12" w:space="0" w:color="auto"/>
            </w:tcBorders>
            <w:shd w:val="clear" w:color="auto" w:fill="auto"/>
            <w:tcMar>
              <w:left w:w="85" w:type="dxa"/>
              <w:right w:w="85" w:type="dxa"/>
            </w:tcMar>
            <w:vAlign w:val="center"/>
          </w:tcPr>
          <w:p w14:paraId="19241AE7"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КС</w:t>
            </w:r>
            <w:r>
              <w:rPr>
                <w:spacing w:val="-8"/>
                <w:sz w:val="24"/>
              </w:rPr>
              <w:t>І</w:t>
            </w:r>
          </w:p>
        </w:tc>
        <w:tc>
          <w:tcPr>
            <w:tcW w:w="1262" w:type="dxa"/>
            <w:tcBorders>
              <w:top w:val="single" w:sz="12" w:space="0" w:color="auto"/>
              <w:bottom w:val="single" w:sz="12" w:space="0" w:color="auto"/>
            </w:tcBorders>
            <w:shd w:val="clear" w:color="auto" w:fill="auto"/>
            <w:tcMar>
              <w:left w:w="85" w:type="dxa"/>
              <w:right w:w="85" w:type="dxa"/>
            </w:tcMar>
            <w:vAlign w:val="center"/>
          </w:tcPr>
          <w:p w14:paraId="1928D754"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У</w:t>
            </w:r>
            <w:r>
              <w:rPr>
                <w:spacing w:val="-8"/>
                <w:sz w:val="24"/>
              </w:rPr>
              <w:t>І</w:t>
            </w:r>
          </w:p>
        </w:tc>
        <w:tc>
          <w:tcPr>
            <w:tcW w:w="1262" w:type="dxa"/>
            <w:tcBorders>
              <w:top w:val="single" w:sz="12" w:space="0" w:color="auto"/>
              <w:bottom w:val="single" w:sz="12" w:space="0" w:color="auto"/>
            </w:tcBorders>
            <w:tcMar>
              <w:left w:w="85" w:type="dxa"/>
              <w:right w:w="85" w:type="dxa"/>
            </w:tcMar>
            <w:vAlign w:val="center"/>
          </w:tcPr>
          <w:p w14:paraId="4ED968F6" w14:textId="77777777" w:rsidR="00357B4C" w:rsidRPr="00C844B8" w:rsidRDefault="00357B4C" w:rsidP="008A78E2">
            <w:pPr>
              <w:pStyle w:val="10"/>
              <w:keepNext/>
              <w:spacing w:line="240" w:lineRule="auto"/>
              <w:ind w:firstLine="0"/>
              <w:jc w:val="center"/>
              <w:rPr>
                <w:spacing w:val="-8"/>
                <w:sz w:val="24"/>
              </w:rPr>
            </w:pPr>
            <w:r>
              <w:rPr>
                <w:spacing w:val="-8"/>
                <w:sz w:val="24"/>
              </w:rPr>
              <w:t>СІ</w:t>
            </w:r>
          </w:p>
        </w:tc>
        <w:tc>
          <w:tcPr>
            <w:tcW w:w="1262" w:type="dxa"/>
            <w:tcBorders>
              <w:top w:val="single" w:sz="12" w:space="0" w:color="auto"/>
              <w:bottom w:val="single" w:sz="12" w:space="0" w:color="auto"/>
            </w:tcBorders>
            <w:shd w:val="clear" w:color="auto" w:fill="auto"/>
            <w:tcMar>
              <w:left w:w="85" w:type="dxa"/>
              <w:right w:w="85" w:type="dxa"/>
            </w:tcMar>
            <w:vAlign w:val="center"/>
          </w:tcPr>
          <w:p w14:paraId="059C8F18" w14:textId="77777777" w:rsidR="00357B4C" w:rsidRPr="00C844B8" w:rsidRDefault="00357B4C" w:rsidP="008A78E2">
            <w:pPr>
              <w:pStyle w:val="10"/>
              <w:keepNext/>
              <w:spacing w:line="240" w:lineRule="auto"/>
              <w:ind w:firstLine="0"/>
              <w:jc w:val="center"/>
              <w:rPr>
                <w:spacing w:val="-8"/>
                <w:sz w:val="24"/>
              </w:rPr>
            </w:pPr>
            <w:r>
              <w:rPr>
                <w:spacing w:val="-8"/>
                <w:sz w:val="24"/>
              </w:rPr>
              <w:t>СПТ</w:t>
            </w:r>
          </w:p>
        </w:tc>
        <w:tc>
          <w:tcPr>
            <w:tcW w:w="1262" w:type="dxa"/>
            <w:tcBorders>
              <w:top w:val="single" w:sz="12" w:space="0" w:color="auto"/>
              <w:bottom w:val="single" w:sz="12" w:space="0" w:color="auto"/>
            </w:tcBorders>
            <w:shd w:val="clear" w:color="auto" w:fill="auto"/>
            <w:tcMar>
              <w:left w:w="85" w:type="dxa"/>
              <w:right w:w="85" w:type="dxa"/>
            </w:tcMar>
            <w:vAlign w:val="center"/>
          </w:tcPr>
          <w:p w14:paraId="622A4A82" w14:textId="77777777" w:rsidR="00357B4C" w:rsidRPr="00C844B8" w:rsidRDefault="00357B4C" w:rsidP="008A78E2">
            <w:pPr>
              <w:pStyle w:val="10"/>
              <w:keepNext/>
              <w:spacing w:line="240" w:lineRule="auto"/>
              <w:ind w:firstLine="0"/>
              <w:jc w:val="center"/>
              <w:rPr>
                <w:spacing w:val="-8"/>
                <w:sz w:val="24"/>
              </w:rPr>
            </w:pPr>
            <w:r>
              <w:rPr>
                <w:spacing w:val="-8"/>
                <w:sz w:val="24"/>
              </w:rPr>
              <w:t>ППСО</w:t>
            </w:r>
          </w:p>
        </w:tc>
      </w:tr>
      <w:tr w:rsidR="00357B4C" w:rsidRPr="00C844B8" w14:paraId="1CED2C46" w14:textId="77777777" w:rsidTr="008A78E2">
        <w:trPr>
          <w:cantSplit/>
          <w:trHeight w:val="454"/>
          <w:jc w:val="center"/>
        </w:trPr>
        <w:tc>
          <w:tcPr>
            <w:tcW w:w="1171" w:type="dxa"/>
            <w:vMerge w:val="restart"/>
            <w:tcBorders>
              <w:top w:val="single" w:sz="12" w:space="0" w:color="auto"/>
              <w:bottom w:val="single" w:sz="4" w:space="0" w:color="auto"/>
            </w:tcBorders>
            <w:shd w:val="clear" w:color="auto" w:fill="auto"/>
            <w:tcMar>
              <w:left w:w="85" w:type="dxa"/>
              <w:right w:w="85" w:type="dxa"/>
            </w:tcMar>
            <w:vAlign w:val="center"/>
          </w:tcPr>
          <w:p w14:paraId="457E8A9F"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ФВ</w:t>
            </w:r>
          </w:p>
        </w:tc>
        <w:tc>
          <w:tcPr>
            <w:tcW w:w="734" w:type="dxa"/>
            <w:tcBorders>
              <w:top w:val="single" w:sz="12" w:space="0" w:color="auto"/>
              <w:bottom w:val="single" w:sz="4" w:space="0" w:color="auto"/>
              <w:right w:val="single" w:sz="12" w:space="0" w:color="auto"/>
            </w:tcBorders>
            <w:shd w:val="clear" w:color="auto" w:fill="auto"/>
            <w:tcMar>
              <w:left w:w="85" w:type="dxa"/>
              <w:right w:w="85" w:type="dxa"/>
            </w:tcMar>
            <w:vAlign w:val="center"/>
          </w:tcPr>
          <w:p w14:paraId="2298D632"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1</w:t>
            </w:r>
          </w:p>
        </w:tc>
        <w:tc>
          <w:tcPr>
            <w:tcW w:w="1261" w:type="dxa"/>
            <w:tcBorders>
              <w:top w:val="single" w:sz="12" w:space="0" w:color="auto"/>
              <w:bottom w:val="single" w:sz="4" w:space="0" w:color="auto"/>
            </w:tcBorders>
            <w:shd w:val="clear" w:color="auto" w:fill="auto"/>
            <w:tcMar>
              <w:left w:w="85" w:type="dxa"/>
              <w:right w:w="85" w:type="dxa"/>
            </w:tcMar>
            <w:vAlign w:val="center"/>
          </w:tcPr>
          <w:p w14:paraId="5C5E0D3C"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0,87±0,06</w:t>
            </w:r>
          </w:p>
        </w:tc>
        <w:tc>
          <w:tcPr>
            <w:tcW w:w="1262" w:type="dxa"/>
            <w:tcBorders>
              <w:top w:val="single" w:sz="12" w:space="0" w:color="auto"/>
              <w:bottom w:val="single" w:sz="4" w:space="0" w:color="auto"/>
            </w:tcBorders>
            <w:shd w:val="clear" w:color="auto" w:fill="auto"/>
            <w:tcMar>
              <w:left w:w="85" w:type="dxa"/>
              <w:right w:w="85" w:type="dxa"/>
            </w:tcMar>
            <w:vAlign w:val="center"/>
          </w:tcPr>
          <w:p w14:paraId="1F2EA52B" w14:textId="77777777" w:rsidR="00357B4C" w:rsidRPr="00E52EB3" w:rsidRDefault="00357B4C" w:rsidP="008A78E2">
            <w:pPr>
              <w:pStyle w:val="10"/>
              <w:keepNext/>
              <w:spacing w:line="240" w:lineRule="auto"/>
              <w:ind w:firstLine="0"/>
              <w:jc w:val="center"/>
              <w:rPr>
                <w:i/>
                <w:spacing w:val="-8"/>
                <w:sz w:val="24"/>
              </w:rPr>
            </w:pPr>
            <w:r w:rsidRPr="00E52EB3">
              <w:rPr>
                <w:i/>
                <w:spacing w:val="-8"/>
                <w:sz w:val="24"/>
              </w:rPr>
              <w:t>0,55±0,17</w:t>
            </w:r>
          </w:p>
        </w:tc>
        <w:tc>
          <w:tcPr>
            <w:tcW w:w="1262" w:type="dxa"/>
            <w:tcBorders>
              <w:top w:val="single" w:sz="12" w:space="0" w:color="auto"/>
              <w:bottom w:val="single" w:sz="4" w:space="0" w:color="auto"/>
            </w:tcBorders>
            <w:shd w:val="clear" w:color="auto" w:fill="auto"/>
            <w:tcMar>
              <w:left w:w="85" w:type="dxa"/>
              <w:right w:w="85" w:type="dxa"/>
            </w:tcMar>
            <w:vAlign w:val="center"/>
          </w:tcPr>
          <w:p w14:paraId="5B832B73"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0,96±0,02</w:t>
            </w:r>
          </w:p>
        </w:tc>
        <w:tc>
          <w:tcPr>
            <w:tcW w:w="1262" w:type="dxa"/>
            <w:tcBorders>
              <w:top w:val="single" w:sz="12" w:space="0" w:color="auto"/>
              <w:bottom w:val="single" w:sz="4" w:space="0" w:color="auto"/>
            </w:tcBorders>
            <w:tcMar>
              <w:left w:w="85" w:type="dxa"/>
              <w:right w:w="85" w:type="dxa"/>
            </w:tcMar>
            <w:vAlign w:val="center"/>
          </w:tcPr>
          <w:p w14:paraId="5226C9E5"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0,83±0,07</w:t>
            </w:r>
          </w:p>
        </w:tc>
        <w:tc>
          <w:tcPr>
            <w:tcW w:w="1262" w:type="dxa"/>
            <w:tcBorders>
              <w:top w:val="single" w:sz="12" w:space="0" w:color="auto"/>
              <w:bottom w:val="single" w:sz="4" w:space="0" w:color="auto"/>
            </w:tcBorders>
            <w:shd w:val="clear" w:color="auto" w:fill="auto"/>
            <w:tcMar>
              <w:left w:w="85" w:type="dxa"/>
              <w:right w:w="85" w:type="dxa"/>
            </w:tcMar>
            <w:vAlign w:val="center"/>
          </w:tcPr>
          <w:p w14:paraId="351C3E58"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0,37±0,20</w:t>
            </w:r>
          </w:p>
        </w:tc>
        <w:tc>
          <w:tcPr>
            <w:tcW w:w="1262" w:type="dxa"/>
            <w:tcBorders>
              <w:top w:val="single" w:sz="12" w:space="0" w:color="auto"/>
              <w:bottom w:val="single" w:sz="4" w:space="0" w:color="auto"/>
            </w:tcBorders>
            <w:shd w:val="clear" w:color="auto" w:fill="auto"/>
            <w:tcMar>
              <w:left w:w="85" w:type="dxa"/>
              <w:right w:w="85" w:type="dxa"/>
            </w:tcMar>
            <w:vAlign w:val="center"/>
          </w:tcPr>
          <w:p w14:paraId="17907BE1" w14:textId="77777777" w:rsidR="00357B4C" w:rsidRPr="00DC2B7A" w:rsidRDefault="00357B4C" w:rsidP="008A78E2">
            <w:pPr>
              <w:pStyle w:val="10"/>
              <w:keepNext/>
              <w:spacing w:line="240" w:lineRule="auto"/>
              <w:ind w:firstLine="0"/>
              <w:jc w:val="center"/>
              <w:rPr>
                <w:b/>
                <w:i/>
                <w:spacing w:val="-8"/>
                <w:sz w:val="24"/>
              </w:rPr>
            </w:pPr>
            <w:r w:rsidRPr="00DC2B7A">
              <w:rPr>
                <w:b/>
                <w:i/>
                <w:spacing w:val="-8"/>
                <w:sz w:val="24"/>
              </w:rPr>
              <w:t>–0,74±0,11</w:t>
            </w:r>
          </w:p>
        </w:tc>
      </w:tr>
      <w:tr w:rsidR="00357B4C" w:rsidRPr="00C844B8" w14:paraId="634F581F" w14:textId="77777777" w:rsidTr="008A78E2">
        <w:trPr>
          <w:cantSplit/>
          <w:trHeight w:val="454"/>
          <w:jc w:val="center"/>
        </w:trPr>
        <w:tc>
          <w:tcPr>
            <w:tcW w:w="1171" w:type="dxa"/>
            <w:vMerge/>
            <w:tcBorders>
              <w:top w:val="single" w:sz="4" w:space="0" w:color="auto"/>
              <w:bottom w:val="single" w:sz="4" w:space="0" w:color="auto"/>
            </w:tcBorders>
            <w:shd w:val="clear" w:color="auto" w:fill="auto"/>
            <w:tcMar>
              <w:left w:w="85" w:type="dxa"/>
              <w:right w:w="85" w:type="dxa"/>
            </w:tcMar>
            <w:vAlign w:val="center"/>
          </w:tcPr>
          <w:p w14:paraId="51C8427C" w14:textId="77777777" w:rsidR="00357B4C" w:rsidRPr="00C844B8" w:rsidRDefault="00357B4C" w:rsidP="008A78E2">
            <w:pPr>
              <w:pStyle w:val="10"/>
              <w:keepNext/>
              <w:spacing w:line="240" w:lineRule="auto"/>
              <w:ind w:firstLine="0"/>
              <w:jc w:val="center"/>
              <w:rPr>
                <w:spacing w:val="-8"/>
                <w:sz w:val="24"/>
              </w:rPr>
            </w:pPr>
          </w:p>
        </w:tc>
        <w:tc>
          <w:tcPr>
            <w:tcW w:w="734" w:type="dxa"/>
            <w:tcBorders>
              <w:top w:val="single" w:sz="4" w:space="0" w:color="auto"/>
              <w:bottom w:val="single" w:sz="4" w:space="0" w:color="auto"/>
              <w:right w:val="single" w:sz="12" w:space="0" w:color="auto"/>
            </w:tcBorders>
            <w:shd w:val="clear" w:color="auto" w:fill="auto"/>
            <w:tcMar>
              <w:left w:w="85" w:type="dxa"/>
              <w:right w:w="85" w:type="dxa"/>
            </w:tcMar>
            <w:vAlign w:val="center"/>
          </w:tcPr>
          <w:p w14:paraId="0AAB6CB6"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2</w:t>
            </w:r>
          </w:p>
        </w:tc>
        <w:tc>
          <w:tcPr>
            <w:tcW w:w="1261" w:type="dxa"/>
            <w:tcBorders>
              <w:top w:val="single" w:sz="4" w:space="0" w:color="auto"/>
              <w:bottom w:val="single" w:sz="4" w:space="0" w:color="auto"/>
            </w:tcBorders>
            <w:shd w:val="clear" w:color="auto" w:fill="auto"/>
            <w:tcMar>
              <w:left w:w="85" w:type="dxa"/>
              <w:right w:w="85" w:type="dxa"/>
            </w:tcMar>
            <w:vAlign w:val="center"/>
          </w:tcPr>
          <w:p w14:paraId="6D76378A" w14:textId="77777777" w:rsidR="00357B4C" w:rsidRPr="00DC2B7A" w:rsidRDefault="00357B4C" w:rsidP="008A78E2">
            <w:pPr>
              <w:pStyle w:val="10"/>
              <w:keepNext/>
              <w:spacing w:line="240" w:lineRule="auto"/>
              <w:ind w:firstLine="0"/>
              <w:jc w:val="center"/>
              <w:rPr>
                <w:b/>
                <w:i/>
                <w:spacing w:val="-8"/>
                <w:sz w:val="24"/>
              </w:rPr>
            </w:pPr>
            <w:r w:rsidRPr="00DC2B7A">
              <w:rPr>
                <w:b/>
                <w:i/>
                <w:spacing w:val="-8"/>
                <w:sz w:val="24"/>
              </w:rPr>
              <w:t>0,69±0,12</w:t>
            </w:r>
          </w:p>
        </w:tc>
        <w:tc>
          <w:tcPr>
            <w:tcW w:w="1262" w:type="dxa"/>
            <w:tcBorders>
              <w:top w:val="single" w:sz="4" w:space="0" w:color="auto"/>
              <w:bottom w:val="single" w:sz="4" w:space="0" w:color="auto"/>
            </w:tcBorders>
            <w:shd w:val="clear" w:color="auto" w:fill="auto"/>
            <w:tcMar>
              <w:left w:w="85" w:type="dxa"/>
              <w:right w:w="85" w:type="dxa"/>
            </w:tcMar>
            <w:vAlign w:val="center"/>
          </w:tcPr>
          <w:p w14:paraId="6B3D9687" w14:textId="77777777" w:rsidR="00357B4C" w:rsidRPr="00C844B8" w:rsidRDefault="00357B4C" w:rsidP="008A78E2">
            <w:pPr>
              <w:pStyle w:val="10"/>
              <w:keepNext/>
              <w:spacing w:line="240" w:lineRule="auto"/>
              <w:ind w:firstLine="0"/>
              <w:jc w:val="center"/>
              <w:rPr>
                <w:spacing w:val="-8"/>
                <w:sz w:val="24"/>
              </w:rPr>
            </w:pPr>
            <w:r w:rsidRPr="0090348B">
              <w:rPr>
                <w:color w:val="A6A6A6" w:themeColor="background1" w:themeShade="A6"/>
                <w:spacing w:val="-8"/>
                <w:sz w:val="24"/>
              </w:rPr>
              <w:t>0,28±0,22</w:t>
            </w:r>
          </w:p>
        </w:tc>
        <w:tc>
          <w:tcPr>
            <w:tcW w:w="1262" w:type="dxa"/>
            <w:tcBorders>
              <w:top w:val="single" w:sz="4" w:space="0" w:color="auto"/>
              <w:bottom w:val="single" w:sz="4" w:space="0" w:color="auto"/>
            </w:tcBorders>
            <w:shd w:val="clear" w:color="auto" w:fill="auto"/>
            <w:tcMar>
              <w:left w:w="85" w:type="dxa"/>
              <w:right w:w="85" w:type="dxa"/>
            </w:tcMar>
            <w:vAlign w:val="center"/>
          </w:tcPr>
          <w:p w14:paraId="34C49A60"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0,89±0,05</w:t>
            </w:r>
          </w:p>
        </w:tc>
        <w:tc>
          <w:tcPr>
            <w:tcW w:w="1262" w:type="dxa"/>
            <w:tcBorders>
              <w:top w:val="single" w:sz="4" w:space="0" w:color="auto"/>
              <w:bottom w:val="single" w:sz="4" w:space="0" w:color="auto"/>
            </w:tcBorders>
            <w:tcMar>
              <w:left w:w="85" w:type="dxa"/>
              <w:right w:w="85" w:type="dxa"/>
            </w:tcMar>
            <w:vAlign w:val="center"/>
          </w:tcPr>
          <w:p w14:paraId="75632CEA"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0,85±0,06</w:t>
            </w:r>
          </w:p>
        </w:tc>
        <w:tc>
          <w:tcPr>
            <w:tcW w:w="1262" w:type="dxa"/>
            <w:tcBorders>
              <w:top w:val="single" w:sz="4" w:space="0" w:color="auto"/>
              <w:bottom w:val="single" w:sz="4" w:space="0" w:color="auto"/>
            </w:tcBorders>
            <w:shd w:val="clear" w:color="auto" w:fill="auto"/>
            <w:tcMar>
              <w:left w:w="85" w:type="dxa"/>
              <w:right w:w="85" w:type="dxa"/>
            </w:tcMar>
            <w:vAlign w:val="center"/>
          </w:tcPr>
          <w:p w14:paraId="78BEF741" w14:textId="77777777" w:rsidR="00357B4C" w:rsidRPr="00BD55D9" w:rsidRDefault="00357B4C" w:rsidP="008A78E2">
            <w:pPr>
              <w:pStyle w:val="10"/>
              <w:keepNext/>
              <w:spacing w:line="240" w:lineRule="auto"/>
              <w:ind w:firstLine="0"/>
              <w:jc w:val="center"/>
              <w:rPr>
                <w:color w:val="A6A6A6" w:themeColor="background1" w:themeShade="A6"/>
                <w:spacing w:val="-8"/>
                <w:sz w:val="24"/>
              </w:rPr>
            </w:pPr>
            <w:r w:rsidRPr="00BD55D9">
              <w:rPr>
                <w:color w:val="A6A6A6" w:themeColor="background1" w:themeShade="A6"/>
                <w:spacing w:val="-8"/>
                <w:sz w:val="24"/>
              </w:rPr>
              <w:t>0</w:t>
            </w:r>
          </w:p>
        </w:tc>
        <w:tc>
          <w:tcPr>
            <w:tcW w:w="1262" w:type="dxa"/>
            <w:tcBorders>
              <w:top w:val="single" w:sz="4" w:space="0" w:color="auto"/>
              <w:bottom w:val="single" w:sz="4" w:space="0" w:color="auto"/>
            </w:tcBorders>
            <w:shd w:val="clear" w:color="auto" w:fill="auto"/>
            <w:tcMar>
              <w:left w:w="85" w:type="dxa"/>
              <w:right w:w="85" w:type="dxa"/>
            </w:tcMar>
            <w:vAlign w:val="center"/>
          </w:tcPr>
          <w:p w14:paraId="51206855"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–0,83±0,07</w:t>
            </w:r>
          </w:p>
        </w:tc>
      </w:tr>
      <w:tr w:rsidR="00357B4C" w:rsidRPr="00C844B8" w14:paraId="078B4AD7" w14:textId="77777777" w:rsidTr="008A78E2">
        <w:trPr>
          <w:cantSplit/>
          <w:trHeight w:val="454"/>
          <w:jc w:val="center"/>
        </w:trPr>
        <w:tc>
          <w:tcPr>
            <w:tcW w:w="1171" w:type="dxa"/>
            <w:vMerge/>
            <w:tcBorders>
              <w:top w:val="single" w:sz="4" w:space="0" w:color="auto"/>
              <w:bottom w:val="single" w:sz="4" w:space="0" w:color="auto"/>
            </w:tcBorders>
            <w:shd w:val="clear" w:color="auto" w:fill="auto"/>
            <w:tcMar>
              <w:left w:w="85" w:type="dxa"/>
              <w:right w:w="85" w:type="dxa"/>
            </w:tcMar>
            <w:vAlign w:val="center"/>
          </w:tcPr>
          <w:p w14:paraId="75F495E5" w14:textId="77777777" w:rsidR="00357B4C" w:rsidRPr="00C844B8" w:rsidRDefault="00357B4C" w:rsidP="008A78E2">
            <w:pPr>
              <w:pStyle w:val="10"/>
              <w:keepNext/>
              <w:spacing w:line="240" w:lineRule="auto"/>
              <w:ind w:firstLine="0"/>
              <w:jc w:val="center"/>
              <w:rPr>
                <w:spacing w:val="-8"/>
                <w:sz w:val="24"/>
              </w:rPr>
            </w:pPr>
          </w:p>
        </w:tc>
        <w:tc>
          <w:tcPr>
            <w:tcW w:w="734" w:type="dxa"/>
            <w:tcBorders>
              <w:top w:val="single" w:sz="4" w:space="0" w:color="auto"/>
              <w:bottom w:val="single" w:sz="4" w:space="0" w:color="auto"/>
              <w:right w:val="single" w:sz="12" w:space="0" w:color="auto"/>
            </w:tcBorders>
            <w:shd w:val="clear" w:color="auto" w:fill="auto"/>
            <w:tcMar>
              <w:left w:w="85" w:type="dxa"/>
              <w:right w:w="85" w:type="dxa"/>
            </w:tcMar>
            <w:vAlign w:val="center"/>
          </w:tcPr>
          <w:p w14:paraId="43275CF7"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3</w:t>
            </w:r>
          </w:p>
        </w:tc>
        <w:tc>
          <w:tcPr>
            <w:tcW w:w="1261" w:type="dxa"/>
            <w:tcBorders>
              <w:top w:val="single" w:sz="4" w:space="0" w:color="auto"/>
              <w:bottom w:val="single" w:sz="4" w:space="0" w:color="auto"/>
            </w:tcBorders>
            <w:shd w:val="clear" w:color="auto" w:fill="auto"/>
            <w:tcMar>
              <w:left w:w="85" w:type="dxa"/>
              <w:right w:w="85" w:type="dxa"/>
            </w:tcMar>
            <w:vAlign w:val="center"/>
          </w:tcPr>
          <w:p w14:paraId="5826436D" w14:textId="77777777" w:rsidR="00357B4C" w:rsidRPr="00DC2B7A" w:rsidRDefault="00357B4C" w:rsidP="008A78E2">
            <w:pPr>
              <w:pStyle w:val="10"/>
              <w:keepNext/>
              <w:spacing w:line="240" w:lineRule="auto"/>
              <w:ind w:firstLine="0"/>
              <w:jc w:val="center"/>
              <w:rPr>
                <w:b/>
                <w:i/>
                <w:spacing w:val="-8"/>
                <w:sz w:val="24"/>
              </w:rPr>
            </w:pPr>
            <w:r w:rsidRPr="00DC2B7A">
              <w:rPr>
                <w:b/>
                <w:i/>
                <w:spacing w:val="-8"/>
                <w:sz w:val="24"/>
              </w:rPr>
              <w:t>0,69±0,12</w:t>
            </w:r>
          </w:p>
        </w:tc>
        <w:tc>
          <w:tcPr>
            <w:tcW w:w="1262" w:type="dxa"/>
            <w:tcBorders>
              <w:top w:val="single" w:sz="4" w:space="0" w:color="auto"/>
              <w:bottom w:val="single" w:sz="4" w:space="0" w:color="auto"/>
            </w:tcBorders>
            <w:shd w:val="clear" w:color="auto" w:fill="auto"/>
            <w:tcMar>
              <w:left w:w="85" w:type="dxa"/>
              <w:right w:w="85" w:type="dxa"/>
            </w:tcMar>
            <w:vAlign w:val="center"/>
          </w:tcPr>
          <w:p w14:paraId="4EF58251" w14:textId="77777777" w:rsidR="00357B4C" w:rsidRPr="00BD55D9" w:rsidRDefault="00357B4C" w:rsidP="008A78E2">
            <w:pPr>
              <w:pStyle w:val="10"/>
              <w:keepNext/>
              <w:spacing w:line="240" w:lineRule="auto"/>
              <w:ind w:firstLine="0"/>
              <w:jc w:val="center"/>
              <w:rPr>
                <w:color w:val="A6A6A6" w:themeColor="background1" w:themeShade="A6"/>
                <w:spacing w:val="-8"/>
                <w:sz w:val="24"/>
              </w:rPr>
            </w:pPr>
            <w:r w:rsidRPr="00BD55D9">
              <w:rPr>
                <w:color w:val="A6A6A6" w:themeColor="background1" w:themeShade="A6"/>
                <w:spacing w:val="-8"/>
                <w:sz w:val="24"/>
              </w:rPr>
              <w:t>0</w:t>
            </w:r>
          </w:p>
        </w:tc>
        <w:tc>
          <w:tcPr>
            <w:tcW w:w="1262" w:type="dxa"/>
            <w:tcBorders>
              <w:top w:val="single" w:sz="4" w:space="0" w:color="auto"/>
              <w:bottom w:val="single" w:sz="4" w:space="0" w:color="auto"/>
            </w:tcBorders>
            <w:shd w:val="clear" w:color="auto" w:fill="auto"/>
            <w:tcMar>
              <w:left w:w="85" w:type="dxa"/>
              <w:right w:w="85" w:type="dxa"/>
            </w:tcMar>
            <w:vAlign w:val="center"/>
          </w:tcPr>
          <w:p w14:paraId="3B952F79"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0,89±0,05</w:t>
            </w:r>
          </w:p>
        </w:tc>
        <w:tc>
          <w:tcPr>
            <w:tcW w:w="1262" w:type="dxa"/>
            <w:tcBorders>
              <w:top w:val="single" w:sz="4" w:space="0" w:color="auto"/>
              <w:bottom w:val="single" w:sz="4" w:space="0" w:color="auto"/>
            </w:tcBorders>
            <w:tcMar>
              <w:left w:w="85" w:type="dxa"/>
              <w:right w:w="85" w:type="dxa"/>
            </w:tcMar>
            <w:vAlign w:val="center"/>
          </w:tcPr>
          <w:p w14:paraId="654B0AD3"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0,83±0,07</w:t>
            </w:r>
          </w:p>
        </w:tc>
        <w:tc>
          <w:tcPr>
            <w:tcW w:w="1262" w:type="dxa"/>
            <w:tcBorders>
              <w:top w:val="single" w:sz="4" w:space="0" w:color="auto"/>
              <w:bottom w:val="single" w:sz="4" w:space="0" w:color="auto"/>
            </w:tcBorders>
            <w:shd w:val="clear" w:color="auto" w:fill="auto"/>
            <w:tcMar>
              <w:left w:w="85" w:type="dxa"/>
              <w:right w:w="85" w:type="dxa"/>
            </w:tcMar>
            <w:vAlign w:val="center"/>
          </w:tcPr>
          <w:p w14:paraId="0AEB20A4" w14:textId="77777777" w:rsidR="00357B4C" w:rsidRPr="00BD55D9" w:rsidRDefault="00357B4C" w:rsidP="008A78E2">
            <w:pPr>
              <w:pStyle w:val="10"/>
              <w:keepNext/>
              <w:spacing w:line="240" w:lineRule="auto"/>
              <w:ind w:firstLine="0"/>
              <w:jc w:val="center"/>
              <w:rPr>
                <w:color w:val="A6A6A6" w:themeColor="background1" w:themeShade="A6"/>
                <w:spacing w:val="-8"/>
                <w:sz w:val="24"/>
              </w:rPr>
            </w:pPr>
            <w:r w:rsidRPr="00BD55D9">
              <w:rPr>
                <w:color w:val="A6A6A6" w:themeColor="background1" w:themeShade="A6"/>
                <w:spacing w:val="-8"/>
                <w:sz w:val="24"/>
              </w:rPr>
              <w:t>0</w:t>
            </w:r>
          </w:p>
        </w:tc>
        <w:tc>
          <w:tcPr>
            <w:tcW w:w="1262" w:type="dxa"/>
            <w:tcBorders>
              <w:top w:val="single" w:sz="4" w:space="0" w:color="auto"/>
              <w:bottom w:val="single" w:sz="4" w:space="0" w:color="auto"/>
            </w:tcBorders>
            <w:shd w:val="clear" w:color="auto" w:fill="auto"/>
            <w:tcMar>
              <w:left w:w="85" w:type="dxa"/>
              <w:right w:w="85" w:type="dxa"/>
            </w:tcMar>
            <w:vAlign w:val="center"/>
          </w:tcPr>
          <w:p w14:paraId="794FDAD6"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–0,81±0,08</w:t>
            </w:r>
          </w:p>
        </w:tc>
      </w:tr>
      <w:tr w:rsidR="00357B4C" w:rsidRPr="00C844B8" w14:paraId="4BB69360" w14:textId="77777777" w:rsidTr="008A78E2">
        <w:trPr>
          <w:cantSplit/>
          <w:trHeight w:val="454"/>
          <w:jc w:val="center"/>
        </w:trPr>
        <w:tc>
          <w:tcPr>
            <w:tcW w:w="1171" w:type="dxa"/>
            <w:vMerge/>
            <w:tcBorders>
              <w:top w:val="single" w:sz="4" w:space="0" w:color="auto"/>
              <w:bottom w:val="single" w:sz="12" w:space="0" w:color="auto"/>
            </w:tcBorders>
            <w:shd w:val="clear" w:color="auto" w:fill="auto"/>
            <w:tcMar>
              <w:left w:w="85" w:type="dxa"/>
              <w:right w:w="85" w:type="dxa"/>
            </w:tcMar>
            <w:vAlign w:val="center"/>
          </w:tcPr>
          <w:p w14:paraId="05C2E0C4" w14:textId="77777777" w:rsidR="00357B4C" w:rsidRPr="00C844B8" w:rsidRDefault="00357B4C" w:rsidP="008A78E2">
            <w:pPr>
              <w:pStyle w:val="10"/>
              <w:keepNext/>
              <w:spacing w:line="240" w:lineRule="auto"/>
              <w:ind w:firstLine="0"/>
              <w:jc w:val="center"/>
              <w:rPr>
                <w:spacing w:val="-8"/>
                <w:sz w:val="24"/>
              </w:rPr>
            </w:pPr>
          </w:p>
        </w:tc>
        <w:tc>
          <w:tcPr>
            <w:tcW w:w="734" w:type="dxa"/>
            <w:tcBorders>
              <w:top w:val="single" w:sz="4" w:space="0" w:color="auto"/>
              <w:bottom w:val="single" w:sz="12" w:space="0" w:color="auto"/>
              <w:right w:val="single" w:sz="12" w:space="0" w:color="auto"/>
            </w:tcBorders>
            <w:shd w:val="clear" w:color="auto" w:fill="auto"/>
            <w:tcMar>
              <w:left w:w="85" w:type="dxa"/>
              <w:right w:w="85" w:type="dxa"/>
            </w:tcMar>
            <w:vAlign w:val="center"/>
          </w:tcPr>
          <w:p w14:paraId="20357DB2"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4</w:t>
            </w:r>
          </w:p>
        </w:tc>
        <w:tc>
          <w:tcPr>
            <w:tcW w:w="1261" w:type="dxa"/>
            <w:tcBorders>
              <w:top w:val="single" w:sz="4" w:space="0" w:color="auto"/>
              <w:bottom w:val="single" w:sz="12" w:space="0" w:color="auto"/>
            </w:tcBorders>
            <w:shd w:val="clear" w:color="auto" w:fill="auto"/>
            <w:tcMar>
              <w:left w:w="85" w:type="dxa"/>
              <w:right w:w="85" w:type="dxa"/>
            </w:tcMar>
            <w:vAlign w:val="center"/>
          </w:tcPr>
          <w:p w14:paraId="3F23DBDF"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0,81±0,08</w:t>
            </w:r>
          </w:p>
        </w:tc>
        <w:tc>
          <w:tcPr>
            <w:tcW w:w="1262" w:type="dxa"/>
            <w:tcBorders>
              <w:top w:val="single" w:sz="4" w:space="0" w:color="auto"/>
              <w:bottom w:val="single" w:sz="12" w:space="0" w:color="auto"/>
            </w:tcBorders>
            <w:shd w:val="clear" w:color="auto" w:fill="auto"/>
            <w:tcMar>
              <w:left w:w="85" w:type="dxa"/>
              <w:right w:w="85" w:type="dxa"/>
            </w:tcMar>
            <w:vAlign w:val="center"/>
          </w:tcPr>
          <w:p w14:paraId="5DB6DB6B" w14:textId="77777777" w:rsidR="00357B4C" w:rsidRPr="00BD55D9" w:rsidRDefault="00357B4C" w:rsidP="008A78E2">
            <w:pPr>
              <w:pStyle w:val="10"/>
              <w:keepNext/>
              <w:spacing w:line="240" w:lineRule="auto"/>
              <w:ind w:firstLine="0"/>
              <w:jc w:val="center"/>
              <w:rPr>
                <w:color w:val="A6A6A6" w:themeColor="background1" w:themeShade="A6"/>
                <w:spacing w:val="-8"/>
                <w:sz w:val="24"/>
              </w:rPr>
            </w:pPr>
            <w:r w:rsidRPr="00BD55D9">
              <w:rPr>
                <w:color w:val="A6A6A6" w:themeColor="background1" w:themeShade="A6"/>
                <w:spacing w:val="-8"/>
                <w:sz w:val="24"/>
              </w:rPr>
              <w:t>0</w:t>
            </w:r>
          </w:p>
        </w:tc>
        <w:tc>
          <w:tcPr>
            <w:tcW w:w="1262" w:type="dxa"/>
            <w:tcBorders>
              <w:top w:val="single" w:sz="4" w:space="0" w:color="auto"/>
              <w:bottom w:val="single" w:sz="12" w:space="0" w:color="auto"/>
            </w:tcBorders>
            <w:shd w:val="clear" w:color="auto" w:fill="auto"/>
            <w:tcMar>
              <w:left w:w="85" w:type="dxa"/>
              <w:right w:w="85" w:type="dxa"/>
            </w:tcMar>
            <w:vAlign w:val="center"/>
          </w:tcPr>
          <w:p w14:paraId="4B0C76CE"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0,93±0,03</w:t>
            </w:r>
          </w:p>
        </w:tc>
        <w:tc>
          <w:tcPr>
            <w:tcW w:w="1262" w:type="dxa"/>
            <w:tcBorders>
              <w:top w:val="single" w:sz="4" w:space="0" w:color="auto"/>
              <w:bottom w:val="single" w:sz="12" w:space="0" w:color="auto"/>
            </w:tcBorders>
            <w:tcMar>
              <w:left w:w="85" w:type="dxa"/>
              <w:right w:w="85" w:type="dxa"/>
            </w:tcMar>
            <w:vAlign w:val="center"/>
          </w:tcPr>
          <w:p w14:paraId="38369BFF"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0,83±0,07</w:t>
            </w:r>
          </w:p>
        </w:tc>
        <w:tc>
          <w:tcPr>
            <w:tcW w:w="1262" w:type="dxa"/>
            <w:tcBorders>
              <w:top w:val="single" w:sz="4" w:space="0" w:color="auto"/>
              <w:bottom w:val="single" w:sz="12" w:space="0" w:color="auto"/>
            </w:tcBorders>
            <w:shd w:val="clear" w:color="auto" w:fill="auto"/>
            <w:tcMar>
              <w:left w:w="85" w:type="dxa"/>
              <w:right w:w="85" w:type="dxa"/>
            </w:tcMar>
            <w:vAlign w:val="center"/>
          </w:tcPr>
          <w:p w14:paraId="220B5357" w14:textId="77777777" w:rsidR="00357B4C" w:rsidRPr="00BD55D9" w:rsidRDefault="00357B4C" w:rsidP="008A78E2">
            <w:pPr>
              <w:pStyle w:val="10"/>
              <w:keepNext/>
              <w:spacing w:line="240" w:lineRule="auto"/>
              <w:ind w:firstLine="0"/>
              <w:jc w:val="center"/>
              <w:rPr>
                <w:color w:val="A6A6A6" w:themeColor="background1" w:themeShade="A6"/>
                <w:spacing w:val="-8"/>
                <w:sz w:val="24"/>
              </w:rPr>
            </w:pPr>
            <w:r w:rsidRPr="00BD55D9">
              <w:rPr>
                <w:color w:val="A6A6A6" w:themeColor="background1" w:themeShade="A6"/>
                <w:spacing w:val="-8"/>
                <w:sz w:val="24"/>
              </w:rPr>
              <w:t>0</w:t>
            </w:r>
          </w:p>
        </w:tc>
        <w:tc>
          <w:tcPr>
            <w:tcW w:w="1262" w:type="dxa"/>
            <w:tcBorders>
              <w:top w:val="single" w:sz="4" w:space="0" w:color="auto"/>
              <w:bottom w:val="single" w:sz="12" w:space="0" w:color="auto"/>
            </w:tcBorders>
            <w:shd w:val="clear" w:color="auto" w:fill="auto"/>
            <w:tcMar>
              <w:left w:w="85" w:type="dxa"/>
              <w:right w:w="85" w:type="dxa"/>
            </w:tcMar>
            <w:vAlign w:val="center"/>
          </w:tcPr>
          <w:p w14:paraId="2788F1F2" w14:textId="77777777" w:rsidR="00357B4C" w:rsidRPr="00DC2B7A" w:rsidRDefault="00357B4C" w:rsidP="008A78E2">
            <w:pPr>
              <w:pStyle w:val="10"/>
              <w:keepNext/>
              <w:spacing w:line="240" w:lineRule="auto"/>
              <w:ind w:firstLine="0"/>
              <w:jc w:val="center"/>
              <w:rPr>
                <w:b/>
                <w:i/>
                <w:spacing w:val="-8"/>
                <w:sz w:val="24"/>
              </w:rPr>
            </w:pPr>
            <w:r w:rsidRPr="00DC2B7A">
              <w:rPr>
                <w:b/>
                <w:i/>
                <w:spacing w:val="-8"/>
                <w:sz w:val="24"/>
              </w:rPr>
              <w:t>–0,73±0,11</w:t>
            </w:r>
          </w:p>
        </w:tc>
      </w:tr>
      <w:tr w:rsidR="00357B4C" w:rsidRPr="00C844B8" w14:paraId="36256259" w14:textId="77777777" w:rsidTr="008A78E2">
        <w:trPr>
          <w:cantSplit/>
          <w:trHeight w:val="454"/>
          <w:jc w:val="center"/>
        </w:trPr>
        <w:tc>
          <w:tcPr>
            <w:tcW w:w="1171" w:type="dxa"/>
            <w:vMerge w:val="restart"/>
            <w:tcBorders>
              <w:top w:val="single" w:sz="12" w:space="0" w:color="auto"/>
            </w:tcBorders>
            <w:shd w:val="clear" w:color="auto" w:fill="auto"/>
            <w:tcMar>
              <w:left w:w="85" w:type="dxa"/>
              <w:right w:w="85" w:type="dxa"/>
            </w:tcMar>
            <w:vAlign w:val="center"/>
          </w:tcPr>
          <w:p w14:paraId="3640A823"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КД</w:t>
            </w:r>
            <w:r>
              <w:rPr>
                <w:spacing w:val="-8"/>
                <w:sz w:val="24"/>
              </w:rPr>
              <w:t>І</w:t>
            </w:r>
          </w:p>
        </w:tc>
        <w:tc>
          <w:tcPr>
            <w:tcW w:w="734" w:type="dxa"/>
            <w:tcBorders>
              <w:top w:val="single" w:sz="12" w:space="0" w:color="auto"/>
              <w:right w:val="single" w:sz="12" w:space="0" w:color="auto"/>
            </w:tcBorders>
            <w:shd w:val="clear" w:color="auto" w:fill="auto"/>
            <w:tcMar>
              <w:left w:w="85" w:type="dxa"/>
              <w:right w:w="85" w:type="dxa"/>
            </w:tcMar>
            <w:vAlign w:val="center"/>
          </w:tcPr>
          <w:p w14:paraId="697F0D85"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1</w:t>
            </w:r>
          </w:p>
        </w:tc>
        <w:tc>
          <w:tcPr>
            <w:tcW w:w="1261" w:type="dxa"/>
            <w:vMerge w:val="restart"/>
            <w:tcBorders>
              <w:top w:val="single" w:sz="12" w:space="0" w:color="auto"/>
            </w:tcBorders>
            <w:shd w:val="clear" w:color="auto" w:fill="808080" w:themeFill="background1" w:themeFillShade="80"/>
            <w:tcMar>
              <w:left w:w="85" w:type="dxa"/>
              <w:right w:w="85" w:type="dxa"/>
            </w:tcMar>
            <w:vAlign w:val="center"/>
          </w:tcPr>
          <w:p w14:paraId="4A369A1B" w14:textId="77777777" w:rsidR="00357B4C" w:rsidRPr="00C844B8" w:rsidRDefault="00357B4C" w:rsidP="008A78E2">
            <w:pPr>
              <w:pStyle w:val="10"/>
              <w:keepNext/>
              <w:spacing w:line="240" w:lineRule="auto"/>
              <w:ind w:firstLine="0"/>
              <w:jc w:val="center"/>
              <w:rPr>
                <w:spacing w:val="-8"/>
                <w:sz w:val="24"/>
              </w:rPr>
            </w:pPr>
          </w:p>
        </w:tc>
        <w:tc>
          <w:tcPr>
            <w:tcW w:w="1262" w:type="dxa"/>
            <w:tcBorders>
              <w:top w:val="single" w:sz="12" w:space="0" w:color="auto"/>
            </w:tcBorders>
            <w:shd w:val="clear" w:color="auto" w:fill="auto"/>
            <w:tcMar>
              <w:left w:w="85" w:type="dxa"/>
              <w:right w:w="85" w:type="dxa"/>
            </w:tcMar>
            <w:vAlign w:val="center"/>
          </w:tcPr>
          <w:p w14:paraId="2BC2E224"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0,89±0,05</w:t>
            </w:r>
          </w:p>
        </w:tc>
        <w:tc>
          <w:tcPr>
            <w:tcW w:w="1262" w:type="dxa"/>
            <w:tcBorders>
              <w:top w:val="single" w:sz="12" w:space="0" w:color="auto"/>
            </w:tcBorders>
            <w:shd w:val="clear" w:color="auto" w:fill="auto"/>
            <w:tcMar>
              <w:left w:w="85" w:type="dxa"/>
              <w:right w:w="85" w:type="dxa"/>
            </w:tcMar>
            <w:vAlign w:val="center"/>
          </w:tcPr>
          <w:p w14:paraId="6E6A3ADE"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1</w:t>
            </w:r>
          </w:p>
        </w:tc>
        <w:tc>
          <w:tcPr>
            <w:tcW w:w="1262" w:type="dxa"/>
            <w:tcBorders>
              <w:top w:val="single" w:sz="12" w:space="0" w:color="auto"/>
            </w:tcBorders>
            <w:tcMar>
              <w:left w:w="85" w:type="dxa"/>
              <w:right w:w="85" w:type="dxa"/>
            </w:tcMar>
            <w:vAlign w:val="center"/>
          </w:tcPr>
          <w:p w14:paraId="7C6154E6"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0,85±0,06</w:t>
            </w:r>
          </w:p>
        </w:tc>
        <w:tc>
          <w:tcPr>
            <w:tcW w:w="1262" w:type="dxa"/>
            <w:tcBorders>
              <w:top w:val="single" w:sz="12" w:space="0" w:color="auto"/>
            </w:tcBorders>
            <w:shd w:val="clear" w:color="auto" w:fill="auto"/>
            <w:tcMar>
              <w:left w:w="85" w:type="dxa"/>
              <w:right w:w="85" w:type="dxa"/>
            </w:tcMar>
            <w:vAlign w:val="center"/>
          </w:tcPr>
          <w:p w14:paraId="3D02FE4E" w14:textId="77777777" w:rsidR="00357B4C" w:rsidRPr="00C844B8" w:rsidRDefault="00357B4C" w:rsidP="008A78E2">
            <w:pPr>
              <w:pStyle w:val="10"/>
              <w:keepNext/>
              <w:spacing w:line="240" w:lineRule="auto"/>
              <w:ind w:firstLine="0"/>
              <w:jc w:val="center"/>
              <w:rPr>
                <w:spacing w:val="-8"/>
                <w:sz w:val="24"/>
              </w:rPr>
            </w:pPr>
            <w:r>
              <w:rPr>
                <w:spacing w:val="-8"/>
                <w:sz w:val="24"/>
              </w:rPr>
              <w:t>0</w:t>
            </w:r>
          </w:p>
        </w:tc>
        <w:tc>
          <w:tcPr>
            <w:tcW w:w="1262" w:type="dxa"/>
            <w:tcBorders>
              <w:top w:val="single" w:sz="12" w:space="0" w:color="auto"/>
            </w:tcBorders>
            <w:shd w:val="clear" w:color="auto" w:fill="auto"/>
            <w:tcMar>
              <w:left w:w="85" w:type="dxa"/>
              <w:right w:w="85" w:type="dxa"/>
            </w:tcMar>
            <w:vAlign w:val="center"/>
          </w:tcPr>
          <w:p w14:paraId="36E2CED4"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–0,85±0,07</w:t>
            </w:r>
          </w:p>
        </w:tc>
      </w:tr>
      <w:tr w:rsidR="00357B4C" w:rsidRPr="00C844B8" w14:paraId="2F61222F" w14:textId="77777777" w:rsidTr="008A78E2">
        <w:trPr>
          <w:cantSplit/>
          <w:trHeight w:val="454"/>
          <w:jc w:val="center"/>
        </w:trPr>
        <w:tc>
          <w:tcPr>
            <w:tcW w:w="1171" w:type="dxa"/>
            <w:vMerge/>
            <w:shd w:val="clear" w:color="auto" w:fill="auto"/>
            <w:tcMar>
              <w:left w:w="85" w:type="dxa"/>
              <w:right w:w="85" w:type="dxa"/>
            </w:tcMar>
            <w:vAlign w:val="center"/>
          </w:tcPr>
          <w:p w14:paraId="533AC72C" w14:textId="77777777" w:rsidR="00357B4C" w:rsidRPr="00C844B8" w:rsidRDefault="00357B4C" w:rsidP="008A78E2">
            <w:pPr>
              <w:pStyle w:val="10"/>
              <w:keepNext/>
              <w:spacing w:line="240" w:lineRule="auto"/>
              <w:ind w:firstLine="0"/>
              <w:jc w:val="center"/>
              <w:rPr>
                <w:spacing w:val="-8"/>
                <w:sz w:val="24"/>
              </w:rPr>
            </w:pPr>
          </w:p>
        </w:tc>
        <w:tc>
          <w:tcPr>
            <w:tcW w:w="734" w:type="dxa"/>
            <w:tcBorders>
              <w:right w:val="single" w:sz="12" w:space="0" w:color="auto"/>
            </w:tcBorders>
            <w:shd w:val="clear" w:color="auto" w:fill="auto"/>
            <w:tcMar>
              <w:left w:w="85" w:type="dxa"/>
              <w:right w:w="85" w:type="dxa"/>
            </w:tcMar>
            <w:vAlign w:val="center"/>
          </w:tcPr>
          <w:p w14:paraId="10F7D0D5"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2</w:t>
            </w:r>
          </w:p>
        </w:tc>
        <w:tc>
          <w:tcPr>
            <w:tcW w:w="1261" w:type="dxa"/>
            <w:vMerge/>
            <w:shd w:val="clear" w:color="auto" w:fill="808080" w:themeFill="background1" w:themeFillShade="80"/>
            <w:tcMar>
              <w:left w:w="85" w:type="dxa"/>
              <w:right w:w="85" w:type="dxa"/>
            </w:tcMar>
            <w:vAlign w:val="center"/>
          </w:tcPr>
          <w:p w14:paraId="0E1339CC" w14:textId="77777777" w:rsidR="00357B4C" w:rsidRPr="00C844B8" w:rsidRDefault="00357B4C" w:rsidP="008A78E2">
            <w:pPr>
              <w:pStyle w:val="10"/>
              <w:keepNext/>
              <w:spacing w:line="240" w:lineRule="auto"/>
              <w:ind w:firstLine="0"/>
              <w:jc w:val="center"/>
              <w:rPr>
                <w:spacing w:val="-8"/>
                <w:sz w:val="24"/>
              </w:rPr>
            </w:pPr>
          </w:p>
        </w:tc>
        <w:tc>
          <w:tcPr>
            <w:tcW w:w="1262" w:type="dxa"/>
            <w:shd w:val="clear" w:color="auto" w:fill="auto"/>
            <w:tcMar>
              <w:left w:w="85" w:type="dxa"/>
              <w:right w:w="85" w:type="dxa"/>
            </w:tcMar>
            <w:vAlign w:val="center"/>
          </w:tcPr>
          <w:p w14:paraId="129D065A"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0,88±0,05</w:t>
            </w:r>
          </w:p>
        </w:tc>
        <w:tc>
          <w:tcPr>
            <w:tcW w:w="1262" w:type="dxa"/>
            <w:shd w:val="clear" w:color="auto" w:fill="auto"/>
            <w:tcMar>
              <w:left w:w="85" w:type="dxa"/>
              <w:right w:w="85" w:type="dxa"/>
            </w:tcMar>
            <w:vAlign w:val="center"/>
          </w:tcPr>
          <w:p w14:paraId="2D0969DD"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1</w:t>
            </w:r>
          </w:p>
        </w:tc>
        <w:tc>
          <w:tcPr>
            <w:tcW w:w="1262" w:type="dxa"/>
            <w:tcMar>
              <w:left w:w="85" w:type="dxa"/>
              <w:right w:w="85" w:type="dxa"/>
            </w:tcMar>
            <w:vAlign w:val="center"/>
          </w:tcPr>
          <w:p w14:paraId="5D2EFB7B"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0,87±0,06</w:t>
            </w:r>
          </w:p>
        </w:tc>
        <w:tc>
          <w:tcPr>
            <w:tcW w:w="1262" w:type="dxa"/>
            <w:shd w:val="clear" w:color="auto" w:fill="auto"/>
            <w:tcMar>
              <w:left w:w="85" w:type="dxa"/>
              <w:right w:w="85" w:type="dxa"/>
            </w:tcMar>
            <w:vAlign w:val="center"/>
          </w:tcPr>
          <w:p w14:paraId="6E72805D" w14:textId="77777777" w:rsidR="00357B4C" w:rsidRPr="00C844B8" w:rsidRDefault="00357B4C" w:rsidP="008A78E2">
            <w:pPr>
              <w:pStyle w:val="10"/>
              <w:keepNext/>
              <w:spacing w:line="240" w:lineRule="auto"/>
              <w:ind w:firstLine="0"/>
              <w:jc w:val="center"/>
              <w:rPr>
                <w:spacing w:val="-8"/>
                <w:sz w:val="24"/>
              </w:rPr>
            </w:pPr>
            <w:r>
              <w:rPr>
                <w:spacing w:val="-8"/>
                <w:sz w:val="24"/>
              </w:rPr>
              <w:t>–0,31±0,21</w:t>
            </w:r>
          </w:p>
        </w:tc>
        <w:tc>
          <w:tcPr>
            <w:tcW w:w="1262" w:type="dxa"/>
            <w:shd w:val="clear" w:color="auto" w:fill="auto"/>
            <w:tcMar>
              <w:left w:w="85" w:type="dxa"/>
              <w:right w:w="85" w:type="dxa"/>
            </w:tcMar>
            <w:vAlign w:val="center"/>
          </w:tcPr>
          <w:p w14:paraId="39B35217"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–1</w:t>
            </w:r>
          </w:p>
        </w:tc>
      </w:tr>
      <w:tr w:rsidR="00357B4C" w:rsidRPr="00C844B8" w14:paraId="1AB9A728" w14:textId="77777777" w:rsidTr="008A78E2">
        <w:trPr>
          <w:cantSplit/>
          <w:trHeight w:val="454"/>
          <w:jc w:val="center"/>
        </w:trPr>
        <w:tc>
          <w:tcPr>
            <w:tcW w:w="1171" w:type="dxa"/>
            <w:vMerge/>
            <w:shd w:val="clear" w:color="auto" w:fill="auto"/>
            <w:tcMar>
              <w:left w:w="85" w:type="dxa"/>
              <w:right w:w="85" w:type="dxa"/>
            </w:tcMar>
            <w:vAlign w:val="center"/>
          </w:tcPr>
          <w:p w14:paraId="3C693925" w14:textId="77777777" w:rsidR="00357B4C" w:rsidRPr="00C844B8" w:rsidRDefault="00357B4C" w:rsidP="008A78E2">
            <w:pPr>
              <w:pStyle w:val="10"/>
              <w:keepNext/>
              <w:spacing w:line="240" w:lineRule="auto"/>
              <w:ind w:firstLine="0"/>
              <w:jc w:val="center"/>
              <w:rPr>
                <w:spacing w:val="-8"/>
                <w:sz w:val="24"/>
              </w:rPr>
            </w:pPr>
          </w:p>
        </w:tc>
        <w:tc>
          <w:tcPr>
            <w:tcW w:w="734" w:type="dxa"/>
            <w:tcBorders>
              <w:right w:val="single" w:sz="12" w:space="0" w:color="auto"/>
            </w:tcBorders>
            <w:shd w:val="clear" w:color="auto" w:fill="auto"/>
            <w:tcMar>
              <w:left w:w="85" w:type="dxa"/>
              <w:right w:w="85" w:type="dxa"/>
            </w:tcMar>
            <w:vAlign w:val="center"/>
          </w:tcPr>
          <w:p w14:paraId="2BC212A4"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3</w:t>
            </w:r>
          </w:p>
        </w:tc>
        <w:tc>
          <w:tcPr>
            <w:tcW w:w="1261" w:type="dxa"/>
            <w:vMerge/>
            <w:shd w:val="clear" w:color="auto" w:fill="808080" w:themeFill="background1" w:themeFillShade="80"/>
            <w:tcMar>
              <w:left w:w="85" w:type="dxa"/>
              <w:right w:w="85" w:type="dxa"/>
            </w:tcMar>
            <w:vAlign w:val="center"/>
          </w:tcPr>
          <w:p w14:paraId="4F51DB05" w14:textId="77777777" w:rsidR="00357B4C" w:rsidRPr="00C844B8" w:rsidRDefault="00357B4C" w:rsidP="008A78E2">
            <w:pPr>
              <w:pStyle w:val="10"/>
              <w:keepNext/>
              <w:spacing w:line="240" w:lineRule="auto"/>
              <w:ind w:firstLine="0"/>
              <w:jc w:val="center"/>
              <w:rPr>
                <w:spacing w:val="-8"/>
                <w:sz w:val="24"/>
              </w:rPr>
            </w:pPr>
          </w:p>
        </w:tc>
        <w:tc>
          <w:tcPr>
            <w:tcW w:w="1262" w:type="dxa"/>
            <w:shd w:val="clear" w:color="auto" w:fill="auto"/>
            <w:tcMar>
              <w:left w:w="85" w:type="dxa"/>
              <w:right w:w="85" w:type="dxa"/>
            </w:tcMar>
            <w:vAlign w:val="center"/>
          </w:tcPr>
          <w:p w14:paraId="124C2690"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0,80±0,009</w:t>
            </w:r>
          </w:p>
        </w:tc>
        <w:tc>
          <w:tcPr>
            <w:tcW w:w="1262" w:type="dxa"/>
            <w:shd w:val="clear" w:color="auto" w:fill="auto"/>
            <w:tcMar>
              <w:left w:w="85" w:type="dxa"/>
              <w:right w:w="85" w:type="dxa"/>
            </w:tcMar>
            <w:vAlign w:val="center"/>
          </w:tcPr>
          <w:p w14:paraId="0E700A54"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1</w:t>
            </w:r>
          </w:p>
        </w:tc>
        <w:tc>
          <w:tcPr>
            <w:tcW w:w="1262" w:type="dxa"/>
            <w:tcMar>
              <w:left w:w="85" w:type="dxa"/>
              <w:right w:w="85" w:type="dxa"/>
            </w:tcMar>
            <w:vAlign w:val="center"/>
          </w:tcPr>
          <w:p w14:paraId="7B48EBD7"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0,82±0,08</w:t>
            </w:r>
          </w:p>
        </w:tc>
        <w:tc>
          <w:tcPr>
            <w:tcW w:w="1262" w:type="dxa"/>
            <w:shd w:val="clear" w:color="auto" w:fill="auto"/>
            <w:tcMar>
              <w:left w:w="85" w:type="dxa"/>
              <w:right w:w="85" w:type="dxa"/>
            </w:tcMar>
            <w:vAlign w:val="center"/>
          </w:tcPr>
          <w:p w14:paraId="378C8134" w14:textId="77777777" w:rsidR="00357B4C" w:rsidRPr="00C844B8" w:rsidRDefault="00357B4C" w:rsidP="008A78E2">
            <w:pPr>
              <w:pStyle w:val="10"/>
              <w:keepNext/>
              <w:spacing w:line="240" w:lineRule="auto"/>
              <w:ind w:firstLine="0"/>
              <w:jc w:val="center"/>
              <w:rPr>
                <w:spacing w:val="-8"/>
                <w:sz w:val="24"/>
              </w:rPr>
            </w:pPr>
            <w:r>
              <w:rPr>
                <w:spacing w:val="-8"/>
                <w:sz w:val="24"/>
              </w:rPr>
              <w:t>–0,31±0,21</w:t>
            </w:r>
          </w:p>
        </w:tc>
        <w:tc>
          <w:tcPr>
            <w:tcW w:w="1262" w:type="dxa"/>
            <w:shd w:val="clear" w:color="auto" w:fill="auto"/>
            <w:tcMar>
              <w:left w:w="85" w:type="dxa"/>
              <w:right w:w="85" w:type="dxa"/>
            </w:tcMar>
            <w:vAlign w:val="center"/>
          </w:tcPr>
          <w:p w14:paraId="24458986"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–0,88±0,05</w:t>
            </w:r>
          </w:p>
        </w:tc>
      </w:tr>
      <w:tr w:rsidR="00357B4C" w:rsidRPr="00C844B8" w14:paraId="4CB2586C" w14:textId="77777777" w:rsidTr="008A78E2">
        <w:trPr>
          <w:cantSplit/>
          <w:trHeight w:val="454"/>
          <w:jc w:val="center"/>
        </w:trPr>
        <w:tc>
          <w:tcPr>
            <w:tcW w:w="1171" w:type="dxa"/>
            <w:vMerge/>
            <w:tcBorders>
              <w:bottom w:val="single" w:sz="12" w:space="0" w:color="auto"/>
            </w:tcBorders>
            <w:shd w:val="clear" w:color="auto" w:fill="auto"/>
            <w:tcMar>
              <w:left w:w="85" w:type="dxa"/>
              <w:right w:w="85" w:type="dxa"/>
            </w:tcMar>
            <w:vAlign w:val="center"/>
          </w:tcPr>
          <w:p w14:paraId="5F4E7C53" w14:textId="77777777" w:rsidR="00357B4C" w:rsidRPr="00C844B8" w:rsidRDefault="00357B4C" w:rsidP="008A78E2">
            <w:pPr>
              <w:pStyle w:val="10"/>
              <w:keepNext/>
              <w:spacing w:line="240" w:lineRule="auto"/>
              <w:ind w:firstLine="0"/>
              <w:jc w:val="center"/>
              <w:rPr>
                <w:spacing w:val="-8"/>
                <w:sz w:val="24"/>
              </w:rPr>
            </w:pPr>
          </w:p>
        </w:tc>
        <w:tc>
          <w:tcPr>
            <w:tcW w:w="734" w:type="dxa"/>
            <w:tcBorders>
              <w:bottom w:val="single" w:sz="12" w:space="0" w:color="auto"/>
              <w:right w:val="single" w:sz="12" w:space="0" w:color="auto"/>
            </w:tcBorders>
            <w:shd w:val="clear" w:color="auto" w:fill="auto"/>
            <w:tcMar>
              <w:left w:w="85" w:type="dxa"/>
              <w:right w:w="85" w:type="dxa"/>
            </w:tcMar>
            <w:vAlign w:val="center"/>
          </w:tcPr>
          <w:p w14:paraId="61047157"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4</w:t>
            </w:r>
          </w:p>
        </w:tc>
        <w:tc>
          <w:tcPr>
            <w:tcW w:w="1261" w:type="dxa"/>
            <w:vMerge/>
            <w:tcBorders>
              <w:bottom w:val="single" w:sz="12" w:space="0" w:color="auto"/>
            </w:tcBorders>
            <w:shd w:val="clear" w:color="auto" w:fill="808080" w:themeFill="background1" w:themeFillShade="80"/>
            <w:tcMar>
              <w:left w:w="85" w:type="dxa"/>
              <w:right w:w="85" w:type="dxa"/>
            </w:tcMar>
            <w:vAlign w:val="center"/>
          </w:tcPr>
          <w:p w14:paraId="027CF3BF" w14:textId="77777777" w:rsidR="00357B4C" w:rsidRPr="00C844B8" w:rsidRDefault="00357B4C" w:rsidP="008A78E2">
            <w:pPr>
              <w:pStyle w:val="10"/>
              <w:keepNext/>
              <w:spacing w:line="240" w:lineRule="auto"/>
              <w:ind w:firstLine="0"/>
              <w:jc w:val="center"/>
              <w:rPr>
                <w:spacing w:val="-8"/>
                <w:sz w:val="24"/>
              </w:rPr>
            </w:pPr>
          </w:p>
        </w:tc>
        <w:tc>
          <w:tcPr>
            <w:tcW w:w="1262" w:type="dxa"/>
            <w:tcBorders>
              <w:bottom w:val="single" w:sz="12" w:space="0" w:color="auto"/>
            </w:tcBorders>
            <w:shd w:val="clear" w:color="auto" w:fill="auto"/>
            <w:tcMar>
              <w:left w:w="85" w:type="dxa"/>
              <w:right w:w="85" w:type="dxa"/>
            </w:tcMar>
            <w:vAlign w:val="center"/>
          </w:tcPr>
          <w:p w14:paraId="0E9F9166" w14:textId="77777777" w:rsidR="00357B4C" w:rsidRPr="00DC2B7A" w:rsidRDefault="00357B4C" w:rsidP="008A78E2">
            <w:pPr>
              <w:pStyle w:val="10"/>
              <w:keepNext/>
              <w:spacing w:line="240" w:lineRule="auto"/>
              <w:ind w:firstLine="0"/>
              <w:jc w:val="center"/>
              <w:rPr>
                <w:b/>
                <w:i/>
                <w:spacing w:val="-8"/>
                <w:sz w:val="24"/>
              </w:rPr>
            </w:pPr>
            <w:r w:rsidRPr="00DC2B7A">
              <w:rPr>
                <w:b/>
                <w:i/>
                <w:spacing w:val="-8"/>
                <w:sz w:val="24"/>
              </w:rPr>
              <w:t>0,74±0,11</w:t>
            </w:r>
          </w:p>
        </w:tc>
        <w:tc>
          <w:tcPr>
            <w:tcW w:w="1262" w:type="dxa"/>
            <w:tcBorders>
              <w:bottom w:val="single" w:sz="12" w:space="0" w:color="auto"/>
            </w:tcBorders>
            <w:shd w:val="clear" w:color="auto" w:fill="auto"/>
            <w:tcMar>
              <w:left w:w="85" w:type="dxa"/>
              <w:right w:w="85" w:type="dxa"/>
            </w:tcMar>
            <w:vAlign w:val="center"/>
          </w:tcPr>
          <w:p w14:paraId="1A99B393"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1</w:t>
            </w:r>
          </w:p>
        </w:tc>
        <w:tc>
          <w:tcPr>
            <w:tcW w:w="1262" w:type="dxa"/>
            <w:tcBorders>
              <w:bottom w:val="single" w:sz="12" w:space="0" w:color="auto"/>
            </w:tcBorders>
            <w:tcMar>
              <w:left w:w="85" w:type="dxa"/>
              <w:right w:w="85" w:type="dxa"/>
            </w:tcMar>
            <w:vAlign w:val="center"/>
          </w:tcPr>
          <w:p w14:paraId="158ADDC1"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0,81±0,08</w:t>
            </w:r>
          </w:p>
        </w:tc>
        <w:tc>
          <w:tcPr>
            <w:tcW w:w="1262" w:type="dxa"/>
            <w:tcBorders>
              <w:bottom w:val="single" w:sz="12" w:space="0" w:color="auto"/>
            </w:tcBorders>
            <w:shd w:val="clear" w:color="auto" w:fill="auto"/>
            <w:tcMar>
              <w:left w:w="85" w:type="dxa"/>
              <w:right w:w="85" w:type="dxa"/>
            </w:tcMar>
            <w:vAlign w:val="center"/>
          </w:tcPr>
          <w:p w14:paraId="0B69F64E" w14:textId="77777777" w:rsidR="00357B4C" w:rsidRPr="00BD55D9" w:rsidRDefault="00357B4C" w:rsidP="008A78E2">
            <w:pPr>
              <w:pStyle w:val="10"/>
              <w:keepNext/>
              <w:spacing w:line="240" w:lineRule="auto"/>
              <w:ind w:firstLine="0"/>
              <w:jc w:val="center"/>
              <w:rPr>
                <w:color w:val="A6A6A6" w:themeColor="background1" w:themeShade="A6"/>
                <w:spacing w:val="-8"/>
                <w:sz w:val="24"/>
              </w:rPr>
            </w:pPr>
            <w:r w:rsidRPr="00BD55D9">
              <w:rPr>
                <w:color w:val="A6A6A6" w:themeColor="background1" w:themeShade="A6"/>
                <w:spacing w:val="-8"/>
                <w:sz w:val="24"/>
              </w:rPr>
              <w:t>0</w:t>
            </w:r>
          </w:p>
        </w:tc>
        <w:tc>
          <w:tcPr>
            <w:tcW w:w="1262" w:type="dxa"/>
            <w:tcBorders>
              <w:bottom w:val="single" w:sz="12" w:space="0" w:color="auto"/>
            </w:tcBorders>
            <w:shd w:val="clear" w:color="auto" w:fill="auto"/>
            <w:tcMar>
              <w:left w:w="85" w:type="dxa"/>
              <w:right w:w="85" w:type="dxa"/>
            </w:tcMar>
            <w:vAlign w:val="center"/>
          </w:tcPr>
          <w:p w14:paraId="7B1AC2DB"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–0,81±0,08</w:t>
            </w:r>
          </w:p>
        </w:tc>
      </w:tr>
      <w:tr w:rsidR="00357B4C" w:rsidRPr="00C844B8" w14:paraId="10A051A4" w14:textId="77777777" w:rsidTr="008A78E2">
        <w:trPr>
          <w:cantSplit/>
          <w:trHeight w:val="454"/>
          <w:jc w:val="center"/>
        </w:trPr>
        <w:tc>
          <w:tcPr>
            <w:tcW w:w="1171" w:type="dxa"/>
            <w:vMerge w:val="restart"/>
            <w:tcBorders>
              <w:top w:val="single" w:sz="12" w:space="0" w:color="auto"/>
              <w:bottom w:val="single" w:sz="4" w:space="0" w:color="auto"/>
            </w:tcBorders>
            <w:shd w:val="clear" w:color="auto" w:fill="auto"/>
            <w:tcMar>
              <w:left w:w="85" w:type="dxa"/>
              <w:right w:w="85" w:type="dxa"/>
            </w:tcMar>
            <w:vAlign w:val="center"/>
          </w:tcPr>
          <w:p w14:paraId="70F713A7"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КС</w:t>
            </w:r>
            <w:r>
              <w:rPr>
                <w:spacing w:val="-8"/>
                <w:sz w:val="24"/>
              </w:rPr>
              <w:t>І</w:t>
            </w:r>
          </w:p>
        </w:tc>
        <w:tc>
          <w:tcPr>
            <w:tcW w:w="734" w:type="dxa"/>
            <w:tcBorders>
              <w:top w:val="single" w:sz="12" w:space="0" w:color="auto"/>
              <w:bottom w:val="single" w:sz="4" w:space="0" w:color="auto"/>
              <w:right w:val="single" w:sz="12" w:space="0" w:color="auto"/>
            </w:tcBorders>
            <w:shd w:val="clear" w:color="auto" w:fill="auto"/>
            <w:tcMar>
              <w:left w:w="85" w:type="dxa"/>
              <w:right w:w="85" w:type="dxa"/>
            </w:tcMar>
            <w:vAlign w:val="center"/>
          </w:tcPr>
          <w:p w14:paraId="51B9E780"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1</w:t>
            </w:r>
          </w:p>
        </w:tc>
        <w:tc>
          <w:tcPr>
            <w:tcW w:w="1261" w:type="dxa"/>
            <w:vMerge w:val="restart"/>
            <w:tcBorders>
              <w:top w:val="single" w:sz="12" w:space="0" w:color="auto"/>
            </w:tcBorders>
            <w:shd w:val="clear" w:color="auto" w:fill="808080" w:themeFill="background1" w:themeFillShade="80"/>
            <w:tcMar>
              <w:left w:w="85" w:type="dxa"/>
              <w:right w:w="85" w:type="dxa"/>
            </w:tcMar>
            <w:vAlign w:val="center"/>
          </w:tcPr>
          <w:p w14:paraId="63F300D3" w14:textId="77777777" w:rsidR="00357B4C" w:rsidRPr="00C844B8" w:rsidRDefault="00357B4C" w:rsidP="008A78E2">
            <w:pPr>
              <w:pStyle w:val="10"/>
              <w:keepNext/>
              <w:spacing w:line="240" w:lineRule="auto"/>
              <w:ind w:firstLine="0"/>
              <w:jc w:val="center"/>
              <w:rPr>
                <w:spacing w:val="-8"/>
                <w:sz w:val="24"/>
              </w:rPr>
            </w:pPr>
          </w:p>
        </w:tc>
        <w:tc>
          <w:tcPr>
            <w:tcW w:w="1262" w:type="dxa"/>
            <w:vMerge w:val="restart"/>
            <w:tcBorders>
              <w:top w:val="single" w:sz="12" w:space="0" w:color="auto"/>
              <w:bottom w:val="single" w:sz="4" w:space="0" w:color="auto"/>
            </w:tcBorders>
            <w:shd w:val="clear" w:color="auto" w:fill="808080" w:themeFill="background1" w:themeFillShade="80"/>
            <w:tcMar>
              <w:left w:w="85" w:type="dxa"/>
              <w:right w:w="85" w:type="dxa"/>
            </w:tcMar>
            <w:vAlign w:val="center"/>
          </w:tcPr>
          <w:p w14:paraId="7C738AFF" w14:textId="77777777" w:rsidR="00357B4C" w:rsidRPr="00C844B8" w:rsidRDefault="00357B4C" w:rsidP="008A78E2">
            <w:pPr>
              <w:pStyle w:val="10"/>
              <w:keepNext/>
              <w:spacing w:line="240" w:lineRule="auto"/>
              <w:ind w:firstLine="0"/>
              <w:jc w:val="center"/>
              <w:rPr>
                <w:spacing w:val="-8"/>
                <w:sz w:val="24"/>
              </w:rPr>
            </w:pPr>
          </w:p>
        </w:tc>
        <w:tc>
          <w:tcPr>
            <w:tcW w:w="1262" w:type="dxa"/>
            <w:tcBorders>
              <w:top w:val="single" w:sz="12" w:space="0" w:color="auto"/>
              <w:bottom w:val="single" w:sz="4" w:space="0" w:color="auto"/>
            </w:tcBorders>
            <w:shd w:val="clear" w:color="auto" w:fill="auto"/>
            <w:tcMar>
              <w:left w:w="85" w:type="dxa"/>
              <w:right w:w="85" w:type="dxa"/>
            </w:tcMar>
            <w:vAlign w:val="center"/>
          </w:tcPr>
          <w:p w14:paraId="77A84B80"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0,75±0,10</w:t>
            </w:r>
          </w:p>
        </w:tc>
        <w:tc>
          <w:tcPr>
            <w:tcW w:w="1262" w:type="dxa"/>
            <w:tcBorders>
              <w:top w:val="single" w:sz="12" w:space="0" w:color="auto"/>
              <w:bottom w:val="single" w:sz="4" w:space="0" w:color="auto"/>
            </w:tcBorders>
            <w:tcMar>
              <w:left w:w="85" w:type="dxa"/>
              <w:right w:w="85" w:type="dxa"/>
            </w:tcMar>
            <w:vAlign w:val="center"/>
          </w:tcPr>
          <w:p w14:paraId="0E6558E0" w14:textId="77777777" w:rsidR="00357B4C" w:rsidRPr="00E52EB3" w:rsidRDefault="00357B4C" w:rsidP="008A78E2">
            <w:pPr>
              <w:pStyle w:val="10"/>
              <w:keepNext/>
              <w:spacing w:line="240" w:lineRule="auto"/>
              <w:ind w:firstLine="0"/>
              <w:jc w:val="center"/>
              <w:rPr>
                <w:i/>
                <w:spacing w:val="-8"/>
                <w:sz w:val="24"/>
              </w:rPr>
            </w:pPr>
            <w:r w:rsidRPr="00E52EB3">
              <w:rPr>
                <w:i/>
                <w:spacing w:val="-8"/>
                <w:sz w:val="24"/>
              </w:rPr>
              <w:t>0,67±0,13</w:t>
            </w:r>
          </w:p>
        </w:tc>
        <w:tc>
          <w:tcPr>
            <w:tcW w:w="1262" w:type="dxa"/>
            <w:tcBorders>
              <w:top w:val="single" w:sz="12" w:space="0" w:color="auto"/>
              <w:bottom w:val="single" w:sz="4" w:space="0" w:color="auto"/>
            </w:tcBorders>
            <w:shd w:val="clear" w:color="auto" w:fill="auto"/>
            <w:tcMar>
              <w:left w:w="85" w:type="dxa"/>
              <w:right w:w="85" w:type="dxa"/>
            </w:tcMar>
            <w:vAlign w:val="center"/>
          </w:tcPr>
          <w:p w14:paraId="610F4817" w14:textId="77777777" w:rsidR="00357B4C" w:rsidRPr="00BD55D9" w:rsidRDefault="00357B4C" w:rsidP="008A78E2">
            <w:pPr>
              <w:pStyle w:val="10"/>
              <w:keepNext/>
              <w:spacing w:line="240" w:lineRule="auto"/>
              <w:ind w:firstLine="0"/>
              <w:jc w:val="center"/>
              <w:rPr>
                <w:color w:val="A6A6A6" w:themeColor="background1" w:themeShade="A6"/>
                <w:spacing w:val="-8"/>
                <w:sz w:val="24"/>
              </w:rPr>
            </w:pPr>
            <w:r w:rsidRPr="00BD55D9">
              <w:rPr>
                <w:color w:val="A6A6A6" w:themeColor="background1" w:themeShade="A6"/>
                <w:spacing w:val="-8"/>
                <w:sz w:val="24"/>
              </w:rPr>
              <w:t>0</w:t>
            </w:r>
          </w:p>
        </w:tc>
        <w:tc>
          <w:tcPr>
            <w:tcW w:w="1262" w:type="dxa"/>
            <w:tcBorders>
              <w:top w:val="single" w:sz="12" w:space="0" w:color="auto"/>
              <w:bottom w:val="single" w:sz="4" w:space="0" w:color="auto"/>
            </w:tcBorders>
            <w:shd w:val="clear" w:color="auto" w:fill="auto"/>
            <w:tcMar>
              <w:left w:w="85" w:type="dxa"/>
              <w:right w:w="85" w:type="dxa"/>
            </w:tcMar>
            <w:vAlign w:val="center"/>
          </w:tcPr>
          <w:p w14:paraId="224D7578"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–0,75±0,10</w:t>
            </w:r>
          </w:p>
        </w:tc>
      </w:tr>
      <w:tr w:rsidR="00357B4C" w:rsidRPr="00C844B8" w14:paraId="482D62E1" w14:textId="77777777" w:rsidTr="008A78E2">
        <w:trPr>
          <w:cantSplit/>
          <w:trHeight w:val="454"/>
          <w:jc w:val="center"/>
        </w:trPr>
        <w:tc>
          <w:tcPr>
            <w:tcW w:w="1171" w:type="dxa"/>
            <w:vMerge/>
            <w:tcBorders>
              <w:top w:val="single" w:sz="4" w:space="0" w:color="auto"/>
              <w:bottom w:val="single" w:sz="4" w:space="0" w:color="auto"/>
            </w:tcBorders>
            <w:shd w:val="clear" w:color="auto" w:fill="auto"/>
            <w:tcMar>
              <w:left w:w="85" w:type="dxa"/>
              <w:right w:w="85" w:type="dxa"/>
            </w:tcMar>
            <w:vAlign w:val="center"/>
          </w:tcPr>
          <w:p w14:paraId="7168BA45" w14:textId="77777777" w:rsidR="00357B4C" w:rsidRPr="00C844B8" w:rsidRDefault="00357B4C" w:rsidP="008A78E2">
            <w:pPr>
              <w:pStyle w:val="10"/>
              <w:keepNext/>
              <w:spacing w:line="240" w:lineRule="auto"/>
              <w:ind w:firstLine="0"/>
              <w:jc w:val="center"/>
              <w:rPr>
                <w:spacing w:val="-8"/>
                <w:sz w:val="24"/>
              </w:rPr>
            </w:pPr>
          </w:p>
        </w:tc>
        <w:tc>
          <w:tcPr>
            <w:tcW w:w="734" w:type="dxa"/>
            <w:tcBorders>
              <w:top w:val="single" w:sz="4" w:space="0" w:color="auto"/>
              <w:bottom w:val="single" w:sz="4" w:space="0" w:color="auto"/>
              <w:right w:val="single" w:sz="12" w:space="0" w:color="auto"/>
            </w:tcBorders>
            <w:shd w:val="clear" w:color="auto" w:fill="auto"/>
            <w:tcMar>
              <w:left w:w="85" w:type="dxa"/>
              <w:right w:w="85" w:type="dxa"/>
            </w:tcMar>
            <w:vAlign w:val="center"/>
          </w:tcPr>
          <w:p w14:paraId="59BEE406"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2</w:t>
            </w:r>
          </w:p>
        </w:tc>
        <w:tc>
          <w:tcPr>
            <w:tcW w:w="1261" w:type="dxa"/>
            <w:vMerge/>
            <w:shd w:val="clear" w:color="auto" w:fill="808080" w:themeFill="background1" w:themeFillShade="80"/>
            <w:tcMar>
              <w:left w:w="85" w:type="dxa"/>
              <w:right w:w="85" w:type="dxa"/>
            </w:tcMar>
            <w:vAlign w:val="center"/>
          </w:tcPr>
          <w:p w14:paraId="0B3E96DF" w14:textId="77777777" w:rsidR="00357B4C" w:rsidRPr="00C844B8" w:rsidRDefault="00357B4C" w:rsidP="008A78E2">
            <w:pPr>
              <w:pStyle w:val="10"/>
              <w:keepNext/>
              <w:spacing w:line="240" w:lineRule="auto"/>
              <w:ind w:firstLine="0"/>
              <w:jc w:val="center"/>
              <w:rPr>
                <w:spacing w:val="-8"/>
                <w:sz w:val="24"/>
              </w:rPr>
            </w:pPr>
          </w:p>
        </w:tc>
        <w:tc>
          <w:tcPr>
            <w:tcW w:w="1262" w:type="dxa"/>
            <w:vMerge/>
            <w:tcBorders>
              <w:top w:val="single" w:sz="4" w:space="0" w:color="auto"/>
              <w:bottom w:val="single" w:sz="4" w:space="0" w:color="auto"/>
            </w:tcBorders>
            <w:shd w:val="clear" w:color="auto" w:fill="808080" w:themeFill="background1" w:themeFillShade="80"/>
            <w:tcMar>
              <w:left w:w="85" w:type="dxa"/>
              <w:right w:w="85" w:type="dxa"/>
            </w:tcMar>
            <w:vAlign w:val="center"/>
          </w:tcPr>
          <w:p w14:paraId="7B2E9092" w14:textId="77777777" w:rsidR="00357B4C" w:rsidRPr="00C844B8" w:rsidRDefault="00357B4C" w:rsidP="008A78E2">
            <w:pPr>
              <w:pStyle w:val="10"/>
              <w:keepNext/>
              <w:spacing w:line="240" w:lineRule="auto"/>
              <w:ind w:firstLine="0"/>
              <w:jc w:val="center"/>
              <w:rPr>
                <w:spacing w:val="-8"/>
                <w:sz w:val="24"/>
              </w:rPr>
            </w:pPr>
          </w:p>
        </w:tc>
        <w:tc>
          <w:tcPr>
            <w:tcW w:w="1262" w:type="dxa"/>
            <w:tcBorders>
              <w:top w:val="single" w:sz="4" w:space="0" w:color="auto"/>
              <w:bottom w:val="single" w:sz="4" w:space="0" w:color="auto"/>
            </w:tcBorders>
            <w:shd w:val="clear" w:color="auto" w:fill="auto"/>
            <w:tcMar>
              <w:left w:w="85" w:type="dxa"/>
              <w:right w:w="85" w:type="dxa"/>
            </w:tcMar>
            <w:vAlign w:val="center"/>
          </w:tcPr>
          <w:p w14:paraId="446D2DA5" w14:textId="77777777" w:rsidR="00357B4C" w:rsidRPr="00E52EB3" w:rsidRDefault="00357B4C" w:rsidP="008A78E2">
            <w:pPr>
              <w:pStyle w:val="10"/>
              <w:keepNext/>
              <w:spacing w:line="240" w:lineRule="auto"/>
              <w:ind w:firstLine="0"/>
              <w:jc w:val="center"/>
              <w:rPr>
                <w:i/>
                <w:spacing w:val="-8"/>
                <w:sz w:val="24"/>
              </w:rPr>
            </w:pPr>
            <w:r w:rsidRPr="00E52EB3">
              <w:rPr>
                <w:i/>
                <w:spacing w:val="-8"/>
                <w:sz w:val="24"/>
              </w:rPr>
              <w:t>0,67±0,13</w:t>
            </w:r>
          </w:p>
        </w:tc>
        <w:tc>
          <w:tcPr>
            <w:tcW w:w="1262" w:type="dxa"/>
            <w:tcBorders>
              <w:top w:val="single" w:sz="4" w:space="0" w:color="auto"/>
              <w:bottom w:val="single" w:sz="4" w:space="0" w:color="auto"/>
            </w:tcBorders>
            <w:tcMar>
              <w:left w:w="85" w:type="dxa"/>
              <w:right w:w="85" w:type="dxa"/>
            </w:tcMar>
            <w:vAlign w:val="center"/>
          </w:tcPr>
          <w:p w14:paraId="2B7CEF7B" w14:textId="77777777" w:rsidR="00357B4C" w:rsidRPr="00E52EB3" w:rsidRDefault="00357B4C" w:rsidP="008A78E2">
            <w:pPr>
              <w:pStyle w:val="10"/>
              <w:keepNext/>
              <w:spacing w:line="240" w:lineRule="auto"/>
              <w:ind w:firstLine="0"/>
              <w:jc w:val="center"/>
              <w:rPr>
                <w:i/>
                <w:spacing w:val="-8"/>
                <w:sz w:val="24"/>
              </w:rPr>
            </w:pPr>
            <w:r w:rsidRPr="00E52EB3">
              <w:rPr>
                <w:i/>
                <w:spacing w:val="-8"/>
                <w:sz w:val="24"/>
              </w:rPr>
              <w:t>0,61±0,15</w:t>
            </w:r>
          </w:p>
        </w:tc>
        <w:tc>
          <w:tcPr>
            <w:tcW w:w="1262" w:type="dxa"/>
            <w:tcBorders>
              <w:top w:val="single" w:sz="4" w:space="0" w:color="auto"/>
              <w:bottom w:val="single" w:sz="4" w:space="0" w:color="auto"/>
            </w:tcBorders>
            <w:shd w:val="clear" w:color="auto" w:fill="auto"/>
            <w:tcMar>
              <w:left w:w="85" w:type="dxa"/>
              <w:right w:w="85" w:type="dxa"/>
            </w:tcMar>
            <w:vAlign w:val="center"/>
          </w:tcPr>
          <w:p w14:paraId="72FC01AB" w14:textId="77777777" w:rsidR="00357B4C" w:rsidRPr="00C844B8" w:rsidRDefault="00357B4C" w:rsidP="008A78E2">
            <w:pPr>
              <w:pStyle w:val="10"/>
              <w:keepNext/>
              <w:spacing w:line="240" w:lineRule="auto"/>
              <w:ind w:firstLine="0"/>
              <w:jc w:val="center"/>
              <w:rPr>
                <w:spacing w:val="-8"/>
                <w:sz w:val="24"/>
              </w:rPr>
            </w:pPr>
            <w:r>
              <w:rPr>
                <w:spacing w:val="-8"/>
                <w:sz w:val="24"/>
              </w:rPr>
              <w:t>–0,32±0,21</w:t>
            </w:r>
          </w:p>
        </w:tc>
        <w:tc>
          <w:tcPr>
            <w:tcW w:w="1262" w:type="dxa"/>
            <w:tcBorders>
              <w:top w:val="single" w:sz="4" w:space="0" w:color="auto"/>
              <w:bottom w:val="single" w:sz="4" w:space="0" w:color="auto"/>
            </w:tcBorders>
            <w:shd w:val="clear" w:color="auto" w:fill="auto"/>
            <w:tcMar>
              <w:left w:w="85" w:type="dxa"/>
              <w:right w:w="85" w:type="dxa"/>
            </w:tcMar>
            <w:vAlign w:val="center"/>
          </w:tcPr>
          <w:p w14:paraId="48D901F8" w14:textId="77777777" w:rsidR="00357B4C" w:rsidRPr="00E52EB3" w:rsidRDefault="00357B4C" w:rsidP="008A78E2">
            <w:pPr>
              <w:pStyle w:val="10"/>
              <w:keepNext/>
              <w:spacing w:line="240" w:lineRule="auto"/>
              <w:ind w:firstLine="0"/>
              <w:jc w:val="center"/>
              <w:rPr>
                <w:i/>
                <w:spacing w:val="-8"/>
                <w:sz w:val="24"/>
              </w:rPr>
            </w:pPr>
            <w:r w:rsidRPr="00E52EB3">
              <w:rPr>
                <w:i/>
                <w:spacing w:val="-8"/>
                <w:sz w:val="24"/>
              </w:rPr>
              <w:t>–0,64±0,14</w:t>
            </w:r>
          </w:p>
        </w:tc>
      </w:tr>
      <w:tr w:rsidR="00357B4C" w:rsidRPr="00C844B8" w14:paraId="04F2BFA1" w14:textId="77777777" w:rsidTr="008A78E2">
        <w:trPr>
          <w:cantSplit/>
          <w:trHeight w:val="454"/>
          <w:jc w:val="center"/>
        </w:trPr>
        <w:tc>
          <w:tcPr>
            <w:tcW w:w="1171" w:type="dxa"/>
            <w:vMerge/>
            <w:tcBorders>
              <w:top w:val="single" w:sz="4" w:space="0" w:color="auto"/>
              <w:bottom w:val="single" w:sz="4" w:space="0" w:color="auto"/>
            </w:tcBorders>
            <w:shd w:val="clear" w:color="auto" w:fill="auto"/>
            <w:tcMar>
              <w:left w:w="85" w:type="dxa"/>
              <w:right w:w="85" w:type="dxa"/>
            </w:tcMar>
            <w:vAlign w:val="center"/>
          </w:tcPr>
          <w:p w14:paraId="10373F23" w14:textId="77777777" w:rsidR="00357B4C" w:rsidRPr="00C844B8" w:rsidRDefault="00357B4C" w:rsidP="008A78E2">
            <w:pPr>
              <w:pStyle w:val="10"/>
              <w:keepNext/>
              <w:spacing w:line="240" w:lineRule="auto"/>
              <w:ind w:firstLine="0"/>
              <w:jc w:val="center"/>
              <w:rPr>
                <w:spacing w:val="-8"/>
                <w:sz w:val="24"/>
              </w:rPr>
            </w:pPr>
          </w:p>
        </w:tc>
        <w:tc>
          <w:tcPr>
            <w:tcW w:w="734" w:type="dxa"/>
            <w:tcBorders>
              <w:top w:val="single" w:sz="4" w:space="0" w:color="auto"/>
              <w:bottom w:val="single" w:sz="4" w:space="0" w:color="auto"/>
              <w:right w:val="single" w:sz="12" w:space="0" w:color="auto"/>
            </w:tcBorders>
            <w:shd w:val="clear" w:color="auto" w:fill="auto"/>
            <w:tcMar>
              <w:left w:w="85" w:type="dxa"/>
              <w:right w:w="85" w:type="dxa"/>
            </w:tcMar>
            <w:vAlign w:val="center"/>
          </w:tcPr>
          <w:p w14:paraId="327DDCAF"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3</w:t>
            </w:r>
          </w:p>
        </w:tc>
        <w:tc>
          <w:tcPr>
            <w:tcW w:w="1261" w:type="dxa"/>
            <w:vMerge/>
            <w:shd w:val="clear" w:color="auto" w:fill="808080" w:themeFill="background1" w:themeFillShade="80"/>
            <w:tcMar>
              <w:left w:w="85" w:type="dxa"/>
              <w:right w:w="85" w:type="dxa"/>
            </w:tcMar>
            <w:vAlign w:val="center"/>
          </w:tcPr>
          <w:p w14:paraId="2187FD8B" w14:textId="77777777" w:rsidR="00357B4C" w:rsidRPr="00C844B8" w:rsidRDefault="00357B4C" w:rsidP="008A78E2">
            <w:pPr>
              <w:pStyle w:val="10"/>
              <w:keepNext/>
              <w:spacing w:line="240" w:lineRule="auto"/>
              <w:ind w:firstLine="0"/>
              <w:jc w:val="center"/>
              <w:rPr>
                <w:spacing w:val="-8"/>
                <w:sz w:val="24"/>
              </w:rPr>
            </w:pPr>
          </w:p>
        </w:tc>
        <w:tc>
          <w:tcPr>
            <w:tcW w:w="1262" w:type="dxa"/>
            <w:vMerge/>
            <w:tcBorders>
              <w:top w:val="single" w:sz="4" w:space="0" w:color="auto"/>
              <w:bottom w:val="single" w:sz="4" w:space="0" w:color="auto"/>
            </w:tcBorders>
            <w:shd w:val="clear" w:color="auto" w:fill="808080" w:themeFill="background1" w:themeFillShade="80"/>
            <w:tcMar>
              <w:left w:w="85" w:type="dxa"/>
              <w:right w:w="85" w:type="dxa"/>
            </w:tcMar>
            <w:vAlign w:val="center"/>
          </w:tcPr>
          <w:p w14:paraId="79167A69" w14:textId="77777777" w:rsidR="00357B4C" w:rsidRPr="00C844B8" w:rsidRDefault="00357B4C" w:rsidP="008A78E2">
            <w:pPr>
              <w:pStyle w:val="10"/>
              <w:keepNext/>
              <w:spacing w:line="240" w:lineRule="auto"/>
              <w:ind w:firstLine="0"/>
              <w:jc w:val="center"/>
              <w:rPr>
                <w:spacing w:val="-8"/>
                <w:sz w:val="24"/>
              </w:rPr>
            </w:pPr>
          </w:p>
        </w:tc>
        <w:tc>
          <w:tcPr>
            <w:tcW w:w="1262" w:type="dxa"/>
            <w:tcBorders>
              <w:top w:val="single" w:sz="4" w:space="0" w:color="auto"/>
              <w:bottom w:val="single" w:sz="4" w:space="0" w:color="auto"/>
            </w:tcBorders>
            <w:shd w:val="clear" w:color="auto" w:fill="auto"/>
            <w:tcMar>
              <w:left w:w="85" w:type="dxa"/>
              <w:right w:w="85" w:type="dxa"/>
            </w:tcMar>
            <w:vAlign w:val="center"/>
          </w:tcPr>
          <w:p w14:paraId="6E6301D5" w14:textId="77777777" w:rsidR="00357B4C" w:rsidRPr="00E52EB3" w:rsidRDefault="00357B4C" w:rsidP="008A78E2">
            <w:pPr>
              <w:pStyle w:val="10"/>
              <w:keepNext/>
              <w:spacing w:line="240" w:lineRule="auto"/>
              <w:ind w:firstLine="0"/>
              <w:jc w:val="center"/>
              <w:rPr>
                <w:i/>
                <w:spacing w:val="-8"/>
                <w:sz w:val="24"/>
              </w:rPr>
            </w:pPr>
            <w:r w:rsidRPr="00E52EB3">
              <w:rPr>
                <w:i/>
                <w:spacing w:val="-8"/>
                <w:sz w:val="24"/>
              </w:rPr>
              <w:t>0,54±0,17</w:t>
            </w:r>
          </w:p>
        </w:tc>
        <w:tc>
          <w:tcPr>
            <w:tcW w:w="1262" w:type="dxa"/>
            <w:tcBorders>
              <w:top w:val="single" w:sz="4" w:space="0" w:color="auto"/>
              <w:bottom w:val="single" w:sz="4" w:space="0" w:color="auto"/>
            </w:tcBorders>
            <w:tcMar>
              <w:left w:w="85" w:type="dxa"/>
              <w:right w:w="85" w:type="dxa"/>
            </w:tcMar>
            <w:vAlign w:val="center"/>
          </w:tcPr>
          <w:p w14:paraId="674A3399" w14:textId="77777777" w:rsidR="00357B4C" w:rsidRPr="00E52EB3" w:rsidRDefault="00357B4C" w:rsidP="008A78E2">
            <w:pPr>
              <w:pStyle w:val="10"/>
              <w:keepNext/>
              <w:spacing w:line="240" w:lineRule="auto"/>
              <w:ind w:firstLine="0"/>
              <w:jc w:val="center"/>
              <w:rPr>
                <w:i/>
                <w:spacing w:val="-8"/>
                <w:sz w:val="24"/>
              </w:rPr>
            </w:pPr>
            <w:r w:rsidRPr="00E52EB3">
              <w:rPr>
                <w:i/>
                <w:spacing w:val="-8"/>
                <w:sz w:val="24"/>
              </w:rPr>
              <w:t>0,44±0,19</w:t>
            </w:r>
          </w:p>
        </w:tc>
        <w:tc>
          <w:tcPr>
            <w:tcW w:w="1262" w:type="dxa"/>
            <w:tcBorders>
              <w:top w:val="single" w:sz="4" w:space="0" w:color="auto"/>
              <w:bottom w:val="single" w:sz="4" w:space="0" w:color="auto"/>
            </w:tcBorders>
            <w:shd w:val="clear" w:color="auto" w:fill="auto"/>
            <w:tcMar>
              <w:left w:w="85" w:type="dxa"/>
              <w:right w:w="85" w:type="dxa"/>
            </w:tcMar>
            <w:vAlign w:val="center"/>
          </w:tcPr>
          <w:p w14:paraId="24AA7217" w14:textId="77777777" w:rsidR="00357B4C" w:rsidRPr="00E52EB3" w:rsidRDefault="00357B4C" w:rsidP="008A78E2">
            <w:pPr>
              <w:pStyle w:val="10"/>
              <w:keepNext/>
              <w:spacing w:line="240" w:lineRule="auto"/>
              <w:ind w:firstLine="0"/>
              <w:jc w:val="center"/>
              <w:rPr>
                <w:i/>
                <w:spacing w:val="-8"/>
                <w:sz w:val="24"/>
              </w:rPr>
            </w:pPr>
            <w:r w:rsidRPr="00E52EB3">
              <w:rPr>
                <w:i/>
                <w:spacing w:val="-8"/>
                <w:sz w:val="24"/>
              </w:rPr>
              <w:t>–0,51±0,17</w:t>
            </w:r>
          </w:p>
        </w:tc>
        <w:tc>
          <w:tcPr>
            <w:tcW w:w="1262" w:type="dxa"/>
            <w:tcBorders>
              <w:top w:val="single" w:sz="4" w:space="0" w:color="auto"/>
              <w:bottom w:val="single" w:sz="4" w:space="0" w:color="auto"/>
            </w:tcBorders>
            <w:shd w:val="clear" w:color="auto" w:fill="auto"/>
            <w:tcMar>
              <w:left w:w="85" w:type="dxa"/>
              <w:right w:w="85" w:type="dxa"/>
            </w:tcMar>
            <w:vAlign w:val="center"/>
          </w:tcPr>
          <w:p w14:paraId="39E79959" w14:textId="77777777" w:rsidR="00357B4C" w:rsidRPr="00E52EB3" w:rsidRDefault="00357B4C" w:rsidP="008A78E2">
            <w:pPr>
              <w:pStyle w:val="10"/>
              <w:keepNext/>
              <w:spacing w:line="240" w:lineRule="auto"/>
              <w:ind w:firstLine="0"/>
              <w:jc w:val="center"/>
              <w:rPr>
                <w:i/>
                <w:spacing w:val="-8"/>
                <w:sz w:val="24"/>
              </w:rPr>
            </w:pPr>
            <w:r w:rsidRPr="00E52EB3">
              <w:rPr>
                <w:i/>
                <w:spacing w:val="-8"/>
                <w:sz w:val="24"/>
              </w:rPr>
              <w:t>–0,54±0,17</w:t>
            </w:r>
          </w:p>
        </w:tc>
      </w:tr>
      <w:tr w:rsidR="00357B4C" w:rsidRPr="00C844B8" w14:paraId="012A6023" w14:textId="77777777" w:rsidTr="008A78E2">
        <w:trPr>
          <w:cantSplit/>
          <w:trHeight w:val="454"/>
          <w:jc w:val="center"/>
        </w:trPr>
        <w:tc>
          <w:tcPr>
            <w:tcW w:w="1171" w:type="dxa"/>
            <w:vMerge/>
            <w:tcBorders>
              <w:top w:val="single" w:sz="4" w:space="0" w:color="auto"/>
              <w:bottom w:val="single" w:sz="12" w:space="0" w:color="auto"/>
            </w:tcBorders>
            <w:shd w:val="clear" w:color="auto" w:fill="auto"/>
            <w:tcMar>
              <w:left w:w="85" w:type="dxa"/>
              <w:right w:w="85" w:type="dxa"/>
            </w:tcMar>
            <w:vAlign w:val="center"/>
          </w:tcPr>
          <w:p w14:paraId="6FAE4439" w14:textId="77777777" w:rsidR="00357B4C" w:rsidRPr="00C844B8" w:rsidRDefault="00357B4C" w:rsidP="008A78E2">
            <w:pPr>
              <w:pStyle w:val="10"/>
              <w:keepNext/>
              <w:spacing w:line="240" w:lineRule="auto"/>
              <w:ind w:firstLine="0"/>
              <w:jc w:val="center"/>
              <w:rPr>
                <w:spacing w:val="-8"/>
                <w:sz w:val="24"/>
              </w:rPr>
            </w:pPr>
          </w:p>
        </w:tc>
        <w:tc>
          <w:tcPr>
            <w:tcW w:w="734" w:type="dxa"/>
            <w:tcBorders>
              <w:top w:val="single" w:sz="4" w:space="0" w:color="auto"/>
              <w:bottom w:val="single" w:sz="12" w:space="0" w:color="auto"/>
              <w:right w:val="single" w:sz="12" w:space="0" w:color="auto"/>
            </w:tcBorders>
            <w:shd w:val="clear" w:color="auto" w:fill="auto"/>
            <w:tcMar>
              <w:left w:w="85" w:type="dxa"/>
              <w:right w:w="85" w:type="dxa"/>
            </w:tcMar>
            <w:vAlign w:val="center"/>
          </w:tcPr>
          <w:p w14:paraId="0B7C3C84"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4</w:t>
            </w:r>
          </w:p>
        </w:tc>
        <w:tc>
          <w:tcPr>
            <w:tcW w:w="1261" w:type="dxa"/>
            <w:vMerge/>
            <w:tcBorders>
              <w:bottom w:val="single" w:sz="12" w:space="0" w:color="auto"/>
            </w:tcBorders>
            <w:shd w:val="clear" w:color="auto" w:fill="808080" w:themeFill="background1" w:themeFillShade="80"/>
            <w:tcMar>
              <w:left w:w="85" w:type="dxa"/>
              <w:right w:w="85" w:type="dxa"/>
            </w:tcMar>
            <w:vAlign w:val="center"/>
          </w:tcPr>
          <w:p w14:paraId="382A4688" w14:textId="77777777" w:rsidR="00357B4C" w:rsidRPr="00C844B8" w:rsidRDefault="00357B4C" w:rsidP="008A78E2">
            <w:pPr>
              <w:pStyle w:val="10"/>
              <w:keepNext/>
              <w:spacing w:line="240" w:lineRule="auto"/>
              <w:ind w:firstLine="0"/>
              <w:jc w:val="center"/>
              <w:rPr>
                <w:spacing w:val="-8"/>
                <w:sz w:val="24"/>
              </w:rPr>
            </w:pPr>
          </w:p>
        </w:tc>
        <w:tc>
          <w:tcPr>
            <w:tcW w:w="1262" w:type="dxa"/>
            <w:vMerge/>
            <w:tcBorders>
              <w:top w:val="single" w:sz="4" w:space="0" w:color="auto"/>
              <w:bottom w:val="single" w:sz="12" w:space="0" w:color="auto"/>
            </w:tcBorders>
            <w:shd w:val="clear" w:color="auto" w:fill="808080" w:themeFill="background1" w:themeFillShade="80"/>
            <w:tcMar>
              <w:left w:w="85" w:type="dxa"/>
              <w:right w:w="85" w:type="dxa"/>
            </w:tcMar>
            <w:vAlign w:val="center"/>
          </w:tcPr>
          <w:p w14:paraId="48E09A2F" w14:textId="77777777" w:rsidR="00357B4C" w:rsidRPr="00C844B8" w:rsidRDefault="00357B4C" w:rsidP="008A78E2">
            <w:pPr>
              <w:pStyle w:val="10"/>
              <w:keepNext/>
              <w:spacing w:line="240" w:lineRule="auto"/>
              <w:ind w:firstLine="0"/>
              <w:jc w:val="center"/>
              <w:rPr>
                <w:spacing w:val="-8"/>
                <w:sz w:val="24"/>
              </w:rPr>
            </w:pPr>
          </w:p>
        </w:tc>
        <w:tc>
          <w:tcPr>
            <w:tcW w:w="1262" w:type="dxa"/>
            <w:tcBorders>
              <w:top w:val="single" w:sz="4" w:space="0" w:color="auto"/>
              <w:bottom w:val="single" w:sz="12" w:space="0" w:color="auto"/>
            </w:tcBorders>
            <w:shd w:val="clear" w:color="auto" w:fill="auto"/>
            <w:tcMar>
              <w:left w:w="85" w:type="dxa"/>
              <w:right w:w="85" w:type="dxa"/>
            </w:tcMar>
            <w:vAlign w:val="center"/>
          </w:tcPr>
          <w:p w14:paraId="6B87E18D" w14:textId="77777777" w:rsidR="00357B4C" w:rsidRPr="00E52EB3" w:rsidRDefault="00357B4C" w:rsidP="008A78E2">
            <w:pPr>
              <w:pStyle w:val="10"/>
              <w:keepNext/>
              <w:spacing w:line="240" w:lineRule="auto"/>
              <w:ind w:firstLine="0"/>
              <w:jc w:val="center"/>
              <w:rPr>
                <w:i/>
                <w:spacing w:val="-8"/>
                <w:sz w:val="24"/>
              </w:rPr>
            </w:pPr>
            <w:r w:rsidRPr="00E52EB3">
              <w:rPr>
                <w:i/>
                <w:spacing w:val="-8"/>
                <w:sz w:val="24"/>
              </w:rPr>
              <w:t>0,54±0,17</w:t>
            </w:r>
          </w:p>
        </w:tc>
        <w:tc>
          <w:tcPr>
            <w:tcW w:w="1262" w:type="dxa"/>
            <w:tcBorders>
              <w:top w:val="single" w:sz="4" w:space="0" w:color="auto"/>
              <w:bottom w:val="single" w:sz="12" w:space="0" w:color="auto"/>
            </w:tcBorders>
            <w:tcMar>
              <w:left w:w="85" w:type="dxa"/>
              <w:right w:w="85" w:type="dxa"/>
            </w:tcMar>
            <w:vAlign w:val="center"/>
          </w:tcPr>
          <w:p w14:paraId="56E4CE50" w14:textId="77777777" w:rsidR="00357B4C" w:rsidRPr="00E52EB3" w:rsidRDefault="00357B4C" w:rsidP="008A78E2">
            <w:pPr>
              <w:pStyle w:val="10"/>
              <w:keepNext/>
              <w:spacing w:line="240" w:lineRule="auto"/>
              <w:ind w:firstLine="0"/>
              <w:jc w:val="center"/>
              <w:rPr>
                <w:i/>
                <w:spacing w:val="-8"/>
                <w:sz w:val="24"/>
              </w:rPr>
            </w:pPr>
            <w:r w:rsidRPr="00E52EB3">
              <w:rPr>
                <w:i/>
                <w:spacing w:val="-8"/>
                <w:sz w:val="24"/>
              </w:rPr>
              <w:t>0,39±0,20</w:t>
            </w:r>
          </w:p>
        </w:tc>
        <w:tc>
          <w:tcPr>
            <w:tcW w:w="1262" w:type="dxa"/>
            <w:tcBorders>
              <w:top w:val="single" w:sz="4" w:space="0" w:color="auto"/>
              <w:bottom w:val="single" w:sz="12" w:space="0" w:color="auto"/>
            </w:tcBorders>
            <w:shd w:val="clear" w:color="auto" w:fill="auto"/>
            <w:tcMar>
              <w:left w:w="85" w:type="dxa"/>
              <w:right w:w="85" w:type="dxa"/>
            </w:tcMar>
            <w:vAlign w:val="center"/>
          </w:tcPr>
          <w:p w14:paraId="22CBC914" w14:textId="77777777" w:rsidR="00357B4C" w:rsidRPr="00C56990" w:rsidRDefault="00357B4C" w:rsidP="008A78E2">
            <w:pPr>
              <w:pStyle w:val="10"/>
              <w:keepNext/>
              <w:spacing w:line="240" w:lineRule="auto"/>
              <w:ind w:firstLine="0"/>
              <w:jc w:val="center"/>
              <w:rPr>
                <w:i/>
                <w:spacing w:val="-8"/>
                <w:sz w:val="24"/>
              </w:rPr>
            </w:pPr>
            <w:r w:rsidRPr="00C56990">
              <w:rPr>
                <w:i/>
                <w:spacing w:val="-8"/>
                <w:sz w:val="24"/>
              </w:rPr>
              <w:t>–0,39±0,20</w:t>
            </w:r>
          </w:p>
        </w:tc>
        <w:tc>
          <w:tcPr>
            <w:tcW w:w="1262" w:type="dxa"/>
            <w:tcBorders>
              <w:top w:val="single" w:sz="4" w:space="0" w:color="auto"/>
              <w:bottom w:val="single" w:sz="12" w:space="0" w:color="auto"/>
            </w:tcBorders>
            <w:shd w:val="clear" w:color="auto" w:fill="auto"/>
            <w:tcMar>
              <w:left w:w="85" w:type="dxa"/>
              <w:right w:w="85" w:type="dxa"/>
            </w:tcMar>
            <w:vAlign w:val="center"/>
          </w:tcPr>
          <w:p w14:paraId="7EEDBAF6" w14:textId="77777777" w:rsidR="00357B4C" w:rsidRPr="00E52EB3" w:rsidRDefault="00357B4C" w:rsidP="008A78E2">
            <w:pPr>
              <w:pStyle w:val="10"/>
              <w:keepNext/>
              <w:spacing w:line="240" w:lineRule="auto"/>
              <w:ind w:firstLine="0"/>
              <w:jc w:val="center"/>
              <w:rPr>
                <w:i/>
                <w:spacing w:val="-8"/>
                <w:sz w:val="24"/>
              </w:rPr>
            </w:pPr>
            <w:r w:rsidRPr="00E52EB3">
              <w:rPr>
                <w:i/>
                <w:spacing w:val="-8"/>
                <w:sz w:val="24"/>
              </w:rPr>
              <w:t>–0,53±0,17</w:t>
            </w:r>
          </w:p>
        </w:tc>
      </w:tr>
      <w:tr w:rsidR="00357B4C" w:rsidRPr="00C844B8" w14:paraId="39C0B276" w14:textId="77777777" w:rsidTr="008A78E2">
        <w:trPr>
          <w:cantSplit/>
          <w:trHeight w:val="454"/>
          <w:jc w:val="center"/>
        </w:trPr>
        <w:tc>
          <w:tcPr>
            <w:tcW w:w="1171" w:type="dxa"/>
            <w:vMerge w:val="restart"/>
            <w:tcBorders>
              <w:top w:val="single" w:sz="12" w:space="0" w:color="auto"/>
            </w:tcBorders>
            <w:shd w:val="clear" w:color="auto" w:fill="auto"/>
            <w:tcMar>
              <w:left w:w="85" w:type="dxa"/>
              <w:right w:w="85" w:type="dxa"/>
            </w:tcMar>
            <w:vAlign w:val="center"/>
          </w:tcPr>
          <w:p w14:paraId="51B6E06D"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У</w:t>
            </w:r>
            <w:r>
              <w:rPr>
                <w:spacing w:val="-8"/>
                <w:sz w:val="24"/>
              </w:rPr>
              <w:t>І</w:t>
            </w:r>
          </w:p>
        </w:tc>
        <w:tc>
          <w:tcPr>
            <w:tcW w:w="734" w:type="dxa"/>
            <w:tcBorders>
              <w:top w:val="single" w:sz="12" w:space="0" w:color="auto"/>
              <w:right w:val="single" w:sz="12" w:space="0" w:color="auto"/>
            </w:tcBorders>
            <w:shd w:val="clear" w:color="auto" w:fill="auto"/>
            <w:tcMar>
              <w:left w:w="85" w:type="dxa"/>
              <w:right w:w="85" w:type="dxa"/>
            </w:tcMar>
            <w:vAlign w:val="center"/>
          </w:tcPr>
          <w:p w14:paraId="6FCC9AE6"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1</w:t>
            </w:r>
          </w:p>
        </w:tc>
        <w:tc>
          <w:tcPr>
            <w:tcW w:w="1261" w:type="dxa"/>
            <w:vMerge w:val="restart"/>
            <w:tcBorders>
              <w:top w:val="single" w:sz="12" w:space="0" w:color="auto"/>
            </w:tcBorders>
            <w:shd w:val="clear" w:color="auto" w:fill="808080" w:themeFill="background1" w:themeFillShade="80"/>
            <w:tcMar>
              <w:left w:w="85" w:type="dxa"/>
              <w:right w:w="85" w:type="dxa"/>
            </w:tcMar>
            <w:vAlign w:val="center"/>
          </w:tcPr>
          <w:p w14:paraId="175F650A" w14:textId="77777777" w:rsidR="00357B4C" w:rsidRPr="00C844B8" w:rsidRDefault="00357B4C" w:rsidP="008A78E2">
            <w:pPr>
              <w:pStyle w:val="10"/>
              <w:keepNext/>
              <w:spacing w:line="240" w:lineRule="auto"/>
              <w:ind w:firstLine="0"/>
              <w:jc w:val="center"/>
              <w:rPr>
                <w:spacing w:val="-8"/>
                <w:sz w:val="24"/>
              </w:rPr>
            </w:pPr>
          </w:p>
        </w:tc>
        <w:tc>
          <w:tcPr>
            <w:tcW w:w="1262" w:type="dxa"/>
            <w:vMerge w:val="restart"/>
            <w:tcBorders>
              <w:top w:val="single" w:sz="12" w:space="0" w:color="auto"/>
            </w:tcBorders>
            <w:shd w:val="clear" w:color="auto" w:fill="808080" w:themeFill="background1" w:themeFillShade="80"/>
            <w:tcMar>
              <w:left w:w="85" w:type="dxa"/>
              <w:right w:w="85" w:type="dxa"/>
            </w:tcMar>
            <w:vAlign w:val="center"/>
          </w:tcPr>
          <w:p w14:paraId="41B3F14C" w14:textId="77777777" w:rsidR="00357B4C" w:rsidRPr="00C844B8" w:rsidRDefault="00357B4C" w:rsidP="008A78E2">
            <w:pPr>
              <w:pStyle w:val="10"/>
              <w:keepNext/>
              <w:spacing w:line="240" w:lineRule="auto"/>
              <w:ind w:firstLine="0"/>
              <w:jc w:val="center"/>
              <w:rPr>
                <w:spacing w:val="-8"/>
                <w:sz w:val="24"/>
              </w:rPr>
            </w:pPr>
          </w:p>
        </w:tc>
        <w:tc>
          <w:tcPr>
            <w:tcW w:w="1262" w:type="dxa"/>
            <w:vMerge w:val="restart"/>
            <w:tcBorders>
              <w:top w:val="single" w:sz="12" w:space="0" w:color="auto"/>
            </w:tcBorders>
            <w:shd w:val="clear" w:color="auto" w:fill="808080" w:themeFill="background1" w:themeFillShade="80"/>
            <w:tcMar>
              <w:left w:w="85" w:type="dxa"/>
              <w:right w:w="85" w:type="dxa"/>
            </w:tcMar>
            <w:vAlign w:val="center"/>
          </w:tcPr>
          <w:p w14:paraId="2F3CC115" w14:textId="77777777" w:rsidR="00357B4C" w:rsidRPr="00C844B8" w:rsidRDefault="00357B4C" w:rsidP="008A78E2">
            <w:pPr>
              <w:pStyle w:val="10"/>
              <w:keepNext/>
              <w:spacing w:line="240" w:lineRule="auto"/>
              <w:ind w:firstLine="0"/>
              <w:jc w:val="center"/>
              <w:rPr>
                <w:spacing w:val="-8"/>
                <w:sz w:val="24"/>
              </w:rPr>
            </w:pPr>
          </w:p>
        </w:tc>
        <w:tc>
          <w:tcPr>
            <w:tcW w:w="1262" w:type="dxa"/>
            <w:tcBorders>
              <w:top w:val="single" w:sz="12" w:space="0" w:color="auto"/>
            </w:tcBorders>
            <w:tcMar>
              <w:left w:w="85" w:type="dxa"/>
              <w:right w:w="85" w:type="dxa"/>
            </w:tcMar>
            <w:vAlign w:val="center"/>
          </w:tcPr>
          <w:p w14:paraId="48C81F9D"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0,87±0,06</w:t>
            </w:r>
          </w:p>
        </w:tc>
        <w:tc>
          <w:tcPr>
            <w:tcW w:w="1262" w:type="dxa"/>
            <w:tcBorders>
              <w:top w:val="single" w:sz="12" w:space="0" w:color="auto"/>
            </w:tcBorders>
            <w:shd w:val="clear" w:color="auto" w:fill="auto"/>
            <w:tcMar>
              <w:left w:w="85" w:type="dxa"/>
              <w:right w:w="85" w:type="dxa"/>
            </w:tcMar>
            <w:vAlign w:val="center"/>
          </w:tcPr>
          <w:p w14:paraId="4071B3D6" w14:textId="77777777" w:rsidR="00357B4C" w:rsidRPr="00BD55D9" w:rsidRDefault="00357B4C" w:rsidP="008A78E2">
            <w:pPr>
              <w:pStyle w:val="10"/>
              <w:keepNext/>
              <w:spacing w:line="240" w:lineRule="auto"/>
              <w:ind w:firstLine="0"/>
              <w:jc w:val="center"/>
              <w:rPr>
                <w:color w:val="A6A6A6" w:themeColor="background1" w:themeShade="A6"/>
                <w:spacing w:val="-8"/>
                <w:sz w:val="24"/>
              </w:rPr>
            </w:pPr>
            <w:r w:rsidRPr="00BD55D9">
              <w:rPr>
                <w:color w:val="A6A6A6" w:themeColor="background1" w:themeShade="A6"/>
                <w:spacing w:val="-8"/>
                <w:sz w:val="24"/>
              </w:rPr>
              <w:t>0</w:t>
            </w:r>
          </w:p>
        </w:tc>
        <w:tc>
          <w:tcPr>
            <w:tcW w:w="1262" w:type="dxa"/>
            <w:tcBorders>
              <w:top w:val="single" w:sz="12" w:space="0" w:color="auto"/>
            </w:tcBorders>
            <w:shd w:val="clear" w:color="auto" w:fill="auto"/>
            <w:tcMar>
              <w:left w:w="85" w:type="dxa"/>
              <w:right w:w="85" w:type="dxa"/>
            </w:tcMar>
            <w:vAlign w:val="center"/>
          </w:tcPr>
          <w:p w14:paraId="650CDE80"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–0,82±0,08</w:t>
            </w:r>
          </w:p>
        </w:tc>
      </w:tr>
      <w:tr w:rsidR="00357B4C" w:rsidRPr="00C844B8" w14:paraId="04BB8DD4" w14:textId="77777777" w:rsidTr="008A78E2">
        <w:trPr>
          <w:cantSplit/>
          <w:trHeight w:val="454"/>
          <w:jc w:val="center"/>
        </w:trPr>
        <w:tc>
          <w:tcPr>
            <w:tcW w:w="1171" w:type="dxa"/>
            <w:vMerge/>
            <w:shd w:val="clear" w:color="auto" w:fill="auto"/>
            <w:tcMar>
              <w:left w:w="85" w:type="dxa"/>
              <w:right w:w="85" w:type="dxa"/>
            </w:tcMar>
            <w:vAlign w:val="center"/>
          </w:tcPr>
          <w:p w14:paraId="308B2A2A" w14:textId="77777777" w:rsidR="00357B4C" w:rsidRPr="00C844B8" w:rsidRDefault="00357B4C" w:rsidP="008A78E2">
            <w:pPr>
              <w:pStyle w:val="10"/>
              <w:keepNext/>
              <w:spacing w:line="240" w:lineRule="auto"/>
              <w:ind w:firstLine="0"/>
              <w:jc w:val="center"/>
              <w:rPr>
                <w:spacing w:val="-8"/>
                <w:sz w:val="24"/>
              </w:rPr>
            </w:pPr>
          </w:p>
        </w:tc>
        <w:tc>
          <w:tcPr>
            <w:tcW w:w="734" w:type="dxa"/>
            <w:tcBorders>
              <w:right w:val="single" w:sz="12" w:space="0" w:color="auto"/>
            </w:tcBorders>
            <w:shd w:val="clear" w:color="auto" w:fill="auto"/>
            <w:tcMar>
              <w:left w:w="85" w:type="dxa"/>
              <w:right w:w="85" w:type="dxa"/>
            </w:tcMar>
            <w:vAlign w:val="center"/>
          </w:tcPr>
          <w:p w14:paraId="65DD6A2B"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2</w:t>
            </w:r>
          </w:p>
        </w:tc>
        <w:tc>
          <w:tcPr>
            <w:tcW w:w="1261" w:type="dxa"/>
            <w:vMerge/>
            <w:shd w:val="clear" w:color="auto" w:fill="808080" w:themeFill="background1" w:themeFillShade="80"/>
            <w:tcMar>
              <w:left w:w="85" w:type="dxa"/>
              <w:right w:w="85" w:type="dxa"/>
            </w:tcMar>
            <w:vAlign w:val="center"/>
          </w:tcPr>
          <w:p w14:paraId="7A3ED673" w14:textId="77777777" w:rsidR="00357B4C" w:rsidRPr="00C844B8" w:rsidRDefault="00357B4C"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57B5EA05" w14:textId="77777777" w:rsidR="00357B4C" w:rsidRPr="00C844B8" w:rsidRDefault="00357B4C"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78DF9F8C" w14:textId="77777777" w:rsidR="00357B4C" w:rsidRPr="00C844B8" w:rsidRDefault="00357B4C" w:rsidP="008A78E2">
            <w:pPr>
              <w:pStyle w:val="10"/>
              <w:keepNext/>
              <w:spacing w:line="240" w:lineRule="auto"/>
              <w:ind w:firstLine="0"/>
              <w:jc w:val="center"/>
              <w:rPr>
                <w:spacing w:val="-8"/>
                <w:sz w:val="24"/>
              </w:rPr>
            </w:pPr>
          </w:p>
        </w:tc>
        <w:tc>
          <w:tcPr>
            <w:tcW w:w="1262" w:type="dxa"/>
            <w:tcMar>
              <w:left w:w="85" w:type="dxa"/>
              <w:right w:w="85" w:type="dxa"/>
            </w:tcMar>
            <w:vAlign w:val="center"/>
          </w:tcPr>
          <w:p w14:paraId="35F8C6FB"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1</w:t>
            </w:r>
          </w:p>
        </w:tc>
        <w:tc>
          <w:tcPr>
            <w:tcW w:w="1262" w:type="dxa"/>
            <w:shd w:val="clear" w:color="auto" w:fill="auto"/>
            <w:tcMar>
              <w:left w:w="85" w:type="dxa"/>
              <w:right w:w="85" w:type="dxa"/>
            </w:tcMar>
            <w:vAlign w:val="center"/>
          </w:tcPr>
          <w:p w14:paraId="23F64E3F" w14:textId="77777777" w:rsidR="00357B4C" w:rsidRPr="00BD55D9" w:rsidRDefault="00357B4C" w:rsidP="008A78E2">
            <w:pPr>
              <w:pStyle w:val="10"/>
              <w:keepNext/>
              <w:spacing w:line="240" w:lineRule="auto"/>
              <w:ind w:firstLine="0"/>
              <w:jc w:val="center"/>
              <w:rPr>
                <w:color w:val="A6A6A6" w:themeColor="background1" w:themeShade="A6"/>
                <w:spacing w:val="-8"/>
                <w:sz w:val="24"/>
              </w:rPr>
            </w:pPr>
            <w:r w:rsidRPr="00BD55D9">
              <w:rPr>
                <w:color w:val="A6A6A6" w:themeColor="background1" w:themeShade="A6"/>
                <w:spacing w:val="-8"/>
                <w:sz w:val="24"/>
              </w:rPr>
              <w:t>0</w:t>
            </w:r>
          </w:p>
        </w:tc>
        <w:tc>
          <w:tcPr>
            <w:tcW w:w="1262" w:type="dxa"/>
            <w:shd w:val="clear" w:color="auto" w:fill="auto"/>
            <w:tcMar>
              <w:left w:w="85" w:type="dxa"/>
              <w:right w:w="85" w:type="dxa"/>
            </w:tcMar>
            <w:vAlign w:val="center"/>
          </w:tcPr>
          <w:p w14:paraId="3B24902B"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–1</w:t>
            </w:r>
          </w:p>
        </w:tc>
      </w:tr>
      <w:tr w:rsidR="00357B4C" w:rsidRPr="00C844B8" w14:paraId="07BB1511" w14:textId="77777777" w:rsidTr="008A78E2">
        <w:trPr>
          <w:cantSplit/>
          <w:trHeight w:val="454"/>
          <w:jc w:val="center"/>
        </w:trPr>
        <w:tc>
          <w:tcPr>
            <w:tcW w:w="1171" w:type="dxa"/>
            <w:vMerge/>
            <w:shd w:val="clear" w:color="auto" w:fill="auto"/>
            <w:tcMar>
              <w:left w:w="85" w:type="dxa"/>
              <w:right w:w="85" w:type="dxa"/>
            </w:tcMar>
            <w:vAlign w:val="center"/>
          </w:tcPr>
          <w:p w14:paraId="2A3CA714" w14:textId="77777777" w:rsidR="00357B4C" w:rsidRPr="00C844B8" w:rsidRDefault="00357B4C" w:rsidP="008A78E2">
            <w:pPr>
              <w:pStyle w:val="10"/>
              <w:keepNext/>
              <w:spacing w:line="240" w:lineRule="auto"/>
              <w:ind w:firstLine="0"/>
              <w:jc w:val="center"/>
              <w:rPr>
                <w:spacing w:val="-8"/>
                <w:sz w:val="24"/>
              </w:rPr>
            </w:pPr>
          </w:p>
        </w:tc>
        <w:tc>
          <w:tcPr>
            <w:tcW w:w="734" w:type="dxa"/>
            <w:tcBorders>
              <w:right w:val="single" w:sz="12" w:space="0" w:color="auto"/>
            </w:tcBorders>
            <w:shd w:val="clear" w:color="auto" w:fill="auto"/>
            <w:tcMar>
              <w:left w:w="85" w:type="dxa"/>
              <w:right w:w="85" w:type="dxa"/>
            </w:tcMar>
            <w:vAlign w:val="center"/>
          </w:tcPr>
          <w:p w14:paraId="73E2726B"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3</w:t>
            </w:r>
          </w:p>
        </w:tc>
        <w:tc>
          <w:tcPr>
            <w:tcW w:w="1261" w:type="dxa"/>
            <w:vMerge/>
            <w:shd w:val="clear" w:color="auto" w:fill="808080" w:themeFill="background1" w:themeFillShade="80"/>
            <w:tcMar>
              <w:left w:w="85" w:type="dxa"/>
              <w:right w:w="85" w:type="dxa"/>
            </w:tcMar>
            <w:vAlign w:val="center"/>
          </w:tcPr>
          <w:p w14:paraId="514C7000" w14:textId="77777777" w:rsidR="00357B4C" w:rsidRPr="00C844B8" w:rsidRDefault="00357B4C"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7C719706" w14:textId="77777777" w:rsidR="00357B4C" w:rsidRPr="00C844B8" w:rsidRDefault="00357B4C"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2CBBB804" w14:textId="77777777" w:rsidR="00357B4C" w:rsidRPr="00C844B8" w:rsidRDefault="00357B4C" w:rsidP="008A78E2">
            <w:pPr>
              <w:pStyle w:val="10"/>
              <w:keepNext/>
              <w:spacing w:line="240" w:lineRule="auto"/>
              <w:ind w:firstLine="0"/>
              <w:jc w:val="center"/>
              <w:rPr>
                <w:spacing w:val="-8"/>
                <w:sz w:val="24"/>
              </w:rPr>
            </w:pPr>
          </w:p>
        </w:tc>
        <w:tc>
          <w:tcPr>
            <w:tcW w:w="1262" w:type="dxa"/>
            <w:tcMar>
              <w:left w:w="85" w:type="dxa"/>
              <w:right w:w="85" w:type="dxa"/>
            </w:tcMar>
            <w:vAlign w:val="center"/>
          </w:tcPr>
          <w:p w14:paraId="388F4E97"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1</w:t>
            </w:r>
          </w:p>
        </w:tc>
        <w:tc>
          <w:tcPr>
            <w:tcW w:w="1262" w:type="dxa"/>
            <w:shd w:val="clear" w:color="auto" w:fill="auto"/>
            <w:tcMar>
              <w:left w:w="85" w:type="dxa"/>
              <w:right w:w="85" w:type="dxa"/>
            </w:tcMar>
            <w:vAlign w:val="center"/>
          </w:tcPr>
          <w:p w14:paraId="6CC6C83A" w14:textId="77777777" w:rsidR="00357B4C" w:rsidRPr="00BD55D9" w:rsidRDefault="00357B4C" w:rsidP="008A78E2">
            <w:pPr>
              <w:pStyle w:val="10"/>
              <w:keepNext/>
              <w:spacing w:line="240" w:lineRule="auto"/>
              <w:ind w:firstLine="0"/>
              <w:jc w:val="center"/>
              <w:rPr>
                <w:color w:val="A6A6A6" w:themeColor="background1" w:themeShade="A6"/>
                <w:spacing w:val="-8"/>
                <w:sz w:val="24"/>
              </w:rPr>
            </w:pPr>
            <w:r w:rsidRPr="00BD55D9">
              <w:rPr>
                <w:color w:val="A6A6A6" w:themeColor="background1" w:themeShade="A6"/>
                <w:spacing w:val="-8"/>
                <w:sz w:val="24"/>
              </w:rPr>
              <w:t>0</w:t>
            </w:r>
          </w:p>
        </w:tc>
        <w:tc>
          <w:tcPr>
            <w:tcW w:w="1262" w:type="dxa"/>
            <w:shd w:val="clear" w:color="auto" w:fill="auto"/>
            <w:tcMar>
              <w:left w:w="85" w:type="dxa"/>
              <w:right w:w="85" w:type="dxa"/>
            </w:tcMar>
            <w:vAlign w:val="center"/>
          </w:tcPr>
          <w:p w14:paraId="20FC3CF4"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–1</w:t>
            </w:r>
          </w:p>
        </w:tc>
      </w:tr>
      <w:tr w:rsidR="00357B4C" w:rsidRPr="00C844B8" w14:paraId="3A817A85" w14:textId="77777777" w:rsidTr="008A78E2">
        <w:trPr>
          <w:cantSplit/>
          <w:trHeight w:val="454"/>
          <w:jc w:val="center"/>
        </w:trPr>
        <w:tc>
          <w:tcPr>
            <w:tcW w:w="1171" w:type="dxa"/>
            <w:vMerge/>
            <w:tcBorders>
              <w:bottom w:val="single" w:sz="12" w:space="0" w:color="auto"/>
            </w:tcBorders>
            <w:shd w:val="clear" w:color="auto" w:fill="auto"/>
            <w:tcMar>
              <w:left w:w="85" w:type="dxa"/>
              <w:right w:w="85" w:type="dxa"/>
            </w:tcMar>
            <w:vAlign w:val="center"/>
          </w:tcPr>
          <w:p w14:paraId="2F23D809" w14:textId="77777777" w:rsidR="00357B4C" w:rsidRPr="00C844B8" w:rsidRDefault="00357B4C" w:rsidP="008A78E2">
            <w:pPr>
              <w:pStyle w:val="10"/>
              <w:keepNext/>
              <w:spacing w:line="240" w:lineRule="auto"/>
              <w:ind w:firstLine="0"/>
              <w:jc w:val="center"/>
              <w:rPr>
                <w:spacing w:val="-8"/>
                <w:sz w:val="24"/>
              </w:rPr>
            </w:pPr>
          </w:p>
        </w:tc>
        <w:tc>
          <w:tcPr>
            <w:tcW w:w="734" w:type="dxa"/>
            <w:tcBorders>
              <w:bottom w:val="single" w:sz="12" w:space="0" w:color="auto"/>
              <w:right w:val="single" w:sz="12" w:space="0" w:color="auto"/>
            </w:tcBorders>
            <w:shd w:val="clear" w:color="auto" w:fill="auto"/>
            <w:tcMar>
              <w:left w:w="85" w:type="dxa"/>
              <w:right w:w="85" w:type="dxa"/>
            </w:tcMar>
            <w:vAlign w:val="center"/>
          </w:tcPr>
          <w:p w14:paraId="0D23A737"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4</w:t>
            </w:r>
          </w:p>
        </w:tc>
        <w:tc>
          <w:tcPr>
            <w:tcW w:w="1261" w:type="dxa"/>
            <w:vMerge/>
            <w:tcBorders>
              <w:bottom w:val="single" w:sz="12" w:space="0" w:color="auto"/>
            </w:tcBorders>
            <w:shd w:val="clear" w:color="auto" w:fill="808080" w:themeFill="background1" w:themeFillShade="80"/>
            <w:tcMar>
              <w:left w:w="85" w:type="dxa"/>
              <w:right w:w="85" w:type="dxa"/>
            </w:tcMar>
            <w:vAlign w:val="center"/>
          </w:tcPr>
          <w:p w14:paraId="2BD2A992" w14:textId="77777777" w:rsidR="00357B4C" w:rsidRPr="00C844B8" w:rsidRDefault="00357B4C" w:rsidP="008A78E2">
            <w:pPr>
              <w:pStyle w:val="10"/>
              <w:keepNext/>
              <w:spacing w:line="240" w:lineRule="auto"/>
              <w:ind w:firstLine="0"/>
              <w:jc w:val="center"/>
              <w:rPr>
                <w:spacing w:val="-8"/>
                <w:sz w:val="24"/>
              </w:rPr>
            </w:pPr>
          </w:p>
        </w:tc>
        <w:tc>
          <w:tcPr>
            <w:tcW w:w="1262" w:type="dxa"/>
            <w:vMerge/>
            <w:tcBorders>
              <w:bottom w:val="single" w:sz="12" w:space="0" w:color="auto"/>
            </w:tcBorders>
            <w:shd w:val="clear" w:color="auto" w:fill="808080" w:themeFill="background1" w:themeFillShade="80"/>
            <w:tcMar>
              <w:left w:w="85" w:type="dxa"/>
              <w:right w:w="85" w:type="dxa"/>
            </w:tcMar>
            <w:vAlign w:val="center"/>
          </w:tcPr>
          <w:p w14:paraId="4BC00F8B" w14:textId="77777777" w:rsidR="00357B4C" w:rsidRPr="00C844B8" w:rsidRDefault="00357B4C" w:rsidP="008A78E2">
            <w:pPr>
              <w:pStyle w:val="10"/>
              <w:keepNext/>
              <w:spacing w:line="240" w:lineRule="auto"/>
              <w:ind w:firstLine="0"/>
              <w:jc w:val="center"/>
              <w:rPr>
                <w:spacing w:val="-8"/>
                <w:sz w:val="24"/>
              </w:rPr>
            </w:pPr>
          </w:p>
        </w:tc>
        <w:tc>
          <w:tcPr>
            <w:tcW w:w="1262" w:type="dxa"/>
            <w:vMerge/>
            <w:tcBorders>
              <w:bottom w:val="single" w:sz="12" w:space="0" w:color="auto"/>
            </w:tcBorders>
            <w:shd w:val="clear" w:color="auto" w:fill="808080" w:themeFill="background1" w:themeFillShade="80"/>
            <w:tcMar>
              <w:left w:w="85" w:type="dxa"/>
              <w:right w:w="85" w:type="dxa"/>
            </w:tcMar>
            <w:vAlign w:val="center"/>
          </w:tcPr>
          <w:p w14:paraId="2221289B" w14:textId="77777777" w:rsidR="00357B4C" w:rsidRPr="00C844B8" w:rsidRDefault="00357B4C" w:rsidP="008A78E2">
            <w:pPr>
              <w:pStyle w:val="10"/>
              <w:keepNext/>
              <w:spacing w:line="240" w:lineRule="auto"/>
              <w:ind w:firstLine="0"/>
              <w:jc w:val="center"/>
              <w:rPr>
                <w:spacing w:val="-8"/>
                <w:sz w:val="24"/>
              </w:rPr>
            </w:pPr>
          </w:p>
        </w:tc>
        <w:tc>
          <w:tcPr>
            <w:tcW w:w="1262" w:type="dxa"/>
            <w:tcBorders>
              <w:bottom w:val="single" w:sz="12" w:space="0" w:color="auto"/>
            </w:tcBorders>
            <w:tcMar>
              <w:left w:w="85" w:type="dxa"/>
              <w:right w:w="85" w:type="dxa"/>
            </w:tcMar>
            <w:vAlign w:val="center"/>
          </w:tcPr>
          <w:p w14:paraId="6D1F855E"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0,86±0,06</w:t>
            </w:r>
          </w:p>
        </w:tc>
        <w:tc>
          <w:tcPr>
            <w:tcW w:w="1262" w:type="dxa"/>
            <w:tcBorders>
              <w:bottom w:val="single" w:sz="12" w:space="0" w:color="auto"/>
            </w:tcBorders>
            <w:shd w:val="clear" w:color="auto" w:fill="auto"/>
            <w:tcMar>
              <w:left w:w="85" w:type="dxa"/>
              <w:right w:w="85" w:type="dxa"/>
            </w:tcMar>
            <w:vAlign w:val="center"/>
          </w:tcPr>
          <w:p w14:paraId="6D4C56CA" w14:textId="77777777" w:rsidR="00357B4C" w:rsidRPr="00BD55D9" w:rsidRDefault="00357B4C" w:rsidP="008A78E2">
            <w:pPr>
              <w:pStyle w:val="10"/>
              <w:keepNext/>
              <w:spacing w:line="240" w:lineRule="auto"/>
              <w:ind w:firstLine="0"/>
              <w:jc w:val="center"/>
              <w:rPr>
                <w:color w:val="A6A6A6" w:themeColor="background1" w:themeShade="A6"/>
                <w:spacing w:val="-8"/>
                <w:sz w:val="24"/>
              </w:rPr>
            </w:pPr>
            <w:r w:rsidRPr="00BD55D9">
              <w:rPr>
                <w:color w:val="A6A6A6" w:themeColor="background1" w:themeShade="A6"/>
                <w:spacing w:val="-8"/>
                <w:sz w:val="24"/>
              </w:rPr>
              <w:t>0</w:t>
            </w:r>
          </w:p>
        </w:tc>
        <w:tc>
          <w:tcPr>
            <w:tcW w:w="1262" w:type="dxa"/>
            <w:tcBorders>
              <w:bottom w:val="single" w:sz="12" w:space="0" w:color="auto"/>
            </w:tcBorders>
            <w:shd w:val="clear" w:color="auto" w:fill="auto"/>
            <w:tcMar>
              <w:left w:w="85" w:type="dxa"/>
              <w:right w:w="85" w:type="dxa"/>
            </w:tcMar>
            <w:vAlign w:val="center"/>
          </w:tcPr>
          <w:p w14:paraId="24AA761A" w14:textId="77777777" w:rsidR="00357B4C" w:rsidRPr="00696EC3" w:rsidRDefault="00357B4C" w:rsidP="008A78E2">
            <w:pPr>
              <w:pStyle w:val="10"/>
              <w:keepNext/>
              <w:spacing w:line="240" w:lineRule="auto"/>
              <w:ind w:firstLine="0"/>
              <w:jc w:val="center"/>
              <w:rPr>
                <w:b/>
                <w:spacing w:val="-8"/>
                <w:sz w:val="24"/>
              </w:rPr>
            </w:pPr>
            <w:r w:rsidRPr="00696EC3">
              <w:rPr>
                <w:b/>
                <w:spacing w:val="-8"/>
                <w:sz w:val="24"/>
              </w:rPr>
              <w:t>–0,81±0,08</w:t>
            </w:r>
          </w:p>
        </w:tc>
      </w:tr>
      <w:tr w:rsidR="00357B4C" w:rsidRPr="00C844B8" w14:paraId="1E952692" w14:textId="77777777" w:rsidTr="008A78E2">
        <w:trPr>
          <w:cantSplit/>
          <w:trHeight w:val="454"/>
          <w:jc w:val="center"/>
        </w:trPr>
        <w:tc>
          <w:tcPr>
            <w:tcW w:w="1171" w:type="dxa"/>
            <w:vMerge w:val="restart"/>
            <w:tcBorders>
              <w:top w:val="single" w:sz="12" w:space="0" w:color="auto"/>
              <w:bottom w:val="single" w:sz="4" w:space="0" w:color="auto"/>
            </w:tcBorders>
            <w:shd w:val="clear" w:color="auto" w:fill="auto"/>
            <w:tcMar>
              <w:left w:w="85" w:type="dxa"/>
              <w:right w:w="85" w:type="dxa"/>
            </w:tcMar>
            <w:vAlign w:val="center"/>
          </w:tcPr>
          <w:p w14:paraId="14460734" w14:textId="77777777" w:rsidR="00357B4C" w:rsidRPr="00C844B8" w:rsidRDefault="00357B4C" w:rsidP="008A78E2">
            <w:pPr>
              <w:pStyle w:val="10"/>
              <w:keepNext/>
              <w:spacing w:line="240" w:lineRule="auto"/>
              <w:ind w:firstLine="0"/>
              <w:jc w:val="center"/>
              <w:rPr>
                <w:spacing w:val="-8"/>
                <w:sz w:val="24"/>
              </w:rPr>
            </w:pPr>
            <w:r>
              <w:rPr>
                <w:spacing w:val="-8"/>
                <w:sz w:val="24"/>
              </w:rPr>
              <w:t>СІ</w:t>
            </w:r>
          </w:p>
        </w:tc>
        <w:tc>
          <w:tcPr>
            <w:tcW w:w="734" w:type="dxa"/>
            <w:tcBorders>
              <w:top w:val="single" w:sz="12" w:space="0" w:color="auto"/>
              <w:bottom w:val="single" w:sz="4" w:space="0" w:color="auto"/>
              <w:right w:val="single" w:sz="12" w:space="0" w:color="auto"/>
            </w:tcBorders>
            <w:shd w:val="clear" w:color="auto" w:fill="auto"/>
            <w:tcMar>
              <w:left w:w="85" w:type="dxa"/>
              <w:right w:w="85" w:type="dxa"/>
            </w:tcMar>
            <w:vAlign w:val="center"/>
          </w:tcPr>
          <w:p w14:paraId="5D8F02EC"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1</w:t>
            </w:r>
          </w:p>
        </w:tc>
        <w:tc>
          <w:tcPr>
            <w:tcW w:w="1261" w:type="dxa"/>
            <w:vMerge w:val="restart"/>
            <w:tcBorders>
              <w:top w:val="single" w:sz="12" w:space="0" w:color="auto"/>
            </w:tcBorders>
            <w:shd w:val="clear" w:color="auto" w:fill="808080" w:themeFill="background1" w:themeFillShade="80"/>
            <w:tcMar>
              <w:left w:w="85" w:type="dxa"/>
              <w:right w:w="85" w:type="dxa"/>
            </w:tcMar>
            <w:vAlign w:val="center"/>
          </w:tcPr>
          <w:p w14:paraId="526FF7F1" w14:textId="77777777" w:rsidR="00357B4C" w:rsidRPr="00C844B8" w:rsidRDefault="00357B4C" w:rsidP="008A78E2">
            <w:pPr>
              <w:pStyle w:val="10"/>
              <w:keepNext/>
              <w:spacing w:line="240" w:lineRule="auto"/>
              <w:ind w:firstLine="0"/>
              <w:jc w:val="center"/>
              <w:rPr>
                <w:spacing w:val="-8"/>
                <w:sz w:val="24"/>
              </w:rPr>
            </w:pPr>
          </w:p>
        </w:tc>
        <w:tc>
          <w:tcPr>
            <w:tcW w:w="1262" w:type="dxa"/>
            <w:vMerge w:val="restart"/>
            <w:tcBorders>
              <w:top w:val="single" w:sz="12" w:space="0" w:color="auto"/>
            </w:tcBorders>
            <w:shd w:val="clear" w:color="auto" w:fill="808080" w:themeFill="background1" w:themeFillShade="80"/>
            <w:tcMar>
              <w:left w:w="85" w:type="dxa"/>
              <w:right w:w="85" w:type="dxa"/>
            </w:tcMar>
            <w:vAlign w:val="center"/>
          </w:tcPr>
          <w:p w14:paraId="2C87BB15" w14:textId="77777777" w:rsidR="00357B4C" w:rsidRPr="00C844B8" w:rsidRDefault="00357B4C" w:rsidP="008A78E2">
            <w:pPr>
              <w:pStyle w:val="10"/>
              <w:keepNext/>
              <w:spacing w:line="240" w:lineRule="auto"/>
              <w:ind w:firstLine="0"/>
              <w:jc w:val="center"/>
              <w:rPr>
                <w:spacing w:val="-8"/>
                <w:sz w:val="24"/>
              </w:rPr>
            </w:pPr>
          </w:p>
        </w:tc>
        <w:tc>
          <w:tcPr>
            <w:tcW w:w="1262" w:type="dxa"/>
            <w:vMerge w:val="restart"/>
            <w:tcBorders>
              <w:top w:val="single" w:sz="12" w:space="0" w:color="auto"/>
            </w:tcBorders>
            <w:shd w:val="clear" w:color="auto" w:fill="808080" w:themeFill="background1" w:themeFillShade="80"/>
            <w:tcMar>
              <w:left w:w="85" w:type="dxa"/>
              <w:right w:w="85" w:type="dxa"/>
            </w:tcMar>
            <w:vAlign w:val="center"/>
          </w:tcPr>
          <w:p w14:paraId="6E20E8FF" w14:textId="77777777" w:rsidR="00357B4C" w:rsidRPr="00C844B8" w:rsidRDefault="00357B4C" w:rsidP="008A78E2">
            <w:pPr>
              <w:pStyle w:val="10"/>
              <w:keepNext/>
              <w:spacing w:line="240" w:lineRule="auto"/>
              <w:ind w:firstLine="0"/>
              <w:jc w:val="center"/>
              <w:rPr>
                <w:spacing w:val="-8"/>
                <w:sz w:val="24"/>
              </w:rPr>
            </w:pPr>
          </w:p>
        </w:tc>
        <w:tc>
          <w:tcPr>
            <w:tcW w:w="1262" w:type="dxa"/>
            <w:vMerge w:val="restart"/>
            <w:tcBorders>
              <w:top w:val="single" w:sz="12" w:space="0" w:color="auto"/>
            </w:tcBorders>
            <w:shd w:val="clear" w:color="auto" w:fill="808080" w:themeFill="background1" w:themeFillShade="80"/>
            <w:tcMar>
              <w:left w:w="85" w:type="dxa"/>
              <w:right w:w="85" w:type="dxa"/>
            </w:tcMar>
            <w:vAlign w:val="center"/>
          </w:tcPr>
          <w:p w14:paraId="7F976CB4" w14:textId="77777777" w:rsidR="00357B4C" w:rsidRPr="00C844B8" w:rsidRDefault="00357B4C" w:rsidP="008A78E2">
            <w:pPr>
              <w:pStyle w:val="10"/>
              <w:keepNext/>
              <w:spacing w:line="240" w:lineRule="auto"/>
              <w:ind w:firstLine="0"/>
              <w:jc w:val="center"/>
              <w:rPr>
                <w:spacing w:val="-8"/>
                <w:sz w:val="24"/>
              </w:rPr>
            </w:pPr>
          </w:p>
        </w:tc>
        <w:tc>
          <w:tcPr>
            <w:tcW w:w="1262" w:type="dxa"/>
            <w:tcBorders>
              <w:top w:val="single" w:sz="12" w:space="0" w:color="auto"/>
              <w:bottom w:val="single" w:sz="4" w:space="0" w:color="auto"/>
            </w:tcBorders>
            <w:shd w:val="clear" w:color="auto" w:fill="auto"/>
            <w:tcMar>
              <w:left w:w="85" w:type="dxa"/>
              <w:right w:w="85" w:type="dxa"/>
            </w:tcMar>
            <w:vAlign w:val="center"/>
          </w:tcPr>
          <w:p w14:paraId="6F322F26" w14:textId="77777777" w:rsidR="00357B4C" w:rsidRPr="00C844B8" w:rsidRDefault="00357B4C" w:rsidP="008A78E2">
            <w:pPr>
              <w:pStyle w:val="10"/>
              <w:keepNext/>
              <w:spacing w:line="240" w:lineRule="auto"/>
              <w:ind w:firstLine="0"/>
              <w:jc w:val="center"/>
              <w:rPr>
                <w:spacing w:val="-8"/>
                <w:sz w:val="24"/>
              </w:rPr>
            </w:pPr>
            <w:r>
              <w:rPr>
                <w:spacing w:val="-8"/>
                <w:sz w:val="24"/>
              </w:rPr>
              <w:t>0,33±0,21</w:t>
            </w:r>
          </w:p>
        </w:tc>
        <w:tc>
          <w:tcPr>
            <w:tcW w:w="1262" w:type="dxa"/>
            <w:tcBorders>
              <w:top w:val="single" w:sz="12" w:space="0" w:color="auto"/>
              <w:bottom w:val="single" w:sz="4" w:space="0" w:color="auto"/>
            </w:tcBorders>
            <w:shd w:val="clear" w:color="auto" w:fill="auto"/>
            <w:tcMar>
              <w:left w:w="85" w:type="dxa"/>
              <w:right w:w="85" w:type="dxa"/>
            </w:tcMar>
            <w:vAlign w:val="center"/>
          </w:tcPr>
          <w:p w14:paraId="7347A516" w14:textId="77777777" w:rsidR="00357B4C" w:rsidRPr="00B32535" w:rsidRDefault="00357B4C" w:rsidP="008A78E2">
            <w:pPr>
              <w:pStyle w:val="10"/>
              <w:keepNext/>
              <w:spacing w:line="240" w:lineRule="auto"/>
              <w:ind w:firstLine="0"/>
              <w:jc w:val="center"/>
              <w:rPr>
                <w:b/>
                <w:spacing w:val="-8"/>
                <w:sz w:val="24"/>
              </w:rPr>
            </w:pPr>
            <w:r w:rsidRPr="00B32535">
              <w:rPr>
                <w:b/>
                <w:spacing w:val="-8"/>
                <w:sz w:val="24"/>
              </w:rPr>
              <w:t>–1</w:t>
            </w:r>
          </w:p>
        </w:tc>
      </w:tr>
      <w:tr w:rsidR="00357B4C" w:rsidRPr="00C844B8" w14:paraId="2D0A9477" w14:textId="77777777" w:rsidTr="008A78E2">
        <w:trPr>
          <w:cantSplit/>
          <w:trHeight w:val="454"/>
          <w:jc w:val="center"/>
        </w:trPr>
        <w:tc>
          <w:tcPr>
            <w:tcW w:w="1171" w:type="dxa"/>
            <w:vMerge/>
            <w:tcBorders>
              <w:top w:val="single" w:sz="4" w:space="0" w:color="auto"/>
              <w:bottom w:val="single" w:sz="4" w:space="0" w:color="auto"/>
            </w:tcBorders>
            <w:shd w:val="clear" w:color="auto" w:fill="auto"/>
            <w:tcMar>
              <w:left w:w="85" w:type="dxa"/>
              <w:right w:w="85" w:type="dxa"/>
            </w:tcMar>
            <w:vAlign w:val="center"/>
          </w:tcPr>
          <w:p w14:paraId="5AF55FF7" w14:textId="77777777" w:rsidR="00357B4C" w:rsidRPr="00C844B8" w:rsidRDefault="00357B4C" w:rsidP="008A78E2">
            <w:pPr>
              <w:pStyle w:val="10"/>
              <w:keepNext/>
              <w:spacing w:line="240" w:lineRule="auto"/>
              <w:ind w:firstLine="0"/>
              <w:jc w:val="center"/>
              <w:rPr>
                <w:spacing w:val="-8"/>
                <w:sz w:val="24"/>
              </w:rPr>
            </w:pPr>
          </w:p>
        </w:tc>
        <w:tc>
          <w:tcPr>
            <w:tcW w:w="734" w:type="dxa"/>
            <w:tcBorders>
              <w:top w:val="single" w:sz="4" w:space="0" w:color="auto"/>
              <w:bottom w:val="single" w:sz="4" w:space="0" w:color="auto"/>
              <w:right w:val="single" w:sz="12" w:space="0" w:color="auto"/>
            </w:tcBorders>
            <w:shd w:val="clear" w:color="auto" w:fill="auto"/>
            <w:tcMar>
              <w:left w:w="85" w:type="dxa"/>
              <w:right w:w="85" w:type="dxa"/>
            </w:tcMar>
            <w:vAlign w:val="center"/>
          </w:tcPr>
          <w:p w14:paraId="126F7806"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2</w:t>
            </w:r>
          </w:p>
        </w:tc>
        <w:tc>
          <w:tcPr>
            <w:tcW w:w="1261" w:type="dxa"/>
            <w:vMerge/>
            <w:shd w:val="clear" w:color="auto" w:fill="808080" w:themeFill="background1" w:themeFillShade="80"/>
            <w:tcMar>
              <w:left w:w="85" w:type="dxa"/>
              <w:right w:w="85" w:type="dxa"/>
            </w:tcMar>
            <w:vAlign w:val="center"/>
          </w:tcPr>
          <w:p w14:paraId="595C4A3B" w14:textId="77777777" w:rsidR="00357B4C" w:rsidRPr="00C844B8" w:rsidRDefault="00357B4C"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4498A149" w14:textId="77777777" w:rsidR="00357B4C" w:rsidRPr="00C844B8" w:rsidRDefault="00357B4C"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2E703DEB" w14:textId="77777777" w:rsidR="00357B4C" w:rsidRPr="00C844B8" w:rsidRDefault="00357B4C"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23043664" w14:textId="77777777" w:rsidR="00357B4C" w:rsidRPr="00C844B8" w:rsidRDefault="00357B4C" w:rsidP="008A78E2">
            <w:pPr>
              <w:pStyle w:val="10"/>
              <w:keepNext/>
              <w:spacing w:line="240" w:lineRule="auto"/>
              <w:ind w:firstLine="0"/>
              <w:jc w:val="center"/>
              <w:rPr>
                <w:spacing w:val="-8"/>
                <w:sz w:val="24"/>
              </w:rPr>
            </w:pPr>
          </w:p>
        </w:tc>
        <w:tc>
          <w:tcPr>
            <w:tcW w:w="1262" w:type="dxa"/>
            <w:tcBorders>
              <w:top w:val="single" w:sz="4" w:space="0" w:color="auto"/>
              <w:bottom w:val="single" w:sz="4" w:space="0" w:color="auto"/>
            </w:tcBorders>
            <w:shd w:val="clear" w:color="auto" w:fill="auto"/>
            <w:tcMar>
              <w:left w:w="85" w:type="dxa"/>
              <w:right w:w="85" w:type="dxa"/>
            </w:tcMar>
            <w:vAlign w:val="center"/>
          </w:tcPr>
          <w:p w14:paraId="73A761E2" w14:textId="77777777" w:rsidR="00357B4C" w:rsidRPr="00BD55D9" w:rsidRDefault="00357B4C" w:rsidP="008A78E2">
            <w:pPr>
              <w:pStyle w:val="10"/>
              <w:keepNext/>
              <w:spacing w:line="240" w:lineRule="auto"/>
              <w:ind w:firstLine="0"/>
              <w:jc w:val="center"/>
              <w:rPr>
                <w:color w:val="A6A6A6" w:themeColor="background1" w:themeShade="A6"/>
                <w:spacing w:val="-8"/>
                <w:sz w:val="24"/>
              </w:rPr>
            </w:pPr>
            <w:r w:rsidRPr="00BD55D9">
              <w:rPr>
                <w:color w:val="A6A6A6" w:themeColor="background1" w:themeShade="A6"/>
                <w:spacing w:val="-8"/>
                <w:sz w:val="24"/>
              </w:rPr>
              <w:t>0</w:t>
            </w:r>
          </w:p>
        </w:tc>
        <w:tc>
          <w:tcPr>
            <w:tcW w:w="1262" w:type="dxa"/>
            <w:tcBorders>
              <w:top w:val="single" w:sz="4" w:space="0" w:color="auto"/>
              <w:bottom w:val="single" w:sz="4" w:space="0" w:color="auto"/>
            </w:tcBorders>
            <w:shd w:val="clear" w:color="auto" w:fill="auto"/>
            <w:tcMar>
              <w:left w:w="85" w:type="dxa"/>
              <w:right w:w="85" w:type="dxa"/>
            </w:tcMar>
            <w:vAlign w:val="center"/>
          </w:tcPr>
          <w:p w14:paraId="776306D8" w14:textId="77777777" w:rsidR="00357B4C" w:rsidRPr="00B32535" w:rsidRDefault="00357B4C" w:rsidP="008A78E2">
            <w:pPr>
              <w:pStyle w:val="10"/>
              <w:keepNext/>
              <w:spacing w:line="240" w:lineRule="auto"/>
              <w:ind w:firstLine="0"/>
              <w:jc w:val="center"/>
              <w:rPr>
                <w:b/>
                <w:spacing w:val="-8"/>
                <w:sz w:val="24"/>
              </w:rPr>
            </w:pPr>
            <w:r w:rsidRPr="00B32535">
              <w:rPr>
                <w:b/>
                <w:spacing w:val="-8"/>
                <w:sz w:val="24"/>
              </w:rPr>
              <w:t>–1</w:t>
            </w:r>
          </w:p>
        </w:tc>
      </w:tr>
      <w:tr w:rsidR="00357B4C" w:rsidRPr="00C844B8" w14:paraId="71D71BE6" w14:textId="77777777" w:rsidTr="008A78E2">
        <w:trPr>
          <w:cantSplit/>
          <w:trHeight w:val="454"/>
          <w:jc w:val="center"/>
        </w:trPr>
        <w:tc>
          <w:tcPr>
            <w:tcW w:w="1171" w:type="dxa"/>
            <w:vMerge/>
            <w:tcBorders>
              <w:top w:val="single" w:sz="4" w:space="0" w:color="auto"/>
              <w:bottom w:val="single" w:sz="4" w:space="0" w:color="auto"/>
            </w:tcBorders>
            <w:shd w:val="clear" w:color="auto" w:fill="auto"/>
            <w:tcMar>
              <w:left w:w="85" w:type="dxa"/>
              <w:right w:w="85" w:type="dxa"/>
            </w:tcMar>
            <w:vAlign w:val="center"/>
          </w:tcPr>
          <w:p w14:paraId="09EE66C9" w14:textId="77777777" w:rsidR="00357B4C" w:rsidRPr="00C844B8" w:rsidRDefault="00357B4C" w:rsidP="008A78E2">
            <w:pPr>
              <w:pStyle w:val="10"/>
              <w:keepNext/>
              <w:spacing w:line="240" w:lineRule="auto"/>
              <w:ind w:firstLine="0"/>
              <w:jc w:val="center"/>
              <w:rPr>
                <w:spacing w:val="-8"/>
                <w:sz w:val="24"/>
              </w:rPr>
            </w:pPr>
          </w:p>
        </w:tc>
        <w:tc>
          <w:tcPr>
            <w:tcW w:w="734" w:type="dxa"/>
            <w:tcBorders>
              <w:top w:val="single" w:sz="4" w:space="0" w:color="auto"/>
              <w:bottom w:val="single" w:sz="4" w:space="0" w:color="auto"/>
              <w:right w:val="single" w:sz="12" w:space="0" w:color="auto"/>
            </w:tcBorders>
            <w:shd w:val="clear" w:color="auto" w:fill="auto"/>
            <w:tcMar>
              <w:left w:w="85" w:type="dxa"/>
              <w:right w:w="85" w:type="dxa"/>
            </w:tcMar>
            <w:vAlign w:val="center"/>
          </w:tcPr>
          <w:p w14:paraId="19E9E06C"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3</w:t>
            </w:r>
          </w:p>
        </w:tc>
        <w:tc>
          <w:tcPr>
            <w:tcW w:w="1261" w:type="dxa"/>
            <w:vMerge/>
            <w:shd w:val="clear" w:color="auto" w:fill="808080" w:themeFill="background1" w:themeFillShade="80"/>
            <w:tcMar>
              <w:left w:w="85" w:type="dxa"/>
              <w:right w:w="85" w:type="dxa"/>
            </w:tcMar>
            <w:vAlign w:val="center"/>
          </w:tcPr>
          <w:p w14:paraId="3C5359F0" w14:textId="77777777" w:rsidR="00357B4C" w:rsidRPr="00C844B8" w:rsidRDefault="00357B4C"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64AE29B2" w14:textId="77777777" w:rsidR="00357B4C" w:rsidRPr="00C844B8" w:rsidRDefault="00357B4C"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088285E2" w14:textId="77777777" w:rsidR="00357B4C" w:rsidRPr="00C844B8" w:rsidRDefault="00357B4C"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1256D804" w14:textId="77777777" w:rsidR="00357B4C" w:rsidRPr="00C844B8" w:rsidRDefault="00357B4C" w:rsidP="008A78E2">
            <w:pPr>
              <w:pStyle w:val="10"/>
              <w:keepNext/>
              <w:spacing w:line="240" w:lineRule="auto"/>
              <w:ind w:firstLine="0"/>
              <w:jc w:val="center"/>
              <w:rPr>
                <w:spacing w:val="-8"/>
                <w:sz w:val="24"/>
              </w:rPr>
            </w:pPr>
          </w:p>
        </w:tc>
        <w:tc>
          <w:tcPr>
            <w:tcW w:w="1262" w:type="dxa"/>
            <w:tcBorders>
              <w:top w:val="single" w:sz="4" w:space="0" w:color="auto"/>
              <w:bottom w:val="single" w:sz="4" w:space="0" w:color="auto"/>
            </w:tcBorders>
            <w:shd w:val="clear" w:color="auto" w:fill="auto"/>
            <w:tcMar>
              <w:left w:w="85" w:type="dxa"/>
              <w:right w:w="85" w:type="dxa"/>
            </w:tcMar>
            <w:vAlign w:val="center"/>
          </w:tcPr>
          <w:p w14:paraId="28A9CBAD" w14:textId="77777777" w:rsidR="00357B4C" w:rsidRPr="00BD55D9" w:rsidRDefault="00357B4C" w:rsidP="008A78E2">
            <w:pPr>
              <w:pStyle w:val="10"/>
              <w:keepNext/>
              <w:spacing w:line="240" w:lineRule="auto"/>
              <w:ind w:firstLine="0"/>
              <w:jc w:val="center"/>
              <w:rPr>
                <w:color w:val="A6A6A6" w:themeColor="background1" w:themeShade="A6"/>
                <w:spacing w:val="-8"/>
                <w:sz w:val="24"/>
              </w:rPr>
            </w:pPr>
            <w:r w:rsidRPr="00BD55D9">
              <w:rPr>
                <w:color w:val="A6A6A6" w:themeColor="background1" w:themeShade="A6"/>
                <w:spacing w:val="-8"/>
                <w:sz w:val="24"/>
              </w:rPr>
              <w:t>0</w:t>
            </w:r>
          </w:p>
        </w:tc>
        <w:tc>
          <w:tcPr>
            <w:tcW w:w="1262" w:type="dxa"/>
            <w:tcBorders>
              <w:top w:val="single" w:sz="4" w:space="0" w:color="auto"/>
              <w:bottom w:val="single" w:sz="4" w:space="0" w:color="auto"/>
            </w:tcBorders>
            <w:shd w:val="clear" w:color="auto" w:fill="auto"/>
            <w:tcMar>
              <w:left w:w="85" w:type="dxa"/>
              <w:right w:w="85" w:type="dxa"/>
            </w:tcMar>
            <w:vAlign w:val="center"/>
          </w:tcPr>
          <w:p w14:paraId="14F7647F" w14:textId="77777777" w:rsidR="00357B4C" w:rsidRPr="00B32535" w:rsidRDefault="00357B4C" w:rsidP="008A78E2">
            <w:pPr>
              <w:pStyle w:val="10"/>
              <w:keepNext/>
              <w:spacing w:line="240" w:lineRule="auto"/>
              <w:ind w:firstLine="0"/>
              <w:jc w:val="center"/>
              <w:rPr>
                <w:b/>
                <w:spacing w:val="-8"/>
                <w:sz w:val="24"/>
              </w:rPr>
            </w:pPr>
            <w:r w:rsidRPr="00B32535">
              <w:rPr>
                <w:b/>
                <w:spacing w:val="-8"/>
                <w:sz w:val="24"/>
              </w:rPr>
              <w:t>–1</w:t>
            </w:r>
          </w:p>
        </w:tc>
      </w:tr>
      <w:tr w:rsidR="00357B4C" w:rsidRPr="00C844B8" w14:paraId="61745B84" w14:textId="77777777" w:rsidTr="008A78E2">
        <w:trPr>
          <w:cantSplit/>
          <w:trHeight w:val="454"/>
          <w:jc w:val="center"/>
        </w:trPr>
        <w:tc>
          <w:tcPr>
            <w:tcW w:w="1171" w:type="dxa"/>
            <w:vMerge/>
            <w:tcBorders>
              <w:top w:val="single" w:sz="4" w:space="0" w:color="auto"/>
              <w:bottom w:val="single" w:sz="12" w:space="0" w:color="auto"/>
            </w:tcBorders>
            <w:shd w:val="clear" w:color="auto" w:fill="auto"/>
            <w:tcMar>
              <w:left w:w="85" w:type="dxa"/>
              <w:right w:w="85" w:type="dxa"/>
            </w:tcMar>
            <w:vAlign w:val="center"/>
          </w:tcPr>
          <w:p w14:paraId="6456367F" w14:textId="77777777" w:rsidR="00357B4C" w:rsidRPr="00C844B8" w:rsidRDefault="00357B4C" w:rsidP="008A78E2">
            <w:pPr>
              <w:pStyle w:val="10"/>
              <w:keepNext/>
              <w:spacing w:line="240" w:lineRule="auto"/>
              <w:ind w:firstLine="0"/>
              <w:jc w:val="center"/>
              <w:rPr>
                <w:spacing w:val="-8"/>
                <w:sz w:val="24"/>
              </w:rPr>
            </w:pPr>
          </w:p>
        </w:tc>
        <w:tc>
          <w:tcPr>
            <w:tcW w:w="734" w:type="dxa"/>
            <w:tcBorders>
              <w:top w:val="single" w:sz="4" w:space="0" w:color="auto"/>
              <w:bottom w:val="single" w:sz="12" w:space="0" w:color="auto"/>
              <w:right w:val="single" w:sz="12" w:space="0" w:color="auto"/>
            </w:tcBorders>
            <w:shd w:val="clear" w:color="auto" w:fill="auto"/>
            <w:tcMar>
              <w:left w:w="85" w:type="dxa"/>
              <w:right w:w="85" w:type="dxa"/>
            </w:tcMar>
            <w:vAlign w:val="center"/>
          </w:tcPr>
          <w:p w14:paraId="5A758E5C"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4</w:t>
            </w:r>
          </w:p>
        </w:tc>
        <w:tc>
          <w:tcPr>
            <w:tcW w:w="1261" w:type="dxa"/>
            <w:vMerge/>
            <w:tcBorders>
              <w:bottom w:val="single" w:sz="12" w:space="0" w:color="auto"/>
            </w:tcBorders>
            <w:shd w:val="clear" w:color="auto" w:fill="808080" w:themeFill="background1" w:themeFillShade="80"/>
            <w:tcMar>
              <w:left w:w="85" w:type="dxa"/>
              <w:right w:w="85" w:type="dxa"/>
            </w:tcMar>
            <w:vAlign w:val="center"/>
          </w:tcPr>
          <w:p w14:paraId="6AE352A9" w14:textId="77777777" w:rsidR="00357B4C" w:rsidRPr="00C844B8" w:rsidRDefault="00357B4C" w:rsidP="008A78E2">
            <w:pPr>
              <w:pStyle w:val="10"/>
              <w:keepNext/>
              <w:spacing w:line="240" w:lineRule="auto"/>
              <w:ind w:firstLine="0"/>
              <w:jc w:val="center"/>
              <w:rPr>
                <w:spacing w:val="-8"/>
                <w:sz w:val="24"/>
              </w:rPr>
            </w:pPr>
          </w:p>
        </w:tc>
        <w:tc>
          <w:tcPr>
            <w:tcW w:w="1262" w:type="dxa"/>
            <w:vMerge/>
            <w:tcBorders>
              <w:bottom w:val="single" w:sz="12" w:space="0" w:color="auto"/>
            </w:tcBorders>
            <w:shd w:val="clear" w:color="auto" w:fill="808080" w:themeFill="background1" w:themeFillShade="80"/>
            <w:tcMar>
              <w:left w:w="85" w:type="dxa"/>
              <w:right w:w="85" w:type="dxa"/>
            </w:tcMar>
            <w:vAlign w:val="center"/>
          </w:tcPr>
          <w:p w14:paraId="2DE7052C" w14:textId="77777777" w:rsidR="00357B4C" w:rsidRPr="00C844B8" w:rsidRDefault="00357B4C" w:rsidP="008A78E2">
            <w:pPr>
              <w:pStyle w:val="10"/>
              <w:keepNext/>
              <w:spacing w:line="240" w:lineRule="auto"/>
              <w:ind w:firstLine="0"/>
              <w:jc w:val="center"/>
              <w:rPr>
                <w:spacing w:val="-8"/>
                <w:sz w:val="24"/>
              </w:rPr>
            </w:pPr>
          </w:p>
        </w:tc>
        <w:tc>
          <w:tcPr>
            <w:tcW w:w="1262" w:type="dxa"/>
            <w:vMerge/>
            <w:tcBorders>
              <w:bottom w:val="single" w:sz="12" w:space="0" w:color="auto"/>
            </w:tcBorders>
            <w:shd w:val="clear" w:color="auto" w:fill="808080" w:themeFill="background1" w:themeFillShade="80"/>
            <w:tcMar>
              <w:left w:w="85" w:type="dxa"/>
              <w:right w:w="85" w:type="dxa"/>
            </w:tcMar>
            <w:vAlign w:val="center"/>
          </w:tcPr>
          <w:p w14:paraId="12BE327E" w14:textId="77777777" w:rsidR="00357B4C" w:rsidRPr="00C844B8" w:rsidRDefault="00357B4C" w:rsidP="008A78E2">
            <w:pPr>
              <w:pStyle w:val="10"/>
              <w:keepNext/>
              <w:spacing w:line="240" w:lineRule="auto"/>
              <w:ind w:firstLine="0"/>
              <w:jc w:val="center"/>
              <w:rPr>
                <w:spacing w:val="-8"/>
                <w:sz w:val="24"/>
              </w:rPr>
            </w:pPr>
          </w:p>
        </w:tc>
        <w:tc>
          <w:tcPr>
            <w:tcW w:w="1262" w:type="dxa"/>
            <w:vMerge/>
            <w:tcBorders>
              <w:bottom w:val="single" w:sz="12" w:space="0" w:color="auto"/>
            </w:tcBorders>
            <w:shd w:val="clear" w:color="auto" w:fill="808080" w:themeFill="background1" w:themeFillShade="80"/>
            <w:tcMar>
              <w:left w:w="85" w:type="dxa"/>
              <w:right w:w="85" w:type="dxa"/>
            </w:tcMar>
            <w:vAlign w:val="center"/>
          </w:tcPr>
          <w:p w14:paraId="25A3C685" w14:textId="77777777" w:rsidR="00357B4C" w:rsidRPr="00C844B8" w:rsidRDefault="00357B4C" w:rsidP="008A78E2">
            <w:pPr>
              <w:pStyle w:val="10"/>
              <w:keepNext/>
              <w:spacing w:line="240" w:lineRule="auto"/>
              <w:ind w:firstLine="0"/>
              <w:jc w:val="center"/>
              <w:rPr>
                <w:spacing w:val="-8"/>
                <w:sz w:val="24"/>
              </w:rPr>
            </w:pPr>
          </w:p>
        </w:tc>
        <w:tc>
          <w:tcPr>
            <w:tcW w:w="1262" w:type="dxa"/>
            <w:tcBorders>
              <w:top w:val="single" w:sz="4" w:space="0" w:color="auto"/>
              <w:bottom w:val="single" w:sz="12" w:space="0" w:color="auto"/>
            </w:tcBorders>
            <w:shd w:val="clear" w:color="auto" w:fill="auto"/>
            <w:tcMar>
              <w:left w:w="85" w:type="dxa"/>
              <w:right w:w="85" w:type="dxa"/>
            </w:tcMar>
            <w:vAlign w:val="center"/>
          </w:tcPr>
          <w:p w14:paraId="17039F61" w14:textId="77777777" w:rsidR="00357B4C" w:rsidRPr="00BD55D9" w:rsidRDefault="00357B4C" w:rsidP="008A78E2">
            <w:pPr>
              <w:pStyle w:val="10"/>
              <w:keepNext/>
              <w:spacing w:line="240" w:lineRule="auto"/>
              <w:ind w:firstLine="0"/>
              <w:jc w:val="center"/>
              <w:rPr>
                <w:color w:val="A6A6A6" w:themeColor="background1" w:themeShade="A6"/>
                <w:spacing w:val="-8"/>
                <w:sz w:val="24"/>
              </w:rPr>
            </w:pPr>
            <w:r w:rsidRPr="00BD55D9">
              <w:rPr>
                <w:color w:val="A6A6A6" w:themeColor="background1" w:themeShade="A6"/>
                <w:spacing w:val="-8"/>
                <w:sz w:val="24"/>
              </w:rPr>
              <w:t>0</w:t>
            </w:r>
          </w:p>
        </w:tc>
        <w:tc>
          <w:tcPr>
            <w:tcW w:w="1262" w:type="dxa"/>
            <w:tcBorders>
              <w:top w:val="single" w:sz="4" w:space="0" w:color="auto"/>
              <w:bottom w:val="single" w:sz="12" w:space="0" w:color="auto"/>
            </w:tcBorders>
            <w:shd w:val="clear" w:color="auto" w:fill="auto"/>
            <w:tcMar>
              <w:left w:w="85" w:type="dxa"/>
              <w:right w:w="85" w:type="dxa"/>
            </w:tcMar>
            <w:vAlign w:val="center"/>
          </w:tcPr>
          <w:p w14:paraId="01061586" w14:textId="77777777" w:rsidR="00357B4C" w:rsidRPr="00B32535" w:rsidRDefault="00357B4C" w:rsidP="008A78E2">
            <w:pPr>
              <w:pStyle w:val="10"/>
              <w:keepNext/>
              <w:spacing w:line="240" w:lineRule="auto"/>
              <w:ind w:firstLine="0"/>
              <w:jc w:val="center"/>
              <w:rPr>
                <w:b/>
                <w:spacing w:val="-8"/>
                <w:sz w:val="24"/>
              </w:rPr>
            </w:pPr>
            <w:r w:rsidRPr="00B32535">
              <w:rPr>
                <w:b/>
                <w:spacing w:val="-8"/>
                <w:sz w:val="24"/>
              </w:rPr>
              <w:t>–1</w:t>
            </w:r>
          </w:p>
        </w:tc>
      </w:tr>
      <w:tr w:rsidR="00357B4C" w:rsidRPr="00C844B8" w14:paraId="0B3867EC" w14:textId="77777777" w:rsidTr="008A78E2">
        <w:trPr>
          <w:cantSplit/>
          <w:trHeight w:val="454"/>
          <w:jc w:val="center"/>
        </w:trPr>
        <w:tc>
          <w:tcPr>
            <w:tcW w:w="1171" w:type="dxa"/>
            <w:vMerge w:val="restart"/>
            <w:tcBorders>
              <w:top w:val="single" w:sz="12" w:space="0" w:color="auto"/>
            </w:tcBorders>
            <w:shd w:val="clear" w:color="auto" w:fill="auto"/>
            <w:tcMar>
              <w:left w:w="85" w:type="dxa"/>
              <w:right w:w="85" w:type="dxa"/>
            </w:tcMar>
            <w:vAlign w:val="center"/>
          </w:tcPr>
          <w:p w14:paraId="47E7CCBE" w14:textId="77777777" w:rsidR="00357B4C" w:rsidRPr="00C844B8" w:rsidRDefault="00357B4C" w:rsidP="008A78E2">
            <w:pPr>
              <w:pStyle w:val="10"/>
              <w:keepNext/>
              <w:spacing w:line="240" w:lineRule="auto"/>
              <w:ind w:firstLine="0"/>
              <w:jc w:val="center"/>
              <w:rPr>
                <w:spacing w:val="-8"/>
                <w:sz w:val="24"/>
              </w:rPr>
            </w:pPr>
            <w:r>
              <w:rPr>
                <w:spacing w:val="-8"/>
                <w:sz w:val="24"/>
              </w:rPr>
              <w:t>СПТ</w:t>
            </w:r>
          </w:p>
        </w:tc>
        <w:tc>
          <w:tcPr>
            <w:tcW w:w="734" w:type="dxa"/>
            <w:tcBorders>
              <w:top w:val="single" w:sz="12" w:space="0" w:color="auto"/>
              <w:right w:val="single" w:sz="12" w:space="0" w:color="auto"/>
            </w:tcBorders>
            <w:shd w:val="clear" w:color="auto" w:fill="auto"/>
            <w:tcMar>
              <w:left w:w="85" w:type="dxa"/>
              <w:right w:w="85" w:type="dxa"/>
            </w:tcMar>
            <w:vAlign w:val="center"/>
          </w:tcPr>
          <w:p w14:paraId="22A668A5"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1</w:t>
            </w:r>
          </w:p>
        </w:tc>
        <w:tc>
          <w:tcPr>
            <w:tcW w:w="1261" w:type="dxa"/>
            <w:vMerge w:val="restart"/>
            <w:tcBorders>
              <w:top w:val="single" w:sz="12" w:space="0" w:color="auto"/>
            </w:tcBorders>
            <w:shd w:val="clear" w:color="auto" w:fill="808080" w:themeFill="background1" w:themeFillShade="80"/>
            <w:tcMar>
              <w:left w:w="85" w:type="dxa"/>
              <w:right w:w="85" w:type="dxa"/>
            </w:tcMar>
            <w:vAlign w:val="center"/>
          </w:tcPr>
          <w:p w14:paraId="650950B0" w14:textId="77777777" w:rsidR="00357B4C" w:rsidRPr="00C844B8" w:rsidRDefault="00357B4C" w:rsidP="008A78E2">
            <w:pPr>
              <w:pStyle w:val="10"/>
              <w:keepNext/>
              <w:spacing w:line="240" w:lineRule="auto"/>
              <w:ind w:firstLine="0"/>
              <w:jc w:val="center"/>
              <w:rPr>
                <w:spacing w:val="-8"/>
                <w:sz w:val="24"/>
              </w:rPr>
            </w:pPr>
          </w:p>
        </w:tc>
        <w:tc>
          <w:tcPr>
            <w:tcW w:w="1262" w:type="dxa"/>
            <w:vMerge w:val="restart"/>
            <w:tcBorders>
              <w:top w:val="single" w:sz="12" w:space="0" w:color="auto"/>
            </w:tcBorders>
            <w:shd w:val="clear" w:color="auto" w:fill="808080" w:themeFill="background1" w:themeFillShade="80"/>
            <w:tcMar>
              <w:left w:w="85" w:type="dxa"/>
              <w:right w:w="85" w:type="dxa"/>
            </w:tcMar>
            <w:vAlign w:val="center"/>
          </w:tcPr>
          <w:p w14:paraId="31696C78" w14:textId="77777777" w:rsidR="00357B4C" w:rsidRPr="00C844B8" w:rsidRDefault="00357B4C" w:rsidP="008A78E2">
            <w:pPr>
              <w:pStyle w:val="10"/>
              <w:keepNext/>
              <w:spacing w:line="240" w:lineRule="auto"/>
              <w:ind w:firstLine="0"/>
              <w:jc w:val="center"/>
              <w:rPr>
                <w:spacing w:val="-8"/>
                <w:sz w:val="24"/>
              </w:rPr>
            </w:pPr>
          </w:p>
        </w:tc>
        <w:tc>
          <w:tcPr>
            <w:tcW w:w="1262" w:type="dxa"/>
            <w:vMerge w:val="restart"/>
            <w:tcBorders>
              <w:top w:val="single" w:sz="12" w:space="0" w:color="auto"/>
            </w:tcBorders>
            <w:shd w:val="clear" w:color="auto" w:fill="808080" w:themeFill="background1" w:themeFillShade="80"/>
            <w:tcMar>
              <w:left w:w="85" w:type="dxa"/>
              <w:right w:w="85" w:type="dxa"/>
            </w:tcMar>
            <w:vAlign w:val="center"/>
          </w:tcPr>
          <w:p w14:paraId="34730D17" w14:textId="77777777" w:rsidR="00357B4C" w:rsidRPr="00C844B8" w:rsidRDefault="00357B4C" w:rsidP="008A78E2">
            <w:pPr>
              <w:pStyle w:val="10"/>
              <w:keepNext/>
              <w:spacing w:line="240" w:lineRule="auto"/>
              <w:ind w:firstLine="0"/>
              <w:jc w:val="center"/>
              <w:rPr>
                <w:spacing w:val="-8"/>
                <w:sz w:val="24"/>
              </w:rPr>
            </w:pPr>
          </w:p>
        </w:tc>
        <w:tc>
          <w:tcPr>
            <w:tcW w:w="1262" w:type="dxa"/>
            <w:vMerge w:val="restart"/>
            <w:tcBorders>
              <w:top w:val="single" w:sz="12" w:space="0" w:color="auto"/>
            </w:tcBorders>
            <w:shd w:val="clear" w:color="auto" w:fill="808080" w:themeFill="background1" w:themeFillShade="80"/>
            <w:tcMar>
              <w:left w:w="85" w:type="dxa"/>
              <w:right w:w="85" w:type="dxa"/>
            </w:tcMar>
            <w:vAlign w:val="center"/>
          </w:tcPr>
          <w:p w14:paraId="3CC9E87F" w14:textId="77777777" w:rsidR="00357B4C" w:rsidRPr="00C844B8" w:rsidRDefault="00357B4C" w:rsidP="008A78E2">
            <w:pPr>
              <w:pStyle w:val="10"/>
              <w:keepNext/>
              <w:spacing w:line="240" w:lineRule="auto"/>
              <w:ind w:firstLine="0"/>
              <w:jc w:val="center"/>
              <w:rPr>
                <w:spacing w:val="-8"/>
                <w:sz w:val="24"/>
              </w:rPr>
            </w:pPr>
          </w:p>
        </w:tc>
        <w:tc>
          <w:tcPr>
            <w:tcW w:w="1262" w:type="dxa"/>
            <w:vMerge w:val="restart"/>
            <w:tcBorders>
              <w:top w:val="single" w:sz="12" w:space="0" w:color="auto"/>
            </w:tcBorders>
            <w:shd w:val="clear" w:color="auto" w:fill="808080" w:themeFill="background1" w:themeFillShade="80"/>
            <w:tcMar>
              <w:left w:w="85" w:type="dxa"/>
              <w:right w:w="85" w:type="dxa"/>
            </w:tcMar>
            <w:vAlign w:val="center"/>
          </w:tcPr>
          <w:p w14:paraId="28E9325F" w14:textId="77777777" w:rsidR="00357B4C" w:rsidRPr="00C844B8" w:rsidRDefault="00357B4C" w:rsidP="008A78E2">
            <w:pPr>
              <w:pStyle w:val="10"/>
              <w:keepNext/>
              <w:spacing w:line="240" w:lineRule="auto"/>
              <w:ind w:firstLine="0"/>
              <w:jc w:val="center"/>
              <w:rPr>
                <w:spacing w:val="-8"/>
                <w:sz w:val="24"/>
              </w:rPr>
            </w:pPr>
          </w:p>
        </w:tc>
        <w:tc>
          <w:tcPr>
            <w:tcW w:w="1262" w:type="dxa"/>
            <w:tcBorders>
              <w:top w:val="single" w:sz="12" w:space="0" w:color="auto"/>
            </w:tcBorders>
            <w:shd w:val="clear" w:color="auto" w:fill="auto"/>
            <w:tcMar>
              <w:left w:w="85" w:type="dxa"/>
              <w:right w:w="85" w:type="dxa"/>
            </w:tcMar>
            <w:vAlign w:val="center"/>
          </w:tcPr>
          <w:p w14:paraId="153E1F03" w14:textId="77777777" w:rsidR="00357B4C" w:rsidRPr="00C844B8" w:rsidRDefault="00357B4C" w:rsidP="008A78E2">
            <w:pPr>
              <w:pStyle w:val="10"/>
              <w:keepNext/>
              <w:spacing w:line="240" w:lineRule="auto"/>
              <w:ind w:firstLine="0"/>
              <w:jc w:val="center"/>
              <w:rPr>
                <w:spacing w:val="-8"/>
                <w:sz w:val="24"/>
              </w:rPr>
            </w:pPr>
            <w:r w:rsidRPr="00BD55D9">
              <w:rPr>
                <w:color w:val="A6A6A6" w:themeColor="background1" w:themeShade="A6"/>
                <w:spacing w:val="-8"/>
                <w:sz w:val="24"/>
              </w:rPr>
              <w:t>0</w:t>
            </w:r>
          </w:p>
        </w:tc>
      </w:tr>
      <w:tr w:rsidR="00357B4C" w:rsidRPr="00C844B8" w14:paraId="116F6605" w14:textId="77777777" w:rsidTr="008A78E2">
        <w:trPr>
          <w:cantSplit/>
          <w:trHeight w:val="454"/>
          <w:jc w:val="center"/>
        </w:trPr>
        <w:tc>
          <w:tcPr>
            <w:tcW w:w="1171" w:type="dxa"/>
            <w:vMerge/>
            <w:shd w:val="clear" w:color="auto" w:fill="auto"/>
            <w:tcMar>
              <w:left w:w="85" w:type="dxa"/>
              <w:right w:w="85" w:type="dxa"/>
            </w:tcMar>
            <w:vAlign w:val="center"/>
          </w:tcPr>
          <w:p w14:paraId="0DF77432" w14:textId="77777777" w:rsidR="00357B4C" w:rsidRPr="00C844B8" w:rsidRDefault="00357B4C" w:rsidP="008A78E2">
            <w:pPr>
              <w:pStyle w:val="10"/>
              <w:keepNext/>
              <w:spacing w:line="240" w:lineRule="auto"/>
              <w:ind w:firstLine="0"/>
              <w:jc w:val="center"/>
              <w:rPr>
                <w:spacing w:val="-8"/>
                <w:sz w:val="24"/>
              </w:rPr>
            </w:pPr>
          </w:p>
        </w:tc>
        <w:tc>
          <w:tcPr>
            <w:tcW w:w="734" w:type="dxa"/>
            <w:tcBorders>
              <w:right w:val="single" w:sz="12" w:space="0" w:color="auto"/>
            </w:tcBorders>
            <w:shd w:val="clear" w:color="auto" w:fill="auto"/>
            <w:tcMar>
              <w:left w:w="85" w:type="dxa"/>
              <w:right w:w="85" w:type="dxa"/>
            </w:tcMar>
            <w:vAlign w:val="center"/>
          </w:tcPr>
          <w:p w14:paraId="69316320"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2</w:t>
            </w:r>
          </w:p>
        </w:tc>
        <w:tc>
          <w:tcPr>
            <w:tcW w:w="1261" w:type="dxa"/>
            <w:vMerge/>
            <w:shd w:val="clear" w:color="auto" w:fill="808080" w:themeFill="background1" w:themeFillShade="80"/>
            <w:tcMar>
              <w:left w:w="85" w:type="dxa"/>
              <w:right w:w="85" w:type="dxa"/>
            </w:tcMar>
            <w:vAlign w:val="center"/>
          </w:tcPr>
          <w:p w14:paraId="26B4AEF9" w14:textId="77777777" w:rsidR="00357B4C" w:rsidRPr="00C844B8" w:rsidRDefault="00357B4C"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7CA952F5" w14:textId="77777777" w:rsidR="00357B4C" w:rsidRPr="00C844B8" w:rsidRDefault="00357B4C"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06E06C4E" w14:textId="77777777" w:rsidR="00357B4C" w:rsidRPr="00C844B8" w:rsidRDefault="00357B4C"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6AA7A401" w14:textId="77777777" w:rsidR="00357B4C" w:rsidRPr="00C844B8" w:rsidRDefault="00357B4C"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3C4BB8FE" w14:textId="77777777" w:rsidR="00357B4C" w:rsidRPr="00C844B8" w:rsidRDefault="00357B4C" w:rsidP="008A78E2">
            <w:pPr>
              <w:pStyle w:val="10"/>
              <w:keepNext/>
              <w:spacing w:line="240" w:lineRule="auto"/>
              <w:ind w:firstLine="0"/>
              <w:jc w:val="center"/>
              <w:rPr>
                <w:spacing w:val="-8"/>
                <w:sz w:val="24"/>
              </w:rPr>
            </w:pPr>
          </w:p>
        </w:tc>
        <w:tc>
          <w:tcPr>
            <w:tcW w:w="1262" w:type="dxa"/>
            <w:shd w:val="clear" w:color="auto" w:fill="auto"/>
            <w:tcMar>
              <w:left w:w="85" w:type="dxa"/>
              <w:right w:w="85" w:type="dxa"/>
            </w:tcMar>
            <w:vAlign w:val="center"/>
          </w:tcPr>
          <w:p w14:paraId="4004C110" w14:textId="77777777" w:rsidR="00357B4C" w:rsidRPr="00E52EB3" w:rsidRDefault="00357B4C" w:rsidP="008A78E2">
            <w:pPr>
              <w:pStyle w:val="10"/>
              <w:keepNext/>
              <w:spacing w:line="240" w:lineRule="auto"/>
              <w:ind w:firstLine="0"/>
              <w:jc w:val="center"/>
              <w:rPr>
                <w:i/>
                <w:spacing w:val="-8"/>
                <w:sz w:val="24"/>
              </w:rPr>
            </w:pPr>
            <w:r w:rsidRPr="00E52EB3">
              <w:rPr>
                <w:i/>
                <w:spacing w:val="-8"/>
                <w:sz w:val="24"/>
              </w:rPr>
              <w:t>0,43±0,19</w:t>
            </w:r>
          </w:p>
        </w:tc>
      </w:tr>
      <w:tr w:rsidR="00357B4C" w:rsidRPr="00C844B8" w14:paraId="42BE7C6F" w14:textId="77777777" w:rsidTr="008A78E2">
        <w:trPr>
          <w:cantSplit/>
          <w:trHeight w:val="454"/>
          <w:jc w:val="center"/>
        </w:trPr>
        <w:tc>
          <w:tcPr>
            <w:tcW w:w="1171" w:type="dxa"/>
            <w:vMerge/>
            <w:shd w:val="clear" w:color="auto" w:fill="auto"/>
            <w:tcMar>
              <w:left w:w="85" w:type="dxa"/>
              <w:right w:w="85" w:type="dxa"/>
            </w:tcMar>
            <w:vAlign w:val="center"/>
          </w:tcPr>
          <w:p w14:paraId="79A9942C" w14:textId="77777777" w:rsidR="00357B4C" w:rsidRPr="00C844B8" w:rsidRDefault="00357B4C" w:rsidP="008A78E2">
            <w:pPr>
              <w:pStyle w:val="10"/>
              <w:keepNext/>
              <w:spacing w:line="240" w:lineRule="auto"/>
              <w:ind w:firstLine="0"/>
              <w:jc w:val="center"/>
              <w:rPr>
                <w:spacing w:val="-8"/>
                <w:sz w:val="24"/>
              </w:rPr>
            </w:pPr>
          </w:p>
        </w:tc>
        <w:tc>
          <w:tcPr>
            <w:tcW w:w="734" w:type="dxa"/>
            <w:tcBorders>
              <w:right w:val="single" w:sz="12" w:space="0" w:color="auto"/>
            </w:tcBorders>
            <w:shd w:val="clear" w:color="auto" w:fill="auto"/>
            <w:tcMar>
              <w:left w:w="85" w:type="dxa"/>
              <w:right w:w="85" w:type="dxa"/>
            </w:tcMar>
            <w:vAlign w:val="center"/>
          </w:tcPr>
          <w:p w14:paraId="79A64B53"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3</w:t>
            </w:r>
          </w:p>
        </w:tc>
        <w:tc>
          <w:tcPr>
            <w:tcW w:w="1261" w:type="dxa"/>
            <w:vMerge/>
            <w:shd w:val="clear" w:color="auto" w:fill="808080" w:themeFill="background1" w:themeFillShade="80"/>
            <w:tcMar>
              <w:left w:w="85" w:type="dxa"/>
              <w:right w:w="85" w:type="dxa"/>
            </w:tcMar>
            <w:vAlign w:val="center"/>
          </w:tcPr>
          <w:p w14:paraId="7BA4AC5B" w14:textId="77777777" w:rsidR="00357B4C" w:rsidRPr="00C844B8" w:rsidRDefault="00357B4C"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77750CFA" w14:textId="77777777" w:rsidR="00357B4C" w:rsidRPr="00C844B8" w:rsidRDefault="00357B4C"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607FBEA4" w14:textId="77777777" w:rsidR="00357B4C" w:rsidRPr="00C844B8" w:rsidRDefault="00357B4C"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1FC1821B" w14:textId="77777777" w:rsidR="00357B4C" w:rsidRPr="00C844B8" w:rsidRDefault="00357B4C"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5DA90832" w14:textId="77777777" w:rsidR="00357B4C" w:rsidRPr="00C844B8" w:rsidRDefault="00357B4C" w:rsidP="008A78E2">
            <w:pPr>
              <w:pStyle w:val="10"/>
              <w:keepNext/>
              <w:spacing w:line="240" w:lineRule="auto"/>
              <w:ind w:firstLine="0"/>
              <w:jc w:val="center"/>
              <w:rPr>
                <w:spacing w:val="-8"/>
                <w:sz w:val="24"/>
              </w:rPr>
            </w:pPr>
          </w:p>
        </w:tc>
        <w:tc>
          <w:tcPr>
            <w:tcW w:w="1262" w:type="dxa"/>
            <w:shd w:val="clear" w:color="auto" w:fill="auto"/>
            <w:tcMar>
              <w:left w:w="85" w:type="dxa"/>
              <w:right w:w="85" w:type="dxa"/>
            </w:tcMar>
            <w:vAlign w:val="center"/>
          </w:tcPr>
          <w:p w14:paraId="38AC3D75" w14:textId="77777777" w:rsidR="00357B4C" w:rsidRPr="00BD55D9" w:rsidRDefault="00357B4C" w:rsidP="008A78E2">
            <w:pPr>
              <w:pStyle w:val="10"/>
              <w:keepNext/>
              <w:spacing w:line="240" w:lineRule="auto"/>
              <w:ind w:firstLine="0"/>
              <w:jc w:val="center"/>
              <w:rPr>
                <w:color w:val="A6A6A6" w:themeColor="background1" w:themeShade="A6"/>
                <w:spacing w:val="-8"/>
                <w:sz w:val="24"/>
              </w:rPr>
            </w:pPr>
            <w:r w:rsidRPr="00BD55D9">
              <w:rPr>
                <w:color w:val="A6A6A6" w:themeColor="background1" w:themeShade="A6"/>
                <w:spacing w:val="-8"/>
                <w:sz w:val="24"/>
              </w:rPr>
              <w:t>0</w:t>
            </w:r>
          </w:p>
        </w:tc>
      </w:tr>
      <w:tr w:rsidR="00357B4C" w:rsidRPr="00C844B8" w14:paraId="221CFC3E" w14:textId="77777777" w:rsidTr="008A78E2">
        <w:trPr>
          <w:cantSplit/>
          <w:trHeight w:val="454"/>
          <w:jc w:val="center"/>
        </w:trPr>
        <w:tc>
          <w:tcPr>
            <w:tcW w:w="1171" w:type="dxa"/>
            <w:vMerge/>
            <w:tcBorders>
              <w:bottom w:val="single" w:sz="12" w:space="0" w:color="auto"/>
            </w:tcBorders>
            <w:shd w:val="clear" w:color="auto" w:fill="auto"/>
            <w:tcMar>
              <w:left w:w="85" w:type="dxa"/>
              <w:right w:w="85" w:type="dxa"/>
            </w:tcMar>
            <w:vAlign w:val="center"/>
          </w:tcPr>
          <w:p w14:paraId="20B87A61" w14:textId="77777777" w:rsidR="00357B4C" w:rsidRPr="00C844B8" w:rsidRDefault="00357B4C" w:rsidP="008A78E2">
            <w:pPr>
              <w:pStyle w:val="10"/>
              <w:keepNext/>
              <w:spacing w:line="240" w:lineRule="auto"/>
              <w:ind w:firstLine="0"/>
              <w:jc w:val="center"/>
              <w:rPr>
                <w:spacing w:val="-8"/>
                <w:sz w:val="24"/>
              </w:rPr>
            </w:pPr>
          </w:p>
        </w:tc>
        <w:tc>
          <w:tcPr>
            <w:tcW w:w="734" w:type="dxa"/>
            <w:tcBorders>
              <w:bottom w:val="single" w:sz="12" w:space="0" w:color="auto"/>
              <w:right w:val="single" w:sz="12" w:space="0" w:color="auto"/>
            </w:tcBorders>
            <w:shd w:val="clear" w:color="auto" w:fill="auto"/>
            <w:tcMar>
              <w:left w:w="85" w:type="dxa"/>
              <w:right w:w="85" w:type="dxa"/>
            </w:tcMar>
            <w:vAlign w:val="center"/>
          </w:tcPr>
          <w:p w14:paraId="603B9CB9" w14:textId="77777777" w:rsidR="00357B4C" w:rsidRPr="00C844B8" w:rsidRDefault="00357B4C" w:rsidP="008A78E2">
            <w:pPr>
              <w:pStyle w:val="10"/>
              <w:keepNext/>
              <w:spacing w:line="240" w:lineRule="auto"/>
              <w:ind w:firstLine="0"/>
              <w:jc w:val="center"/>
              <w:rPr>
                <w:spacing w:val="-8"/>
                <w:sz w:val="24"/>
              </w:rPr>
            </w:pPr>
            <w:r w:rsidRPr="00C844B8">
              <w:rPr>
                <w:spacing w:val="-8"/>
                <w:sz w:val="24"/>
              </w:rPr>
              <w:t>4</w:t>
            </w:r>
          </w:p>
        </w:tc>
        <w:tc>
          <w:tcPr>
            <w:tcW w:w="1261" w:type="dxa"/>
            <w:vMerge/>
            <w:shd w:val="clear" w:color="auto" w:fill="808080" w:themeFill="background1" w:themeFillShade="80"/>
            <w:tcMar>
              <w:left w:w="85" w:type="dxa"/>
              <w:right w:w="85" w:type="dxa"/>
            </w:tcMar>
            <w:vAlign w:val="center"/>
          </w:tcPr>
          <w:p w14:paraId="69F85BF7" w14:textId="77777777" w:rsidR="00357B4C" w:rsidRPr="00C844B8" w:rsidRDefault="00357B4C"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77ED0F1C" w14:textId="77777777" w:rsidR="00357B4C" w:rsidRPr="00C844B8" w:rsidRDefault="00357B4C"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5C699317" w14:textId="77777777" w:rsidR="00357B4C" w:rsidRPr="00C844B8" w:rsidRDefault="00357B4C"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593CC52D" w14:textId="77777777" w:rsidR="00357B4C" w:rsidRPr="00C844B8" w:rsidRDefault="00357B4C"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0B6537CD" w14:textId="77777777" w:rsidR="00357B4C" w:rsidRPr="00C844B8" w:rsidRDefault="00357B4C" w:rsidP="008A78E2">
            <w:pPr>
              <w:pStyle w:val="10"/>
              <w:keepNext/>
              <w:spacing w:line="240" w:lineRule="auto"/>
              <w:ind w:firstLine="0"/>
              <w:jc w:val="center"/>
              <w:rPr>
                <w:spacing w:val="-8"/>
                <w:sz w:val="24"/>
              </w:rPr>
            </w:pPr>
          </w:p>
        </w:tc>
        <w:tc>
          <w:tcPr>
            <w:tcW w:w="1262" w:type="dxa"/>
            <w:shd w:val="clear" w:color="auto" w:fill="auto"/>
            <w:tcMar>
              <w:left w:w="85" w:type="dxa"/>
              <w:right w:w="85" w:type="dxa"/>
            </w:tcMar>
            <w:vAlign w:val="center"/>
          </w:tcPr>
          <w:p w14:paraId="451A6EE4" w14:textId="77777777" w:rsidR="00357B4C" w:rsidRPr="00BD55D9" w:rsidRDefault="00357B4C" w:rsidP="008A78E2">
            <w:pPr>
              <w:pStyle w:val="10"/>
              <w:keepNext/>
              <w:spacing w:line="240" w:lineRule="auto"/>
              <w:ind w:firstLine="0"/>
              <w:jc w:val="center"/>
              <w:rPr>
                <w:color w:val="A6A6A6" w:themeColor="background1" w:themeShade="A6"/>
                <w:spacing w:val="-8"/>
                <w:sz w:val="24"/>
              </w:rPr>
            </w:pPr>
            <w:r w:rsidRPr="00BD55D9">
              <w:rPr>
                <w:color w:val="A6A6A6" w:themeColor="background1" w:themeShade="A6"/>
                <w:spacing w:val="-8"/>
                <w:sz w:val="24"/>
              </w:rPr>
              <w:t>0</w:t>
            </w:r>
          </w:p>
        </w:tc>
      </w:tr>
    </w:tbl>
    <w:p w14:paraId="4D05A114" w14:textId="77777777" w:rsidR="00357B4C" w:rsidRDefault="00357B4C" w:rsidP="00357B4C">
      <w:pPr>
        <w:pStyle w:val="10"/>
        <w:keepNext/>
        <w:spacing w:line="240" w:lineRule="auto"/>
      </w:pPr>
    </w:p>
    <w:p w14:paraId="6C014BD6" w14:textId="77777777" w:rsidR="00357B4C" w:rsidRPr="000F02A9" w:rsidRDefault="00357B4C" w:rsidP="00357B4C">
      <w:pPr>
        <w:pStyle w:val="10"/>
      </w:pPr>
      <w:r>
        <w:t xml:space="preserve">Тут і далі: 0 — </w:t>
      </w:r>
      <w:r w:rsidRPr="00D355F3">
        <w:t>|</w:t>
      </w:r>
      <w:r>
        <w:rPr>
          <w:lang w:val="en-US"/>
        </w:rPr>
        <w:t>r</w:t>
      </w:r>
      <w:r w:rsidRPr="00D355F3">
        <w:t>|</w:t>
      </w:r>
      <w:r>
        <w:rPr>
          <w:lang w:val="en-US"/>
        </w:rPr>
        <w:t> </w:t>
      </w:r>
      <w:r w:rsidRPr="00D355F3">
        <w:t>&lt;</w:t>
      </w:r>
      <w:r>
        <w:rPr>
          <w:lang w:val="en-US"/>
        </w:rPr>
        <w:t> m</w:t>
      </w:r>
      <w:r>
        <w:t xml:space="preserve">, 1, –1 — </w:t>
      </w:r>
      <w:r w:rsidRPr="00D355F3">
        <w:t>|</w:t>
      </w:r>
      <w:r>
        <w:rPr>
          <w:lang w:val="en-US"/>
        </w:rPr>
        <w:t>r</w:t>
      </w:r>
      <w:r w:rsidRPr="00D355F3">
        <w:t>|</w:t>
      </w:r>
      <w:r>
        <w:rPr>
          <w:lang w:val="en-US"/>
        </w:rPr>
        <w:t> </w:t>
      </w:r>
      <w:r w:rsidRPr="002A16C6">
        <w:t>&gt;&gt;</w:t>
      </w:r>
      <w:r>
        <w:rPr>
          <w:lang w:val="en-US"/>
        </w:rPr>
        <w:t> m</w:t>
      </w:r>
      <w:r>
        <w:t>.</w:t>
      </w:r>
    </w:p>
    <w:p w14:paraId="08C74D34" w14:textId="77777777" w:rsidR="00357B4C" w:rsidRDefault="00357B4C" w:rsidP="00357B4C">
      <w:pPr>
        <w:pStyle w:val="10"/>
      </w:pPr>
    </w:p>
    <w:p w14:paraId="60E96C20" w14:textId="77777777" w:rsidR="00357B4C" w:rsidRDefault="00357B4C" w:rsidP="00357B4C">
      <w:pPr>
        <w:pStyle w:val="10"/>
      </w:pPr>
      <w:r w:rsidRPr="00167787">
        <w:t>Зв'язки кінетичних і динамічних показників з гем</w:t>
      </w:r>
      <w:r>
        <w:t>і</w:t>
      </w:r>
      <w:r w:rsidRPr="00167787">
        <w:t>ч</w:t>
      </w:r>
      <w:r>
        <w:t>н</w:t>
      </w:r>
      <w:r w:rsidRPr="00167787">
        <w:t xml:space="preserve">ими показані в таблиці </w:t>
      </w:r>
      <w:r w:rsidR="00F4266A">
        <w:t>6</w:t>
      </w:r>
      <w:r w:rsidRPr="00167787">
        <w:t>.</w:t>
      </w:r>
      <w:r w:rsidR="003F4E18">
        <w:t>4</w:t>
      </w:r>
      <w:r w:rsidRPr="00167787">
        <w:t>.</w:t>
      </w:r>
    </w:p>
    <w:p w14:paraId="75E5F637" w14:textId="77777777" w:rsidR="00357B4C" w:rsidRDefault="00357B4C" w:rsidP="00357B4C">
      <w:pPr>
        <w:pStyle w:val="10"/>
      </w:pPr>
      <w:r w:rsidRPr="00167787">
        <w:t xml:space="preserve">ФВ істотно була пов'язана тільки з </w:t>
      </w:r>
      <w:r w:rsidRPr="00C46390">
        <w:rPr>
          <w:rStyle w:val="af7"/>
          <w:szCs w:val="28"/>
        </w:rPr>
        <w:t>C</w:t>
      </w:r>
      <w:r w:rsidRPr="00C46390">
        <w:rPr>
          <w:rStyle w:val="af7"/>
          <w:szCs w:val="28"/>
          <w:vertAlign w:val="subscript"/>
          <w:lang w:val="en-US"/>
        </w:rPr>
        <w:t>v</w:t>
      </w:r>
      <w:r w:rsidRPr="00C46390">
        <w:rPr>
          <w:rStyle w:val="af7"/>
          <w:szCs w:val="28"/>
          <w:vertAlign w:val="subscript"/>
        </w:rPr>
        <w:t>O</w:t>
      </w:r>
      <w:r w:rsidRPr="00C46390">
        <w:rPr>
          <w:position w:val="-6"/>
          <w:szCs w:val="28"/>
          <w:vertAlign w:val="subscript"/>
        </w:rPr>
        <w:t>2</w:t>
      </w:r>
      <w:r>
        <w:t xml:space="preserve"> </w:t>
      </w:r>
      <w:r w:rsidRPr="00167787">
        <w:t xml:space="preserve">на 4 етапі, з </w:t>
      </w:r>
      <w:r w:rsidRPr="00C46390">
        <w:rPr>
          <w:rStyle w:val="af7"/>
          <w:szCs w:val="28"/>
        </w:rPr>
        <w:t>C</w:t>
      </w:r>
      <w:r w:rsidRPr="00167787">
        <w:rPr>
          <w:rStyle w:val="af7"/>
          <w:szCs w:val="28"/>
          <w:vertAlign w:val="subscript"/>
          <w:lang w:val="uk-UA"/>
        </w:rPr>
        <w:t>(</w:t>
      </w:r>
      <w:r w:rsidRPr="00C46390">
        <w:rPr>
          <w:rStyle w:val="af7"/>
          <w:szCs w:val="28"/>
          <w:vertAlign w:val="subscript"/>
        </w:rPr>
        <w:t>a</w:t>
      </w:r>
      <w:r w:rsidRPr="00167787">
        <w:rPr>
          <w:rStyle w:val="af7"/>
          <w:szCs w:val="28"/>
          <w:vertAlign w:val="subscript"/>
          <w:lang w:val="uk-UA"/>
        </w:rPr>
        <w:noBreakHyphen/>
      </w:r>
      <w:r w:rsidRPr="00C46390">
        <w:rPr>
          <w:rStyle w:val="af7"/>
          <w:szCs w:val="28"/>
          <w:vertAlign w:val="subscript"/>
          <w:lang w:val="en-US"/>
        </w:rPr>
        <w:t>v</w:t>
      </w:r>
      <w:r w:rsidRPr="00167787">
        <w:rPr>
          <w:rStyle w:val="af7"/>
          <w:szCs w:val="28"/>
          <w:vertAlign w:val="subscript"/>
          <w:lang w:val="uk-UA"/>
        </w:rPr>
        <w:t>)</w:t>
      </w:r>
      <w:r w:rsidRPr="00C46390">
        <w:rPr>
          <w:rStyle w:val="af7"/>
          <w:szCs w:val="28"/>
          <w:vertAlign w:val="subscript"/>
        </w:rPr>
        <w:t>O</w:t>
      </w:r>
      <w:r w:rsidRPr="00C46390">
        <w:rPr>
          <w:position w:val="-6"/>
          <w:szCs w:val="28"/>
          <w:vertAlign w:val="subscript"/>
        </w:rPr>
        <w:t>2</w:t>
      </w:r>
      <w:r w:rsidRPr="00167787">
        <w:t xml:space="preserve"> і </w:t>
      </w:r>
      <w:r>
        <w:rPr>
          <w:rStyle w:val="af7"/>
          <w:szCs w:val="28"/>
          <w:lang w:val="en-US"/>
        </w:rPr>
        <w:t>E</w:t>
      </w:r>
      <w:r w:rsidRPr="00C46390">
        <w:rPr>
          <w:rStyle w:val="af7"/>
          <w:szCs w:val="28"/>
          <w:vertAlign w:val="subscript"/>
        </w:rPr>
        <w:t>O</w:t>
      </w:r>
      <w:r w:rsidRPr="00C46390">
        <w:rPr>
          <w:position w:val="-6"/>
          <w:szCs w:val="28"/>
          <w:vertAlign w:val="subscript"/>
        </w:rPr>
        <w:t>2</w:t>
      </w:r>
      <w:r>
        <w:t xml:space="preserve"> </w:t>
      </w:r>
      <w:r w:rsidRPr="00167787">
        <w:t xml:space="preserve">на 1, 3 і 4 етапах. </w:t>
      </w:r>
      <w:r>
        <w:rPr>
          <w:rStyle w:val="af7"/>
          <w:szCs w:val="28"/>
          <w:lang w:val="en-US"/>
        </w:rPr>
        <w:t>T</w:t>
      </w:r>
      <w:r w:rsidRPr="00C46390">
        <w:rPr>
          <w:rStyle w:val="af7"/>
          <w:szCs w:val="28"/>
          <w:vertAlign w:val="subscript"/>
        </w:rPr>
        <w:t>O</w:t>
      </w:r>
      <w:r w:rsidRPr="00C46390">
        <w:rPr>
          <w:position w:val="-6"/>
          <w:szCs w:val="28"/>
          <w:vertAlign w:val="subscript"/>
        </w:rPr>
        <w:t>2</w:t>
      </w:r>
      <w:r w:rsidRPr="00C46390">
        <w:t xml:space="preserve"> </w:t>
      </w:r>
      <w:r w:rsidRPr="00167787">
        <w:t xml:space="preserve">і </w:t>
      </w:r>
      <w:r>
        <w:rPr>
          <w:rStyle w:val="af7"/>
          <w:szCs w:val="28"/>
          <w:lang w:val="en-US"/>
        </w:rPr>
        <w:t>V</w:t>
      </w:r>
      <w:r w:rsidRPr="00C46390">
        <w:rPr>
          <w:rStyle w:val="af7"/>
          <w:szCs w:val="28"/>
          <w:vertAlign w:val="subscript"/>
        </w:rPr>
        <w:t>O</w:t>
      </w:r>
      <w:r w:rsidRPr="00C46390">
        <w:rPr>
          <w:position w:val="-6"/>
          <w:szCs w:val="28"/>
          <w:vertAlign w:val="subscript"/>
        </w:rPr>
        <w:t>2</w:t>
      </w:r>
      <w:r>
        <w:t xml:space="preserve"> </w:t>
      </w:r>
      <w:r w:rsidRPr="00167787">
        <w:t>залежали від ФВ майже функціонально на всіх етапах дослідження.</w:t>
      </w:r>
    </w:p>
    <w:p w14:paraId="1223A015" w14:textId="77777777" w:rsidR="00357B4C" w:rsidRDefault="00357B4C" w:rsidP="00357B4C">
      <w:pPr>
        <w:pStyle w:val="10"/>
      </w:pPr>
      <w:r w:rsidRPr="00FA733B">
        <w:t xml:space="preserve">КДІ практично функціонально був пов'язаний з </w:t>
      </w:r>
      <w:r>
        <w:rPr>
          <w:rStyle w:val="af7"/>
          <w:szCs w:val="28"/>
          <w:lang w:val="en-US"/>
        </w:rPr>
        <w:t>T</w:t>
      </w:r>
      <w:r w:rsidRPr="00C46390">
        <w:rPr>
          <w:rStyle w:val="af7"/>
          <w:szCs w:val="28"/>
          <w:vertAlign w:val="subscript"/>
        </w:rPr>
        <w:t>O</w:t>
      </w:r>
      <w:r w:rsidRPr="00C46390">
        <w:rPr>
          <w:position w:val="-6"/>
          <w:szCs w:val="28"/>
          <w:vertAlign w:val="subscript"/>
        </w:rPr>
        <w:t>2</w:t>
      </w:r>
      <w:r w:rsidRPr="00C46390">
        <w:t xml:space="preserve"> </w:t>
      </w:r>
      <w:r w:rsidRPr="00FA733B">
        <w:t xml:space="preserve">на всіх етапах, з </w:t>
      </w:r>
      <w:r>
        <w:rPr>
          <w:rStyle w:val="af7"/>
          <w:szCs w:val="28"/>
          <w:lang w:val="en-US"/>
        </w:rPr>
        <w:t>V</w:t>
      </w:r>
      <w:r w:rsidRPr="00C46390">
        <w:rPr>
          <w:rStyle w:val="af7"/>
          <w:szCs w:val="28"/>
          <w:vertAlign w:val="subscript"/>
        </w:rPr>
        <w:t>O</w:t>
      </w:r>
      <w:r w:rsidRPr="00C46390">
        <w:rPr>
          <w:position w:val="-6"/>
          <w:szCs w:val="28"/>
          <w:vertAlign w:val="subscript"/>
        </w:rPr>
        <w:t>2</w:t>
      </w:r>
      <w:r>
        <w:t xml:space="preserve"> </w:t>
      </w:r>
      <w:r w:rsidRPr="00FA733B">
        <w:t>зв'язок бу</w:t>
      </w:r>
      <w:r>
        <w:t>в</w:t>
      </w:r>
      <w:r w:rsidRPr="00FA733B">
        <w:t xml:space="preserve"> тісн</w:t>
      </w:r>
      <w:r>
        <w:t>им</w:t>
      </w:r>
      <w:r w:rsidRPr="00FA733B">
        <w:t xml:space="preserve"> на всіх етапах, крім четвертого, коли в</w:t>
      </w:r>
      <w:r>
        <w:t>ін</w:t>
      </w:r>
      <w:r w:rsidRPr="00FA733B">
        <w:t xml:space="preserve"> зник. З іншими гем</w:t>
      </w:r>
      <w:r>
        <w:t>і</w:t>
      </w:r>
      <w:r w:rsidRPr="00FA733B">
        <w:t>ч</w:t>
      </w:r>
      <w:r>
        <w:t>н</w:t>
      </w:r>
      <w:r w:rsidRPr="00FA733B">
        <w:t>ими показниками КДІ був пов'язаний помірно або ніяк.</w:t>
      </w:r>
    </w:p>
    <w:p w14:paraId="7BC10218" w14:textId="77777777" w:rsidR="00357B4C" w:rsidRDefault="00357B4C" w:rsidP="00357B4C">
      <w:pPr>
        <w:pStyle w:val="10"/>
      </w:pPr>
      <w:r w:rsidRPr="00FA733B">
        <w:t xml:space="preserve">КСІ був пов'язаний тільки з </w:t>
      </w:r>
      <w:r>
        <w:rPr>
          <w:rStyle w:val="af7"/>
          <w:szCs w:val="28"/>
          <w:lang w:val="en-US"/>
        </w:rPr>
        <w:t>T</w:t>
      </w:r>
      <w:r w:rsidRPr="00C46390">
        <w:rPr>
          <w:rStyle w:val="af7"/>
          <w:szCs w:val="28"/>
          <w:vertAlign w:val="subscript"/>
        </w:rPr>
        <w:t>O</w:t>
      </w:r>
      <w:r w:rsidRPr="00C46390">
        <w:rPr>
          <w:position w:val="-6"/>
          <w:szCs w:val="28"/>
          <w:vertAlign w:val="subscript"/>
        </w:rPr>
        <w:t>2</w:t>
      </w:r>
      <w:r w:rsidRPr="00C46390">
        <w:t xml:space="preserve"> </w:t>
      </w:r>
      <w:r w:rsidRPr="00FA733B">
        <w:t xml:space="preserve">і </w:t>
      </w:r>
      <w:r>
        <w:rPr>
          <w:rStyle w:val="af7"/>
          <w:szCs w:val="28"/>
          <w:lang w:val="en-US"/>
        </w:rPr>
        <w:t>V</w:t>
      </w:r>
      <w:r w:rsidRPr="00C46390">
        <w:rPr>
          <w:rStyle w:val="af7"/>
          <w:szCs w:val="28"/>
          <w:vertAlign w:val="subscript"/>
        </w:rPr>
        <w:t>O</w:t>
      </w:r>
      <w:r w:rsidRPr="00C46390">
        <w:rPr>
          <w:position w:val="-6"/>
          <w:szCs w:val="28"/>
          <w:vertAlign w:val="subscript"/>
        </w:rPr>
        <w:t>2</w:t>
      </w:r>
      <w:r>
        <w:t xml:space="preserve"> </w:t>
      </w:r>
      <w:r w:rsidRPr="00FA733B">
        <w:t>в помірному ступені, з іншими гем</w:t>
      </w:r>
      <w:r>
        <w:t>і</w:t>
      </w:r>
      <w:r w:rsidRPr="00FA733B">
        <w:t>ч</w:t>
      </w:r>
      <w:r>
        <w:t>н</w:t>
      </w:r>
      <w:r w:rsidRPr="00FA733B">
        <w:t>ими показниками він пов'язаний практично не був.</w:t>
      </w:r>
    </w:p>
    <w:p w14:paraId="367A42F6" w14:textId="77777777" w:rsidR="00357B4C" w:rsidRDefault="00C66F16" w:rsidP="00357B4C">
      <w:pPr>
        <w:pStyle w:val="10"/>
      </w:pPr>
      <w:r>
        <w:t>Близькими</w:t>
      </w:r>
      <w:r w:rsidR="00357B4C" w:rsidRPr="00040771">
        <w:t xml:space="preserve"> до функціональних були зв'язки УІ і СІ з </w:t>
      </w:r>
      <w:r w:rsidR="00357B4C">
        <w:rPr>
          <w:rStyle w:val="af7"/>
          <w:szCs w:val="28"/>
          <w:lang w:val="en-US"/>
        </w:rPr>
        <w:t>T</w:t>
      </w:r>
      <w:r w:rsidR="00357B4C" w:rsidRPr="00C46390">
        <w:rPr>
          <w:rStyle w:val="af7"/>
          <w:szCs w:val="28"/>
          <w:vertAlign w:val="subscript"/>
        </w:rPr>
        <w:t>O</w:t>
      </w:r>
      <w:r w:rsidR="00357B4C" w:rsidRPr="00C46390">
        <w:rPr>
          <w:position w:val="-6"/>
          <w:szCs w:val="28"/>
          <w:vertAlign w:val="subscript"/>
        </w:rPr>
        <w:t>2</w:t>
      </w:r>
      <w:r w:rsidR="00357B4C" w:rsidRPr="00C46390">
        <w:t xml:space="preserve"> </w:t>
      </w:r>
      <w:r w:rsidR="00357B4C" w:rsidRPr="00040771">
        <w:t xml:space="preserve">і </w:t>
      </w:r>
      <w:r w:rsidR="00357B4C">
        <w:rPr>
          <w:rStyle w:val="af7"/>
          <w:szCs w:val="28"/>
          <w:lang w:val="en-US"/>
        </w:rPr>
        <w:t>V</w:t>
      </w:r>
      <w:r w:rsidR="00357B4C" w:rsidRPr="00C46390">
        <w:rPr>
          <w:rStyle w:val="af7"/>
          <w:szCs w:val="28"/>
          <w:vertAlign w:val="subscript"/>
        </w:rPr>
        <w:t>O</w:t>
      </w:r>
      <w:r w:rsidR="00357B4C" w:rsidRPr="00C46390">
        <w:rPr>
          <w:position w:val="-6"/>
          <w:szCs w:val="28"/>
          <w:vertAlign w:val="subscript"/>
        </w:rPr>
        <w:t>2</w:t>
      </w:r>
      <w:r w:rsidR="00357B4C" w:rsidRPr="00040771">
        <w:t>. Сильн</w:t>
      </w:r>
      <w:r w:rsidR="00357B4C">
        <w:t>ий</w:t>
      </w:r>
      <w:r w:rsidR="00357B4C" w:rsidRPr="00040771">
        <w:t xml:space="preserve"> зв'язок відзначен</w:t>
      </w:r>
      <w:r w:rsidR="00357B4C">
        <w:t>ий</w:t>
      </w:r>
      <w:r w:rsidR="00357B4C" w:rsidRPr="00040771">
        <w:t xml:space="preserve"> і між СІ з </w:t>
      </w:r>
      <w:r w:rsidR="00357B4C">
        <w:rPr>
          <w:rStyle w:val="af7"/>
          <w:szCs w:val="28"/>
          <w:lang w:val="en-US"/>
        </w:rPr>
        <w:t>E</w:t>
      </w:r>
      <w:r w:rsidR="00357B4C" w:rsidRPr="00C46390">
        <w:rPr>
          <w:rStyle w:val="af7"/>
          <w:szCs w:val="28"/>
          <w:vertAlign w:val="subscript"/>
        </w:rPr>
        <w:t>O</w:t>
      </w:r>
      <w:r w:rsidR="00357B4C" w:rsidRPr="00C46390">
        <w:rPr>
          <w:position w:val="-6"/>
          <w:szCs w:val="28"/>
          <w:vertAlign w:val="subscript"/>
        </w:rPr>
        <w:t>2</w:t>
      </w:r>
      <w:r w:rsidR="00357B4C">
        <w:t xml:space="preserve"> </w:t>
      </w:r>
      <w:r w:rsidR="00357B4C" w:rsidRPr="00040771">
        <w:t>на 4 етапі.</w:t>
      </w:r>
    </w:p>
    <w:p w14:paraId="0B67B51B" w14:textId="77777777" w:rsidR="00357B4C" w:rsidRDefault="00357B4C" w:rsidP="00357B4C">
      <w:pPr>
        <w:pStyle w:val="10"/>
      </w:pPr>
      <w:r w:rsidRPr="00040771">
        <w:t xml:space="preserve">Істотних зв'язків </w:t>
      </w:r>
      <w:r>
        <w:t>СПТ</w:t>
      </w:r>
      <w:r w:rsidRPr="00040771">
        <w:t xml:space="preserve"> з гемічними показниками не виявлено.</w:t>
      </w:r>
    </w:p>
    <w:p w14:paraId="249B8934" w14:textId="77777777" w:rsidR="00357B4C" w:rsidRDefault="00357B4C" w:rsidP="00357B4C">
      <w:pPr>
        <w:pStyle w:val="10"/>
      </w:pPr>
      <w:r>
        <w:t>ППСО</w:t>
      </w:r>
      <w:r w:rsidRPr="00040771">
        <w:t xml:space="preserve"> тісно було пов'язан</w:t>
      </w:r>
      <w:r>
        <w:t>ий</w:t>
      </w:r>
      <w:r w:rsidRPr="00040771">
        <w:t xml:space="preserve"> в основному з </w:t>
      </w:r>
      <w:r>
        <w:rPr>
          <w:rStyle w:val="af7"/>
          <w:szCs w:val="28"/>
          <w:lang w:val="en-US"/>
        </w:rPr>
        <w:t>T</w:t>
      </w:r>
      <w:r w:rsidRPr="00C46390">
        <w:rPr>
          <w:rStyle w:val="af7"/>
          <w:szCs w:val="28"/>
          <w:vertAlign w:val="subscript"/>
        </w:rPr>
        <w:t>O</w:t>
      </w:r>
      <w:r w:rsidRPr="00C46390">
        <w:rPr>
          <w:position w:val="-6"/>
          <w:szCs w:val="28"/>
          <w:vertAlign w:val="subscript"/>
        </w:rPr>
        <w:t>2</w:t>
      </w:r>
      <w:r w:rsidRPr="00C46390">
        <w:t xml:space="preserve"> </w:t>
      </w:r>
      <w:r w:rsidRPr="00040771">
        <w:t xml:space="preserve">і </w:t>
      </w:r>
      <w:r>
        <w:rPr>
          <w:rStyle w:val="af7"/>
          <w:szCs w:val="28"/>
          <w:lang w:val="en-US"/>
        </w:rPr>
        <w:t>V</w:t>
      </w:r>
      <w:r w:rsidRPr="00C46390">
        <w:rPr>
          <w:rStyle w:val="af7"/>
          <w:szCs w:val="28"/>
          <w:vertAlign w:val="subscript"/>
        </w:rPr>
        <w:t>O</w:t>
      </w:r>
      <w:r w:rsidRPr="00C46390">
        <w:rPr>
          <w:position w:val="-6"/>
          <w:szCs w:val="28"/>
          <w:vertAlign w:val="subscript"/>
        </w:rPr>
        <w:t>2</w:t>
      </w:r>
      <w:r w:rsidRPr="00040771">
        <w:t xml:space="preserve"> на всіх етапах, крім 4 етапу, коли </w:t>
      </w:r>
      <w:r>
        <w:rPr>
          <w:rStyle w:val="af7"/>
          <w:szCs w:val="28"/>
          <w:lang w:val="en-US"/>
        </w:rPr>
        <w:t>V</w:t>
      </w:r>
      <w:r w:rsidRPr="00C46390">
        <w:rPr>
          <w:rStyle w:val="af7"/>
          <w:szCs w:val="28"/>
          <w:vertAlign w:val="subscript"/>
        </w:rPr>
        <w:t>O</w:t>
      </w:r>
      <w:r w:rsidRPr="00C46390">
        <w:rPr>
          <w:position w:val="-6"/>
          <w:szCs w:val="28"/>
          <w:vertAlign w:val="subscript"/>
        </w:rPr>
        <w:t>2</w:t>
      </w:r>
      <w:r w:rsidRPr="00040771">
        <w:t xml:space="preserve"> перестало залежати від </w:t>
      </w:r>
      <w:r>
        <w:t>ППСО</w:t>
      </w:r>
      <w:r w:rsidRPr="00040771">
        <w:t>.</w:t>
      </w:r>
    </w:p>
    <w:p w14:paraId="7DEB52CC" w14:textId="77777777" w:rsidR="00357B4C" w:rsidRDefault="00E01610" w:rsidP="00357B4C">
      <w:pPr>
        <w:pStyle w:val="ae"/>
      </w:pPr>
      <w:r>
        <w:t>Таблиця 6</w:t>
      </w:r>
      <w:r w:rsidR="00357B4C">
        <w:t>.</w:t>
      </w:r>
      <w:r w:rsidR="003F4E18">
        <w:t>4</w:t>
      </w:r>
    </w:p>
    <w:p w14:paraId="47D4642E" w14:textId="77777777" w:rsidR="00357B4C" w:rsidRPr="008770A3" w:rsidRDefault="00357B4C" w:rsidP="00FB23EA">
      <w:pPr>
        <w:pStyle w:val="ad"/>
      </w:pPr>
      <w:r w:rsidRPr="00D57722">
        <w:t>Зв'язки кінетичних і динамічних показників з гемічними</w:t>
      </w:r>
      <w:r>
        <w:t xml:space="preserve"> (</w:t>
      </w:r>
      <w:r>
        <w:rPr>
          <w:lang w:val="en-US"/>
        </w:rPr>
        <w:t>r</w:t>
      </w:r>
      <w:r w:rsidRPr="008C49DC">
        <w:t>±</w:t>
      </w:r>
      <w:r>
        <w:rPr>
          <w:lang w:val="en-US"/>
        </w:rPr>
        <w:t>m</w:t>
      </w:r>
      <w:r>
        <w:t>)</w:t>
      </w:r>
    </w:p>
    <w:tbl>
      <w:tblPr>
        <w:tblStyle w:val="af5"/>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383"/>
        <w:gridCol w:w="715"/>
        <w:gridCol w:w="1292"/>
        <w:gridCol w:w="1293"/>
        <w:gridCol w:w="1292"/>
        <w:gridCol w:w="1293"/>
        <w:gridCol w:w="1292"/>
        <w:gridCol w:w="1293"/>
      </w:tblGrid>
      <w:tr w:rsidR="00357B4C" w:rsidRPr="00C27FF3" w14:paraId="1038A588" w14:textId="77777777" w:rsidTr="008A78E2">
        <w:trPr>
          <w:cantSplit/>
          <w:trHeight w:val="397"/>
          <w:jc w:val="center"/>
        </w:trPr>
        <w:tc>
          <w:tcPr>
            <w:tcW w:w="1383" w:type="dxa"/>
            <w:tcBorders>
              <w:top w:val="single" w:sz="12" w:space="0" w:color="auto"/>
              <w:bottom w:val="single" w:sz="12" w:space="0" w:color="auto"/>
            </w:tcBorders>
            <w:vAlign w:val="center"/>
          </w:tcPr>
          <w:p w14:paraId="3A140D28" w14:textId="77777777" w:rsidR="00357B4C" w:rsidRPr="00C27FF3" w:rsidRDefault="00357B4C" w:rsidP="008A78E2">
            <w:pPr>
              <w:pStyle w:val="10"/>
              <w:keepNext/>
              <w:spacing w:line="240" w:lineRule="auto"/>
              <w:ind w:firstLine="0"/>
              <w:jc w:val="center"/>
              <w:rPr>
                <w:sz w:val="24"/>
              </w:rPr>
            </w:pPr>
            <w:r w:rsidRPr="00C27FF3">
              <w:rPr>
                <w:sz w:val="24"/>
              </w:rPr>
              <w:t>Показ</w:t>
            </w:r>
            <w:r>
              <w:rPr>
                <w:sz w:val="24"/>
              </w:rPr>
              <w:t>ник</w:t>
            </w:r>
          </w:p>
        </w:tc>
        <w:tc>
          <w:tcPr>
            <w:tcW w:w="715" w:type="dxa"/>
            <w:tcBorders>
              <w:top w:val="single" w:sz="12" w:space="0" w:color="auto"/>
              <w:bottom w:val="single" w:sz="12" w:space="0" w:color="auto"/>
              <w:right w:val="single" w:sz="12" w:space="0" w:color="auto"/>
            </w:tcBorders>
            <w:vAlign w:val="center"/>
          </w:tcPr>
          <w:p w14:paraId="2E498635" w14:textId="77777777" w:rsidR="00357B4C" w:rsidRPr="00C27FF3" w:rsidRDefault="00357B4C" w:rsidP="008A78E2">
            <w:pPr>
              <w:pStyle w:val="10"/>
              <w:keepNext/>
              <w:spacing w:line="240" w:lineRule="auto"/>
              <w:ind w:firstLine="0"/>
              <w:jc w:val="center"/>
              <w:rPr>
                <w:sz w:val="24"/>
              </w:rPr>
            </w:pPr>
            <w:r>
              <w:rPr>
                <w:sz w:val="24"/>
              </w:rPr>
              <w:t>Е</w:t>
            </w:r>
            <w:r w:rsidRPr="00C27FF3">
              <w:rPr>
                <w:sz w:val="24"/>
              </w:rPr>
              <w:t>тап</w:t>
            </w:r>
          </w:p>
        </w:tc>
        <w:tc>
          <w:tcPr>
            <w:tcW w:w="1292" w:type="dxa"/>
            <w:tcBorders>
              <w:top w:val="single" w:sz="12" w:space="0" w:color="auto"/>
              <w:left w:val="single" w:sz="12" w:space="0" w:color="auto"/>
              <w:bottom w:val="single" w:sz="12" w:space="0" w:color="auto"/>
            </w:tcBorders>
            <w:vAlign w:val="center"/>
          </w:tcPr>
          <w:p w14:paraId="55AE6E74" w14:textId="77777777" w:rsidR="00357B4C" w:rsidRPr="00C27FF3" w:rsidRDefault="00357B4C" w:rsidP="008A78E2">
            <w:pPr>
              <w:pStyle w:val="10"/>
              <w:keepNext/>
              <w:spacing w:line="240" w:lineRule="auto"/>
              <w:ind w:firstLine="0"/>
              <w:jc w:val="center"/>
              <w:rPr>
                <w:sz w:val="24"/>
                <w:lang w:val="en-US"/>
              </w:rPr>
            </w:pPr>
            <w:r w:rsidRPr="00C27FF3">
              <w:rPr>
                <w:rStyle w:val="af7"/>
                <w:sz w:val="24"/>
              </w:rPr>
              <w:t>C</w:t>
            </w:r>
            <w:r w:rsidRPr="00C27FF3">
              <w:rPr>
                <w:rStyle w:val="af7"/>
                <w:sz w:val="24"/>
                <w:vertAlign w:val="subscript"/>
              </w:rPr>
              <w:t>aO</w:t>
            </w:r>
            <w:r w:rsidRPr="00C27FF3">
              <w:rPr>
                <w:position w:val="-6"/>
                <w:sz w:val="24"/>
                <w:vertAlign w:val="subscript"/>
                <w:lang w:val="en-US"/>
              </w:rPr>
              <w:t>2</w:t>
            </w:r>
          </w:p>
        </w:tc>
        <w:tc>
          <w:tcPr>
            <w:tcW w:w="1293" w:type="dxa"/>
            <w:tcBorders>
              <w:top w:val="single" w:sz="12" w:space="0" w:color="auto"/>
              <w:bottom w:val="single" w:sz="12" w:space="0" w:color="auto"/>
            </w:tcBorders>
            <w:vAlign w:val="center"/>
          </w:tcPr>
          <w:p w14:paraId="1FD031C2" w14:textId="77777777" w:rsidR="00357B4C" w:rsidRPr="00C27FF3" w:rsidRDefault="00357B4C" w:rsidP="008A78E2">
            <w:pPr>
              <w:pStyle w:val="10"/>
              <w:keepNext/>
              <w:spacing w:line="240" w:lineRule="auto"/>
              <w:ind w:firstLine="0"/>
              <w:jc w:val="center"/>
              <w:rPr>
                <w:sz w:val="24"/>
                <w:lang w:val="en-US"/>
              </w:rPr>
            </w:pPr>
            <w:r w:rsidRPr="00C27FF3">
              <w:rPr>
                <w:rStyle w:val="af7"/>
                <w:sz w:val="24"/>
              </w:rPr>
              <w:t>C</w:t>
            </w:r>
            <w:r w:rsidRPr="00C27FF3">
              <w:rPr>
                <w:rStyle w:val="af7"/>
                <w:sz w:val="24"/>
                <w:vertAlign w:val="subscript"/>
                <w:lang w:val="en-US"/>
              </w:rPr>
              <w:t>v</w:t>
            </w:r>
            <w:r w:rsidRPr="00C27FF3">
              <w:rPr>
                <w:rStyle w:val="af7"/>
                <w:sz w:val="24"/>
                <w:vertAlign w:val="subscript"/>
              </w:rPr>
              <w:t>O</w:t>
            </w:r>
            <w:r w:rsidRPr="00C27FF3">
              <w:rPr>
                <w:position w:val="-6"/>
                <w:sz w:val="24"/>
                <w:vertAlign w:val="subscript"/>
                <w:lang w:val="en-US"/>
              </w:rPr>
              <w:t>2</w:t>
            </w:r>
          </w:p>
        </w:tc>
        <w:tc>
          <w:tcPr>
            <w:tcW w:w="1292" w:type="dxa"/>
            <w:tcBorders>
              <w:top w:val="single" w:sz="12" w:space="0" w:color="auto"/>
              <w:bottom w:val="single" w:sz="12" w:space="0" w:color="auto"/>
            </w:tcBorders>
            <w:vAlign w:val="center"/>
          </w:tcPr>
          <w:p w14:paraId="11119C3F" w14:textId="77777777" w:rsidR="00357B4C" w:rsidRPr="00C27FF3" w:rsidRDefault="00357B4C" w:rsidP="008A78E2">
            <w:pPr>
              <w:pStyle w:val="10"/>
              <w:keepNext/>
              <w:spacing w:line="240" w:lineRule="auto"/>
              <w:ind w:firstLine="0"/>
              <w:jc w:val="center"/>
              <w:rPr>
                <w:sz w:val="24"/>
                <w:lang w:val="en-US"/>
              </w:rPr>
            </w:pPr>
            <w:r w:rsidRPr="00C27FF3">
              <w:rPr>
                <w:rStyle w:val="af7"/>
                <w:sz w:val="24"/>
              </w:rPr>
              <w:t>C</w:t>
            </w:r>
            <w:r w:rsidRPr="00C27FF3">
              <w:rPr>
                <w:rStyle w:val="af7"/>
                <w:sz w:val="24"/>
                <w:vertAlign w:val="subscript"/>
                <w:lang w:val="en-US"/>
              </w:rPr>
              <w:t>(</w:t>
            </w:r>
            <w:r w:rsidRPr="00C27FF3">
              <w:rPr>
                <w:rStyle w:val="af7"/>
                <w:sz w:val="24"/>
                <w:vertAlign w:val="subscript"/>
              </w:rPr>
              <w:t>a</w:t>
            </w:r>
            <w:r w:rsidRPr="00C27FF3">
              <w:rPr>
                <w:rStyle w:val="af7"/>
                <w:sz w:val="24"/>
                <w:vertAlign w:val="subscript"/>
                <w:lang w:val="en-US"/>
              </w:rPr>
              <w:noBreakHyphen/>
              <w:t>v)</w:t>
            </w:r>
            <w:r w:rsidRPr="00C27FF3">
              <w:rPr>
                <w:rStyle w:val="af7"/>
                <w:sz w:val="24"/>
                <w:vertAlign w:val="subscript"/>
              </w:rPr>
              <w:t>O</w:t>
            </w:r>
            <w:r w:rsidRPr="00C27FF3">
              <w:rPr>
                <w:position w:val="-6"/>
                <w:sz w:val="24"/>
                <w:vertAlign w:val="subscript"/>
                <w:lang w:val="en-US"/>
              </w:rPr>
              <w:t>2</w:t>
            </w:r>
          </w:p>
        </w:tc>
        <w:tc>
          <w:tcPr>
            <w:tcW w:w="1293" w:type="dxa"/>
            <w:tcBorders>
              <w:top w:val="single" w:sz="12" w:space="0" w:color="auto"/>
              <w:bottom w:val="single" w:sz="12" w:space="0" w:color="auto"/>
            </w:tcBorders>
            <w:vAlign w:val="center"/>
          </w:tcPr>
          <w:p w14:paraId="6BA3DC46" w14:textId="77777777" w:rsidR="00357B4C" w:rsidRPr="00C27FF3" w:rsidRDefault="00357B4C" w:rsidP="008A78E2">
            <w:pPr>
              <w:pStyle w:val="10"/>
              <w:keepNext/>
              <w:spacing w:line="240" w:lineRule="auto"/>
              <w:ind w:firstLine="0"/>
              <w:jc w:val="center"/>
              <w:rPr>
                <w:sz w:val="24"/>
                <w:lang w:val="en-US"/>
              </w:rPr>
            </w:pPr>
            <w:r w:rsidRPr="00C27FF3">
              <w:rPr>
                <w:rStyle w:val="af7"/>
                <w:sz w:val="24"/>
                <w:lang w:val="en-US"/>
              </w:rPr>
              <w:t>E</w:t>
            </w:r>
            <w:r w:rsidRPr="00C27FF3">
              <w:rPr>
                <w:rStyle w:val="af7"/>
                <w:sz w:val="24"/>
                <w:vertAlign w:val="subscript"/>
              </w:rPr>
              <w:t>O</w:t>
            </w:r>
            <w:r w:rsidRPr="00C27FF3">
              <w:rPr>
                <w:position w:val="-6"/>
                <w:sz w:val="24"/>
                <w:vertAlign w:val="subscript"/>
                <w:lang w:val="en-US"/>
              </w:rPr>
              <w:t>2</w:t>
            </w:r>
          </w:p>
        </w:tc>
        <w:tc>
          <w:tcPr>
            <w:tcW w:w="1292" w:type="dxa"/>
            <w:tcBorders>
              <w:top w:val="single" w:sz="12" w:space="0" w:color="auto"/>
              <w:bottom w:val="single" w:sz="12" w:space="0" w:color="auto"/>
            </w:tcBorders>
            <w:vAlign w:val="center"/>
          </w:tcPr>
          <w:p w14:paraId="08465CE6" w14:textId="77777777" w:rsidR="00357B4C" w:rsidRPr="00C27FF3" w:rsidRDefault="00357B4C" w:rsidP="008A78E2">
            <w:pPr>
              <w:pStyle w:val="10"/>
              <w:keepNext/>
              <w:spacing w:line="240" w:lineRule="auto"/>
              <w:ind w:firstLine="0"/>
              <w:jc w:val="center"/>
              <w:rPr>
                <w:rStyle w:val="af7"/>
                <w:sz w:val="24"/>
                <w:lang w:val="en-US"/>
              </w:rPr>
            </w:pPr>
            <w:r>
              <w:rPr>
                <w:rStyle w:val="af7"/>
                <w:sz w:val="24"/>
                <w:lang w:val="en-US"/>
              </w:rPr>
              <w:t>T</w:t>
            </w:r>
            <w:r w:rsidRPr="00C27FF3">
              <w:rPr>
                <w:rStyle w:val="af7"/>
                <w:sz w:val="24"/>
                <w:vertAlign w:val="subscript"/>
              </w:rPr>
              <w:t>O</w:t>
            </w:r>
            <w:r w:rsidRPr="00C27FF3">
              <w:rPr>
                <w:position w:val="-6"/>
                <w:sz w:val="24"/>
                <w:vertAlign w:val="subscript"/>
                <w:lang w:val="en-US"/>
              </w:rPr>
              <w:t>2</w:t>
            </w:r>
          </w:p>
        </w:tc>
        <w:tc>
          <w:tcPr>
            <w:tcW w:w="1293" w:type="dxa"/>
            <w:tcBorders>
              <w:top w:val="single" w:sz="12" w:space="0" w:color="auto"/>
              <w:bottom w:val="single" w:sz="12" w:space="0" w:color="auto"/>
            </w:tcBorders>
            <w:vAlign w:val="center"/>
          </w:tcPr>
          <w:p w14:paraId="0E669396" w14:textId="77777777" w:rsidR="00357B4C" w:rsidRPr="00C27FF3" w:rsidRDefault="00357B4C" w:rsidP="008A78E2">
            <w:pPr>
              <w:pStyle w:val="10"/>
              <w:keepNext/>
              <w:spacing w:line="240" w:lineRule="auto"/>
              <w:ind w:firstLine="0"/>
              <w:jc w:val="center"/>
              <w:rPr>
                <w:rStyle w:val="af7"/>
                <w:sz w:val="24"/>
                <w:lang w:val="en-US"/>
              </w:rPr>
            </w:pPr>
            <w:r>
              <w:rPr>
                <w:rStyle w:val="af7"/>
                <w:sz w:val="24"/>
                <w:lang w:val="en-US"/>
              </w:rPr>
              <w:t>V</w:t>
            </w:r>
            <w:r w:rsidRPr="00C27FF3">
              <w:rPr>
                <w:rStyle w:val="af7"/>
                <w:sz w:val="24"/>
                <w:vertAlign w:val="subscript"/>
              </w:rPr>
              <w:t>O</w:t>
            </w:r>
            <w:r w:rsidRPr="00C27FF3">
              <w:rPr>
                <w:position w:val="-6"/>
                <w:sz w:val="24"/>
                <w:vertAlign w:val="subscript"/>
                <w:lang w:val="en-US"/>
              </w:rPr>
              <w:t>2</w:t>
            </w:r>
          </w:p>
        </w:tc>
      </w:tr>
      <w:tr w:rsidR="00357B4C" w:rsidRPr="00C27FF3" w14:paraId="7F99E538" w14:textId="77777777" w:rsidTr="008A78E2">
        <w:trPr>
          <w:cantSplit/>
          <w:trHeight w:val="397"/>
          <w:jc w:val="center"/>
        </w:trPr>
        <w:tc>
          <w:tcPr>
            <w:tcW w:w="1383" w:type="dxa"/>
            <w:vMerge w:val="restart"/>
            <w:tcBorders>
              <w:top w:val="single" w:sz="12" w:space="0" w:color="auto"/>
            </w:tcBorders>
            <w:vAlign w:val="center"/>
          </w:tcPr>
          <w:p w14:paraId="6833032F" w14:textId="77777777" w:rsidR="00357B4C" w:rsidRPr="00C27FF3" w:rsidRDefault="00357B4C" w:rsidP="008A78E2">
            <w:pPr>
              <w:pStyle w:val="10"/>
              <w:keepNext/>
              <w:spacing w:line="240" w:lineRule="auto"/>
              <w:ind w:firstLine="0"/>
              <w:jc w:val="center"/>
              <w:rPr>
                <w:sz w:val="24"/>
              </w:rPr>
            </w:pPr>
            <w:r w:rsidRPr="00C27FF3">
              <w:rPr>
                <w:sz w:val="24"/>
              </w:rPr>
              <w:t>ФВ</w:t>
            </w:r>
          </w:p>
        </w:tc>
        <w:tc>
          <w:tcPr>
            <w:tcW w:w="715" w:type="dxa"/>
            <w:tcBorders>
              <w:top w:val="single" w:sz="12" w:space="0" w:color="auto"/>
              <w:right w:val="single" w:sz="12" w:space="0" w:color="auto"/>
            </w:tcBorders>
            <w:vAlign w:val="center"/>
          </w:tcPr>
          <w:p w14:paraId="080E056F" w14:textId="77777777" w:rsidR="00357B4C" w:rsidRPr="00C27FF3" w:rsidRDefault="00357B4C" w:rsidP="008A78E2">
            <w:pPr>
              <w:pStyle w:val="10"/>
              <w:keepNext/>
              <w:spacing w:line="240" w:lineRule="auto"/>
              <w:ind w:firstLine="0"/>
              <w:jc w:val="center"/>
              <w:rPr>
                <w:sz w:val="24"/>
              </w:rPr>
            </w:pPr>
            <w:r>
              <w:rPr>
                <w:sz w:val="24"/>
              </w:rPr>
              <w:t>1</w:t>
            </w:r>
          </w:p>
        </w:tc>
        <w:tc>
          <w:tcPr>
            <w:tcW w:w="1292" w:type="dxa"/>
            <w:tcBorders>
              <w:top w:val="single" w:sz="12" w:space="0" w:color="auto"/>
              <w:left w:val="single" w:sz="12" w:space="0" w:color="auto"/>
            </w:tcBorders>
            <w:vAlign w:val="center"/>
          </w:tcPr>
          <w:p w14:paraId="1CF32142" w14:textId="77777777" w:rsidR="00357B4C" w:rsidRPr="00694DB6" w:rsidRDefault="00357B4C" w:rsidP="008A78E2">
            <w:pPr>
              <w:pStyle w:val="10"/>
              <w:keepNext/>
              <w:spacing w:line="240" w:lineRule="auto"/>
              <w:ind w:firstLine="0"/>
              <w:jc w:val="center"/>
              <w:rPr>
                <w:spacing w:val="-4"/>
                <w:sz w:val="24"/>
              </w:rPr>
            </w:pPr>
            <w:r w:rsidRPr="00BD55D9">
              <w:rPr>
                <w:color w:val="A6A6A6" w:themeColor="background1" w:themeShade="A6"/>
                <w:spacing w:val="-8"/>
                <w:sz w:val="24"/>
              </w:rPr>
              <w:t>0</w:t>
            </w:r>
          </w:p>
        </w:tc>
        <w:tc>
          <w:tcPr>
            <w:tcW w:w="1293" w:type="dxa"/>
            <w:tcBorders>
              <w:top w:val="single" w:sz="12" w:space="0" w:color="auto"/>
            </w:tcBorders>
            <w:vAlign w:val="center"/>
          </w:tcPr>
          <w:p w14:paraId="364FA1B7" w14:textId="77777777" w:rsidR="00357B4C" w:rsidRPr="00694DB6" w:rsidRDefault="00357B4C" w:rsidP="008A78E2">
            <w:pPr>
              <w:pStyle w:val="10"/>
              <w:keepNext/>
              <w:spacing w:line="240" w:lineRule="auto"/>
              <w:ind w:firstLine="0"/>
              <w:jc w:val="center"/>
              <w:rPr>
                <w:spacing w:val="-4"/>
                <w:sz w:val="24"/>
              </w:rPr>
            </w:pPr>
            <w:r w:rsidRPr="00694DB6">
              <w:rPr>
                <w:spacing w:val="-4"/>
                <w:sz w:val="24"/>
              </w:rPr>
              <w:t>0,35±0,21</w:t>
            </w:r>
          </w:p>
        </w:tc>
        <w:tc>
          <w:tcPr>
            <w:tcW w:w="1292" w:type="dxa"/>
            <w:tcBorders>
              <w:top w:val="single" w:sz="12" w:space="0" w:color="auto"/>
            </w:tcBorders>
            <w:vAlign w:val="center"/>
          </w:tcPr>
          <w:p w14:paraId="27FBC0EC"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–0,42±0,19</w:t>
            </w:r>
          </w:p>
        </w:tc>
        <w:tc>
          <w:tcPr>
            <w:tcW w:w="1293" w:type="dxa"/>
            <w:tcBorders>
              <w:top w:val="single" w:sz="12" w:space="0" w:color="auto"/>
            </w:tcBorders>
            <w:vAlign w:val="center"/>
          </w:tcPr>
          <w:p w14:paraId="0024F69B"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–0,54±0,17</w:t>
            </w:r>
          </w:p>
        </w:tc>
        <w:tc>
          <w:tcPr>
            <w:tcW w:w="1292" w:type="dxa"/>
            <w:tcBorders>
              <w:top w:val="single" w:sz="12" w:space="0" w:color="auto"/>
            </w:tcBorders>
            <w:vAlign w:val="center"/>
          </w:tcPr>
          <w:p w14:paraId="251535C2" w14:textId="77777777" w:rsidR="00357B4C" w:rsidRPr="000926B3" w:rsidRDefault="00357B4C" w:rsidP="008A78E2">
            <w:pPr>
              <w:pStyle w:val="10"/>
              <w:keepNext/>
              <w:spacing w:line="240" w:lineRule="auto"/>
              <w:ind w:firstLine="0"/>
              <w:jc w:val="center"/>
              <w:rPr>
                <w:b/>
                <w:spacing w:val="-4"/>
                <w:sz w:val="24"/>
              </w:rPr>
            </w:pPr>
            <w:r w:rsidRPr="000926B3">
              <w:rPr>
                <w:b/>
                <w:spacing w:val="-4"/>
                <w:sz w:val="24"/>
              </w:rPr>
              <w:t>0,84±0,07</w:t>
            </w:r>
          </w:p>
        </w:tc>
        <w:tc>
          <w:tcPr>
            <w:tcW w:w="1293" w:type="dxa"/>
            <w:tcBorders>
              <w:top w:val="single" w:sz="12" w:space="0" w:color="auto"/>
            </w:tcBorders>
            <w:vAlign w:val="center"/>
          </w:tcPr>
          <w:p w14:paraId="39BC15B7" w14:textId="77777777" w:rsidR="00357B4C" w:rsidRPr="000926B3" w:rsidRDefault="00357B4C" w:rsidP="008A78E2">
            <w:pPr>
              <w:pStyle w:val="10"/>
              <w:keepNext/>
              <w:spacing w:line="240" w:lineRule="auto"/>
              <w:ind w:firstLine="0"/>
              <w:jc w:val="center"/>
              <w:rPr>
                <w:b/>
                <w:i/>
                <w:spacing w:val="-4"/>
                <w:sz w:val="24"/>
              </w:rPr>
            </w:pPr>
            <w:r w:rsidRPr="000926B3">
              <w:rPr>
                <w:b/>
                <w:i/>
                <w:spacing w:val="-4"/>
                <w:sz w:val="24"/>
              </w:rPr>
              <w:t>0,71±0,12</w:t>
            </w:r>
          </w:p>
        </w:tc>
      </w:tr>
      <w:tr w:rsidR="00357B4C" w:rsidRPr="00C27FF3" w14:paraId="37B7F453" w14:textId="77777777" w:rsidTr="008A78E2">
        <w:trPr>
          <w:cantSplit/>
          <w:trHeight w:val="397"/>
          <w:jc w:val="center"/>
        </w:trPr>
        <w:tc>
          <w:tcPr>
            <w:tcW w:w="1383" w:type="dxa"/>
            <w:vMerge/>
            <w:vAlign w:val="center"/>
          </w:tcPr>
          <w:p w14:paraId="4DFB8A15" w14:textId="77777777" w:rsidR="00357B4C" w:rsidRPr="00C27FF3" w:rsidRDefault="00357B4C" w:rsidP="008A78E2">
            <w:pPr>
              <w:pStyle w:val="10"/>
              <w:keepNext/>
              <w:spacing w:line="240" w:lineRule="auto"/>
              <w:ind w:firstLine="0"/>
              <w:jc w:val="center"/>
              <w:rPr>
                <w:sz w:val="24"/>
              </w:rPr>
            </w:pPr>
          </w:p>
        </w:tc>
        <w:tc>
          <w:tcPr>
            <w:tcW w:w="715" w:type="dxa"/>
            <w:tcBorders>
              <w:right w:val="single" w:sz="12" w:space="0" w:color="auto"/>
            </w:tcBorders>
            <w:vAlign w:val="center"/>
          </w:tcPr>
          <w:p w14:paraId="45ED2178" w14:textId="77777777" w:rsidR="00357B4C" w:rsidRPr="00C27FF3" w:rsidRDefault="00357B4C" w:rsidP="008A78E2">
            <w:pPr>
              <w:pStyle w:val="10"/>
              <w:keepNext/>
              <w:spacing w:line="240" w:lineRule="auto"/>
              <w:ind w:firstLine="0"/>
              <w:jc w:val="center"/>
              <w:rPr>
                <w:sz w:val="24"/>
              </w:rPr>
            </w:pPr>
            <w:r>
              <w:rPr>
                <w:sz w:val="24"/>
              </w:rPr>
              <w:t>2</w:t>
            </w:r>
          </w:p>
        </w:tc>
        <w:tc>
          <w:tcPr>
            <w:tcW w:w="1292" w:type="dxa"/>
            <w:tcBorders>
              <w:left w:val="single" w:sz="12" w:space="0" w:color="auto"/>
            </w:tcBorders>
            <w:vAlign w:val="center"/>
          </w:tcPr>
          <w:p w14:paraId="3529CA44" w14:textId="77777777" w:rsidR="00357B4C" w:rsidRPr="00694DB6" w:rsidRDefault="00357B4C" w:rsidP="008A78E2">
            <w:pPr>
              <w:pStyle w:val="10"/>
              <w:keepNext/>
              <w:spacing w:line="240" w:lineRule="auto"/>
              <w:ind w:firstLine="0"/>
              <w:jc w:val="center"/>
              <w:rPr>
                <w:spacing w:val="-4"/>
                <w:sz w:val="24"/>
              </w:rPr>
            </w:pPr>
            <w:r w:rsidRPr="00BD55D9">
              <w:rPr>
                <w:color w:val="A6A6A6" w:themeColor="background1" w:themeShade="A6"/>
                <w:spacing w:val="-8"/>
                <w:sz w:val="24"/>
              </w:rPr>
              <w:t>0</w:t>
            </w:r>
          </w:p>
        </w:tc>
        <w:tc>
          <w:tcPr>
            <w:tcW w:w="1293" w:type="dxa"/>
            <w:vAlign w:val="center"/>
          </w:tcPr>
          <w:p w14:paraId="1F416C18" w14:textId="77777777" w:rsidR="00357B4C" w:rsidRPr="00694DB6" w:rsidRDefault="00357B4C" w:rsidP="008A78E2">
            <w:pPr>
              <w:pStyle w:val="10"/>
              <w:keepNext/>
              <w:spacing w:line="240" w:lineRule="auto"/>
              <w:ind w:firstLine="0"/>
              <w:jc w:val="center"/>
              <w:rPr>
                <w:spacing w:val="-4"/>
                <w:sz w:val="24"/>
              </w:rPr>
            </w:pPr>
            <w:r w:rsidRPr="00BD55D9">
              <w:rPr>
                <w:color w:val="A6A6A6" w:themeColor="background1" w:themeShade="A6"/>
                <w:spacing w:val="-8"/>
                <w:sz w:val="24"/>
              </w:rPr>
              <w:t>0</w:t>
            </w:r>
          </w:p>
        </w:tc>
        <w:tc>
          <w:tcPr>
            <w:tcW w:w="1292" w:type="dxa"/>
            <w:vAlign w:val="center"/>
          </w:tcPr>
          <w:p w14:paraId="2BDCA2F2" w14:textId="77777777" w:rsidR="00357B4C" w:rsidRDefault="00357B4C" w:rsidP="008A78E2">
            <w:pPr>
              <w:spacing w:line="240" w:lineRule="auto"/>
              <w:jc w:val="center"/>
            </w:pPr>
            <w:r w:rsidRPr="00FA6165">
              <w:rPr>
                <w:color w:val="A6A6A6" w:themeColor="background1" w:themeShade="A6"/>
                <w:spacing w:val="-8"/>
                <w:sz w:val="24"/>
              </w:rPr>
              <w:t>0</w:t>
            </w:r>
          </w:p>
        </w:tc>
        <w:tc>
          <w:tcPr>
            <w:tcW w:w="1293" w:type="dxa"/>
            <w:vAlign w:val="center"/>
          </w:tcPr>
          <w:p w14:paraId="4A63E9AB" w14:textId="77777777" w:rsidR="00357B4C" w:rsidRDefault="00357B4C" w:rsidP="008A78E2">
            <w:pPr>
              <w:spacing w:line="240" w:lineRule="auto"/>
              <w:jc w:val="center"/>
            </w:pPr>
            <w:r w:rsidRPr="00FA6165">
              <w:rPr>
                <w:color w:val="A6A6A6" w:themeColor="background1" w:themeShade="A6"/>
                <w:spacing w:val="-8"/>
                <w:sz w:val="24"/>
              </w:rPr>
              <w:t>0</w:t>
            </w:r>
          </w:p>
        </w:tc>
        <w:tc>
          <w:tcPr>
            <w:tcW w:w="1292" w:type="dxa"/>
            <w:vAlign w:val="center"/>
          </w:tcPr>
          <w:p w14:paraId="76081118" w14:textId="77777777" w:rsidR="00357B4C" w:rsidRPr="000926B3" w:rsidRDefault="00357B4C" w:rsidP="008A78E2">
            <w:pPr>
              <w:pStyle w:val="10"/>
              <w:keepNext/>
              <w:spacing w:line="240" w:lineRule="auto"/>
              <w:ind w:firstLine="0"/>
              <w:jc w:val="center"/>
              <w:rPr>
                <w:b/>
                <w:spacing w:val="-4"/>
                <w:sz w:val="24"/>
              </w:rPr>
            </w:pPr>
            <w:r w:rsidRPr="000926B3">
              <w:rPr>
                <w:b/>
                <w:spacing w:val="-4"/>
                <w:sz w:val="24"/>
              </w:rPr>
              <w:t>0,78±0,09</w:t>
            </w:r>
          </w:p>
        </w:tc>
        <w:tc>
          <w:tcPr>
            <w:tcW w:w="1293" w:type="dxa"/>
            <w:vAlign w:val="center"/>
          </w:tcPr>
          <w:p w14:paraId="2E84CCF7" w14:textId="77777777" w:rsidR="00357B4C" w:rsidRPr="000926B3" w:rsidRDefault="00357B4C" w:rsidP="008A78E2">
            <w:pPr>
              <w:pStyle w:val="10"/>
              <w:keepNext/>
              <w:spacing w:line="240" w:lineRule="auto"/>
              <w:ind w:firstLine="0"/>
              <w:jc w:val="center"/>
              <w:rPr>
                <w:b/>
                <w:spacing w:val="-4"/>
                <w:sz w:val="24"/>
              </w:rPr>
            </w:pPr>
            <w:r w:rsidRPr="000926B3">
              <w:rPr>
                <w:b/>
                <w:spacing w:val="-4"/>
                <w:sz w:val="24"/>
              </w:rPr>
              <w:t>0,75±0,10</w:t>
            </w:r>
          </w:p>
        </w:tc>
      </w:tr>
      <w:tr w:rsidR="00357B4C" w:rsidRPr="00C27FF3" w14:paraId="28174173" w14:textId="77777777" w:rsidTr="008A78E2">
        <w:trPr>
          <w:cantSplit/>
          <w:trHeight w:val="397"/>
          <w:jc w:val="center"/>
        </w:trPr>
        <w:tc>
          <w:tcPr>
            <w:tcW w:w="1383" w:type="dxa"/>
            <w:vMerge/>
            <w:vAlign w:val="center"/>
          </w:tcPr>
          <w:p w14:paraId="2724F0C4" w14:textId="77777777" w:rsidR="00357B4C" w:rsidRPr="00C27FF3" w:rsidRDefault="00357B4C" w:rsidP="008A78E2">
            <w:pPr>
              <w:pStyle w:val="10"/>
              <w:keepNext/>
              <w:spacing w:line="240" w:lineRule="auto"/>
              <w:ind w:firstLine="0"/>
              <w:jc w:val="center"/>
              <w:rPr>
                <w:sz w:val="24"/>
              </w:rPr>
            </w:pPr>
          </w:p>
        </w:tc>
        <w:tc>
          <w:tcPr>
            <w:tcW w:w="715" w:type="dxa"/>
            <w:tcBorders>
              <w:right w:val="single" w:sz="12" w:space="0" w:color="auto"/>
            </w:tcBorders>
            <w:vAlign w:val="center"/>
          </w:tcPr>
          <w:p w14:paraId="4F355629" w14:textId="77777777" w:rsidR="00357B4C" w:rsidRPr="00C27FF3" w:rsidRDefault="00357B4C" w:rsidP="008A78E2">
            <w:pPr>
              <w:pStyle w:val="10"/>
              <w:keepNext/>
              <w:spacing w:line="240" w:lineRule="auto"/>
              <w:ind w:firstLine="0"/>
              <w:jc w:val="center"/>
              <w:rPr>
                <w:sz w:val="24"/>
              </w:rPr>
            </w:pPr>
            <w:r>
              <w:rPr>
                <w:sz w:val="24"/>
              </w:rPr>
              <w:t>3</w:t>
            </w:r>
          </w:p>
        </w:tc>
        <w:tc>
          <w:tcPr>
            <w:tcW w:w="1292" w:type="dxa"/>
            <w:tcBorders>
              <w:left w:val="single" w:sz="12" w:space="0" w:color="auto"/>
            </w:tcBorders>
            <w:vAlign w:val="center"/>
          </w:tcPr>
          <w:p w14:paraId="4C373D42" w14:textId="77777777" w:rsidR="00357B4C" w:rsidRPr="00694DB6" w:rsidRDefault="00357B4C" w:rsidP="008A78E2">
            <w:pPr>
              <w:pStyle w:val="10"/>
              <w:keepNext/>
              <w:spacing w:line="240" w:lineRule="auto"/>
              <w:ind w:firstLine="0"/>
              <w:jc w:val="center"/>
              <w:rPr>
                <w:spacing w:val="-4"/>
                <w:sz w:val="24"/>
              </w:rPr>
            </w:pPr>
            <w:r w:rsidRPr="00694DB6">
              <w:rPr>
                <w:spacing w:val="-4"/>
                <w:sz w:val="24"/>
              </w:rPr>
              <w:t>–0,32±0,21</w:t>
            </w:r>
          </w:p>
        </w:tc>
        <w:tc>
          <w:tcPr>
            <w:tcW w:w="1293" w:type="dxa"/>
            <w:vAlign w:val="center"/>
          </w:tcPr>
          <w:p w14:paraId="7E35E90F" w14:textId="77777777" w:rsidR="00357B4C" w:rsidRPr="00694DB6" w:rsidRDefault="00357B4C" w:rsidP="008A78E2">
            <w:pPr>
              <w:pStyle w:val="10"/>
              <w:keepNext/>
              <w:spacing w:line="240" w:lineRule="auto"/>
              <w:ind w:firstLine="0"/>
              <w:jc w:val="center"/>
              <w:rPr>
                <w:spacing w:val="-4"/>
                <w:sz w:val="24"/>
              </w:rPr>
            </w:pPr>
            <w:r w:rsidRPr="00BD55D9">
              <w:rPr>
                <w:color w:val="A6A6A6" w:themeColor="background1" w:themeShade="A6"/>
                <w:spacing w:val="-8"/>
                <w:sz w:val="24"/>
              </w:rPr>
              <w:t>0</w:t>
            </w:r>
          </w:p>
        </w:tc>
        <w:tc>
          <w:tcPr>
            <w:tcW w:w="1292" w:type="dxa"/>
            <w:vAlign w:val="center"/>
          </w:tcPr>
          <w:p w14:paraId="753AEDB7"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–0,55±0,16</w:t>
            </w:r>
          </w:p>
        </w:tc>
        <w:tc>
          <w:tcPr>
            <w:tcW w:w="1293" w:type="dxa"/>
            <w:vAlign w:val="center"/>
          </w:tcPr>
          <w:p w14:paraId="70BE7CB0"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–0,60±0,15</w:t>
            </w:r>
          </w:p>
        </w:tc>
        <w:tc>
          <w:tcPr>
            <w:tcW w:w="1292" w:type="dxa"/>
            <w:vAlign w:val="center"/>
          </w:tcPr>
          <w:p w14:paraId="56C26BD7" w14:textId="77777777" w:rsidR="00357B4C" w:rsidRPr="000926B3" w:rsidRDefault="00357B4C" w:rsidP="008A78E2">
            <w:pPr>
              <w:pStyle w:val="10"/>
              <w:keepNext/>
              <w:spacing w:line="240" w:lineRule="auto"/>
              <w:ind w:firstLine="0"/>
              <w:jc w:val="center"/>
              <w:rPr>
                <w:b/>
                <w:spacing w:val="-4"/>
                <w:sz w:val="24"/>
              </w:rPr>
            </w:pPr>
            <w:r w:rsidRPr="000926B3">
              <w:rPr>
                <w:b/>
                <w:spacing w:val="-4"/>
                <w:sz w:val="24"/>
              </w:rPr>
              <w:t>0,75±0,10</w:t>
            </w:r>
          </w:p>
        </w:tc>
        <w:tc>
          <w:tcPr>
            <w:tcW w:w="1293" w:type="dxa"/>
            <w:vAlign w:val="center"/>
          </w:tcPr>
          <w:p w14:paraId="7BAFF357" w14:textId="77777777" w:rsidR="00357B4C" w:rsidRPr="000926B3" w:rsidRDefault="00357B4C" w:rsidP="008A78E2">
            <w:pPr>
              <w:pStyle w:val="10"/>
              <w:keepNext/>
              <w:spacing w:line="240" w:lineRule="auto"/>
              <w:ind w:firstLine="0"/>
              <w:jc w:val="center"/>
              <w:rPr>
                <w:b/>
                <w:spacing w:val="-4"/>
                <w:sz w:val="24"/>
              </w:rPr>
            </w:pPr>
            <w:r w:rsidRPr="000926B3">
              <w:rPr>
                <w:b/>
                <w:spacing w:val="-4"/>
                <w:sz w:val="24"/>
              </w:rPr>
              <w:t>0,85±0,06</w:t>
            </w:r>
          </w:p>
        </w:tc>
      </w:tr>
      <w:tr w:rsidR="00357B4C" w:rsidRPr="00C27FF3" w14:paraId="3E5A9FC2" w14:textId="77777777" w:rsidTr="008A78E2">
        <w:trPr>
          <w:cantSplit/>
          <w:trHeight w:val="397"/>
          <w:jc w:val="center"/>
        </w:trPr>
        <w:tc>
          <w:tcPr>
            <w:tcW w:w="1383" w:type="dxa"/>
            <w:vMerge/>
            <w:tcBorders>
              <w:bottom w:val="single" w:sz="12" w:space="0" w:color="auto"/>
            </w:tcBorders>
            <w:vAlign w:val="center"/>
          </w:tcPr>
          <w:p w14:paraId="1F36A189" w14:textId="77777777" w:rsidR="00357B4C" w:rsidRPr="00C27FF3" w:rsidRDefault="00357B4C" w:rsidP="008A78E2">
            <w:pPr>
              <w:pStyle w:val="10"/>
              <w:keepNext/>
              <w:spacing w:line="240" w:lineRule="auto"/>
              <w:ind w:firstLine="0"/>
              <w:jc w:val="center"/>
              <w:rPr>
                <w:sz w:val="24"/>
              </w:rPr>
            </w:pPr>
          </w:p>
        </w:tc>
        <w:tc>
          <w:tcPr>
            <w:tcW w:w="715" w:type="dxa"/>
            <w:tcBorders>
              <w:bottom w:val="single" w:sz="12" w:space="0" w:color="auto"/>
              <w:right w:val="single" w:sz="12" w:space="0" w:color="auto"/>
            </w:tcBorders>
            <w:vAlign w:val="center"/>
          </w:tcPr>
          <w:p w14:paraId="0DDFC68F" w14:textId="77777777" w:rsidR="00357B4C" w:rsidRPr="00C27FF3" w:rsidRDefault="00357B4C" w:rsidP="008A78E2">
            <w:pPr>
              <w:pStyle w:val="10"/>
              <w:keepNext/>
              <w:spacing w:line="240" w:lineRule="auto"/>
              <w:ind w:firstLine="0"/>
              <w:jc w:val="center"/>
              <w:rPr>
                <w:sz w:val="24"/>
              </w:rPr>
            </w:pPr>
            <w:r>
              <w:rPr>
                <w:sz w:val="24"/>
              </w:rPr>
              <w:t>4</w:t>
            </w:r>
          </w:p>
        </w:tc>
        <w:tc>
          <w:tcPr>
            <w:tcW w:w="1292" w:type="dxa"/>
            <w:tcBorders>
              <w:left w:val="single" w:sz="12" w:space="0" w:color="auto"/>
              <w:bottom w:val="single" w:sz="12" w:space="0" w:color="auto"/>
            </w:tcBorders>
            <w:vAlign w:val="center"/>
          </w:tcPr>
          <w:p w14:paraId="5CD121DB" w14:textId="77777777" w:rsidR="00357B4C" w:rsidRPr="00694DB6" w:rsidRDefault="00357B4C" w:rsidP="008A78E2">
            <w:pPr>
              <w:pStyle w:val="10"/>
              <w:keepNext/>
              <w:spacing w:line="240" w:lineRule="auto"/>
              <w:ind w:firstLine="0"/>
              <w:jc w:val="center"/>
              <w:rPr>
                <w:spacing w:val="-4"/>
                <w:sz w:val="24"/>
              </w:rPr>
            </w:pPr>
            <w:r w:rsidRPr="00BD55D9">
              <w:rPr>
                <w:color w:val="A6A6A6" w:themeColor="background1" w:themeShade="A6"/>
                <w:spacing w:val="-8"/>
                <w:sz w:val="24"/>
              </w:rPr>
              <w:t>0</w:t>
            </w:r>
          </w:p>
        </w:tc>
        <w:tc>
          <w:tcPr>
            <w:tcW w:w="1293" w:type="dxa"/>
            <w:tcBorders>
              <w:bottom w:val="single" w:sz="12" w:space="0" w:color="auto"/>
            </w:tcBorders>
            <w:vAlign w:val="center"/>
          </w:tcPr>
          <w:p w14:paraId="5E0CBA74"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0,51±0,17</w:t>
            </w:r>
          </w:p>
        </w:tc>
        <w:tc>
          <w:tcPr>
            <w:tcW w:w="1292" w:type="dxa"/>
            <w:tcBorders>
              <w:bottom w:val="single" w:sz="12" w:space="0" w:color="auto"/>
            </w:tcBorders>
            <w:vAlign w:val="center"/>
          </w:tcPr>
          <w:p w14:paraId="2959E390" w14:textId="77777777" w:rsidR="00357B4C" w:rsidRPr="000926B3" w:rsidRDefault="00357B4C" w:rsidP="008A78E2">
            <w:pPr>
              <w:pStyle w:val="10"/>
              <w:keepNext/>
              <w:spacing w:line="240" w:lineRule="auto"/>
              <w:ind w:firstLine="0"/>
              <w:jc w:val="center"/>
              <w:rPr>
                <w:b/>
                <w:i/>
                <w:spacing w:val="-4"/>
                <w:sz w:val="24"/>
              </w:rPr>
            </w:pPr>
            <w:r w:rsidRPr="000926B3">
              <w:rPr>
                <w:b/>
                <w:i/>
                <w:spacing w:val="-4"/>
                <w:sz w:val="24"/>
              </w:rPr>
              <w:t>–0,70±0,12</w:t>
            </w:r>
          </w:p>
        </w:tc>
        <w:tc>
          <w:tcPr>
            <w:tcW w:w="1293" w:type="dxa"/>
            <w:tcBorders>
              <w:bottom w:val="single" w:sz="12" w:space="0" w:color="auto"/>
            </w:tcBorders>
            <w:vAlign w:val="center"/>
          </w:tcPr>
          <w:p w14:paraId="787BC29B" w14:textId="77777777" w:rsidR="00357B4C" w:rsidRPr="000926B3" w:rsidRDefault="00357B4C" w:rsidP="008A78E2">
            <w:pPr>
              <w:pStyle w:val="10"/>
              <w:keepNext/>
              <w:spacing w:line="240" w:lineRule="auto"/>
              <w:ind w:firstLine="0"/>
              <w:jc w:val="center"/>
              <w:rPr>
                <w:b/>
                <w:i/>
                <w:spacing w:val="-4"/>
                <w:sz w:val="24"/>
              </w:rPr>
            </w:pPr>
            <w:r w:rsidRPr="000926B3">
              <w:rPr>
                <w:b/>
                <w:i/>
                <w:spacing w:val="-4"/>
                <w:sz w:val="24"/>
              </w:rPr>
              <w:t>–0,73±0,11</w:t>
            </w:r>
          </w:p>
        </w:tc>
        <w:tc>
          <w:tcPr>
            <w:tcW w:w="1292" w:type="dxa"/>
            <w:tcBorders>
              <w:bottom w:val="single" w:sz="12" w:space="0" w:color="auto"/>
            </w:tcBorders>
            <w:vAlign w:val="center"/>
          </w:tcPr>
          <w:p w14:paraId="3EE5B676" w14:textId="77777777" w:rsidR="00357B4C" w:rsidRPr="000926B3" w:rsidRDefault="00357B4C" w:rsidP="008A78E2">
            <w:pPr>
              <w:pStyle w:val="10"/>
              <w:keepNext/>
              <w:spacing w:line="240" w:lineRule="auto"/>
              <w:ind w:firstLine="0"/>
              <w:jc w:val="center"/>
              <w:rPr>
                <w:b/>
                <w:spacing w:val="-4"/>
                <w:sz w:val="24"/>
              </w:rPr>
            </w:pPr>
            <w:r w:rsidRPr="000926B3">
              <w:rPr>
                <w:b/>
                <w:spacing w:val="-4"/>
                <w:sz w:val="24"/>
              </w:rPr>
              <w:t>0,76±0,10</w:t>
            </w:r>
          </w:p>
        </w:tc>
        <w:tc>
          <w:tcPr>
            <w:tcW w:w="1293" w:type="dxa"/>
            <w:tcBorders>
              <w:bottom w:val="single" w:sz="12" w:space="0" w:color="auto"/>
            </w:tcBorders>
            <w:vAlign w:val="center"/>
          </w:tcPr>
          <w:p w14:paraId="0D9593FA" w14:textId="77777777" w:rsidR="00357B4C" w:rsidRPr="000926B3" w:rsidRDefault="00357B4C" w:rsidP="008A78E2">
            <w:pPr>
              <w:pStyle w:val="10"/>
              <w:keepNext/>
              <w:spacing w:line="240" w:lineRule="auto"/>
              <w:ind w:firstLine="0"/>
              <w:jc w:val="center"/>
              <w:rPr>
                <w:b/>
                <w:spacing w:val="-4"/>
                <w:sz w:val="24"/>
              </w:rPr>
            </w:pPr>
            <w:r w:rsidRPr="000926B3">
              <w:rPr>
                <w:b/>
                <w:spacing w:val="-4"/>
                <w:sz w:val="24"/>
              </w:rPr>
              <w:t>0,82±0,08</w:t>
            </w:r>
          </w:p>
        </w:tc>
      </w:tr>
      <w:tr w:rsidR="00357B4C" w:rsidRPr="00C27FF3" w14:paraId="12958E8B" w14:textId="77777777" w:rsidTr="008A78E2">
        <w:trPr>
          <w:cantSplit/>
          <w:trHeight w:val="397"/>
          <w:jc w:val="center"/>
        </w:trPr>
        <w:tc>
          <w:tcPr>
            <w:tcW w:w="1383" w:type="dxa"/>
            <w:vMerge w:val="restart"/>
            <w:tcBorders>
              <w:top w:val="single" w:sz="12" w:space="0" w:color="auto"/>
              <w:bottom w:val="single" w:sz="4" w:space="0" w:color="auto"/>
            </w:tcBorders>
            <w:vAlign w:val="center"/>
          </w:tcPr>
          <w:p w14:paraId="35AFA953" w14:textId="77777777" w:rsidR="00357B4C" w:rsidRPr="00C27FF3" w:rsidRDefault="00357B4C" w:rsidP="008A78E2">
            <w:pPr>
              <w:pStyle w:val="10"/>
              <w:keepNext/>
              <w:spacing w:line="240" w:lineRule="auto"/>
              <w:ind w:firstLine="0"/>
              <w:jc w:val="center"/>
              <w:rPr>
                <w:sz w:val="24"/>
              </w:rPr>
            </w:pPr>
            <w:r w:rsidRPr="00C27FF3">
              <w:rPr>
                <w:sz w:val="24"/>
              </w:rPr>
              <w:t>КД</w:t>
            </w:r>
            <w:r>
              <w:rPr>
                <w:sz w:val="24"/>
              </w:rPr>
              <w:t>І</w:t>
            </w:r>
          </w:p>
        </w:tc>
        <w:tc>
          <w:tcPr>
            <w:tcW w:w="715" w:type="dxa"/>
            <w:tcBorders>
              <w:top w:val="single" w:sz="12" w:space="0" w:color="auto"/>
              <w:bottom w:val="single" w:sz="4" w:space="0" w:color="auto"/>
              <w:right w:val="single" w:sz="12" w:space="0" w:color="auto"/>
            </w:tcBorders>
            <w:vAlign w:val="center"/>
          </w:tcPr>
          <w:p w14:paraId="2EFF9272" w14:textId="77777777" w:rsidR="00357B4C" w:rsidRPr="00C27FF3" w:rsidRDefault="00357B4C" w:rsidP="008A78E2">
            <w:pPr>
              <w:pStyle w:val="10"/>
              <w:keepNext/>
              <w:spacing w:line="240" w:lineRule="auto"/>
              <w:ind w:firstLine="0"/>
              <w:jc w:val="center"/>
              <w:rPr>
                <w:sz w:val="24"/>
              </w:rPr>
            </w:pPr>
            <w:r>
              <w:rPr>
                <w:sz w:val="24"/>
              </w:rPr>
              <w:t>1</w:t>
            </w:r>
          </w:p>
        </w:tc>
        <w:tc>
          <w:tcPr>
            <w:tcW w:w="1292" w:type="dxa"/>
            <w:tcBorders>
              <w:top w:val="single" w:sz="12" w:space="0" w:color="auto"/>
              <w:left w:val="single" w:sz="12" w:space="0" w:color="auto"/>
              <w:bottom w:val="single" w:sz="4" w:space="0" w:color="auto"/>
            </w:tcBorders>
            <w:vAlign w:val="center"/>
          </w:tcPr>
          <w:p w14:paraId="1DA1E939" w14:textId="77777777" w:rsidR="00357B4C" w:rsidRDefault="00357B4C" w:rsidP="008A78E2">
            <w:pPr>
              <w:spacing w:line="240" w:lineRule="auto"/>
              <w:jc w:val="center"/>
            </w:pPr>
            <w:r w:rsidRPr="00AD4664">
              <w:rPr>
                <w:color w:val="A6A6A6" w:themeColor="background1" w:themeShade="A6"/>
                <w:spacing w:val="-8"/>
                <w:sz w:val="24"/>
              </w:rPr>
              <w:t>0</w:t>
            </w:r>
          </w:p>
        </w:tc>
        <w:tc>
          <w:tcPr>
            <w:tcW w:w="1293" w:type="dxa"/>
            <w:tcBorders>
              <w:top w:val="single" w:sz="12" w:space="0" w:color="auto"/>
              <w:bottom w:val="single" w:sz="4" w:space="0" w:color="auto"/>
            </w:tcBorders>
            <w:vAlign w:val="center"/>
          </w:tcPr>
          <w:p w14:paraId="677CDFF5" w14:textId="77777777" w:rsidR="00357B4C" w:rsidRDefault="00357B4C" w:rsidP="008A78E2">
            <w:pPr>
              <w:spacing w:line="240" w:lineRule="auto"/>
              <w:jc w:val="center"/>
            </w:pPr>
            <w:r w:rsidRPr="005F1109">
              <w:rPr>
                <w:color w:val="A6A6A6" w:themeColor="background1" w:themeShade="A6"/>
                <w:spacing w:val="-8"/>
                <w:sz w:val="24"/>
              </w:rPr>
              <w:t>0</w:t>
            </w:r>
          </w:p>
        </w:tc>
        <w:tc>
          <w:tcPr>
            <w:tcW w:w="1292" w:type="dxa"/>
            <w:tcBorders>
              <w:top w:val="single" w:sz="12" w:space="0" w:color="auto"/>
              <w:bottom w:val="single" w:sz="4" w:space="0" w:color="auto"/>
            </w:tcBorders>
            <w:vAlign w:val="center"/>
          </w:tcPr>
          <w:p w14:paraId="3CA8B94F"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–0,44±0,19</w:t>
            </w:r>
          </w:p>
        </w:tc>
        <w:tc>
          <w:tcPr>
            <w:tcW w:w="1293" w:type="dxa"/>
            <w:tcBorders>
              <w:top w:val="single" w:sz="12" w:space="0" w:color="auto"/>
              <w:bottom w:val="single" w:sz="4" w:space="0" w:color="auto"/>
            </w:tcBorders>
            <w:vAlign w:val="center"/>
          </w:tcPr>
          <w:p w14:paraId="2FD9D67B" w14:textId="77777777" w:rsidR="00357B4C" w:rsidRPr="000926B3" w:rsidRDefault="00357B4C" w:rsidP="008A78E2">
            <w:pPr>
              <w:pStyle w:val="10"/>
              <w:keepNext/>
              <w:spacing w:line="240" w:lineRule="auto"/>
              <w:ind w:firstLine="0"/>
              <w:jc w:val="center"/>
              <w:rPr>
                <w:i/>
                <w:spacing w:val="-4"/>
                <w:sz w:val="24"/>
              </w:rPr>
            </w:pPr>
            <w:r w:rsidRPr="000926B3">
              <w:rPr>
                <w:i/>
                <w:spacing w:val="-4"/>
                <w:sz w:val="24"/>
              </w:rPr>
              <w:t>–0,52±0,17</w:t>
            </w:r>
          </w:p>
        </w:tc>
        <w:tc>
          <w:tcPr>
            <w:tcW w:w="1292" w:type="dxa"/>
            <w:tcBorders>
              <w:top w:val="single" w:sz="12" w:space="0" w:color="auto"/>
              <w:bottom w:val="single" w:sz="4" w:space="0" w:color="auto"/>
            </w:tcBorders>
            <w:vAlign w:val="center"/>
          </w:tcPr>
          <w:p w14:paraId="5305EACC" w14:textId="77777777" w:rsidR="00357B4C" w:rsidRPr="000926B3" w:rsidRDefault="00357B4C" w:rsidP="008A78E2">
            <w:pPr>
              <w:pStyle w:val="10"/>
              <w:keepNext/>
              <w:spacing w:line="240" w:lineRule="auto"/>
              <w:ind w:firstLine="0"/>
              <w:jc w:val="center"/>
              <w:rPr>
                <w:b/>
                <w:spacing w:val="-4"/>
                <w:sz w:val="24"/>
              </w:rPr>
            </w:pPr>
            <w:r w:rsidRPr="000926B3">
              <w:rPr>
                <w:b/>
                <w:spacing w:val="-4"/>
                <w:sz w:val="24"/>
              </w:rPr>
              <w:t>0,83±0,07</w:t>
            </w:r>
          </w:p>
        </w:tc>
        <w:tc>
          <w:tcPr>
            <w:tcW w:w="1293" w:type="dxa"/>
            <w:tcBorders>
              <w:top w:val="single" w:sz="12" w:space="0" w:color="auto"/>
              <w:bottom w:val="single" w:sz="4" w:space="0" w:color="auto"/>
            </w:tcBorders>
            <w:vAlign w:val="center"/>
          </w:tcPr>
          <w:p w14:paraId="250D8434" w14:textId="77777777" w:rsidR="00357B4C" w:rsidRPr="000926B3" w:rsidRDefault="00357B4C" w:rsidP="008A78E2">
            <w:pPr>
              <w:pStyle w:val="10"/>
              <w:keepNext/>
              <w:spacing w:line="240" w:lineRule="auto"/>
              <w:ind w:firstLine="0"/>
              <w:jc w:val="center"/>
              <w:rPr>
                <w:b/>
                <w:i/>
                <w:spacing w:val="-4"/>
                <w:sz w:val="24"/>
              </w:rPr>
            </w:pPr>
            <w:r w:rsidRPr="000926B3">
              <w:rPr>
                <w:b/>
                <w:i/>
                <w:spacing w:val="-4"/>
                <w:sz w:val="24"/>
              </w:rPr>
              <w:t>0,70±0,12</w:t>
            </w:r>
          </w:p>
        </w:tc>
      </w:tr>
      <w:tr w:rsidR="00357B4C" w:rsidRPr="00C27FF3" w14:paraId="504A8DE7" w14:textId="77777777" w:rsidTr="008A78E2">
        <w:trPr>
          <w:cantSplit/>
          <w:trHeight w:val="397"/>
          <w:jc w:val="center"/>
        </w:trPr>
        <w:tc>
          <w:tcPr>
            <w:tcW w:w="1383" w:type="dxa"/>
            <w:vMerge/>
            <w:tcBorders>
              <w:top w:val="single" w:sz="4" w:space="0" w:color="auto"/>
              <w:bottom w:val="single" w:sz="4" w:space="0" w:color="auto"/>
            </w:tcBorders>
            <w:vAlign w:val="center"/>
          </w:tcPr>
          <w:p w14:paraId="0E8A2132"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64284591" w14:textId="77777777" w:rsidR="00357B4C" w:rsidRPr="00C27FF3" w:rsidRDefault="00357B4C" w:rsidP="008A78E2">
            <w:pPr>
              <w:pStyle w:val="10"/>
              <w:keepNext/>
              <w:spacing w:line="240" w:lineRule="auto"/>
              <w:ind w:firstLine="0"/>
              <w:jc w:val="center"/>
              <w:rPr>
                <w:sz w:val="24"/>
              </w:rPr>
            </w:pPr>
            <w:r>
              <w:rPr>
                <w:sz w:val="24"/>
              </w:rPr>
              <w:t>2</w:t>
            </w:r>
          </w:p>
        </w:tc>
        <w:tc>
          <w:tcPr>
            <w:tcW w:w="1292" w:type="dxa"/>
            <w:tcBorders>
              <w:top w:val="single" w:sz="4" w:space="0" w:color="auto"/>
              <w:left w:val="single" w:sz="12" w:space="0" w:color="auto"/>
              <w:bottom w:val="single" w:sz="4" w:space="0" w:color="auto"/>
            </w:tcBorders>
            <w:vAlign w:val="center"/>
          </w:tcPr>
          <w:p w14:paraId="7801B3AC" w14:textId="77777777" w:rsidR="00357B4C" w:rsidRDefault="00357B4C" w:rsidP="008A78E2">
            <w:pPr>
              <w:spacing w:line="240" w:lineRule="auto"/>
              <w:jc w:val="center"/>
            </w:pPr>
            <w:r w:rsidRPr="00AD4664">
              <w:rPr>
                <w:color w:val="A6A6A6" w:themeColor="background1" w:themeShade="A6"/>
                <w:spacing w:val="-8"/>
                <w:sz w:val="24"/>
              </w:rPr>
              <w:t>0</w:t>
            </w:r>
          </w:p>
        </w:tc>
        <w:tc>
          <w:tcPr>
            <w:tcW w:w="1293" w:type="dxa"/>
            <w:tcBorders>
              <w:top w:val="single" w:sz="4" w:space="0" w:color="auto"/>
              <w:bottom w:val="single" w:sz="4" w:space="0" w:color="auto"/>
            </w:tcBorders>
            <w:vAlign w:val="center"/>
          </w:tcPr>
          <w:p w14:paraId="7456D22E" w14:textId="77777777" w:rsidR="00357B4C" w:rsidRDefault="00357B4C" w:rsidP="008A78E2">
            <w:pPr>
              <w:spacing w:line="240" w:lineRule="auto"/>
              <w:jc w:val="center"/>
            </w:pPr>
            <w:r w:rsidRPr="005F1109">
              <w:rPr>
                <w:color w:val="A6A6A6" w:themeColor="background1" w:themeShade="A6"/>
                <w:spacing w:val="-8"/>
                <w:sz w:val="24"/>
              </w:rPr>
              <w:t>0</w:t>
            </w:r>
          </w:p>
        </w:tc>
        <w:tc>
          <w:tcPr>
            <w:tcW w:w="1292" w:type="dxa"/>
            <w:tcBorders>
              <w:top w:val="single" w:sz="4" w:space="0" w:color="auto"/>
              <w:bottom w:val="single" w:sz="4" w:space="0" w:color="auto"/>
            </w:tcBorders>
            <w:vAlign w:val="center"/>
          </w:tcPr>
          <w:p w14:paraId="41CA22ED" w14:textId="77777777" w:rsidR="00357B4C" w:rsidRDefault="00357B4C" w:rsidP="008A78E2">
            <w:pPr>
              <w:spacing w:line="240" w:lineRule="auto"/>
              <w:jc w:val="center"/>
            </w:pPr>
            <w:r w:rsidRPr="00AE021A">
              <w:rPr>
                <w:color w:val="A6A6A6" w:themeColor="background1" w:themeShade="A6"/>
                <w:spacing w:val="-8"/>
                <w:sz w:val="24"/>
              </w:rPr>
              <w:t>0</w:t>
            </w:r>
          </w:p>
        </w:tc>
        <w:tc>
          <w:tcPr>
            <w:tcW w:w="1293" w:type="dxa"/>
            <w:tcBorders>
              <w:top w:val="single" w:sz="4" w:space="0" w:color="auto"/>
              <w:bottom w:val="single" w:sz="4" w:space="0" w:color="auto"/>
            </w:tcBorders>
            <w:vAlign w:val="center"/>
          </w:tcPr>
          <w:p w14:paraId="02AAAD73" w14:textId="77777777" w:rsidR="00357B4C" w:rsidRDefault="00357B4C" w:rsidP="008A78E2">
            <w:pPr>
              <w:spacing w:line="240" w:lineRule="auto"/>
              <w:jc w:val="center"/>
            </w:pPr>
            <w:r w:rsidRPr="00AE021A">
              <w:rPr>
                <w:color w:val="A6A6A6" w:themeColor="background1" w:themeShade="A6"/>
                <w:spacing w:val="-8"/>
                <w:sz w:val="24"/>
              </w:rPr>
              <w:t>0</w:t>
            </w:r>
          </w:p>
        </w:tc>
        <w:tc>
          <w:tcPr>
            <w:tcW w:w="1292" w:type="dxa"/>
            <w:tcBorders>
              <w:top w:val="single" w:sz="4" w:space="0" w:color="auto"/>
              <w:bottom w:val="single" w:sz="4" w:space="0" w:color="auto"/>
            </w:tcBorders>
            <w:vAlign w:val="center"/>
          </w:tcPr>
          <w:p w14:paraId="68CCD5F6" w14:textId="77777777" w:rsidR="00357B4C" w:rsidRPr="000926B3" w:rsidRDefault="00357B4C" w:rsidP="008A78E2">
            <w:pPr>
              <w:pStyle w:val="10"/>
              <w:keepNext/>
              <w:spacing w:line="240" w:lineRule="auto"/>
              <w:ind w:firstLine="0"/>
              <w:jc w:val="center"/>
              <w:rPr>
                <w:b/>
                <w:spacing w:val="-4"/>
                <w:sz w:val="24"/>
              </w:rPr>
            </w:pPr>
            <w:r w:rsidRPr="000926B3">
              <w:rPr>
                <w:b/>
                <w:spacing w:val="-4"/>
                <w:sz w:val="24"/>
              </w:rPr>
              <w:t>0,85±0,06</w:t>
            </w:r>
          </w:p>
        </w:tc>
        <w:tc>
          <w:tcPr>
            <w:tcW w:w="1293" w:type="dxa"/>
            <w:tcBorders>
              <w:top w:val="single" w:sz="4" w:space="0" w:color="auto"/>
              <w:bottom w:val="single" w:sz="4" w:space="0" w:color="auto"/>
            </w:tcBorders>
            <w:vAlign w:val="center"/>
          </w:tcPr>
          <w:p w14:paraId="15393FA0" w14:textId="77777777" w:rsidR="00357B4C" w:rsidRPr="000926B3" w:rsidRDefault="00357B4C" w:rsidP="008A78E2">
            <w:pPr>
              <w:pStyle w:val="10"/>
              <w:keepNext/>
              <w:spacing w:line="240" w:lineRule="auto"/>
              <w:ind w:firstLine="0"/>
              <w:jc w:val="center"/>
              <w:rPr>
                <w:b/>
                <w:spacing w:val="-4"/>
                <w:sz w:val="24"/>
              </w:rPr>
            </w:pPr>
            <w:r w:rsidRPr="000926B3">
              <w:rPr>
                <w:b/>
                <w:spacing w:val="-4"/>
                <w:sz w:val="24"/>
              </w:rPr>
              <w:t>0,76±0,10</w:t>
            </w:r>
          </w:p>
        </w:tc>
      </w:tr>
      <w:tr w:rsidR="00357B4C" w:rsidRPr="00C27FF3" w14:paraId="11979EC2" w14:textId="77777777" w:rsidTr="008A78E2">
        <w:trPr>
          <w:cantSplit/>
          <w:trHeight w:val="397"/>
          <w:jc w:val="center"/>
        </w:trPr>
        <w:tc>
          <w:tcPr>
            <w:tcW w:w="1383" w:type="dxa"/>
            <w:vMerge/>
            <w:tcBorders>
              <w:top w:val="single" w:sz="4" w:space="0" w:color="auto"/>
              <w:bottom w:val="single" w:sz="4" w:space="0" w:color="auto"/>
            </w:tcBorders>
            <w:vAlign w:val="center"/>
          </w:tcPr>
          <w:p w14:paraId="5732BA46"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5020E3B9" w14:textId="77777777" w:rsidR="00357B4C" w:rsidRPr="00C27FF3" w:rsidRDefault="00357B4C" w:rsidP="008A78E2">
            <w:pPr>
              <w:pStyle w:val="10"/>
              <w:keepNext/>
              <w:spacing w:line="240" w:lineRule="auto"/>
              <w:ind w:firstLine="0"/>
              <w:jc w:val="center"/>
              <w:rPr>
                <w:sz w:val="24"/>
              </w:rPr>
            </w:pPr>
            <w:r>
              <w:rPr>
                <w:sz w:val="24"/>
              </w:rPr>
              <w:t>3</w:t>
            </w:r>
          </w:p>
        </w:tc>
        <w:tc>
          <w:tcPr>
            <w:tcW w:w="1292" w:type="dxa"/>
            <w:tcBorders>
              <w:top w:val="single" w:sz="4" w:space="0" w:color="auto"/>
              <w:left w:val="single" w:sz="12" w:space="0" w:color="auto"/>
              <w:bottom w:val="single" w:sz="4" w:space="0" w:color="auto"/>
            </w:tcBorders>
            <w:vAlign w:val="center"/>
          </w:tcPr>
          <w:p w14:paraId="18CD1750" w14:textId="77777777" w:rsidR="00357B4C" w:rsidRDefault="00357B4C" w:rsidP="008A78E2">
            <w:pPr>
              <w:spacing w:line="240" w:lineRule="auto"/>
              <w:jc w:val="center"/>
            </w:pPr>
            <w:r w:rsidRPr="00AD4664">
              <w:rPr>
                <w:color w:val="A6A6A6" w:themeColor="background1" w:themeShade="A6"/>
                <w:spacing w:val="-8"/>
                <w:sz w:val="24"/>
              </w:rPr>
              <w:t>0</w:t>
            </w:r>
          </w:p>
        </w:tc>
        <w:tc>
          <w:tcPr>
            <w:tcW w:w="1293" w:type="dxa"/>
            <w:tcBorders>
              <w:top w:val="single" w:sz="4" w:space="0" w:color="auto"/>
              <w:bottom w:val="single" w:sz="4" w:space="0" w:color="auto"/>
            </w:tcBorders>
            <w:vAlign w:val="center"/>
          </w:tcPr>
          <w:p w14:paraId="0F040925" w14:textId="77777777" w:rsidR="00357B4C" w:rsidRDefault="00357B4C" w:rsidP="008A78E2">
            <w:pPr>
              <w:spacing w:line="240" w:lineRule="auto"/>
              <w:jc w:val="center"/>
            </w:pPr>
            <w:r w:rsidRPr="005F1109">
              <w:rPr>
                <w:color w:val="A6A6A6" w:themeColor="background1" w:themeShade="A6"/>
                <w:spacing w:val="-8"/>
                <w:sz w:val="24"/>
              </w:rPr>
              <w:t>0</w:t>
            </w:r>
          </w:p>
        </w:tc>
        <w:tc>
          <w:tcPr>
            <w:tcW w:w="1292" w:type="dxa"/>
            <w:tcBorders>
              <w:top w:val="single" w:sz="4" w:space="0" w:color="auto"/>
              <w:bottom w:val="single" w:sz="4" w:space="0" w:color="auto"/>
            </w:tcBorders>
            <w:vAlign w:val="center"/>
          </w:tcPr>
          <w:p w14:paraId="28DF82F2" w14:textId="77777777" w:rsidR="00357B4C" w:rsidRDefault="00357B4C" w:rsidP="008A78E2">
            <w:pPr>
              <w:spacing w:line="240" w:lineRule="auto"/>
              <w:jc w:val="center"/>
            </w:pPr>
            <w:r w:rsidRPr="00AE021A">
              <w:rPr>
                <w:color w:val="A6A6A6" w:themeColor="background1" w:themeShade="A6"/>
                <w:spacing w:val="-8"/>
                <w:sz w:val="24"/>
              </w:rPr>
              <w:t>0</w:t>
            </w:r>
          </w:p>
        </w:tc>
        <w:tc>
          <w:tcPr>
            <w:tcW w:w="1293" w:type="dxa"/>
            <w:tcBorders>
              <w:top w:val="single" w:sz="4" w:space="0" w:color="auto"/>
              <w:bottom w:val="single" w:sz="4" w:space="0" w:color="auto"/>
            </w:tcBorders>
            <w:vAlign w:val="center"/>
          </w:tcPr>
          <w:p w14:paraId="21AF41BA" w14:textId="77777777" w:rsidR="00357B4C" w:rsidRDefault="00357B4C" w:rsidP="008A78E2">
            <w:pPr>
              <w:spacing w:line="240" w:lineRule="auto"/>
              <w:jc w:val="center"/>
            </w:pPr>
            <w:r w:rsidRPr="00AE021A">
              <w:rPr>
                <w:color w:val="A6A6A6" w:themeColor="background1" w:themeShade="A6"/>
                <w:spacing w:val="-8"/>
                <w:sz w:val="24"/>
              </w:rPr>
              <w:t>0</w:t>
            </w:r>
          </w:p>
        </w:tc>
        <w:tc>
          <w:tcPr>
            <w:tcW w:w="1292" w:type="dxa"/>
            <w:tcBorders>
              <w:top w:val="single" w:sz="4" w:space="0" w:color="auto"/>
              <w:bottom w:val="single" w:sz="4" w:space="0" w:color="auto"/>
            </w:tcBorders>
            <w:vAlign w:val="center"/>
          </w:tcPr>
          <w:p w14:paraId="5B793ECE" w14:textId="77777777" w:rsidR="00357B4C" w:rsidRPr="000926B3" w:rsidRDefault="00357B4C" w:rsidP="008A78E2">
            <w:pPr>
              <w:pStyle w:val="10"/>
              <w:keepNext/>
              <w:spacing w:line="240" w:lineRule="auto"/>
              <w:ind w:firstLine="0"/>
              <w:jc w:val="center"/>
              <w:rPr>
                <w:b/>
                <w:spacing w:val="-4"/>
                <w:sz w:val="24"/>
              </w:rPr>
            </w:pPr>
            <w:r w:rsidRPr="000926B3">
              <w:rPr>
                <w:b/>
                <w:spacing w:val="-4"/>
                <w:sz w:val="24"/>
              </w:rPr>
              <w:t>0,82±0,08</w:t>
            </w:r>
          </w:p>
        </w:tc>
        <w:tc>
          <w:tcPr>
            <w:tcW w:w="1293" w:type="dxa"/>
            <w:tcBorders>
              <w:top w:val="single" w:sz="4" w:space="0" w:color="auto"/>
              <w:bottom w:val="single" w:sz="4" w:space="0" w:color="auto"/>
            </w:tcBorders>
            <w:vAlign w:val="center"/>
          </w:tcPr>
          <w:p w14:paraId="556B548E" w14:textId="77777777" w:rsidR="00357B4C" w:rsidRPr="000926B3" w:rsidRDefault="00357B4C" w:rsidP="008A78E2">
            <w:pPr>
              <w:pStyle w:val="10"/>
              <w:keepNext/>
              <w:spacing w:line="240" w:lineRule="auto"/>
              <w:ind w:firstLine="0"/>
              <w:jc w:val="center"/>
              <w:rPr>
                <w:b/>
                <w:spacing w:val="-4"/>
                <w:sz w:val="24"/>
              </w:rPr>
            </w:pPr>
            <w:r w:rsidRPr="000926B3">
              <w:rPr>
                <w:b/>
                <w:spacing w:val="-4"/>
                <w:sz w:val="24"/>
              </w:rPr>
              <w:t>0,78±0,09</w:t>
            </w:r>
          </w:p>
        </w:tc>
      </w:tr>
      <w:tr w:rsidR="00357B4C" w:rsidRPr="00C27FF3" w14:paraId="72B3646B" w14:textId="77777777" w:rsidTr="008A78E2">
        <w:trPr>
          <w:cantSplit/>
          <w:trHeight w:val="397"/>
          <w:jc w:val="center"/>
        </w:trPr>
        <w:tc>
          <w:tcPr>
            <w:tcW w:w="1383" w:type="dxa"/>
            <w:vMerge/>
            <w:tcBorders>
              <w:top w:val="single" w:sz="4" w:space="0" w:color="auto"/>
              <w:bottom w:val="single" w:sz="12" w:space="0" w:color="auto"/>
            </w:tcBorders>
            <w:vAlign w:val="center"/>
          </w:tcPr>
          <w:p w14:paraId="00B243C9"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12" w:space="0" w:color="auto"/>
              <w:right w:val="single" w:sz="12" w:space="0" w:color="auto"/>
            </w:tcBorders>
            <w:vAlign w:val="center"/>
          </w:tcPr>
          <w:p w14:paraId="51DF1830" w14:textId="77777777" w:rsidR="00357B4C" w:rsidRPr="00C27FF3" w:rsidRDefault="00357B4C" w:rsidP="008A78E2">
            <w:pPr>
              <w:pStyle w:val="10"/>
              <w:keepNext/>
              <w:spacing w:line="240" w:lineRule="auto"/>
              <w:ind w:firstLine="0"/>
              <w:jc w:val="center"/>
              <w:rPr>
                <w:sz w:val="24"/>
              </w:rPr>
            </w:pPr>
            <w:r>
              <w:rPr>
                <w:sz w:val="24"/>
              </w:rPr>
              <w:t>4</w:t>
            </w:r>
          </w:p>
        </w:tc>
        <w:tc>
          <w:tcPr>
            <w:tcW w:w="1292" w:type="dxa"/>
            <w:tcBorders>
              <w:top w:val="single" w:sz="4" w:space="0" w:color="auto"/>
              <w:left w:val="single" w:sz="12" w:space="0" w:color="auto"/>
              <w:bottom w:val="single" w:sz="12" w:space="0" w:color="auto"/>
            </w:tcBorders>
            <w:vAlign w:val="center"/>
          </w:tcPr>
          <w:p w14:paraId="76AFBCAE" w14:textId="77777777" w:rsidR="00357B4C" w:rsidRDefault="00357B4C" w:rsidP="008A78E2">
            <w:pPr>
              <w:spacing w:line="240" w:lineRule="auto"/>
              <w:jc w:val="center"/>
            </w:pPr>
            <w:r w:rsidRPr="00AD4664">
              <w:rPr>
                <w:color w:val="A6A6A6" w:themeColor="background1" w:themeShade="A6"/>
                <w:spacing w:val="-8"/>
                <w:sz w:val="24"/>
              </w:rPr>
              <w:t>0</w:t>
            </w:r>
          </w:p>
        </w:tc>
        <w:tc>
          <w:tcPr>
            <w:tcW w:w="1293" w:type="dxa"/>
            <w:tcBorders>
              <w:top w:val="single" w:sz="4" w:space="0" w:color="auto"/>
              <w:bottom w:val="single" w:sz="12" w:space="0" w:color="auto"/>
            </w:tcBorders>
            <w:vAlign w:val="center"/>
          </w:tcPr>
          <w:p w14:paraId="4EE6634F"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0,50±0,18</w:t>
            </w:r>
          </w:p>
        </w:tc>
        <w:tc>
          <w:tcPr>
            <w:tcW w:w="1292" w:type="dxa"/>
            <w:tcBorders>
              <w:top w:val="single" w:sz="4" w:space="0" w:color="auto"/>
              <w:bottom w:val="single" w:sz="12" w:space="0" w:color="auto"/>
            </w:tcBorders>
            <w:vAlign w:val="center"/>
          </w:tcPr>
          <w:p w14:paraId="777CB087"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–0,57±0,16</w:t>
            </w:r>
          </w:p>
        </w:tc>
        <w:tc>
          <w:tcPr>
            <w:tcW w:w="1293" w:type="dxa"/>
            <w:tcBorders>
              <w:top w:val="single" w:sz="4" w:space="0" w:color="auto"/>
              <w:bottom w:val="single" w:sz="12" w:space="0" w:color="auto"/>
            </w:tcBorders>
            <w:vAlign w:val="center"/>
          </w:tcPr>
          <w:p w14:paraId="058D1B4A"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–0,63±0,14</w:t>
            </w:r>
          </w:p>
        </w:tc>
        <w:tc>
          <w:tcPr>
            <w:tcW w:w="1292" w:type="dxa"/>
            <w:tcBorders>
              <w:top w:val="single" w:sz="4" w:space="0" w:color="auto"/>
              <w:bottom w:val="single" w:sz="12" w:space="0" w:color="auto"/>
            </w:tcBorders>
            <w:vAlign w:val="center"/>
          </w:tcPr>
          <w:p w14:paraId="115C9D42" w14:textId="77777777" w:rsidR="00357B4C" w:rsidRPr="000926B3" w:rsidRDefault="00357B4C" w:rsidP="008A78E2">
            <w:pPr>
              <w:pStyle w:val="10"/>
              <w:keepNext/>
              <w:spacing w:line="240" w:lineRule="auto"/>
              <w:ind w:firstLine="0"/>
              <w:jc w:val="center"/>
              <w:rPr>
                <w:b/>
                <w:spacing w:val="-4"/>
                <w:sz w:val="24"/>
              </w:rPr>
            </w:pPr>
            <w:r w:rsidRPr="000926B3">
              <w:rPr>
                <w:b/>
                <w:spacing w:val="-4"/>
                <w:sz w:val="24"/>
              </w:rPr>
              <w:t>0,77±0,10</w:t>
            </w:r>
          </w:p>
        </w:tc>
        <w:tc>
          <w:tcPr>
            <w:tcW w:w="1293" w:type="dxa"/>
            <w:tcBorders>
              <w:top w:val="single" w:sz="4" w:space="0" w:color="auto"/>
              <w:bottom w:val="single" w:sz="12" w:space="0" w:color="auto"/>
            </w:tcBorders>
            <w:vAlign w:val="center"/>
          </w:tcPr>
          <w:p w14:paraId="2909A95F" w14:textId="77777777" w:rsidR="00357B4C" w:rsidRPr="00694DB6" w:rsidRDefault="00357B4C" w:rsidP="008A78E2">
            <w:pPr>
              <w:pStyle w:val="10"/>
              <w:keepNext/>
              <w:spacing w:line="240" w:lineRule="auto"/>
              <w:ind w:firstLine="0"/>
              <w:jc w:val="center"/>
              <w:rPr>
                <w:spacing w:val="-4"/>
                <w:sz w:val="24"/>
              </w:rPr>
            </w:pPr>
            <w:r w:rsidRPr="00BD55D9">
              <w:rPr>
                <w:color w:val="A6A6A6" w:themeColor="background1" w:themeShade="A6"/>
                <w:spacing w:val="-8"/>
                <w:sz w:val="24"/>
              </w:rPr>
              <w:t>0</w:t>
            </w:r>
          </w:p>
        </w:tc>
      </w:tr>
      <w:tr w:rsidR="00357B4C" w:rsidRPr="00C27FF3" w14:paraId="42150E71" w14:textId="77777777" w:rsidTr="008A78E2">
        <w:trPr>
          <w:cantSplit/>
          <w:trHeight w:val="397"/>
          <w:jc w:val="center"/>
        </w:trPr>
        <w:tc>
          <w:tcPr>
            <w:tcW w:w="1383" w:type="dxa"/>
            <w:vMerge w:val="restart"/>
            <w:tcBorders>
              <w:top w:val="single" w:sz="12" w:space="0" w:color="auto"/>
            </w:tcBorders>
            <w:vAlign w:val="center"/>
          </w:tcPr>
          <w:p w14:paraId="672064F0" w14:textId="77777777" w:rsidR="00357B4C" w:rsidRPr="00C27FF3" w:rsidRDefault="00357B4C" w:rsidP="008A78E2">
            <w:pPr>
              <w:pStyle w:val="10"/>
              <w:keepNext/>
              <w:spacing w:line="240" w:lineRule="auto"/>
              <w:ind w:firstLine="0"/>
              <w:jc w:val="center"/>
              <w:rPr>
                <w:sz w:val="24"/>
              </w:rPr>
            </w:pPr>
            <w:r w:rsidRPr="00C27FF3">
              <w:rPr>
                <w:sz w:val="24"/>
              </w:rPr>
              <w:t>КС</w:t>
            </w:r>
            <w:r>
              <w:rPr>
                <w:sz w:val="24"/>
              </w:rPr>
              <w:t>І</w:t>
            </w:r>
          </w:p>
        </w:tc>
        <w:tc>
          <w:tcPr>
            <w:tcW w:w="715" w:type="dxa"/>
            <w:tcBorders>
              <w:top w:val="single" w:sz="12" w:space="0" w:color="auto"/>
              <w:right w:val="single" w:sz="12" w:space="0" w:color="auto"/>
            </w:tcBorders>
            <w:vAlign w:val="center"/>
          </w:tcPr>
          <w:p w14:paraId="60CD45FE" w14:textId="77777777" w:rsidR="00357B4C" w:rsidRPr="00C27FF3" w:rsidRDefault="00357B4C" w:rsidP="008A78E2">
            <w:pPr>
              <w:pStyle w:val="10"/>
              <w:keepNext/>
              <w:spacing w:line="240" w:lineRule="auto"/>
              <w:ind w:firstLine="0"/>
              <w:jc w:val="center"/>
              <w:rPr>
                <w:sz w:val="24"/>
              </w:rPr>
            </w:pPr>
            <w:r>
              <w:rPr>
                <w:sz w:val="24"/>
              </w:rPr>
              <w:t>1</w:t>
            </w:r>
          </w:p>
        </w:tc>
        <w:tc>
          <w:tcPr>
            <w:tcW w:w="1292" w:type="dxa"/>
            <w:tcBorders>
              <w:top w:val="single" w:sz="12" w:space="0" w:color="auto"/>
              <w:left w:val="single" w:sz="12" w:space="0" w:color="auto"/>
            </w:tcBorders>
            <w:vAlign w:val="center"/>
          </w:tcPr>
          <w:p w14:paraId="3E031650" w14:textId="77777777" w:rsidR="00357B4C" w:rsidRDefault="00357B4C" w:rsidP="008A78E2">
            <w:pPr>
              <w:spacing w:line="240" w:lineRule="auto"/>
              <w:jc w:val="center"/>
            </w:pPr>
            <w:r w:rsidRPr="006D4114">
              <w:rPr>
                <w:color w:val="A6A6A6" w:themeColor="background1" w:themeShade="A6"/>
                <w:spacing w:val="-8"/>
                <w:sz w:val="24"/>
              </w:rPr>
              <w:t>0</w:t>
            </w:r>
          </w:p>
        </w:tc>
        <w:tc>
          <w:tcPr>
            <w:tcW w:w="1293" w:type="dxa"/>
            <w:tcBorders>
              <w:top w:val="single" w:sz="12" w:space="0" w:color="auto"/>
            </w:tcBorders>
            <w:vAlign w:val="center"/>
          </w:tcPr>
          <w:p w14:paraId="177BCA44" w14:textId="77777777" w:rsidR="00357B4C" w:rsidRDefault="00357B4C" w:rsidP="008A78E2">
            <w:pPr>
              <w:spacing w:line="240" w:lineRule="auto"/>
              <w:jc w:val="center"/>
            </w:pPr>
            <w:r w:rsidRPr="006D4114">
              <w:rPr>
                <w:color w:val="A6A6A6" w:themeColor="background1" w:themeShade="A6"/>
                <w:spacing w:val="-8"/>
                <w:sz w:val="24"/>
              </w:rPr>
              <w:t>0</w:t>
            </w:r>
          </w:p>
        </w:tc>
        <w:tc>
          <w:tcPr>
            <w:tcW w:w="1292" w:type="dxa"/>
            <w:tcBorders>
              <w:top w:val="single" w:sz="12" w:space="0" w:color="auto"/>
            </w:tcBorders>
            <w:vAlign w:val="center"/>
          </w:tcPr>
          <w:p w14:paraId="030B45F5" w14:textId="77777777" w:rsidR="00357B4C" w:rsidRPr="00694DB6" w:rsidRDefault="00357B4C" w:rsidP="008A78E2">
            <w:pPr>
              <w:pStyle w:val="10"/>
              <w:keepNext/>
              <w:spacing w:line="240" w:lineRule="auto"/>
              <w:ind w:firstLine="0"/>
              <w:jc w:val="center"/>
              <w:rPr>
                <w:spacing w:val="-4"/>
                <w:sz w:val="24"/>
              </w:rPr>
            </w:pPr>
            <w:r w:rsidRPr="00694DB6">
              <w:rPr>
                <w:spacing w:val="-4"/>
                <w:sz w:val="24"/>
              </w:rPr>
              <w:t>–0,33±0,21</w:t>
            </w:r>
          </w:p>
        </w:tc>
        <w:tc>
          <w:tcPr>
            <w:tcW w:w="1293" w:type="dxa"/>
            <w:tcBorders>
              <w:top w:val="single" w:sz="12" w:space="0" w:color="auto"/>
            </w:tcBorders>
            <w:vAlign w:val="center"/>
          </w:tcPr>
          <w:p w14:paraId="628784C5" w14:textId="77777777" w:rsidR="00357B4C" w:rsidRPr="00694DB6" w:rsidRDefault="00357B4C" w:rsidP="008A78E2">
            <w:pPr>
              <w:pStyle w:val="10"/>
              <w:keepNext/>
              <w:spacing w:line="240" w:lineRule="auto"/>
              <w:ind w:firstLine="0"/>
              <w:jc w:val="center"/>
              <w:rPr>
                <w:spacing w:val="-4"/>
                <w:sz w:val="24"/>
              </w:rPr>
            </w:pPr>
            <w:r w:rsidRPr="00694DB6">
              <w:rPr>
                <w:spacing w:val="-4"/>
                <w:sz w:val="24"/>
              </w:rPr>
              <w:t>–0,37±0,20</w:t>
            </w:r>
          </w:p>
        </w:tc>
        <w:tc>
          <w:tcPr>
            <w:tcW w:w="1292" w:type="dxa"/>
            <w:tcBorders>
              <w:top w:val="single" w:sz="12" w:space="0" w:color="auto"/>
            </w:tcBorders>
            <w:vAlign w:val="center"/>
          </w:tcPr>
          <w:p w14:paraId="03FD5F53"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0,63±0,14</w:t>
            </w:r>
          </w:p>
        </w:tc>
        <w:tc>
          <w:tcPr>
            <w:tcW w:w="1293" w:type="dxa"/>
            <w:tcBorders>
              <w:top w:val="single" w:sz="12" w:space="0" w:color="auto"/>
            </w:tcBorders>
            <w:vAlign w:val="center"/>
          </w:tcPr>
          <w:p w14:paraId="2A3EB0E5"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0,54±0,17</w:t>
            </w:r>
          </w:p>
        </w:tc>
      </w:tr>
      <w:tr w:rsidR="00357B4C" w:rsidRPr="00C27FF3" w14:paraId="17DC617A" w14:textId="77777777" w:rsidTr="008A78E2">
        <w:trPr>
          <w:cantSplit/>
          <w:trHeight w:val="397"/>
          <w:jc w:val="center"/>
        </w:trPr>
        <w:tc>
          <w:tcPr>
            <w:tcW w:w="1383" w:type="dxa"/>
            <w:vMerge/>
            <w:vAlign w:val="center"/>
          </w:tcPr>
          <w:p w14:paraId="3CD7E94E" w14:textId="77777777" w:rsidR="00357B4C" w:rsidRPr="00C27FF3" w:rsidRDefault="00357B4C" w:rsidP="008A78E2">
            <w:pPr>
              <w:pStyle w:val="10"/>
              <w:keepNext/>
              <w:spacing w:line="240" w:lineRule="auto"/>
              <w:ind w:firstLine="0"/>
              <w:jc w:val="center"/>
              <w:rPr>
                <w:sz w:val="24"/>
              </w:rPr>
            </w:pPr>
          </w:p>
        </w:tc>
        <w:tc>
          <w:tcPr>
            <w:tcW w:w="715" w:type="dxa"/>
            <w:tcBorders>
              <w:right w:val="single" w:sz="12" w:space="0" w:color="auto"/>
            </w:tcBorders>
            <w:vAlign w:val="center"/>
          </w:tcPr>
          <w:p w14:paraId="421E3086" w14:textId="77777777" w:rsidR="00357B4C" w:rsidRPr="00C27FF3" w:rsidRDefault="00357B4C" w:rsidP="008A78E2">
            <w:pPr>
              <w:pStyle w:val="10"/>
              <w:keepNext/>
              <w:spacing w:line="240" w:lineRule="auto"/>
              <w:ind w:firstLine="0"/>
              <w:jc w:val="center"/>
              <w:rPr>
                <w:sz w:val="24"/>
              </w:rPr>
            </w:pPr>
            <w:r>
              <w:rPr>
                <w:sz w:val="24"/>
              </w:rPr>
              <w:t>2</w:t>
            </w:r>
          </w:p>
        </w:tc>
        <w:tc>
          <w:tcPr>
            <w:tcW w:w="1292" w:type="dxa"/>
            <w:tcBorders>
              <w:left w:val="single" w:sz="12" w:space="0" w:color="auto"/>
            </w:tcBorders>
            <w:vAlign w:val="center"/>
          </w:tcPr>
          <w:p w14:paraId="1B3860B2" w14:textId="77777777" w:rsidR="00357B4C" w:rsidRDefault="00357B4C" w:rsidP="008A78E2">
            <w:pPr>
              <w:spacing w:line="240" w:lineRule="auto"/>
              <w:jc w:val="center"/>
            </w:pPr>
            <w:r w:rsidRPr="006D4114">
              <w:rPr>
                <w:color w:val="A6A6A6" w:themeColor="background1" w:themeShade="A6"/>
                <w:spacing w:val="-8"/>
                <w:sz w:val="24"/>
              </w:rPr>
              <w:t>0</w:t>
            </w:r>
          </w:p>
        </w:tc>
        <w:tc>
          <w:tcPr>
            <w:tcW w:w="1293" w:type="dxa"/>
            <w:vAlign w:val="center"/>
          </w:tcPr>
          <w:p w14:paraId="5CE2423D" w14:textId="77777777" w:rsidR="00357B4C" w:rsidRDefault="00357B4C" w:rsidP="008A78E2">
            <w:pPr>
              <w:spacing w:line="240" w:lineRule="auto"/>
              <w:jc w:val="center"/>
            </w:pPr>
            <w:r w:rsidRPr="006D4114">
              <w:rPr>
                <w:color w:val="A6A6A6" w:themeColor="background1" w:themeShade="A6"/>
                <w:spacing w:val="-8"/>
                <w:sz w:val="24"/>
              </w:rPr>
              <w:t>0</w:t>
            </w:r>
          </w:p>
        </w:tc>
        <w:tc>
          <w:tcPr>
            <w:tcW w:w="1292" w:type="dxa"/>
            <w:vAlign w:val="center"/>
          </w:tcPr>
          <w:p w14:paraId="6F13F320" w14:textId="77777777" w:rsidR="00357B4C" w:rsidRDefault="00357B4C" w:rsidP="008A78E2">
            <w:pPr>
              <w:spacing w:line="240" w:lineRule="auto"/>
              <w:jc w:val="center"/>
            </w:pPr>
            <w:r w:rsidRPr="00367092">
              <w:rPr>
                <w:color w:val="A6A6A6" w:themeColor="background1" w:themeShade="A6"/>
                <w:spacing w:val="-8"/>
                <w:sz w:val="24"/>
              </w:rPr>
              <w:t>0</w:t>
            </w:r>
          </w:p>
        </w:tc>
        <w:tc>
          <w:tcPr>
            <w:tcW w:w="1293" w:type="dxa"/>
            <w:vAlign w:val="center"/>
          </w:tcPr>
          <w:p w14:paraId="6B631213" w14:textId="77777777" w:rsidR="00357B4C" w:rsidRDefault="00357B4C" w:rsidP="008A78E2">
            <w:pPr>
              <w:spacing w:line="240" w:lineRule="auto"/>
              <w:jc w:val="center"/>
            </w:pPr>
            <w:r w:rsidRPr="00367092">
              <w:rPr>
                <w:color w:val="A6A6A6" w:themeColor="background1" w:themeShade="A6"/>
                <w:spacing w:val="-8"/>
                <w:sz w:val="24"/>
              </w:rPr>
              <w:t>0</w:t>
            </w:r>
          </w:p>
        </w:tc>
        <w:tc>
          <w:tcPr>
            <w:tcW w:w="1292" w:type="dxa"/>
            <w:vAlign w:val="center"/>
          </w:tcPr>
          <w:p w14:paraId="52B9620E"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0,62±0,15</w:t>
            </w:r>
          </w:p>
        </w:tc>
        <w:tc>
          <w:tcPr>
            <w:tcW w:w="1293" w:type="dxa"/>
            <w:vAlign w:val="center"/>
          </w:tcPr>
          <w:p w14:paraId="2CF3965E"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0,52±0,17</w:t>
            </w:r>
          </w:p>
        </w:tc>
      </w:tr>
      <w:tr w:rsidR="00357B4C" w:rsidRPr="00C27FF3" w14:paraId="46071838" w14:textId="77777777" w:rsidTr="008A78E2">
        <w:trPr>
          <w:cantSplit/>
          <w:trHeight w:val="397"/>
          <w:jc w:val="center"/>
        </w:trPr>
        <w:tc>
          <w:tcPr>
            <w:tcW w:w="1383" w:type="dxa"/>
            <w:vMerge/>
            <w:vAlign w:val="center"/>
          </w:tcPr>
          <w:p w14:paraId="7C944A2D" w14:textId="77777777" w:rsidR="00357B4C" w:rsidRPr="00C27FF3" w:rsidRDefault="00357B4C" w:rsidP="008A78E2">
            <w:pPr>
              <w:pStyle w:val="10"/>
              <w:keepNext/>
              <w:spacing w:line="240" w:lineRule="auto"/>
              <w:ind w:firstLine="0"/>
              <w:jc w:val="center"/>
              <w:rPr>
                <w:sz w:val="24"/>
              </w:rPr>
            </w:pPr>
          </w:p>
        </w:tc>
        <w:tc>
          <w:tcPr>
            <w:tcW w:w="715" w:type="dxa"/>
            <w:tcBorders>
              <w:right w:val="single" w:sz="12" w:space="0" w:color="auto"/>
            </w:tcBorders>
            <w:vAlign w:val="center"/>
          </w:tcPr>
          <w:p w14:paraId="5FEE9DC7" w14:textId="77777777" w:rsidR="00357B4C" w:rsidRPr="00C27FF3" w:rsidRDefault="00357B4C" w:rsidP="008A78E2">
            <w:pPr>
              <w:pStyle w:val="10"/>
              <w:keepNext/>
              <w:spacing w:line="240" w:lineRule="auto"/>
              <w:ind w:firstLine="0"/>
              <w:jc w:val="center"/>
              <w:rPr>
                <w:sz w:val="24"/>
              </w:rPr>
            </w:pPr>
            <w:r>
              <w:rPr>
                <w:sz w:val="24"/>
              </w:rPr>
              <w:t>3</w:t>
            </w:r>
          </w:p>
        </w:tc>
        <w:tc>
          <w:tcPr>
            <w:tcW w:w="1292" w:type="dxa"/>
            <w:tcBorders>
              <w:left w:val="single" w:sz="12" w:space="0" w:color="auto"/>
            </w:tcBorders>
            <w:vAlign w:val="center"/>
          </w:tcPr>
          <w:p w14:paraId="6027B7D4" w14:textId="77777777" w:rsidR="00357B4C" w:rsidRDefault="00357B4C" w:rsidP="008A78E2">
            <w:pPr>
              <w:spacing w:line="240" w:lineRule="auto"/>
              <w:jc w:val="center"/>
            </w:pPr>
            <w:r w:rsidRPr="006D4114">
              <w:rPr>
                <w:color w:val="A6A6A6" w:themeColor="background1" w:themeShade="A6"/>
                <w:spacing w:val="-8"/>
                <w:sz w:val="24"/>
              </w:rPr>
              <w:t>0</w:t>
            </w:r>
          </w:p>
        </w:tc>
        <w:tc>
          <w:tcPr>
            <w:tcW w:w="1293" w:type="dxa"/>
            <w:vAlign w:val="center"/>
          </w:tcPr>
          <w:p w14:paraId="6EC4265D" w14:textId="77777777" w:rsidR="00357B4C" w:rsidRDefault="00357B4C" w:rsidP="008A78E2">
            <w:pPr>
              <w:spacing w:line="240" w:lineRule="auto"/>
              <w:jc w:val="center"/>
            </w:pPr>
            <w:r w:rsidRPr="006D4114">
              <w:rPr>
                <w:color w:val="A6A6A6" w:themeColor="background1" w:themeShade="A6"/>
                <w:spacing w:val="-8"/>
                <w:sz w:val="24"/>
              </w:rPr>
              <w:t>0</w:t>
            </w:r>
          </w:p>
        </w:tc>
        <w:tc>
          <w:tcPr>
            <w:tcW w:w="1292" w:type="dxa"/>
            <w:vAlign w:val="center"/>
          </w:tcPr>
          <w:p w14:paraId="7600C2A1" w14:textId="77777777" w:rsidR="00357B4C" w:rsidRDefault="00357B4C" w:rsidP="008A78E2">
            <w:pPr>
              <w:spacing w:line="240" w:lineRule="auto"/>
              <w:jc w:val="center"/>
            </w:pPr>
            <w:r w:rsidRPr="00367092">
              <w:rPr>
                <w:color w:val="A6A6A6" w:themeColor="background1" w:themeShade="A6"/>
                <w:spacing w:val="-8"/>
                <w:sz w:val="24"/>
              </w:rPr>
              <w:t>0</w:t>
            </w:r>
          </w:p>
        </w:tc>
        <w:tc>
          <w:tcPr>
            <w:tcW w:w="1293" w:type="dxa"/>
            <w:vAlign w:val="center"/>
          </w:tcPr>
          <w:p w14:paraId="16379CA4" w14:textId="77777777" w:rsidR="00357B4C" w:rsidRDefault="00357B4C" w:rsidP="008A78E2">
            <w:pPr>
              <w:spacing w:line="240" w:lineRule="auto"/>
              <w:jc w:val="center"/>
            </w:pPr>
            <w:r w:rsidRPr="00367092">
              <w:rPr>
                <w:color w:val="A6A6A6" w:themeColor="background1" w:themeShade="A6"/>
                <w:spacing w:val="-8"/>
                <w:sz w:val="24"/>
              </w:rPr>
              <w:t>0</w:t>
            </w:r>
          </w:p>
        </w:tc>
        <w:tc>
          <w:tcPr>
            <w:tcW w:w="1292" w:type="dxa"/>
            <w:vAlign w:val="center"/>
          </w:tcPr>
          <w:p w14:paraId="6E8106AF"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0,49±0,18</w:t>
            </w:r>
          </w:p>
        </w:tc>
        <w:tc>
          <w:tcPr>
            <w:tcW w:w="1293" w:type="dxa"/>
            <w:vAlign w:val="center"/>
          </w:tcPr>
          <w:p w14:paraId="66EA4FDF"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0,61±0,15</w:t>
            </w:r>
          </w:p>
        </w:tc>
      </w:tr>
      <w:tr w:rsidR="00357B4C" w:rsidRPr="00C27FF3" w14:paraId="1975D780" w14:textId="77777777" w:rsidTr="008A78E2">
        <w:trPr>
          <w:cantSplit/>
          <w:trHeight w:val="397"/>
          <w:jc w:val="center"/>
        </w:trPr>
        <w:tc>
          <w:tcPr>
            <w:tcW w:w="1383" w:type="dxa"/>
            <w:vMerge/>
            <w:tcBorders>
              <w:bottom w:val="single" w:sz="12" w:space="0" w:color="auto"/>
            </w:tcBorders>
            <w:vAlign w:val="center"/>
          </w:tcPr>
          <w:p w14:paraId="19390000" w14:textId="77777777" w:rsidR="00357B4C" w:rsidRPr="00C27FF3" w:rsidRDefault="00357B4C" w:rsidP="008A78E2">
            <w:pPr>
              <w:pStyle w:val="10"/>
              <w:keepNext/>
              <w:spacing w:line="240" w:lineRule="auto"/>
              <w:ind w:firstLine="0"/>
              <w:jc w:val="center"/>
              <w:rPr>
                <w:sz w:val="24"/>
              </w:rPr>
            </w:pPr>
          </w:p>
        </w:tc>
        <w:tc>
          <w:tcPr>
            <w:tcW w:w="715" w:type="dxa"/>
            <w:tcBorders>
              <w:bottom w:val="single" w:sz="12" w:space="0" w:color="auto"/>
              <w:right w:val="single" w:sz="12" w:space="0" w:color="auto"/>
            </w:tcBorders>
            <w:vAlign w:val="center"/>
          </w:tcPr>
          <w:p w14:paraId="3AC1C9CE" w14:textId="77777777" w:rsidR="00357B4C" w:rsidRPr="00C27FF3" w:rsidRDefault="00357B4C" w:rsidP="008A78E2">
            <w:pPr>
              <w:pStyle w:val="10"/>
              <w:keepNext/>
              <w:spacing w:line="240" w:lineRule="auto"/>
              <w:ind w:firstLine="0"/>
              <w:jc w:val="center"/>
              <w:rPr>
                <w:sz w:val="24"/>
              </w:rPr>
            </w:pPr>
            <w:r>
              <w:rPr>
                <w:sz w:val="24"/>
              </w:rPr>
              <w:t>4</w:t>
            </w:r>
          </w:p>
        </w:tc>
        <w:tc>
          <w:tcPr>
            <w:tcW w:w="1292" w:type="dxa"/>
            <w:tcBorders>
              <w:left w:val="single" w:sz="12" w:space="0" w:color="auto"/>
              <w:bottom w:val="single" w:sz="12" w:space="0" w:color="auto"/>
            </w:tcBorders>
            <w:vAlign w:val="center"/>
          </w:tcPr>
          <w:p w14:paraId="3767BA74" w14:textId="77777777" w:rsidR="00357B4C" w:rsidRDefault="00357B4C" w:rsidP="008A78E2">
            <w:pPr>
              <w:spacing w:line="240" w:lineRule="auto"/>
              <w:jc w:val="center"/>
            </w:pPr>
            <w:r w:rsidRPr="006D4114">
              <w:rPr>
                <w:color w:val="A6A6A6" w:themeColor="background1" w:themeShade="A6"/>
                <w:spacing w:val="-8"/>
                <w:sz w:val="24"/>
              </w:rPr>
              <w:t>0</w:t>
            </w:r>
          </w:p>
        </w:tc>
        <w:tc>
          <w:tcPr>
            <w:tcW w:w="1293" w:type="dxa"/>
            <w:tcBorders>
              <w:bottom w:val="single" w:sz="12" w:space="0" w:color="auto"/>
            </w:tcBorders>
            <w:vAlign w:val="center"/>
          </w:tcPr>
          <w:p w14:paraId="2168CD15" w14:textId="77777777" w:rsidR="00357B4C" w:rsidRDefault="00357B4C" w:rsidP="008A78E2">
            <w:pPr>
              <w:spacing w:line="240" w:lineRule="auto"/>
              <w:jc w:val="center"/>
            </w:pPr>
            <w:r w:rsidRPr="006D4114">
              <w:rPr>
                <w:color w:val="A6A6A6" w:themeColor="background1" w:themeShade="A6"/>
                <w:spacing w:val="-8"/>
                <w:sz w:val="24"/>
              </w:rPr>
              <w:t>0</w:t>
            </w:r>
          </w:p>
        </w:tc>
        <w:tc>
          <w:tcPr>
            <w:tcW w:w="1292" w:type="dxa"/>
            <w:tcBorders>
              <w:bottom w:val="single" w:sz="12" w:space="0" w:color="auto"/>
            </w:tcBorders>
            <w:vAlign w:val="center"/>
          </w:tcPr>
          <w:p w14:paraId="4C906968" w14:textId="77777777" w:rsidR="00357B4C" w:rsidRDefault="00357B4C" w:rsidP="008A78E2">
            <w:pPr>
              <w:spacing w:line="240" w:lineRule="auto"/>
              <w:jc w:val="center"/>
            </w:pPr>
            <w:r w:rsidRPr="00367092">
              <w:rPr>
                <w:color w:val="A6A6A6" w:themeColor="background1" w:themeShade="A6"/>
                <w:spacing w:val="-8"/>
                <w:sz w:val="24"/>
              </w:rPr>
              <w:t>0</w:t>
            </w:r>
          </w:p>
        </w:tc>
        <w:tc>
          <w:tcPr>
            <w:tcW w:w="1293" w:type="dxa"/>
            <w:tcBorders>
              <w:bottom w:val="single" w:sz="12" w:space="0" w:color="auto"/>
            </w:tcBorders>
            <w:vAlign w:val="center"/>
          </w:tcPr>
          <w:p w14:paraId="5B289F42" w14:textId="77777777" w:rsidR="00357B4C" w:rsidRDefault="00357B4C" w:rsidP="008A78E2">
            <w:pPr>
              <w:spacing w:line="240" w:lineRule="auto"/>
              <w:jc w:val="center"/>
            </w:pPr>
            <w:r w:rsidRPr="00367092">
              <w:rPr>
                <w:color w:val="A6A6A6" w:themeColor="background1" w:themeShade="A6"/>
                <w:spacing w:val="-8"/>
                <w:sz w:val="24"/>
              </w:rPr>
              <w:t>0</w:t>
            </w:r>
          </w:p>
        </w:tc>
        <w:tc>
          <w:tcPr>
            <w:tcW w:w="1292" w:type="dxa"/>
            <w:tcBorders>
              <w:bottom w:val="single" w:sz="12" w:space="0" w:color="auto"/>
            </w:tcBorders>
            <w:vAlign w:val="center"/>
          </w:tcPr>
          <w:p w14:paraId="40729712"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0,39±0,20</w:t>
            </w:r>
          </w:p>
        </w:tc>
        <w:tc>
          <w:tcPr>
            <w:tcW w:w="1293" w:type="dxa"/>
            <w:tcBorders>
              <w:bottom w:val="single" w:sz="12" w:space="0" w:color="auto"/>
            </w:tcBorders>
            <w:vAlign w:val="center"/>
          </w:tcPr>
          <w:p w14:paraId="071A5D31"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0,30±0,21</w:t>
            </w:r>
          </w:p>
        </w:tc>
      </w:tr>
      <w:tr w:rsidR="00357B4C" w:rsidRPr="00C27FF3" w14:paraId="3BEC5BBC" w14:textId="77777777" w:rsidTr="008A78E2">
        <w:trPr>
          <w:cantSplit/>
          <w:trHeight w:val="397"/>
          <w:jc w:val="center"/>
        </w:trPr>
        <w:tc>
          <w:tcPr>
            <w:tcW w:w="1383" w:type="dxa"/>
            <w:vMerge w:val="restart"/>
            <w:tcBorders>
              <w:top w:val="single" w:sz="12" w:space="0" w:color="auto"/>
              <w:bottom w:val="single" w:sz="4" w:space="0" w:color="auto"/>
            </w:tcBorders>
            <w:vAlign w:val="center"/>
          </w:tcPr>
          <w:p w14:paraId="58D913E7" w14:textId="77777777" w:rsidR="00357B4C" w:rsidRPr="00C27FF3" w:rsidRDefault="00357B4C" w:rsidP="008A78E2">
            <w:pPr>
              <w:pStyle w:val="10"/>
              <w:keepNext/>
              <w:spacing w:line="240" w:lineRule="auto"/>
              <w:ind w:firstLine="0"/>
              <w:jc w:val="center"/>
              <w:rPr>
                <w:sz w:val="24"/>
              </w:rPr>
            </w:pPr>
            <w:r w:rsidRPr="00C27FF3">
              <w:rPr>
                <w:sz w:val="24"/>
              </w:rPr>
              <w:t>У</w:t>
            </w:r>
            <w:r>
              <w:rPr>
                <w:sz w:val="24"/>
              </w:rPr>
              <w:t>І</w:t>
            </w:r>
          </w:p>
        </w:tc>
        <w:tc>
          <w:tcPr>
            <w:tcW w:w="715" w:type="dxa"/>
            <w:tcBorders>
              <w:top w:val="single" w:sz="12" w:space="0" w:color="auto"/>
              <w:bottom w:val="single" w:sz="4" w:space="0" w:color="auto"/>
              <w:right w:val="single" w:sz="12" w:space="0" w:color="auto"/>
            </w:tcBorders>
            <w:vAlign w:val="center"/>
          </w:tcPr>
          <w:p w14:paraId="1ADD6CEC" w14:textId="77777777" w:rsidR="00357B4C" w:rsidRPr="00C27FF3" w:rsidRDefault="00357B4C" w:rsidP="008A78E2">
            <w:pPr>
              <w:pStyle w:val="10"/>
              <w:keepNext/>
              <w:spacing w:line="240" w:lineRule="auto"/>
              <w:ind w:firstLine="0"/>
              <w:jc w:val="center"/>
              <w:rPr>
                <w:sz w:val="24"/>
              </w:rPr>
            </w:pPr>
            <w:r>
              <w:rPr>
                <w:sz w:val="24"/>
              </w:rPr>
              <w:t>1</w:t>
            </w:r>
          </w:p>
        </w:tc>
        <w:tc>
          <w:tcPr>
            <w:tcW w:w="1292" w:type="dxa"/>
            <w:tcBorders>
              <w:top w:val="single" w:sz="12" w:space="0" w:color="auto"/>
              <w:left w:val="single" w:sz="12" w:space="0" w:color="auto"/>
              <w:bottom w:val="single" w:sz="4" w:space="0" w:color="auto"/>
            </w:tcBorders>
            <w:vAlign w:val="center"/>
          </w:tcPr>
          <w:p w14:paraId="3BA851B5" w14:textId="77777777" w:rsidR="00357B4C" w:rsidRDefault="00357B4C" w:rsidP="008A78E2">
            <w:pPr>
              <w:spacing w:line="240" w:lineRule="auto"/>
              <w:jc w:val="center"/>
            </w:pPr>
            <w:r w:rsidRPr="00C121F8">
              <w:rPr>
                <w:color w:val="A6A6A6" w:themeColor="background1" w:themeShade="A6"/>
                <w:spacing w:val="-8"/>
                <w:sz w:val="24"/>
              </w:rPr>
              <w:t>0</w:t>
            </w:r>
          </w:p>
        </w:tc>
        <w:tc>
          <w:tcPr>
            <w:tcW w:w="1293" w:type="dxa"/>
            <w:tcBorders>
              <w:top w:val="single" w:sz="12" w:space="0" w:color="auto"/>
              <w:bottom w:val="single" w:sz="4" w:space="0" w:color="auto"/>
            </w:tcBorders>
            <w:vAlign w:val="center"/>
          </w:tcPr>
          <w:p w14:paraId="43535A88" w14:textId="77777777" w:rsidR="00357B4C" w:rsidRPr="00694DB6" w:rsidRDefault="00357B4C" w:rsidP="008A78E2">
            <w:pPr>
              <w:pStyle w:val="10"/>
              <w:keepNext/>
              <w:spacing w:line="240" w:lineRule="auto"/>
              <w:ind w:firstLine="0"/>
              <w:jc w:val="center"/>
              <w:rPr>
                <w:spacing w:val="-4"/>
                <w:sz w:val="24"/>
              </w:rPr>
            </w:pPr>
            <w:r w:rsidRPr="00694DB6">
              <w:rPr>
                <w:spacing w:val="-4"/>
                <w:sz w:val="24"/>
              </w:rPr>
              <w:t>0,31±0,21</w:t>
            </w:r>
          </w:p>
        </w:tc>
        <w:tc>
          <w:tcPr>
            <w:tcW w:w="1292" w:type="dxa"/>
            <w:tcBorders>
              <w:top w:val="single" w:sz="12" w:space="0" w:color="auto"/>
              <w:bottom w:val="single" w:sz="4" w:space="0" w:color="auto"/>
            </w:tcBorders>
            <w:vAlign w:val="center"/>
          </w:tcPr>
          <w:p w14:paraId="6FC4DBB6"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–0,45±0,19</w:t>
            </w:r>
          </w:p>
        </w:tc>
        <w:tc>
          <w:tcPr>
            <w:tcW w:w="1293" w:type="dxa"/>
            <w:tcBorders>
              <w:top w:val="single" w:sz="12" w:space="0" w:color="auto"/>
              <w:bottom w:val="single" w:sz="4" w:space="0" w:color="auto"/>
            </w:tcBorders>
            <w:vAlign w:val="center"/>
          </w:tcPr>
          <w:p w14:paraId="6E2DB9D1"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–0,55±0,16</w:t>
            </w:r>
          </w:p>
        </w:tc>
        <w:tc>
          <w:tcPr>
            <w:tcW w:w="1292" w:type="dxa"/>
            <w:tcBorders>
              <w:top w:val="single" w:sz="12" w:space="0" w:color="auto"/>
              <w:bottom w:val="single" w:sz="4" w:space="0" w:color="auto"/>
            </w:tcBorders>
            <w:vAlign w:val="center"/>
          </w:tcPr>
          <w:p w14:paraId="6B3E8BEC" w14:textId="77777777" w:rsidR="00357B4C" w:rsidRPr="002531A8" w:rsidRDefault="00357B4C" w:rsidP="008A78E2">
            <w:pPr>
              <w:pStyle w:val="10"/>
              <w:keepNext/>
              <w:spacing w:line="240" w:lineRule="auto"/>
              <w:ind w:firstLine="0"/>
              <w:jc w:val="center"/>
              <w:rPr>
                <w:b/>
                <w:spacing w:val="-4"/>
                <w:sz w:val="24"/>
              </w:rPr>
            </w:pPr>
            <w:r w:rsidRPr="002531A8">
              <w:rPr>
                <w:b/>
                <w:spacing w:val="-4"/>
                <w:sz w:val="24"/>
              </w:rPr>
              <w:t>0,86±0,06</w:t>
            </w:r>
          </w:p>
        </w:tc>
        <w:tc>
          <w:tcPr>
            <w:tcW w:w="1293" w:type="dxa"/>
            <w:tcBorders>
              <w:top w:val="single" w:sz="12" w:space="0" w:color="auto"/>
              <w:bottom w:val="single" w:sz="4" w:space="0" w:color="auto"/>
            </w:tcBorders>
            <w:vAlign w:val="center"/>
          </w:tcPr>
          <w:p w14:paraId="598AC675" w14:textId="77777777" w:rsidR="00357B4C" w:rsidRPr="002531A8" w:rsidRDefault="00357B4C" w:rsidP="008A78E2">
            <w:pPr>
              <w:pStyle w:val="10"/>
              <w:keepNext/>
              <w:spacing w:line="240" w:lineRule="auto"/>
              <w:ind w:firstLine="0"/>
              <w:jc w:val="center"/>
              <w:rPr>
                <w:b/>
                <w:i/>
                <w:spacing w:val="-4"/>
                <w:sz w:val="24"/>
              </w:rPr>
            </w:pPr>
            <w:r w:rsidRPr="002531A8">
              <w:rPr>
                <w:b/>
                <w:i/>
                <w:spacing w:val="-4"/>
                <w:sz w:val="24"/>
              </w:rPr>
              <w:t>0,73±0,11</w:t>
            </w:r>
          </w:p>
        </w:tc>
      </w:tr>
      <w:tr w:rsidR="00357B4C" w:rsidRPr="00C27FF3" w14:paraId="229DF249" w14:textId="77777777" w:rsidTr="008A78E2">
        <w:trPr>
          <w:cantSplit/>
          <w:trHeight w:val="397"/>
          <w:jc w:val="center"/>
        </w:trPr>
        <w:tc>
          <w:tcPr>
            <w:tcW w:w="1383" w:type="dxa"/>
            <w:vMerge/>
            <w:tcBorders>
              <w:top w:val="single" w:sz="4" w:space="0" w:color="auto"/>
              <w:bottom w:val="single" w:sz="4" w:space="0" w:color="auto"/>
            </w:tcBorders>
            <w:vAlign w:val="center"/>
          </w:tcPr>
          <w:p w14:paraId="7587FDFB"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7D277958" w14:textId="77777777" w:rsidR="00357B4C" w:rsidRPr="00C27FF3" w:rsidRDefault="00357B4C" w:rsidP="008A78E2">
            <w:pPr>
              <w:pStyle w:val="10"/>
              <w:keepNext/>
              <w:spacing w:line="240" w:lineRule="auto"/>
              <w:ind w:firstLine="0"/>
              <w:jc w:val="center"/>
              <w:rPr>
                <w:sz w:val="24"/>
              </w:rPr>
            </w:pPr>
            <w:r>
              <w:rPr>
                <w:sz w:val="24"/>
              </w:rPr>
              <w:t>2</w:t>
            </w:r>
          </w:p>
        </w:tc>
        <w:tc>
          <w:tcPr>
            <w:tcW w:w="1292" w:type="dxa"/>
            <w:tcBorders>
              <w:top w:val="single" w:sz="4" w:space="0" w:color="auto"/>
              <w:left w:val="single" w:sz="12" w:space="0" w:color="auto"/>
              <w:bottom w:val="single" w:sz="4" w:space="0" w:color="auto"/>
            </w:tcBorders>
            <w:vAlign w:val="center"/>
          </w:tcPr>
          <w:p w14:paraId="6E672C36" w14:textId="77777777" w:rsidR="00357B4C" w:rsidRDefault="00357B4C" w:rsidP="008A78E2">
            <w:pPr>
              <w:spacing w:line="240" w:lineRule="auto"/>
              <w:jc w:val="center"/>
            </w:pPr>
            <w:r w:rsidRPr="00C121F8">
              <w:rPr>
                <w:color w:val="A6A6A6" w:themeColor="background1" w:themeShade="A6"/>
                <w:spacing w:val="-8"/>
                <w:sz w:val="24"/>
              </w:rPr>
              <w:t>0</w:t>
            </w:r>
          </w:p>
        </w:tc>
        <w:tc>
          <w:tcPr>
            <w:tcW w:w="1293" w:type="dxa"/>
            <w:tcBorders>
              <w:top w:val="single" w:sz="4" w:space="0" w:color="auto"/>
              <w:bottom w:val="single" w:sz="4" w:space="0" w:color="auto"/>
            </w:tcBorders>
            <w:vAlign w:val="center"/>
          </w:tcPr>
          <w:p w14:paraId="07180E94" w14:textId="77777777" w:rsidR="00357B4C" w:rsidRPr="00694DB6" w:rsidRDefault="00357B4C" w:rsidP="008A78E2">
            <w:pPr>
              <w:pStyle w:val="10"/>
              <w:keepNext/>
              <w:spacing w:line="240" w:lineRule="auto"/>
              <w:ind w:firstLine="0"/>
              <w:jc w:val="center"/>
              <w:rPr>
                <w:spacing w:val="-4"/>
                <w:sz w:val="24"/>
              </w:rPr>
            </w:pPr>
            <w:r w:rsidRPr="00BD55D9">
              <w:rPr>
                <w:color w:val="A6A6A6" w:themeColor="background1" w:themeShade="A6"/>
                <w:spacing w:val="-8"/>
                <w:sz w:val="24"/>
              </w:rPr>
              <w:t>0</w:t>
            </w:r>
          </w:p>
        </w:tc>
        <w:tc>
          <w:tcPr>
            <w:tcW w:w="1292" w:type="dxa"/>
            <w:tcBorders>
              <w:top w:val="single" w:sz="4" w:space="0" w:color="auto"/>
              <w:bottom w:val="single" w:sz="4" w:space="0" w:color="auto"/>
            </w:tcBorders>
            <w:vAlign w:val="center"/>
          </w:tcPr>
          <w:p w14:paraId="40F3FA17" w14:textId="77777777" w:rsidR="00357B4C" w:rsidRPr="00694DB6" w:rsidRDefault="00357B4C" w:rsidP="008A78E2">
            <w:pPr>
              <w:pStyle w:val="10"/>
              <w:keepNext/>
              <w:spacing w:line="240" w:lineRule="auto"/>
              <w:ind w:firstLine="0"/>
              <w:jc w:val="center"/>
              <w:rPr>
                <w:spacing w:val="-4"/>
                <w:sz w:val="24"/>
              </w:rPr>
            </w:pPr>
            <w:r w:rsidRPr="00694DB6">
              <w:rPr>
                <w:spacing w:val="-4"/>
                <w:sz w:val="24"/>
              </w:rPr>
              <w:t>–0,30±0,21</w:t>
            </w:r>
          </w:p>
        </w:tc>
        <w:tc>
          <w:tcPr>
            <w:tcW w:w="1293" w:type="dxa"/>
            <w:tcBorders>
              <w:top w:val="single" w:sz="4" w:space="0" w:color="auto"/>
              <w:bottom w:val="single" w:sz="4" w:space="0" w:color="auto"/>
            </w:tcBorders>
            <w:vAlign w:val="center"/>
          </w:tcPr>
          <w:p w14:paraId="6ACE1247" w14:textId="77777777" w:rsidR="00357B4C" w:rsidRPr="00694DB6" w:rsidRDefault="00357B4C" w:rsidP="008A78E2">
            <w:pPr>
              <w:pStyle w:val="10"/>
              <w:keepNext/>
              <w:spacing w:line="240" w:lineRule="auto"/>
              <w:ind w:firstLine="0"/>
              <w:jc w:val="center"/>
              <w:rPr>
                <w:spacing w:val="-4"/>
                <w:sz w:val="24"/>
              </w:rPr>
            </w:pPr>
            <w:r w:rsidRPr="00BD55D9">
              <w:rPr>
                <w:color w:val="A6A6A6" w:themeColor="background1" w:themeShade="A6"/>
                <w:spacing w:val="-8"/>
                <w:sz w:val="24"/>
              </w:rPr>
              <w:t>0</w:t>
            </w:r>
          </w:p>
        </w:tc>
        <w:tc>
          <w:tcPr>
            <w:tcW w:w="1292" w:type="dxa"/>
            <w:tcBorders>
              <w:top w:val="single" w:sz="4" w:space="0" w:color="auto"/>
              <w:bottom w:val="single" w:sz="4" w:space="0" w:color="auto"/>
            </w:tcBorders>
            <w:vAlign w:val="center"/>
          </w:tcPr>
          <w:p w14:paraId="7EA02A65" w14:textId="77777777" w:rsidR="00357B4C" w:rsidRPr="002531A8" w:rsidRDefault="00357B4C" w:rsidP="008A78E2">
            <w:pPr>
              <w:pStyle w:val="10"/>
              <w:keepNext/>
              <w:spacing w:line="240" w:lineRule="auto"/>
              <w:ind w:firstLine="0"/>
              <w:jc w:val="center"/>
              <w:rPr>
                <w:b/>
                <w:spacing w:val="-4"/>
                <w:sz w:val="24"/>
              </w:rPr>
            </w:pPr>
            <w:r w:rsidRPr="002531A8">
              <w:rPr>
                <w:b/>
                <w:spacing w:val="-4"/>
                <w:sz w:val="24"/>
              </w:rPr>
              <w:t>1</w:t>
            </w:r>
          </w:p>
        </w:tc>
        <w:tc>
          <w:tcPr>
            <w:tcW w:w="1293" w:type="dxa"/>
            <w:tcBorders>
              <w:top w:val="single" w:sz="4" w:space="0" w:color="auto"/>
              <w:bottom w:val="single" w:sz="4" w:space="0" w:color="auto"/>
            </w:tcBorders>
            <w:vAlign w:val="center"/>
          </w:tcPr>
          <w:p w14:paraId="61876797" w14:textId="77777777" w:rsidR="00357B4C" w:rsidRPr="002531A8" w:rsidRDefault="00357B4C" w:rsidP="008A78E2">
            <w:pPr>
              <w:pStyle w:val="10"/>
              <w:keepNext/>
              <w:spacing w:line="240" w:lineRule="auto"/>
              <w:ind w:firstLine="0"/>
              <w:jc w:val="center"/>
              <w:rPr>
                <w:b/>
                <w:spacing w:val="-4"/>
                <w:sz w:val="24"/>
              </w:rPr>
            </w:pPr>
            <w:r w:rsidRPr="002531A8">
              <w:rPr>
                <w:b/>
                <w:spacing w:val="-4"/>
                <w:sz w:val="24"/>
              </w:rPr>
              <w:t>0,83±0,07</w:t>
            </w:r>
          </w:p>
        </w:tc>
      </w:tr>
      <w:tr w:rsidR="00357B4C" w:rsidRPr="00C27FF3" w14:paraId="23FD5C76" w14:textId="77777777" w:rsidTr="008A78E2">
        <w:trPr>
          <w:cantSplit/>
          <w:trHeight w:val="397"/>
          <w:jc w:val="center"/>
        </w:trPr>
        <w:tc>
          <w:tcPr>
            <w:tcW w:w="1383" w:type="dxa"/>
            <w:vMerge/>
            <w:tcBorders>
              <w:top w:val="single" w:sz="4" w:space="0" w:color="auto"/>
              <w:bottom w:val="single" w:sz="4" w:space="0" w:color="auto"/>
            </w:tcBorders>
            <w:vAlign w:val="center"/>
          </w:tcPr>
          <w:p w14:paraId="2064999D"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4E65CD43" w14:textId="77777777" w:rsidR="00357B4C" w:rsidRPr="00C27FF3" w:rsidRDefault="00357B4C" w:rsidP="008A78E2">
            <w:pPr>
              <w:pStyle w:val="10"/>
              <w:keepNext/>
              <w:spacing w:line="240" w:lineRule="auto"/>
              <w:ind w:firstLine="0"/>
              <w:jc w:val="center"/>
              <w:rPr>
                <w:sz w:val="24"/>
              </w:rPr>
            </w:pPr>
            <w:r>
              <w:rPr>
                <w:sz w:val="24"/>
              </w:rPr>
              <w:t>3</w:t>
            </w:r>
          </w:p>
        </w:tc>
        <w:tc>
          <w:tcPr>
            <w:tcW w:w="1292" w:type="dxa"/>
            <w:tcBorders>
              <w:top w:val="single" w:sz="4" w:space="0" w:color="auto"/>
              <w:left w:val="single" w:sz="12" w:space="0" w:color="auto"/>
              <w:bottom w:val="single" w:sz="4" w:space="0" w:color="auto"/>
            </w:tcBorders>
            <w:vAlign w:val="center"/>
          </w:tcPr>
          <w:p w14:paraId="32806A25" w14:textId="77777777" w:rsidR="00357B4C" w:rsidRPr="00694DB6" w:rsidRDefault="00357B4C" w:rsidP="008A78E2">
            <w:pPr>
              <w:pStyle w:val="10"/>
              <w:keepNext/>
              <w:spacing w:line="240" w:lineRule="auto"/>
              <w:ind w:firstLine="0"/>
              <w:jc w:val="center"/>
              <w:rPr>
                <w:spacing w:val="-4"/>
                <w:sz w:val="24"/>
              </w:rPr>
            </w:pPr>
            <w:r w:rsidRPr="00694DB6">
              <w:rPr>
                <w:spacing w:val="-4"/>
                <w:sz w:val="24"/>
              </w:rPr>
              <w:t>0</w:t>
            </w:r>
          </w:p>
        </w:tc>
        <w:tc>
          <w:tcPr>
            <w:tcW w:w="1293" w:type="dxa"/>
            <w:tcBorders>
              <w:top w:val="single" w:sz="4" w:space="0" w:color="auto"/>
              <w:bottom w:val="single" w:sz="4" w:space="0" w:color="auto"/>
            </w:tcBorders>
            <w:vAlign w:val="center"/>
          </w:tcPr>
          <w:p w14:paraId="0374C903" w14:textId="77777777" w:rsidR="00357B4C" w:rsidRPr="00694DB6" w:rsidRDefault="00357B4C" w:rsidP="008A78E2">
            <w:pPr>
              <w:pStyle w:val="10"/>
              <w:keepNext/>
              <w:spacing w:line="240" w:lineRule="auto"/>
              <w:ind w:firstLine="0"/>
              <w:jc w:val="center"/>
              <w:rPr>
                <w:spacing w:val="-4"/>
                <w:sz w:val="24"/>
              </w:rPr>
            </w:pPr>
            <w:r w:rsidRPr="00694DB6">
              <w:rPr>
                <w:spacing w:val="-4"/>
                <w:sz w:val="24"/>
              </w:rPr>
              <w:t>0</w:t>
            </w:r>
          </w:p>
        </w:tc>
        <w:tc>
          <w:tcPr>
            <w:tcW w:w="1292" w:type="dxa"/>
            <w:tcBorders>
              <w:top w:val="single" w:sz="4" w:space="0" w:color="auto"/>
              <w:bottom w:val="single" w:sz="4" w:space="0" w:color="auto"/>
            </w:tcBorders>
            <w:vAlign w:val="center"/>
          </w:tcPr>
          <w:p w14:paraId="32503B14"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–0,39±0,20</w:t>
            </w:r>
          </w:p>
        </w:tc>
        <w:tc>
          <w:tcPr>
            <w:tcW w:w="1293" w:type="dxa"/>
            <w:tcBorders>
              <w:top w:val="single" w:sz="4" w:space="0" w:color="auto"/>
              <w:bottom w:val="single" w:sz="4" w:space="0" w:color="auto"/>
            </w:tcBorders>
            <w:vAlign w:val="center"/>
          </w:tcPr>
          <w:p w14:paraId="4AF73094"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–0,46±0,19</w:t>
            </w:r>
          </w:p>
        </w:tc>
        <w:tc>
          <w:tcPr>
            <w:tcW w:w="1292" w:type="dxa"/>
            <w:tcBorders>
              <w:top w:val="single" w:sz="4" w:space="0" w:color="auto"/>
              <w:bottom w:val="single" w:sz="4" w:space="0" w:color="auto"/>
            </w:tcBorders>
            <w:vAlign w:val="center"/>
          </w:tcPr>
          <w:p w14:paraId="080F6E18" w14:textId="77777777" w:rsidR="00357B4C" w:rsidRPr="002531A8" w:rsidRDefault="00357B4C" w:rsidP="008A78E2">
            <w:pPr>
              <w:pStyle w:val="10"/>
              <w:keepNext/>
              <w:spacing w:line="240" w:lineRule="auto"/>
              <w:ind w:firstLine="0"/>
              <w:jc w:val="center"/>
              <w:rPr>
                <w:b/>
                <w:spacing w:val="-4"/>
                <w:sz w:val="24"/>
              </w:rPr>
            </w:pPr>
            <w:r w:rsidRPr="002531A8">
              <w:rPr>
                <w:b/>
                <w:spacing w:val="-4"/>
                <w:sz w:val="24"/>
              </w:rPr>
              <w:t>0,86±0,06</w:t>
            </w:r>
          </w:p>
        </w:tc>
        <w:tc>
          <w:tcPr>
            <w:tcW w:w="1293" w:type="dxa"/>
            <w:tcBorders>
              <w:top w:val="single" w:sz="4" w:space="0" w:color="auto"/>
              <w:bottom w:val="single" w:sz="4" w:space="0" w:color="auto"/>
            </w:tcBorders>
            <w:vAlign w:val="center"/>
          </w:tcPr>
          <w:p w14:paraId="52FF3767" w14:textId="77777777" w:rsidR="00357B4C" w:rsidRPr="002531A8" w:rsidRDefault="00357B4C" w:rsidP="008A78E2">
            <w:pPr>
              <w:pStyle w:val="10"/>
              <w:keepNext/>
              <w:spacing w:line="240" w:lineRule="auto"/>
              <w:ind w:firstLine="0"/>
              <w:jc w:val="center"/>
              <w:rPr>
                <w:b/>
                <w:spacing w:val="-4"/>
                <w:sz w:val="24"/>
              </w:rPr>
            </w:pPr>
            <w:r w:rsidRPr="002531A8">
              <w:rPr>
                <w:b/>
                <w:spacing w:val="-4"/>
                <w:sz w:val="24"/>
              </w:rPr>
              <w:t>0,75±0,10</w:t>
            </w:r>
          </w:p>
        </w:tc>
      </w:tr>
      <w:tr w:rsidR="00357B4C" w:rsidRPr="00C27FF3" w14:paraId="00FFF0BD" w14:textId="77777777" w:rsidTr="008A78E2">
        <w:trPr>
          <w:cantSplit/>
          <w:trHeight w:val="397"/>
          <w:jc w:val="center"/>
        </w:trPr>
        <w:tc>
          <w:tcPr>
            <w:tcW w:w="1383" w:type="dxa"/>
            <w:vMerge/>
            <w:tcBorders>
              <w:top w:val="single" w:sz="4" w:space="0" w:color="auto"/>
              <w:bottom w:val="single" w:sz="12" w:space="0" w:color="auto"/>
            </w:tcBorders>
            <w:vAlign w:val="center"/>
          </w:tcPr>
          <w:p w14:paraId="49D0DFE0"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12" w:space="0" w:color="auto"/>
              <w:right w:val="single" w:sz="12" w:space="0" w:color="auto"/>
            </w:tcBorders>
            <w:vAlign w:val="center"/>
          </w:tcPr>
          <w:p w14:paraId="6D297960" w14:textId="77777777" w:rsidR="00357B4C" w:rsidRPr="00C27FF3" w:rsidRDefault="00357B4C" w:rsidP="008A78E2">
            <w:pPr>
              <w:pStyle w:val="10"/>
              <w:keepNext/>
              <w:spacing w:line="240" w:lineRule="auto"/>
              <w:ind w:firstLine="0"/>
              <w:jc w:val="center"/>
              <w:rPr>
                <w:sz w:val="24"/>
              </w:rPr>
            </w:pPr>
            <w:r>
              <w:rPr>
                <w:sz w:val="24"/>
              </w:rPr>
              <w:t>4</w:t>
            </w:r>
          </w:p>
        </w:tc>
        <w:tc>
          <w:tcPr>
            <w:tcW w:w="1292" w:type="dxa"/>
            <w:tcBorders>
              <w:top w:val="single" w:sz="4" w:space="0" w:color="auto"/>
              <w:left w:val="single" w:sz="12" w:space="0" w:color="auto"/>
              <w:bottom w:val="single" w:sz="12" w:space="0" w:color="auto"/>
            </w:tcBorders>
            <w:vAlign w:val="center"/>
          </w:tcPr>
          <w:p w14:paraId="6B225261" w14:textId="77777777" w:rsidR="00357B4C" w:rsidRPr="00694DB6" w:rsidRDefault="00357B4C" w:rsidP="008A78E2">
            <w:pPr>
              <w:pStyle w:val="10"/>
              <w:keepNext/>
              <w:spacing w:line="240" w:lineRule="auto"/>
              <w:ind w:firstLine="0"/>
              <w:jc w:val="center"/>
              <w:rPr>
                <w:spacing w:val="-4"/>
                <w:sz w:val="24"/>
              </w:rPr>
            </w:pPr>
            <w:r w:rsidRPr="00694DB6">
              <w:rPr>
                <w:spacing w:val="-4"/>
                <w:sz w:val="24"/>
              </w:rPr>
              <w:t>0</w:t>
            </w:r>
          </w:p>
        </w:tc>
        <w:tc>
          <w:tcPr>
            <w:tcW w:w="1293" w:type="dxa"/>
            <w:tcBorders>
              <w:top w:val="single" w:sz="4" w:space="0" w:color="auto"/>
              <w:bottom w:val="single" w:sz="12" w:space="0" w:color="auto"/>
            </w:tcBorders>
            <w:vAlign w:val="center"/>
          </w:tcPr>
          <w:p w14:paraId="1EBF52D8"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0,55±0,16</w:t>
            </w:r>
          </w:p>
        </w:tc>
        <w:tc>
          <w:tcPr>
            <w:tcW w:w="1292" w:type="dxa"/>
            <w:tcBorders>
              <w:top w:val="single" w:sz="4" w:space="0" w:color="auto"/>
              <w:bottom w:val="single" w:sz="12" w:space="0" w:color="auto"/>
            </w:tcBorders>
            <w:vAlign w:val="center"/>
          </w:tcPr>
          <w:p w14:paraId="2CD9E8D5"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–0,66±0,13</w:t>
            </w:r>
          </w:p>
        </w:tc>
        <w:tc>
          <w:tcPr>
            <w:tcW w:w="1293" w:type="dxa"/>
            <w:tcBorders>
              <w:top w:val="single" w:sz="4" w:space="0" w:color="auto"/>
              <w:bottom w:val="single" w:sz="12" w:space="0" w:color="auto"/>
            </w:tcBorders>
            <w:vAlign w:val="center"/>
          </w:tcPr>
          <w:p w14:paraId="3EC60E58"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–0,72±0,11</w:t>
            </w:r>
          </w:p>
        </w:tc>
        <w:tc>
          <w:tcPr>
            <w:tcW w:w="1292" w:type="dxa"/>
            <w:tcBorders>
              <w:top w:val="single" w:sz="4" w:space="0" w:color="auto"/>
              <w:bottom w:val="single" w:sz="12" w:space="0" w:color="auto"/>
            </w:tcBorders>
            <w:vAlign w:val="center"/>
          </w:tcPr>
          <w:p w14:paraId="4F210D13" w14:textId="77777777" w:rsidR="00357B4C" w:rsidRPr="002531A8" w:rsidRDefault="00357B4C" w:rsidP="008A78E2">
            <w:pPr>
              <w:pStyle w:val="10"/>
              <w:keepNext/>
              <w:spacing w:line="240" w:lineRule="auto"/>
              <w:ind w:firstLine="0"/>
              <w:jc w:val="center"/>
              <w:rPr>
                <w:b/>
                <w:spacing w:val="-4"/>
                <w:sz w:val="24"/>
              </w:rPr>
            </w:pPr>
            <w:r w:rsidRPr="002531A8">
              <w:rPr>
                <w:b/>
                <w:spacing w:val="-4"/>
                <w:sz w:val="24"/>
              </w:rPr>
              <w:t>0,81±0,08</w:t>
            </w:r>
          </w:p>
        </w:tc>
        <w:tc>
          <w:tcPr>
            <w:tcW w:w="1293" w:type="dxa"/>
            <w:tcBorders>
              <w:top w:val="single" w:sz="4" w:space="0" w:color="auto"/>
              <w:bottom w:val="single" w:sz="12" w:space="0" w:color="auto"/>
            </w:tcBorders>
            <w:vAlign w:val="center"/>
          </w:tcPr>
          <w:p w14:paraId="41FF7A34" w14:textId="77777777" w:rsidR="00357B4C" w:rsidRPr="00694DB6" w:rsidRDefault="00357B4C" w:rsidP="008A78E2">
            <w:pPr>
              <w:pStyle w:val="10"/>
              <w:keepNext/>
              <w:spacing w:line="240" w:lineRule="auto"/>
              <w:ind w:firstLine="0"/>
              <w:jc w:val="center"/>
              <w:rPr>
                <w:spacing w:val="-4"/>
                <w:sz w:val="24"/>
              </w:rPr>
            </w:pPr>
            <w:r w:rsidRPr="00BD55D9">
              <w:rPr>
                <w:color w:val="A6A6A6" w:themeColor="background1" w:themeShade="A6"/>
                <w:spacing w:val="-8"/>
                <w:sz w:val="24"/>
              </w:rPr>
              <w:t>0</w:t>
            </w:r>
          </w:p>
        </w:tc>
      </w:tr>
      <w:tr w:rsidR="00357B4C" w:rsidRPr="00C27FF3" w14:paraId="4D06D680" w14:textId="77777777" w:rsidTr="008A78E2">
        <w:trPr>
          <w:cantSplit/>
          <w:trHeight w:val="397"/>
          <w:jc w:val="center"/>
        </w:trPr>
        <w:tc>
          <w:tcPr>
            <w:tcW w:w="1383" w:type="dxa"/>
            <w:vMerge w:val="restart"/>
            <w:tcBorders>
              <w:top w:val="single" w:sz="12" w:space="0" w:color="auto"/>
            </w:tcBorders>
            <w:vAlign w:val="center"/>
          </w:tcPr>
          <w:p w14:paraId="75C33FF3" w14:textId="77777777" w:rsidR="00357B4C" w:rsidRPr="00C27FF3" w:rsidRDefault="00357B4C" w:rsidP="008A78E2">
            <w:pPr>
              <w:pStyle w:val="10"/>
              <w:keepNext/>
              <w:spacing w:line="240" w:lineRule="auto"/>
              <w:ind w:firstLine="0"/>
              <w:jc w:val="center"/>
              <w:rPr>
                <w:sz w:val="24"/>
              </w:rPr>
            </w:pPr>
            <w:r w:rsidRPr="00C27FF3">
              <w:rPr>
                <w:sz w:val="24"/>
              </w:rPr>
              <w:t>С</w:t>
            </w:r>
            <w:r>
              <w:rPr>
                <w:sz w:val="24"/>
              </w:rPr>
              <w:t>І</w:t>
            </w:r>
          </w:p>
        </w:tc>
        <w:tc>
          <w:tcPr>
            <w:tcW w:w="715" w:type="dxa"/>
            <w:tcBorders>
              <w:top w:val="single" w:sz="12" w:space="0" w:color="auto"/>
              <w:right w:val="single" w:sz="12" w:space="0" w:color="auto"/>
            </w:tcBorders>
            <w:vAlign w:val="center"/>
          </w:tcPr>
          <w:p w14:paraId="5E793D72" w14:textId="77777777" w:rsidR="00357B4C" w:rsidRPr="00C27FF3" w:rsidRDefault="00357B4C" w:rsidP="008A78E2">
            <w:pPr>
              <w:pStyle w:val="10"/>
              <w:keepNext/>
              <w:spacing w:line="240" w:lineRule="auto"/>
              <w:ind w:firstLine="0"/>
              <w:jc w:val="center"/>
              <w:rPr>
                <w:sz w:val="24"/>
              </w:rPr>
            </w:pPr>
            <w:r>
              <w:rPr>
                <w:sz w:val="24"/>
              </w:rPr>
              <w:t>1</w:t>
            </w:r>
          </w:p>
        </w:tc>
        <w:tc>
          <w:tcPr>
            <w:tcW w:w="1292" w:type="dxa"/>
            <w:tcBorders>
              <w:top w:val="single" w:sz="12" w:space="0" w:color="auto"/>
              <w:left w:val="single" w:sz="12" w:space="0" w:color="auto"/>
            </w:tcBorders>
            <w:vAlign w:val="center"/>
          </w:tcPr>
          <w:p w14:paraId="6C3720A5" w14:textId="77777777" w:rsidR="00357B4C" w:rsidRDefault="00357B4C" w:rsidP="008A78E2">
            <w:pPr>
              <w:spacing w:line="240" w:lineRule="auto"/>
              <w:jc w:val="center"/>
            </w:pPr>
            <w:r w:rsidRPr="001A0186">
              <w:rPr>
                <w:color w:val="A6A6A6" w:themeColor="background1" w:themeShade="A6"/>
                <w:spacing w:val="-8"/>
                <w:sz w:val="24"/>
              </w:rPr>
              <w:t>0</w:t>
            </w:r>
          </w:p>
        </w:tc>
        <w:tc>
          <w:tcPr>
            <w:tcW w:w="1293" w:type="dxa"/>
            <w:tcBorders>
              <w:top w:val="single" w:sz="12" w:space="0" w:color="auto"/>
            </w:tcBorders>
            <w:vAlign w:val="center"/>
          </w:tcPr>
          <w:p w14:paraId="19EC38CE" w14:textId="77777777" w:rsidR="00357B4C" w:rsidRDefault="00357B4C" w:rsidP="008A78E2">
            <w:pPr>
              <w:spacing w:line="240" w:lineRule="auto"/>
              <w:jc w:val="center"/>
            </w:pPr>
            <w:r w:rsidRPr="005A0B76">
              <w:rPr>
                <w:color w:val="A6A6A6" w:themeColor="background1" w:themeShade="A6"/>
                <w:spacing w:val="-8"/>
                <w:sz w:val="24"/>
              </w:rPr>
              <w:t>0</w:t>
            </w:r>
          </w:p>
        </w:tc>
        <w:tc>
          <w:tcPr>
            <w:tcW w:w="1292" w:type="dxa"/>
            <w:tcBorders>
              <w:top w:val="single" w:sz="12" w:space="0" w:color="auto"/>
            </w:tcBorders>
            <w:vAlign w:val="center"/>
          </w:tcPr>
          <w:p w14:paraId="164BE8D1"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–0,62±0,15</w:t>
            </w:r>
          </w:p>
        </w:tc>
        <w:tc>
          <w:tcPr>
            <w:tcW w:w="1293" w:type="dxa"/>
            <w:tcBorders>
              <w:top w:val="single" w:sz="12" w:space="0" w:color="auto"/>
            </w:tcBorders>
            <w:vAlign w:val="center"/>
          </w:tcPr>
          <w:p w14:paraId="792F5351"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–0,68±0,13</w:t>
            </w:r>
          </w:p>
        </w:tc>
        <w:tc>
          <w:tcPr>
            <w:tcW w:w="1292" w:type="dxa"/>
            <w:tcBorders>
              <w:top w:val="single" w:sz="12" w:space="0" w:color="auto"/>
            </w:tcBorders>
            <w:vAlign w:val="center"/>
          </w:tcPr>
          <w:p w14:paraId="279C4FE0" w14:textId="77777777" w:rsidR="00357B4C" w:rsidRPr="002531A8" w:rsidRDefault="00357B4C" w:rsidP="008A78E2">
            <w:pPr>
              <w:pStyle w:val="10"/>
              <w:keepNext/>
              <w:spacing w:line="240" w:lineRule="auto"/>
              <w:ind w:firstLine="0"/>
              <w:jc w:val="center"/>
              <w:rPr>
                <w:b/>
                <w:spacing w:val="-4"/>
                <w:sz w:val="24"/>
              </w:rPr>
            </w:pPr>
            <w:r w:rsidRPr="002531A8">
              <w:rPr>
                <w:b/>
                <w:spacing w:val="-4"/>
                <w:sz w:val="24"/>
              </w:rPr>
              <w:t>1</w:t>
            </w:r>
          </w:p>
        </w:tc>
        <w:tc>
          <w:tcPr>
            <w:tcW w:w="1293" w:type="dxa"/>
            <w:tcBorders>
              <w:top w:val="single" w:sz="12" w:space="0" w:color="auto"/>
            </w:tcBorders>
            <w:vAlign w:val="center"/>
          </w:tcPr>
          <w:p w14:paraId="32B10B2F" w14:textId="77777777" w:rsidR="00357B4C" w:rsidRPr="002531A8" w:rsidRDefault="00357B4C" w:rsidP="008A78E2">
            <w:pPr>
              <w:pStyle w:val="10"/>
              <w:keepNext/>
              <w:spacing w:line="240" w:lineRule="auto"/>
              <w:ind w:firstLine="0"/>
              <w:jc w:val="center"/>
              <w:rPr>
                <w:b/>
                <w:spacing w:val="-4"/>
                <w:sz w:val="24"/>
              </w:rPr>
            </w:pPr>
            <w:r w:rsidRPr="002531A8">
              <w:rPr>
                <w:b/>
                <w:spacing w:val="-4"/>
                <w:sz w:val="24"/>
              </w:rPr>
              <w:t>0,77±0,09</w:t>
            </w:r>
          </w:p>
        </w:tc>
      </w:tr>
      <w:tr w:rsidR="00357B4C" w:rsidRPr="00C27FF3" w14:paraId="0039689F" w14:textId="77777777" w:rsidTr="008A78E2">
        <w:trPr>
          <w:cantSplit/>
          <w:trHeight w:val="397"/>
          <w:jc w:val="center"/>
        </w:trPr>
        <w:tc>
          <w:tcPr>
            <w:tcW w:w="1383" w:type="dxa"/>
            <w:vMerge/>
            <w:vAlign w:val="center"/>
          </w:tcPr>
          <w:p w14:paraId="1A5FD0D5" w14:textId="77777777" w:rsidR="00357B4C" w:rsidRPr="00C27FF3" w:rsidRDefault="00357B4C" w:rsidP="008A78E2">
            <w:pPr>
              <w:pStyle w:val="10"/>
              <w:keepNext/>
              <w:spacing w:line="240" w:lineRule="auto"/>
              <w:ind w:firstLine="0"/>
              <w:jc w:val="center"/>
              <w:rPr>
                <w:sz w:val="24"/>
              </w:rPr>
            </w:pPr>
          </w:p>
        </w:tc>
        <w:tc>
          <w:tcPr>
            <w:tcW w:w="715" w:type="dxa"/>
            <w:tcBorders>
              <w:right w:val="single" w:sz="12" w:space="0" w:color="auto"/>
            </w:tcBorders>
            <w:vAlign w:val="center"/>
          </w:tcPr>
          <w:p w14:paraId="68DB372B" w14:textId="77777777" w:rsidR="00357B4C" w:rsidRPr="00C27FF3" w:rsidRDefault="00357B4C" w:rsidP="008A78E2">
            <w:pPr>
              <w:pStyle w:val="10"/>
              <w:keepNext/>
              <w:spacing w:line="240" w:lineRule="auto"/>
              <w:ind w:firstLine="0"/>
              <w:jc w:val="center"/>
              <w:rPr>
                <w:sz w:val="24"/>
              </w:rPr>
            </w:pPr>
            <w:r>
              <w:rPr>
                <w:sz w:val="24"/>
              </w:rPr>
              <w:t>2</w:t>
            </w:r>
          </w:p>
        </w:tc>
        <w:tc>
          <w:tcPr>
            <w:tcW w:w="1292" w:type="dxa"/>
            <w:tcBorders>
              <w:left w:val="single" w:sz="12" w:space="0" w:color="auto"/>
            </w:tcBorders>
            <w:vAlign w:val="center"/>
          </w:tcPr>
          <w:p w14:paraId="3CE06AE0" w14:textId="77777777" w:rsidR="00357B4C" w:rsidRDefault="00357B4C" w:rsidP="008A78E2">
            <w:pPr>
              <w:spacing w:line="240" w:lineRule="auto"/>
              <w:jc w:val="center"/>
            </w:pPr>
            <w:r w:rsidRPr="001A0186">
              <w:rPr>
                <w:color w:val="A6A6A6" w:themeColor="background1" w:themeShade="A6"/>
                <w:spacing w:val="-8"/>
                <w:sz w:val="24"/>
              </w:rPr>
              <w:t>0</w:t>
            </w:r>
          </w:p>
        </w:tc>
        <w:tc>
          <w:tcPr>
            <w:tcW w:w="1293" w:type="dxa"/>
            <w:vAlign w:val="center"/>
          </w:tcPr>
          <w:p w14:paraId="0870EFB1" w14:textId="77777777" w:rsidR="00357B4C" w:rsidRDefault="00357B4C" w:rsidP="008A78E2">
            <w:pPr>
              <w:spacing w:line="240" w:lineRule="auto"/>
              <w:jc w:val="center"/>
            </w:pPr>
            <w:r w:rsidRPr="005A0B76">
              <w:rPr>
                <w:color w:val="A6A6A6" w:themeColor="background1" w:themeShade="A6"/>
                <w:spacing w:val="-8"/>
                <w:sz w:val="24"/>
              </w:rPr>
              <w:t>0</w:t>
            </w:r>
          </w:p>
        </w:tc>
        <w:tc>
          <w:tcPr>
            <w:tcW w:w="1292" w:type="dxa"/>
            <w:vAlign w:val="center"/>
          </w:tcPr>
          <w:p w14:paraId="6FA80462"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–0,37±0,20</w:t>
            </w:r>
          </w:p>
        </w:tc>
        <w:tc>
          <w:tcPr>
            <w:tcW w:w="1293" w:type="dxa"/>
            <w:vAlign w:val="center"/>
          </w:tcPr>
          <w:p w14:paraId="1BBD0E74" w14:textId="77777777" w:rsidR="00357B4C" w:rsidRPr="00694DB6" w:rsidRDefault="00357B4C" w:rsidP="008A78E2">
            <w:pPr>
              <w:pStyle w:val="10"/>
              <w:keepNext/>
              <w:spacing w:line="240" w:lineRule="auto"/>
              <w:ind w:firstLine="0"/>
              <w:jc w:val="center"/>
              <w:rPr>
                <w:spacing w:val="-4"/>
                <w:sz w:val="24"/>
              </w:rPr>
            </w:pPr>
            <w:r>
              <w:rPr>
                <w:spacing w:val="-4"/>
                <w:sz w:val="24"/>
              </w:rPr>
              <w:t>–0,31±0,21</w:t>
            </w:r>
          </w:p>
        </w:tc>
        <w:tc>
          <w:tcPr>
            <w:tcW w:w="1292" w:type="dxa"/>
            <w:vAlign w:val="center"/>
          </w:tcPr>
          <w:p w14:paraId="3EE02C84" w14:textId="77777777" w:rsidR="00357B4C" w:rsidRPr="002531A8" w:rsidRDefault="00357B4C" w:rsidP="008A78E2">
            <w:pPr>
              <w:pStyle w:val="10"/>
              <w:keepNext/>
              <w:spacing w:line="240" w:lineRule="auto"/>
              <w:ind w:firstLine="0"/>
              <w:jc w:val="center"/>
              <w:rPr>
                <w:b/>
                <w:spacing w:val="-4"/>
                <w:sz w:val="24"/>
              </w:rPr>
            </w:pPr>
            <w:r w:rsidRPr="002531A8">
              <w:rPr>
                <w:b/>
                <w:spacing w:val="-4"/>
                <w:sz w:val="24"/>
              </w:rPr>
              <w:t>1</w:t>
            </w:r>
          </w:p>
        </w:tc>
        <w:tc>
          <w:tcPr>
            <w:tcW w:w="1293" w:type="dxa"/>
            <w:vAlign w:val="center"/>
          </w:tcPr>
          <w:p w14:paraId="39189C85" w14:textId="77777777" w:rsidR="00357B4C" w:rsidRPr="002531A8" w:rsidRDefault="00357B4C" w:rsidP="008A78E2">
            <w:pPr>
              <w:pStyle w:val="10"/>
              <w:keepNext/>
              <w:spacing w:line="240" w:lineRule="auto"/>
              <w:ind w:firstLine="0"/>
              <w:jc w:val="center"/>
              <w:rPr>
                <w:b/>
                <w:spacing w:val="-4"/>
                <w:sz w:val="24"/>
              </w:rPr>
            </w:pPr>
            <w:r w:rsidRPr="002531A8">
              <w:rPr>
                <w:b/>
                <w:spacing w:val="-4"/>
                <w:sz w:val="24"/>
              </w:rPr>
              <w:t>0,84±0,007</w:t>
            </w:r>
          </w:p>
        </w:tc>
      </w:tr>
      <w:tr w:rsidR="00357B4C" w:rsidRPr="00C27FF3" w14:paraId="2832E8A7" w14:textId="77777777" w:rsidTr="008A78E2">
        <w:trPr>
          <w:cantSplit/>
          <w:trHeight w:val="397"/>
          <w:jc w:val="center"/>
        </w:trPr>
        <w:tc>
          <w:tcPr>
            <w:tcW w:w="1383" w:type="dxa"/>
            <w:vMerge/>
            <w:vAlign w:val="center"/>
          </w:tcPr>
          <w:p w14:paraId="356F481F" w14:textId="77777777" w:rsidR="00357B4C" w:rsidRPr="00C27FF3" w:rsidRDefault="00357B4C" w:rsidP="008A78E2">
            <w:pPr>
              <w:pStyle w:val="10"/>
              <w:keepNext/>
              <w:spacing w:line="240" w:lineRule="auto"/>
              <w:ind w:firstLine="0"/>
              <w:jc w:val="center"/>
              <w:rPr>
                <w:sz w:val="24"/>
              </w:rPr>
            </w:pPr>
          </w:p>
        </w:tc>
        <w:tc>
          <w:tcPr>
            <w:tcW w:w="715" w:type="dxa"/>
            <w:tcBorders>
              <w:right w:val="single" w:sz="12" w:space="0" w:color="auto"/>
            </w:tcBorders>
            <w:vAlign w:val="center"/>
          </w:tcPr>
          <w:p w14:paraId="092E9520" w14:textId="77777777" w:rsidR="00357B4C" w:rsidRPr="00C27FF3" w:rsidRDefault="00357B4C" w:rsidP="008A78E2">
            <w:pPr>
              <w:pStyle w:val="10"/>
              <w:keepNext/>
              <w:spacing w:line="240" w:lineRule="auto"/>
              <w:ind w:firstLine="0"/>
              <w:jc w:val="center"/>
              <w:rPr>
                <w:sz w:val="24"/>
              </w:rPr>
            </w:pPr>
            <w:r>
              <w:rPr>
                <w:sz w:val="24"/>
              </w:rPr>
              <w:t>3</w:t>
            </w:r>
          </w:p>
        </w:tc>
        <w:tc>
          <w:tcPr>
            <w:tcW w:w="1292" w:type="dxa"/>
            <w:tcBorders>
              <w:left w:val="single" w:sz="12" w:space="0" w:color="auto"/>
            </w:tcBorders>
            <w:vAlign w:val="center"/>
          </w:tcPr>
          <w:p w14:paraId="5B1B8F8A" w14:textId="77777777" w:rsidR="00357B4C" w:rsidRDefault="00357B4C" w:rsidP="008A78E2">
            <w:pPr>
              <w:spacing w:line="240" w:lineRule="auto"/>
              <w:jc w:val="center"/>
            </w:pPr>
            <w:r w:rsidRPr="001A0186">
              <w:rPr>
                <w:color w:val="A6A6A6" w:themeColor="background1" w:themeShade="A6"/>
                <w:spacing w:val="-8"/>
                <w:sz w:val="24"/>
              </w:rPr>
              <w:t>0</w:t>
            </w:r>
          </w:p>
        </w:tc>
        <w:tc>
          <w:tcPr>
            <w:tcW w:w="1293" w:type="dxa"/>
            <w:vAlign w:val="center"/>
          </w:tcPr>
          <w:p w14:paraId="4B5E93B3" w14:textId="77777777" w:rsidR="00357B4C" w:rsidRDefault="00357B4C" w:rsidP="008A78E2">
            <w:pPr>
              <w:spacing w:line="240" w:lineRule="auto"/>
              <w:jc w:val="center"/>
            </w:pPr>
            <w:r w:rsidRPr="005A0B76">
              <w:rPr>
                <w:color w:val="A6A6A6" w:themeColor="background1" w:themeShade="A6"/>
                <w:spacing w:val="-8"/>
                <w:sz w:val="24"/>
              </w:rPr>
              <w:t>0</w:t>
            </w:r>
          </w:p>
        </w:tc>
        <w:tc>
          <w:tcPr>
            <w:tcW w:w="1292" w:type="dxa"/>
            <w:vAlign w:val="center"/>
          </w:tcPr>
          <w:p w14:paraId="06550975"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–0,48±0,18</w:t>
            </w:r>
          </w:p>
        </w:tc>
        <w:tc>
          <w:tcPr>
            <w:tcW w:w="1293" w:type="dxa"/>
            <w:vAlign w:val="center"/>
          </w:tcPr>
          <w:p w14:paraId="07586F4D"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–0,58±0,16</w:t>
            </w:r>
          </w:p>
        </w:tc>
        <w:tc>
          <w:tcPr>
            <w:tcW w:w="1292" w:type="dxa"/>
            <w:vAlign w:val="center"/>
          </w:tcPr>
          <w:p w14:paraId="66B28D60" w14:textId="77777777" w:rsidR="00357B4C" w:rsidRPr="002531A8" w:rsidRDefault="00357B4C" w:rsidP="008A78E2">
            <w:pPr>
              <w:pStyle w:val="10"/>
              <w:keepNext/>
              <w:spacing w:line="240" w:lineRule="auto"/>
              <w:ind w:firstLine="0"/>
              <w:jc w:val="center"/>
              <w:rPr>
                <w:b/>
                <w:spacing w:val="-4"/>
                <w:sz w:val="24"/>
              </w:rPr>
            </w:pPr>
            <w:r w:rsidRPr="002531A8">
              <w:rPr>
                <w:b/>
                <w:spacing w:val="-4"/>
                <w:sz w:val="24"/>
              </w:rPr>
              <w:t>1</w:t>
            </w:r>
          </w:p>
        </w:tc>
        <w:tc>
          <w:tcPr>
            <w:tcW w:w="1293" w:type="dxa"/>
            <w:vAlign w:val="center"/>
          </w:tcPr>
          <w:p w14:paraId="6AE682C0" w14:textId="77777777" w:rsidR="00357B4C" w:rsidRPr="002531A8" w:rsidRDefault="00357B4C" w:rsidP="008A78E2">
            <w:pPr>
              <w:pStyle w:val="10"/>
              <w:keepNext/>
              <w:spacing w:line="240" w:lineRule="auto"/>
              <w:ind w:firstLine="0"/>
              <w:jc w:val="center"/>
              <w:rPr>
                <w:b/>
                <w:spacing w:val="-4"/>
                <w:sz w:val="24"/>
              </w:rPr>
            </w:pPr>
            <w:r w:rsidRPr="002531A8">
              <w:rPr>
                <w:b/>
                <w:spacing w:val="-4"/>
                <w:sz w:val="24"/>
              </w:rPr>
              <w:t>0,77±0,10</w:t>
            </w:r>
          </w:p>
        </w:tc>
      </w:tr>
      <w:tr w:rsidR="00357B4C" w:rsidRPr="00C27FF3" w14:paraId="539F8E01" w14:textId="77777777" w:rsidTr="008A78E2">
        <w:trPr>
          <w:cantSplit/>
          <w:trHeight w:val="397"/>
          <w:jc w:val="center"/>
        </w:trPr>
        <w:tc>
          <w:tcPr>
            <w:tcW w:w="1383" w:type="dxa"/>
            <w:vMerge/>
            <w:tcBorders>
              <w:bottom w:val="single" w:sz="12" w:space="0" w:color="auto"/>
            </w:tcBorders>
            <w:vAlign w:val="center"/>
          </w:tcPr>
          <w:p w14:paraId="44140D88" w14:textId="77777777" w:rsidR="00357B4C" w:rsidRPr="00C27FF3" w:rsidRDefault="00357B4C" w:rsidP="008A78E2">
            <w:pPr>
              <w:pStyle w:val="10"/>
              <w:keepNext/>
              <w:spacing w:line="240" w:lineRule="auto"/>
              <w:ind w:firstLine="0"/>
              <w:jc w:val="center"/>
              <w:rPr>
                <w:sz w:val="24"/>
              </w:rPr>
            </w:pPr>
          </w:p>
        </w:tc>
        <w:tc>
          <w:tcPr>
            <w:tcW w:w="715" w:type="dxa"/>
            <w:tcBorders>
              <w:bottom w:val="single" w:sz="12" w:space="0" w:color="auto"/>
              <w:right w:val="single" w:sz="12" w:space="0" w:color="auto"/>
            </w:tcBorders>
            <w:vAlign w:val="center"/>
          </w:tcPr>
          <w:p w14:paraId="50580374" w14:textId="77777777" w:rsidR="00357B4C" w:rsidRPr="00C27FF3" w:rsidRDefault="00357B4C" w:rsidP="008A78E2">
            <w:pPr>
              <w:pStyle w:val="10"/>
              <w:keepNext/>
              <w:spacing w:line="240" w:lineRule="auto"/>
              <w:ind w:firstLine="0"/>
              <w:jc w:val="center"/>
              <w:rPr>
                <w:sz w:val="24"/>
              </w:rPr>
            </w:pPr>
            <w:r>
              <w:rPr>
                <w:sz w:val="24"/>
              </w:rPr>
              <w:t>4</w:t>
            </w:r>
          </w:p>
        </w:tc>
        <w:tc>
          <w:tcPr>
            <w:tcW w:w="1292" w:type="dxa"/>
            <w:tcBorders>
              <w:left w:val="single" w:sz="12" w:space="0" w:color="auto"/>
              <w:bottom w:val="single" w:sz="12" w:space="0" w:color="auto"/>
            </w:tcBorders>
            <w:vAlign w:val="center"/>
          </w:tcPr>
          <w:p w14:paraId="5B896C4E" w14:textId="77777777" w:rsidR="00357B4C" w:rsidRDefault="00357B4C" w:rsidP="008A78E2">
            <w:pPr>
              <w:spacing w:line="240" w:lineRule="auto"/>
              <w:jc w:val="center"/>
            </w:pPr>
            <w:r w:rsidRPr="001A0186">
              <w:rPr>
                <w:color w:val="A6A6A6" w:themeColor="background1" w:themeShade="A6"/>
                <w:spacing w:val="-8"/>
                <w:sz w:val="24"/>
              </w:rPr>
              <w:t>0</w:t>
            </w:r>
          </w:p>
        </w:tc>
        <w:tc>
          <w:tcPr>
            <w:tcW w:w="1293" w:type="dxa"/>
            <w:tcBorders>
              <w:bottom w:val="single" w:sz="12" w:space="0" w:color="auto"/>
            </w:tcBorders>
            <w:vAlign w:val="center"/>
          </w:tcPr>
          <w:p w14:paraId="420CCD25"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0,60±0,15</w:t>
            </w:r>
          </w:p>
        </w:tc>
        <w:tc>
          <w:tcPr>
            <w:tcW w:w="1292" w:type="dxa"/>
            <w:tcBorders>
              <w:bottom w:val="single" w:sz="12" w:space="0" w:color="auto"/>
            </w:tcBorders>
            <w:vAlign w:val="center"/>
          </w:tcPr>
          <w:p w14:paraId="0026D1FF"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–0,71±0,12</w:t>
            </w:r>
          </w:p>
        </w:tc>
        <w:tc>
          <w:tcPr>
            <w:tcW w:w="1293" w:type="dxa"/>
            <w:tcBorders>
              <w:bottom w:val="single" w:sz="12" w:space="0" w:color="auto"/>
            </w:tcBorders>
            <w:vAlign w:val="center"/>
          </w:tcPr>
          <w:p w14:paraId="6C52D709" w14:textId="77777777" w:rsidR="00357B4C" w:rsidRPr="002531A8" w:rsidRDefault="00357B4C" w:rsidP="008A78E2">
            <w:pPr>
              <w:pStyle w:val="10"/>
              <w:keepNext/>
              <w:spacing w:line="240" w:lineRule="auto"/>
              <w:ind w:firstLine="0"/>
              <w:jc w:val="center"/>
              <w:rPr>
                <w:b/>
                <w:spacing w:val="-4"/>
                <w:sz w:val="24"/>
              </w:rPr>
            </w:pPr>
            <w:r w:rsidRPr="002531A8">
              <w:rPr>
                <w:b/>
                <w:spacing w:val="-4"/>
                <w:sz w:val="24"/>
              </w:rPr>
              <w:t>–0,77±0,10</w:t>
            </w:r>
          </w:p>
        </w:tc>
        <w:tc>
          <w:tcPr>
            <w:tcW w:w="1292" w:type="dxa"/>
            <w:tcBorders>
              <w:bottom w:val="single" w:sz="12" w:space="0" w:color="auto"/>
            </w:tcBorders>
            <w:vAlign w:val="center"/>
          </w:tcPr>
          <w:p w14:paraId="41106557" w14:textId="77777777" w:rsidR="00357B4C" w:rsidRPr="002531A8" w:rsidRDefault="00357B4C" w:rsidP="008A78E2">
            <w:pPr>
              <w:pStyle w:val="10"/>
              <w:keepNext/>
              <w:spacing w:line="240" w:lineRule="auto"/>
              <w:ind w:firstLine="0"/>
              <w:jc w:val="center"/>
              <w:rPr>
                <w:b/>
                <w:spacing w:val="-4"/>
                <w:sz w:val="24"/>
              </w:rPr>
            </w:pPr>
            <w:r w:rsidRPr="002531A8">
              <w:rPr>
                <w:b/>
                <w:spacing w:val="-4"/>
                <w:sz w:val="24"/>
              </w:rPr>
              <w:t>1</w:t>
            </w:r>
          </w:p>
        </w:tc>
        <w:tc>
          <w:tcPr>
            <w:tcW w:w="1293" w:type="dxa"/>
            <w:tcBorders>
              <w:bottom w:val="single" w:sz="12" w:space="0" w:color="auto"/>
            </w:tcBorders>
            <w:vAlign w:val="center"/>
          </w:tcPr>
          <w:p w14:paraId="2D0C8037" w14:textId="77777777" w:rsidR="00357B4C" w:rsidRPr="00694DB6" w:rsidRDefault="00357B4C" w:rsidP="008A78E2">
            <w:pPr>
              <w:pStyle w:val="10"/>
              <w:keepNext/>
              <w:spacing w:line="240" w:lineRule="auto"/>
              <w:ind w:firstLine="0"/>
              <w:jc w:val="center"/>
              <w:rPr>
                <w:spacing w:val="-4"/>
                <w:sz w:val="24"/>
              </w:rPr>
            </w:pPr>
            <w:r>
              <w:rPr>
                <w:spacing w:val="-4"/>
                <w:sz w:val="24"/>
              </w:rPr>
              <w:t>0,30±0,21</w:t>
            </w:r>
          </w:p>
        </w:tc>
      </w:tr>
      <w:tr w:rsidR="00357B4C" w:rsidRPr="00C27FF3" w14:paraId="6DC957B7" w14:textId="77777777" w:rsidTr="008A78E2">
        <w:trPr>
          <w:cantSplit/>
          <w:trHeight w:val="397"/>
          <w:jc w:val="center"/>
        </w:trPr>
        <w:tc>
          <w:tcPr>
            <w:tcW w:w="1383" w:type="dxa"/>
            <w:vMerge w:val="restart"/>
            <w:tcBorders>
              <w:top w:val="single" w:sz="12" w:space="0" w:color="auto"/>
              <w:bottom w:val="single" w:sz="4" w:space="0" w:color="auto"/>
            </w:tcBorders>
            <w:vAlign w:val="center"/>
          </w:tcPr>
          <w:p w14:paraId="2B1795E7" w14:textId="77777777" w:rsidR="00357B4C" w:rsidRPr="00C27FF3" w:rsidRDefault="00357B4C" w:rsidP="008A78E2">
            <w:pPr>
              <w:pStyle w:val="10"/>
              <w:keepNext/>
              <w:spacing w:line="240" w:lineRule="auto"/>
              <w:ind w:firstLine="0"/>
              <w:jc w:val="center"/>
              <w:rPr>
                <w:sz w:val="24"/>
              </w:rPr>
            </w:pPr>
            <w:r>
              <w:rPr>
                <w:sz w:val="24"/>
              </w:rPr>
              <w:t>СПТ</w:t>
            </w:r>
          </w:p>
        </w:tc>
        <w:tc>
          <w:tcPr>
            <w:tcW w:w="715" w:type="dxa"/>
            <w:tcBorders>
              <w:top w:val="single" w:sz="12" w:space="0" w:color="auto"/>
              <w:bottom w:val="single" w:sz="4" w:space="0" w:color="auto"/>
              <w:right w:val="single" w:sz="12" w:space="0" w:color="auto"/>
            </w:tcBorders>
            <w:vAlign w:val="center"/>
          </w:tcPr>
          <w:p w14:paraId="42DE9B14" w14:textId="77777777" w:rsidR="00357B4C" w:rsidRPr="00C27FF3" w:rsidRDefault="00357B4C" w:rsidP="008A78E2">
            <w:pPr>
              <w:pStyle w:val="10"/>
              <w:keepNext/>
              <w:spacing w:line="240" w:lineRule="auto"/>
              <w:ind w:firstLine="0"/>
              <w:jc w:val="center"/>
              <w:rPr>
                <w:sz w:val="24"/>
              </w:rPr>
            </w:pPr>
            <w:r>
              <w:rPr>
                <w:sz w:val="24"/>
              </w:rPr>
              <w:t>1</w:t>
            </w:r>
          </w:p>
        </w:tc>
        <w:tc>
          <w:tcPr>
            <w:tcW w:w="1292" w:type="dxa"/>
            <w:tcBorders>
              <w:top w:val="single" w:sz="12" w:space="0" w:color="auto"/>
              <w:left w:val="single" w:sz="12" w:space="0" w:color="auto"/>
              <w:bottom w:val="single" w:sz="4" w:space="0" w:color="auto"/>
            </w:tcBorders>
            <w:vAlign w:val="center"/>
          </w:tcPr>
          <w:p w14:paraId="70F03823" w14:textId="77777777" w:rsidR="00357B4C" w:rsidRDefault="00357B4C" w:rsidP="008A78E2">
            <w:pPr>
              <w:spacing w:line="240" w:lineRule="auto"/>
              <w:jc w:val="center"/>
            </w:pPr>
            <w:r w:rsidRPr="00DB07F7">
              <w:rPr>
                <w:color w:val="A6A6A6" w:themeColor="background1" w:themeShade="A6"/>
                <w:spacing w:val="-8"/>
                <w:sz w:val="24"/>
              </w:rPr>
              <w:t>0</w:t>
            </w:r>
          </w:p>
        </w:tc>
        <w:tc>
          <w:tcPr>
            <w:tcW w:w="1293" w:type="dxa"/>
            <w:tcBorders>
              <w:top w:val="single" w:sz="12" w:space="0" w:color="auto"/>
              <w:bottom w:val="single" w:sz="4" w:space="0" w:color="auto"/>
            </w:tcBorders>
            <w:vAlign w:val="center"/>
          </w:tcPr>
          <w:p w14:paraId="4AA689CE" w14:textId="77777777" w:rsidR="00357B4C" w:rsidRDefault="00357B4C" w:rsidP="008A78E2">
            <w:pPr>
              <w:spacing w:line="240" w:lineRule="auto"/>
              <w:jc w:val="center"/>
            </w:pPr>
            <w:r w:rsidRPr="00DB07F7">
              <w:rPr>
                <w:color w:val="A6A6A6" w:themeColor="background1" w:themeShade="A6"/>
                <w:spacing w:val="-8"/>
                <w:sz w:val="24"/>
              </w:rPr>
              <w:t>0</w:t>
            </w:r>
          </w:p>
        </w:tc>
        <w:tc>
          <w:tcPr>
            <w:tcW w:w="1292" w:type="dxa"/>
            <w:tcBorders>
              <w:top w:val="single" w:sz="12" w:space="0" w:color="auto"/>
              <w:bottom w:val="single" w:sz="4" w:space="0" w:color="auto"/>
            </w:tcBorders>
            <w:vAlign w:val="center"/>
          </w:tcPr>
          <w:p w14:paraId="72017DAC" w14:textId="77777777" w:rsidR="00357B4C" w:rsidRDefault="00357B4C" w:rsidP="008A78E2">
            <w:pPr>
              <w:spacing w:line="240" w:lineRule="auto"/>
              <w:jc w:val="center"/>
            </w:pPr>
            <w:r w:rsidRPr="00DB07F7">
              <w:rPr>
                <w:color w:val="A6A6A6" w:themeColor="background1" w:themeShade="A6"/>
                <w:spacing w:val="-8"/>
                <w:sz w:val="24"/>
              </w:rPr>
              <w:t>0</w:t>
            </w:r>
          </w:p>
        </w:tc>
        <w:tc>
          <w:tcPr>
            <w:tcW w:w="1293" w:type="dxa"/>
            <w:tcBorders>
              <w:top w:val="single" w:sz="12" w:space="0" w:color="auto"/>
              <w:bottom w:val="single" w:sz="4" w:space="0" w:color="auto"/>
            </w:tcBorders>
            <w:vAlign w:val="center"/>
          </w:tcPr>
          <w:p w14:paraId="3E3F2785" w14:textId="77777777" w:rsidR="00357B4C" w:rsidRDefault="00357B4C" w:rsidP="008A78E2">
            <w:pPr>
              <w:spacing w:line="240" w:lineRule="auto"/>
              <w:jc w:val="center"/>
            </w:pPr>
            <w:r w:rsidRPr="00DB07F7">
              <w:rPr>
                <w:color w:val="A6A6A6" w:themeColor="background1" w:themeShade="A6"/>
                <w:spacing w:val="-8"/>
                <w:sz w:val="24"/>
              </w:rPr>
              <w:t>0</w:t>
            </w:r>
          </w:p>
        </w:tc>
        <w:tc>
          <w:tcPr>
            <w:tcW w:w="1292" w:type="dxa"/>
            <w:tcBorders>
              <w:top w:val="single" w:sz="12" w:space="0" w:color="auto"/>
              <w:bottom w:val="single" w:sz="4" w:space="0" w:color="auto"/>
            </w:tcBorders>
            <w:vAlign w:val="center"/>
          </w:tcPr>
          <w:p w14:paraId="17DBF2DC" w14:textId="77777777" w:rsidR="00357B4C" w:rsidRPr="00694DB6" w:rsidRDefault="00357B4C" w:rsidP="008A78E2">
            <w:pPr>
              <w:pStyle w:val="10"/>
              <w:keepNext/>
              <w:spacing w:line="240" w:lineRule="auto"/>
              <w:ind w:firstLine="0"/>
              <w:jc w:val="center"/>
              <w:rPr>
                <w:spacing w:val="-4"/>
                <w:sz w:val="24"/>
              </w:rPr>
            </w:pPr>
            <w:r>
              <w:rPr>
                <w:spacing w:val="-4"/>
                <w:sz w:val="24"/>
              </w:rPr>
              <w:t>0,34±0,21</w:t>
            </w:r>
          </w:p>
        </w:tc>
        <w:tc>
          <w:tcPr>
            <w:tcW w:w="1293" w:type="dxa"/>
            <w:tcBorders>
              <w:top w:val="single" w:sz="12" w:space="0" w:color="auto"/>
              <w:bottom w:val="single" w:sz="4" w:space="0" w:color="auto"/>
            </w:tcBorders>
            <w:vAlign w:val="center"/>
          </w:tcPr>
          <w:p w14:paraId="6C0097B8" w14:textId="77777777" w:rsidR="00357B4C" w:rsidRPr="00694DB6" w:rsidRDefault="00357B4C" w:rsidP="008A78E2">
            <w:pPr>
              <w:pStyle w:val="10"/>
              <w:keepNext/>
              <w:spacing w:line="240" w:lineRule="auto"/>
              <w:ind w:firstLine="0"/>
              <w:jc w:val="center"/>
              <w:rPr>
                <w:spacing w:val="-4"/>
                <w:sz w:val="24"/>
              </w:rPr>
            </w:pPr>
            <w:r>
              <w:rPr>
                <w:spacing w:val="-4"/>
                <w:sz w:val="24"/>
              </w:rPr>
              <w:t>0,31±0,21</w:t>
            </w:r>
          </w:p>
        </w:tc>
      </w:tr>
      <w:tr w:rsidR="00357B4C" w:rsidRPr="00C27FF3" w14:paraId="7E7D5DFC" w14:textId="77777777" w:rsidTr="008A78E2">
        <w:trPr>
          <w:cantSplit/>
          <w:trHeight w:val="397"/>
          <w:jc w:val="center"/>
        </w:trPr>
        <w:tc>
          <w:tcPr>
            <w:tcW w:w="1383" w:type="dxa"/>
            <w:vMerge/>
            <w:tcBorders>
              <w:top w:val="single" w:sz="4" w:space="0" w:color="auto"/>
              <w:bottom w:val="single" w:sz="4" w:space="0" w:color="auto"/>
            </w:tcBorders>
            <w:vAlign w:val="center"/>
          </w:tcPr>
          <w:p w14:paraId="6036FAA5"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383A6CD3" w14:textId="77777777" w:rsidR="00357B4C" w:rsidRPr="00C27FF3" w:rsidRDefault="00357B4C" w:rsidP="008A78E2">
            <w:pPr>
              <w:pStyle w:val="10"/>
              <w:keepNext/>
              <w:spacing w:line="240" w:lineRule="auto"/>
              <w:ind w:firstLine="0"/>
              <w:jc w:val="center"/>
              <w:rPr>
                <w:sz w:val="24"/>
              </w:rPr>
            </w:pPr>
            <w:r>
              <w:rPr>
                <w:sz w:val="24"/>
              </w:rPr>
              <w:t>2</w:t>
            </w:r>
          </w:p>
        </w:tc>
        <w:tc>
          <w:tcPr>
            <w:tcW w:w="1292" w:type="dxa"/>
            <w:tcBorders>
              <w:top w:val="single" w:sz="4" w:space="0" w:color="auto"/>
              <w:left w:val="single" w:sz="12" w:space="0" w:color="auto"/>
              <w:bottom w:val="single" w:sz="4" w:space="0" w:color="auto"/>
            </w:tcBorders>
            <w:vAlign w:val="center"/>
          </w:tcPr>
          <w:p w14:paraId="346DAF2C" w14:textId="77777777" w:rsidR="00357B4C" w:rsidRDefault="00357B4C" w:rsidP="008A78E2">
            <w:pPr>
              <w:spacing w:line="240" w:lineRule="auto"/>
              <w:jc w:val="center"/>
            </w:pPr>
            <w:r w:rsidRPr="00DB07F7">
              <w:rPr>
                <w:color w:val="A6A6A6" w:themeColor="background1" w:themeShade="A6"/>
                <w:spacing w:val="-8"/>
                <w:sz w:val="24"/>
              </w:rPr>
              <w:t>0</w:t>
            </w:r>
          </w:p>
        </w:tc>
        <w:tc>
          <w:tcPr>
            <w:tcW w:w="1293" w:type="dxa"/>
            <w:tcBorders>
              <w:top w:val="single" w:sz="4" w:space="0" w:color="auto"/>
              <w:bottom w:val="single" w:sz="4" w:space="0" w:color="auto"/>
            </w:tcBorders>
            <w:vAlign w:val="center"/>
          </w:tcPr>
          <w:p w14:paraId="6EE600A0" w14:textId="77777777" w:rsidR="00357B4C" w:rsidRDefault="00357B4C" w:rsidP="008A78E2">
            <w:pPr>
              <w:spacing w:line="240" w:lineRule="auto"/>
              <w:jc w:val="center"/>
            </w:pPr>
            <w:r w:rsidRPr="00DB07F7">
              <w:rPr>
                <w:color w:val="A6A6A6" w:themeColor="background1" w:themeShade="A6"/>
                <w:spacing w:val="-8"/>
                <w:sz w:val="24"/>
              </w:rPr>
              <w:t>0</w:t>
            </w:r>
          </w:p>
        </w:tc>
        <w:tc>
          <w:tcPr>
            <w:tcW w:w="1292" w:type="dxa"/>
            <w:tcBorders>
              <w:top w:val="single" w:sz="4" w:space="0" w:color="auto"/>
              <w:bottom w:val="single" w:sz="4" w:space="0" w:color="auto"/>
            </w:tcBorders>
            <w:vAlign w:val="center"/>
          </w:tcPr>
          <w:p w14:paraId="08B2EB92" w14:textId="77777777" w:rsidR="00357B4C" w:rsidRDefault="00357B4C" w:rsidP="008A78E2">
            <w:pPr>
              <w:spacing w:line="240" w:lineRule="auto"/>
              <w:jc w:val="center"/>
            </w:pPr>
            <w:r w:rsidRPr="00DB07F7">
              <w:rPr>
                <w:color w:val="A6A6A6" w:themeColor="background1" w:themeShade="A6"/>
                <w:spacing w:val="-8"/>
                <w:sz w:val="24"/>
              </w:rPr>
              <w:t>0</w:t>
            </w:r>
          </w:p>
        </w:tc>
        <w:tc>
          <w:tcPr>
            <w:tcW w:w="1293" w:type="dxa"/>
            <w:tcBorders>
              <w:top w:val="single" w:sz="4" w:space="0" w:color="auto"/>
              <w:bottom w:val="single" w:sz="4" w:space="0" w:color="auto"/>
            </w:tcBorders>
            <w:vAlign w:val="center"/>
          </w:tcPr>
          <w:p w14:paraId="5303F3D0" w14:textId="77777777" w:rsidR="00357B4C" w:rsidRDefault="00357B4C" w:rsidP="008A78E2">
            <w:pPr>
              <w:spacing w:line="240" w:lineRule="auto"/>
              <w:jc w:val="center"/>
            </w:pPr>
            <w:r w:rsidRPr="00DB07F7">
              <w:rPr>
                <w:color w:val="A6A6A6" w:themeColor="background1" w:themeShade="A6"/>
                <w:spacing w:val="-8"/>
                <w:sz w:val="24"/>
              </w:rPr>
              <w:t>0</w:t>
            </w:r>
          </w:p>
        </w:tc>
        <w:tc>
          <w:tcPr>
            <w:tcW w:w="1292" w:type="dxa"/>
            <w:tcBorders>
              <w:top w:val="single" w:sz="4" w:space="0" w:color="auto"/>
              <w:bottom w:val="single" w:sz="4" w:space="0" w:color="auto"/>
            </w:tcBorders>
            <w:vAlign w:val="center"/>
          </w:tcPr>
          <w:p w14:paraId="59AD601B" w14:textId="77777777" w:rsidR="00357B4C" w:rsidRDefault="00357B4C" w:rsidP="008A78E2">
            <w:pPr>
              <w:spacing w:line="240" w:lineRule="auto"/>
              <w:jc w:val="center"/>
            </w:pPr>
            <w:r w:rsidRPr="00C741B9">
              <w:rPr>
                <w:color w:val="A6A6A6" w:themeColor="background1" w:themeShade="A6"/>
                <w:spacing w:val="-8"/>
                <w:sz w:val="24"/>
              </w:rPr>
              <w:t>0</w:t>
            </w:r>
          </w:p>
        </w:tc>
        <w:tc>
          <w:tcPr>
            <w:tcW w:w="1293" w:type="dxa"/>
            <w:tcBorders>
              <w:top w:val="single" w:sz="4" w:space="0" w:color="auto"/>
              <w:bottom w:val="single" w:sz="4" w:space="0" w:color="auto"/>
            </w:tcBorders>
            <w:vAlign w:val="center"/>
          </w:tcPr>
          <w:p w14:paraId="6B4CDB13" w14:textId="77777777" w:rsidR="00357B4C" w:rsidRDefault="00357B4C" w:rsidP="008A78E2">
            <w:pPr>
              <w:spacing w:line="240" w:lineRule="auto"/>
              <w:jc w:val="center"/>
            </w:pPr>
            <w:r w:rsidRPr="00C741B9">
              <w:rPr>
                <w:color w:val="A6A6A6" w:themeColor="background1" w:themeShade="A6"/>
                <w:spacing w:val="-8"/>
                <w:sz w:val="24"/>
              </w:rPr>
              <w:t>0</w:t>
            </w:r>
          </w:p>
        </w:tc>
      </w:tr>
      <w:tr w:rsidR="00357B4C" w:rsidRPr="00C27FF3" w14:paraId="5D2C82E6" w14:textId="77777777" w:rsidTr="008A78E2">
        <w:trPr>
          <w:cantSplit/>
          <w:trHeight w:val="397"/>
          <w:jc w:val="center"/>
        </w:trPr>
        <w:tc>
          <w:tcPr>
            <w:tcW w:w="1383" w:type="dxa"/>
            <w:vMerge/>
            <w:tcBorders>
              <w:top w:val="single" w:sz="4" w:space="0" w:color="auto"/>
              <w:bottom w:val="single" w:sz="4" w:space="0" w:color="auto"/>
            </w:tcBorders>
            <w:vAlign w:val="center"/>
          </w:tcPr>
          <w:p w14:paraId="2A8B96F1"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482A61E9" w14:textId="77777777" w:rsidR="00357B4C" w:rsidRPr="00C27FF3" w:rsidRDefault="00357B4C" w:rsidP="008A78E2">
            <w:pPr>
              <w:pStyle w:val="10"/>
              <w:keepNext/>
              <w:spacing w:line="240" w:lineRule="auto"/>
              <w:ind w:firstLine="0"/>
              <w:jc w:val="center"/>
              <w:rPr>
                <w:sz w:val="24"/>
              </w:rPr>
            </w:pPr>
            <w:r>
              <w:rPr>
                <w:sz w:val="24"/>
              </w:rPr>
              <w:t>3</w:t>
            </w:r>
          </w:p>
        </w:tc>
        <w:tc>
          <w:tcPr>
            <w:tcW w:w="1292" w:type="dxa"/>
            <w:tcBorders>
              <w:top w:val="single" w:sz="4" w:space="0" w:color="auto"/>
              <w:left w:val="single" w:sz="12" w:space="0" w:color="auto"/>
              <w:bottom w:val="single" w:sz="4" w:space="0" w:color="auto"/>
            </w:tcBorders>
            <w:vAlign w:val="center"/>
          </w:tcPr>
          <w:p w14:paraId="1CFAF0A1" w14:textId="77777777" w:rsidR="00357B4C" w:rsidRDefault="00357B4C" w:rsidP="008A78E2">
            <w:pPr>
              <w:spacing w:line="240" w:lineRule="auto"/>
              <w:jc w:val="center"/>
            </w:pPr>
            <w:r w:rsidRPr="00DB07F7">
              <w:rPr>
                <w:color w:val="A6A6A6" w:themeColor="background1" w:themeShade="A6"/>
                <w:spacing w:val="-8"/>
                <w:sz w:val="24"/>
              </w:rPr>
              <w:t>0</w:t>
            </w:r>
          </w:p>
        </w:tc>
        <w:tc>
          <w:tcPr>
            <w:tcW w:w="1293" w:type="dxa"/>
            <w:tcBorders>
              <w:top w:val="single" w:sz="4" w:space="0" w:color="auto"/>
              <w:bottom w:val="single" w:sz="4" w:space="0" w:color="auto"/>
            </w:tcBorders>
            <w:vAlign w:val="center"/>
          </w:tcPr>
          <w:p w14:paraId="61EE00D1" w14:textId="77777777" w:rsidR="00357B4C" w:rsidRDefault="00357B4C" w:rsidP="008A78E2">
            <w:pPr>
              <w:spacing w:line="240" w:lineRule="auto"/>
              <w:jc w:val="center"/>
            </w:pPr>
            <w:r w:rsidRPr="00DB07F7">
              <w:rPr>
                <w:color w:val="A6A6A6" w:themeColor="background1" w:themeShade="A6"/>
                <w:spacing w:val="-8"/>
                <w:sz w:val="24"/>
              </w:rPr>
              <w:t>0</w:t>
            </w:r>
          </w:p>
        </w:tc>
        <w:tc>
          <w:tcPr>
            <w:tcW w:w="1292" w:type="dxa"/>
            <w:tcBorders>
              <w:top w:val="single" w:sz="4" w:space="0" w:color="auto"/>
              <w:bottom w:val="single" w:sz="4" w:space="0" w:color="auto"/>
            </w:tcBorders>
            <w:vAlign w:val="center"/>
          </w:tcPr>
          <w:p w14:paraId="02A231D7" w14:textId="77777777" w:rsidR="00357B4C" w:rsidRDefault="00357B4C" w:rsidP="008A78E2">
            <w:pPr>
              <w:spacing w:line="240" w:lineRule="auto"/>
              <w:jc w:val="center"/>
            </w:pPr>
            <w:r w:rsidRPr="00DB07F7">
              <w:rPr>
                <w:color w:val="A6A6A6" w:themeColor="background1" w:themeShade="A6"/>
                <w:spacing w:val="-8"/>
                <w:sz w:val="24"/>
              </w:rPr>
              <w:t>0</w:t>
            </w:r>
          </w:p>
        </w:tc>
        <w:tc>
          <w:tcPr>
            <w:tcW w:w="1293" w:type="dxa"/>
            <w:tcBorders>
              <w:top w:val="single" w:sz="4" w:space="0" w:color="auto"/>
              <w:bottom w:val="single" w:sz="4" w:space="0" w:color="auto"/>
            </w:tcBorders>
            <w:vAlign w:val="center"/>
          </w:tcPr>
          <w:p w14:paraId="235EA567" w14:textId="77777777" w:rsidR="00357B4C" w:rsidRDefault="00357B4C" w:rsidP="008A78E2">
            <w:pPr>
              <w:spacing w:line="240" w:lineRule="auto"/>
              <w:jc w:val="center"/>
            </w:pPr>
            <w:r w:rsidRPr="00DB07F7">
              <w:rPr>
                <w:color w:val="A6A6A6" w:themeColor="background1" w:themeShade="A6"/>
                <w:spacing w:val="-8"/>
                <w:sz w:val="24"/>
              </w:rPr>
              <w:t>0</w:t>
            </w:r>
          </w:p>
        </w:tc>
        <w:tc>
          <w:tcPr>
            <w:tcW w:w="1292" w:type="dxa"/>
            <w:tcBorders>
              <w:top w:val="single" w:sz="4" w:space="0" w:color="auto"/>
              <w:bottom w:val="single" w:sz="4" w:space="0" w:color="auto"/>
            </w:tcBorders>
            <w:vAlign w:val="center"/>
          </w:tcPr>
          <w:p w14:paraId="00FC1EEA" w14:textId="77777777" w:rsidR="00357B4C" w:rsidRDefault="00357B4C" w:rsidP="008A78E2">
            <w:pPr>
              <w:spacing w:line="240" w:lineRule="auto"/>
              <w:jc w:val="center"/>
            </w:pPr>
            <w:r w:rsidRPr="00C741B9">
              <w:rPr>
                <w:color w:val="A6A6A6" w:themeColor="background1" w:themeShade="A6"/>
                <w:spacing w:val="-8"/>
                <w:sz w:val="24"/>
              </w:rPr>
              <w:t>0</w:t>
            </w:r>
          </w:p>
        </w:tc>
        <w:tc>
          <w:tcPr>
            <w:tcW w:w="1293" w:type="dxa"/>
            <w:tcBorders>
              <w:top w:val="single" w:sz="4" w:space="0" w:color="auto"/>
              <w:bottom w:val="single" w:sz="4" w:space="0" w:color="auto"/>
            </w:tcBorders>
            <w:vAlign w:val="center"/>
          </w:tcPr>
          <w:p w14:paraId="633AADDA" w14:textId="77777777" w:rsidR="00357B4C" w:rsidRDefault="00357B4C" w:rsidP="008A78E2">
            <w:pPr>
              <w:spacing w:line="240" w:lineRule="auto"/>
              <w:jc w:val="center"/>
            </w:pPr>
            <w:r w:rsidRPr="00C741B9">
              <w:rPr>
                <w:color w:val="A6A6A6" w:themeColor="background1" w:themeShade="A6"/>
                <w:spacing w:val="-8"/>
                <w:sz w:val="24"/>
              </w:rPr>
              <w:t>0</w:t>
            </w:r>
          </w:p>
        </w:tc>
      </w:tr>
      <w:tr w:rsidR="00357B4C" w:rsidRPr="00C27FF3" w14:paraId="1425606A" w14:textId="77777777" w:rsidTr="008A78E2">
        <w:trPr>
          <w:cantSplit/>
          <w:trHeight w:val="397"/>
          <w:jc w:val="center"/>
        </w:trPr>
        <w:tc>
          <w:tcPr>
            <w:tcW w:w="1383" w:type="dxa"/>
            <w:vMerge/>
            <w:tcBorders>
              <w:top w:val="single" w:sz="4" w:space="0" w:color="auto"/>
              <w:bottom w:val="single" w:sz="12" w:space="0" w:color="auto"/>
            </w:tcBorders>
            <w:vAlign w:val="center"/>
          </w:tcPr>
          <w:p w14:paraId="0FA69CC8"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12" w:space="0" w:color="auto"/>
              <w:right w:val="single" w:sz="12" w:space="0" w:color="auto"/>
            </w:tcBorders>
            <w:vAlign w:val="center"/>
          </w:tcPr>
          <w:p w14:paraId="05D9555D" w14:textId="77777777" w:rsidR="00357B4C" w:rsidRPr="00C27FF3" w:rsidRDefault="00357B4C" w:rsidP="008A78E2">
            <w:pPr>
              <w:pStyle w:val="10"/>
              <w:keepNext/>
              <w:spacing w:line="240" w:lineRule="auto"/>
              <w:ind w:firstLine="0"/>
              <w:jc w:val="center"/>
              <w:rPr>
                <w:sz w:val="24"/>
              </w:rPr>
            </w:pPr>
            <w:r>
              <w:rPr>
                <w:sz w:val="24"/>
              </w:rPr>
              <w:t>4</w:t>
            </w:r>
          </w:p>
        </w:tc>
        <w:tc>
          <w:tcPr>
            <w:tcW w:w="1292" w:type="dxa"/>
            <w:tcBorders>
              <w:top w:val="single" w:sz="4" w:space="0" w:color="auto"/>
              <w:left w:val="single" w:sz="12" w:space="0" w:color="auto"/>
              <w:bottom w:val="single" w:sz="12" w:space="0" w:color="auto"/>
            </w:tcBorders>
            <w:vAlign w:val="center"/>
          </w:tcPr>
          <w:p w14:paraId="7DAC86CE" w14:textId="77777777" w:rsidR="00357B4C" w:rsidRDefault="00357B4C" w:rsidP="008A78E2">
            <w:pPr>
              <w:spacing w:line="240" w:lineRule="auto"/>
              <w:jc w:val="center"/>
            </w:pPr>
            <w:r w:rsidRPr="00DB07F7">
              <w:rPr>
                <w:color w:val="A6A6A6" w:themeColor="background1" w:themeShade="A6"/>
                <w:spacing w:val="-8"/>
                <w:sz w:val="24"/>
              </w:rPr>
              <w:t>0</w:t>
            </w:r>
          </w:p>
        </w:tc>
        <w:tc>
          <w:tcPr>
            <w:tcW w:w="1293" w:type="dxa"/>
            <w:tcBorders>
              <w:top w:val="single" w:sz="4" w:space="0" w:color="auto"/>
              <w:bottom w:val="single" w:sz="12" w:space="0" w:color="auto"/>
            </w:tcBorders>
            <w:vAlign w:val="center"/>
          </w:tcPr>
          <w:p w14:paraId="5EBC8B9D" w14:textId="77777777" w:rsidR="00357B4C" w:rsidRDefault="00357B4C" w:rsidP="008A78E2">
            <w:pPr>
              <w:spacing w:line="240" w:lineRule="auto"/>
              <w:jc w:val="center"/>
            </w:pPr>
            <w:r w:rsidRPr="00DB07F7">
              <w:rPr>
                <w:color w:val="A6A6A6" w:themeColor="background1" w:themeShade="A6"/>
                <w:spacing w:val="-8"/>
                <w:sz w:val="24"/>
              </w:rPr>
              <w:t>0</w:t>
            </w:r>
          </w:p>
        </w:tc>
        <w:tc>
          <w:tcPr>
            <w:tcW w:w="1292" w:type="dxa"/>
            <w:tcBorders>
              <w:top w:val="single" w:sz="4" w:space="0" w:color="auto"/>
              <w:bottom w:val="single" w:sz="12" w:space="0" w:color="auto"/>
            </w:tcBorders>
            <w:vAlign w:val="center"/>
          </w:tcPr>
          <w:p w14:paraId="0244ECC4" w14:textId="77777777" w:rsidR="00357B4C" w:rsidRDefault="00357B4C" w:rsidP="008A78E2">
            <w:pPr>
              <w:spacing w:line="240" w:lineRule="auto"/>
              <w:jc w:val="center"/>
            </w:pPr>
            <w:r w:rsidRPr="00DB07F7">
              <w:rPr>
                <w:color w:val="A6A6A6" w:themeColor="background1" w:themeShade="A6"/>
                <w:spacing w:val="-8"/>
                <w:sz w:val="24"/>
              </w:rPr>
              <w:t>0</w:t>
            </w:r>
          </w:p>
        </w:tc>
        <w:tc>
          <w:tcPr>
            <w:tcW w:w="1293" w:type="dxa"/>
            <w:tcBorders>
              <w:top w:val="single" w:sz="4" w:space="0" w:color="auto"/>
              <w:bottom w:val="single" w:sz="12" w:space="0" w:color="auto"/>
            </w:tcBorders>
            <w:vAlign w:val="center"/>
          </w:tcPr>
          <w:p w14:paraId="293BCFCE" w14:textId="77777777" w:rsidR="00357B4C" w:rsidRDefault="00357B4C" w:rsidP="008A78E2">
            <w:pPr>
              <w:spacing w:line="240" w:lineRule="auto"/>
              <w:jc w:val="center"/>
            </w:pPr>
            <w:r w:rsidRPr="00DB07F7">
              <w:rPr>
                <w:color w:val="A6A6A6" w:themeColor="background1" w:themeShade="A6"/>
                <w:spacing w:val="-8"/>
                <w:sz w:val="24"/>
              </w:rPr>
              <w:t>0</w:t>
            </w:r>
          </w:p>
        </w:tc>
        <w:tc>
          <w:tcPr>
            <w:tcW w:w="1292" w:type="dxa"/>
            <w:tcBorders>
              <w:top w:val="single" w:sz="4" w:space="0" w:color="auto"/>
              <w:bottom w:val="single" w:sz="12" w:space="0" w:color="auto"/>
            </w:tcBorders>
            <w:vAlign w:val="center"/>
          </w:tcPr>
          <w:p w14:paraId="769FD8F1" w14:textId="77777777" w:rsidR="00357B4C" w:rsidRDefault="00357B4C" w:rsidP="008A78E2">
            <w:pPr>
              <w:spacing w:line="240" w:lineRule="auto"/>
              <w:jc w:val="center"/>
            </w:pPr>
            <w:r w:rsidRPr="00C741B9">
              <w:rPr>
                <w:color w:val="A6A6A6" w:themeColor="background1" w:themeShade="A6"/>
                <w:spacing w:val="-8"/>
                <w:sz w:val="24"/>
              </w:rPr>
              <w:t>0</w:t>
            </w:r>
          </w:p>
        </w:tc>
        <w:tc>
          <w:tcPr>
            <w:tcW w:w="1293" w:type="dxa"/>
            <w:tcBorders>
              <w:top w:val="single" w:sz="4" w:space="0" w:color="auto"/>
              <w:bottom w:val="single" w:sz="12" w:space="0" w:color="auto"/>
            </w:tcBorders>
            <w:vAlign w:val="center"/>
          </w:tcPr>
          <w:p w14:paraId="6D5294DA" w14:textId="77777777" w:rsidR="00357B4C" w:rsidRDefault="00357B4C" w:rsidP="008A78E2">
            <w:pPr>
              <w:spacing w:line="240" w:lineRule="auto"/>
              <w:jc w:val="center"/>
            </w:pPr>
            <w:r w:rsidRPr="00C741B9">
              <w:rPr>
                <w:color w:val="A6A6A6" w:themeColor="background1" w:themeShade="A6"/>
                <w:spacing w:val="-8"/>
                <w:sz w:val="24"/>
              </w:rPr>
              <w:t>0</w:t>
            </w:r>
          </w:p>
        </w:tc>
      </w:tr>
      <w:tr w:rsidR="00357B4C" w:rsidRPr="00C27FF3" w14:paraId="3F097306" w14:textId="77777777" w:rsidTr="008A78E2">
        <w:trPr>
          <w:cantSplit/>
          <w:trHeight w:val="397"/>
          <w:jc w:val="center"/>
        </w:trPr>
        <w:tc>
          <w:tcPr>
            <w:tcW w:w="1383" w:type="dxa"/>
            <w:vMerge w:val="restart"/>
            <w:tcBorders>
              <w:top w:val="single" w:sz="12" w:space="0" w:color="auto"/>
            </w:tcBorders>
            <w:vAlign w:val="center"/>
          </w:tcPr>
          <w:p w14:paraId="78F087AA" w14:textId="77777777" w:rsidR="00357B4C" w:rsidRPr="00C27FF3" w:rsidRDefault="00357B4C" w:rsidP="008A78E2">
            <w:pPr>
              <w:pStyle w:val="10"/>
              <w:keepNext/>
              <w:spacing w:line="240" w:lineRule="auto"/>
              <w:ind w:firstLine="0"/>
              <w:jc w:val="center"/>
              <w:rPr>
                <w:sz w:val="24"/>
              </w:rPr>
            </w:pPr>
            <w:r>
              <w:rPr>
                <w:sz w:val="24"/>
              </w:rPr>
              <w:t>ППСО</w:t>
            </w:r>
          </w:p>
        </w:tc>
        <w:tc>
          <w:tcPr>
            <w:tcW w:w="715" w:type="dxa"/>
            <w:tcBorders>
              <w:top w:val="single" w:sz="12" w:space="0" w:color="auto"/>
              <w:right w:val="single" w:sz="12" w:space="0" w:color="auto"/>
            </w:tcBorders>
            <w:vAlign w:val="center"/>
          </w:tcPr>
          <w:p w14:paraId="3E9177B3" w14:textId="77777777" w:rsidR="00357B4C" w:rsidRPr="00C27FF3" w:rsidRDefault="00357B4C" w:rsidP="008A78E2">
            <w:pPr>
              <w:pStyle w:val="10"/>
              <w:keepNext/>
              <w:spacing w:line="240" w:lineRule="auto"/>
              <w:ind w:firstLine="0"/>
              <w:jc w:val="center"/>
              <w:rPr>
                <w:sz w:val="24"/>
              </w:rPr>
            </w:pPr>
            <w:r>
              <w:rPr>
                <w:sz w:val="24"/>
              </w:rPr>
              <w:t>1</w:t>
            </w:r>
          </w:p>
        </w:tc>
        <w:tc>
          <w:tcPr>
            <w:tcW w:w="1292" w:type="dxa"/>
            <w:tcBorders>
              <w:top w:val="single" w:sz="12" w:space="0" w:color="auto"/>
              <w:left w:val="single" w:sz="12" w:space="0" w:color="auto"/>
            </w:tcBorders>
            <w:vAlign w:val="center"/>
          </w:tcPr>
          <w:p w14:paraId="6DA9DA14" w14:textId="77777777" w:rsidR="00357B4C" w:rsidRDefault="00357B4C" w:rsidP="008A78E2">
            <w:pPr>
              <w:spacing w:line="240" w:lineRule="auto"/>
              <w:jc w:val="center"/>
            </w:pPr>
            <w:r w:rsidRPr="00E879D7">
              <w:rPr>
                <w:color w:val="A6A6A6" w:themeColor="background1" w:themeShade="A6"/>
                <w:spacing w:val="-8"/>
                <w:sz w:val="24"/>
              </w:rPr>
              <w:t>0</w:t>
            </w:r>
          </w:p>
        </w:tc>
        <w:tc>
          <w:tcPr>
            <w:tcW w:w="1293" w:type="dxa"/>
            <w:tcBorders>
              <w:top w:val="single" w:sz="12" w:space="0" w:color="auto"/>
            </w:tcBorders>
            <w:vAlign w:val="center"/>
          </w:tcPr>
          <w:p w14:paraId="2820191E" w14:textId="77777777" w:rsidR="00357B4C" w:rsidRDefault="00357B4C" w:rsidP="008A78E2">
            <w:pPr>
              <w:spacing w:line="240" w:lineRule="auto"/>
              <w:jc w:val="center"/>
            </w:pPr>
            <w:r w:rsidRPr="00DF368D">
              <w:rPr>
                <w:color w:val="A6A6A6" w:themeColor="background1" w:themeShade="A6"/>
                <w:spacing w:val="-8"/>
                <w:sz w:val="24"/>
              </w:rPr>
              <w:t>0</w:t>
            </w:r>
          </w:p>
        </w:tc>
        <w:tc>
          <w:tcPr>
            <w:tcW w:w="1292" w:type="dxa"/>
            <w:tcBorders>
              <w:top w:val="single" w:sz="12" w:space="0" w:color="auto"/>
            </w:tcBorders>
            <w:vAlign w:val="center"/>
          </w:tcPr>
          <w:p w14:paraId="72706472"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0,61±0,15</w:t>
            </w:r>
          </w:p>
        </w:tc>
        <w:tc>
          <w:tcPr>
            <w:tcW w:w="1293" w:type="dxa"/>
            <w:tcBorders>
              <w:top w:val="single" w:sz="12" w:space="0" w:color="auto"/>
            </w:tcBorders>
            <w:vAlign w:val="center"/>
          </w:tcPr>
          <w:p w14:paraId="5CCA4D5E"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0,61±0,15</w:t>
            </w:r>
          </w:p>
        </w:tc>
        <w:tc>
          <w:tcPr>
            <w:tcW w:w="1292" w:type="dxa"/>
            <w:tcBorders>
              <w:top w:val="single" w:sz="12" w:space="0" w:color="auto"/>
            </w:tcBorders>
            <w:vAlign w:val="center"/>
          </w:tcPr>
          <w:p w14:paraId="5806F4FA" w14:textId="77777777" w:rsidR="00357B4C" w:rsidRPr="002531A8" w:rsidRDefault="00357B4C" w:rsidP="008A78E2">
            <w:pPr>
              <w:pStyle w:val="10"/>
              <w:keepNext/>
              <w:spacing w:line="240" w:lineRule="auto"/>
              <w:ind w:firstLine="0"/>
              <w:jc w:val="center"/>
              <w:rPr>
                <w:b/>
                <w:spacing w:val="-4"/>
                <w:sz w:val="24"/>
              </w:rPr>
            </w:pPr>
            <w:r w:rsidRPr="002531A8">
              <w:rPr>
                <w:b/>
                <w:spacing w:val="-4"/>
                <w:sz w:val="24"/>
              </w:rPr>
              <w:t>–0,85±0,07</w:t>
            </w:r>
          </w:p>
        </w:tc>
        <w:tc>
          <w:tcPr>
            <w:tcW w:w="1293" w:type="dxa"/>
            <w:tcBorders>
              <w:top w:val="single" w:sz="12" w:space="0" w:color="auto"/>
            </w:tcBorders>
            <w:vAlign w:val="center"/>
          </w:tcPr>
          <w:p w14:paraId="1DF0EEE4"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–0,67±0,13</w:t>
            </w:r>
          </w:p>
        </w:tc>
      </w:tr>
      <w:tr w:rsidR="00357B4C" w:rsidRPr="00C27FF3" w14:paraId="25A0096C" w14:textId="77777777" w:rsidTr="008A78E2">
        <w:trPr>
          <w:cantSplit/>
          <w:trHeight w:val="397"/>
          <w:jc w:val="center"/>
        </w:trPr>
        <w:tc>
          <w:tcPr>
            <w:tcW w:w="1383" w:type="dxa"/>
            <w:vMerge/>
            <w:vAlign w:val="center"/>
          </w:tcPr>
          <w:p w14:paraId="688E90FB" w14:textId="77777777" w:rsidR="00357B4C" w:rsidRPr="00C27FF3" w:rsidRDefault="00357B4C" w:rsidP="008A78E2">
            <w:pPr>
              <w:pStyle w:val="10"/>
              <w:keepNext/>
              <w:spacing w:line="240" w:lineRule="auto"/>
              <w:ind w:firstLine="0"/>
              <w:jc w:val="center"/>
              <w:rPr>
                <w:sz w:val="24"/>
              </w:rPr>
            </w:pPr>
          </w:p>
        </w:tc>
        <w:tc>
          <w:tcPr>
            <w:tcW w:w="715" w:type="dxa"/>
            <w:tcBorders>
              <w:right w:val="single" w:sz="12" w:space="0" w:color="auto"/>
            </w:tcBorders>
            <w:vAlign w:val="center"/>
          </w:tcPr>
          <w:p w14:paraId="405CEB4A" w14:textId="77777777" w:rsidR="00357B4C" w:rsidRPr="00C27FF3" w:rsidRDefault="00357B4C" w:rsidP="008A78E2">
            <w:pPr>
              <w:pStyle w:val="10"/>
              <w:keepNext/>
              <w:spacing w:line="240" w:lineRule="auto"/>
              <w:ind w:firstLine="0"/>
              <w:jc w:val="center"/>
              <w:rPr>
                <w:sz w:val="24"/>
              </w:rPr>
            </w:pPr>
            <w:r>
              <w:rPr>
                <w:sz w:val="24"/>
              </w:rPr>
              <w:t>2</w:t>
            </w:r>
          </w:p>
        </w:tc>
        <w:tc>
          <w:tcPr>
            <w:tcW w:w="1292" w:type="dxa"/>
            <w:tcBorders>
              <w:left w:val="single" w:sz="12" w:space="0" w:color="auto"/>
            </w:tcBorders>
            <w:vAlign w:val="center"/>
          </w:tcPr>
          <w:p w14:paraId="47BB4442" w14:textId="77777777" w:rsidR="00357B4C" w:rsidRDefault="00357B4C" w:rsidP="008A78E2">
            <w:pPr>
              <w:spacing w:line="240" w:lineRule="auto"/>
              <w:jc w:val="center"/>
            </w:pPr>
            <w:r w:rsidRPr="00E879D7">
              <w:rPr>
                <w:color w:val="A6A6A6" w:themeColor="background1" w:themeShade="A6"/>
                <w:spacing w:val="-8"/>
                <w:sz w:val="24"/>
              </w:rPr>
              <w:t>0</w:t>
            </w:r>
          </w:p>
        </w:tc>
        <w:tc>
          <w:tcPr>
            <w:tcW w:w="1293" w:type="dxa"/>
            <w:vAlign w:val="center"/>
          </w:tcPr>
          <w:p w14:paraId="763671AA" w14:textId="77777777" w:rsidR="00357B4C" w:rsidRDefault="00357B4C" w:rsidP="008A78E2">
            <w:pPr>
              <w:spacing w:line="240" w:lineRule="auto"/>
              <w:jc w:val="center"/>
            </w:pPr>
            <w:r w:rsidRPr="00DF368D">
              <w:rPr>
                <w:color w:val="A6A6A6" w:themeColor="background1" w:themeShade="A6"/>
                <w:spacing w:val="-8"/>
                <w:sz w:val="24"/>
              </w:rPr>
              <w:t>0</w:t>
            </w:r>
          </w:p>
        </w:tc>
        <w:tc>
          <w:tcPr>
            <w:tcW w:w="1292" w:type="dxa"/>
            <w:vAlign w:val="center"/>
          </w:tcPr>
          <w:p w14:paraId="21B370DC" w14:textId="77777777" w:rsidR="00357B4C" w:rsidRDefault="00357B4C" w:rsidP="008A78E2">
            <w:pPr>
              <w:spacing w:line="240" w:lineRule="auto"/>
              <w:jc w:val="center"/>
            </w:pPr>
            <w:r w:rsidRPr="006314F9">
              <w:rPr>
                <w:color w:val="A6A6A6" w:themeColor="background1" w:themeShade="A6"/>
                <w:spacing w:val="-8"/>
                <w:sz w:val="24"/>
              </w:rPr>
              <w:t>0</w:t>
            </w:r>
          </w:p>
        </w:tc>
        <w:tc>
          <w:tcPr>
            <w:tcW w:w="1293" w:type="dxa"/>
            <w:vAlign w:val="center"/>
          </w:tcPr>
          <w:p w14:paraId="7BFD6330" w14:textId="77777777" w:rsidR="00357B4C" w:rsidRDefault="00357B4C" w:rsidP="008A78E2">
            <w:pPr>
              <w:spacing w:line="240" w:lineRule="auto"/>
              <w:jc w:val="center"/>
            </w:pPr>
            <w:r w:rsidRPr="006314F9">
              <w:rPr>
                <w:color w:val="A6A6A6" w:themeColor="background1" w:themeShade="A6"/>
                <w:spacing w:val="-8"/>
                <w:sz w:val="24"/>
              </w:rPr>
              <w:t>0</w:t>
            </w:r>
          </w:p>
        </w:tc>
        <w:tc>
          <w:tcPr>
            <w:tcW w:w="1292" w:type="dxa"/>
            <w:vAlign w:val="center"/>
          </w:tcPr>
          <w:p w14:paraId="42D31C47" w14:textId="77777777" w:rsidR="00357B4C" w:rsidRPr="002531A8" w:rsidRDefault="00357B4C" w:rsidP="008A78E2">
            <w:pPr>
              <w:pStyle w:val="10"/>
              <w:keepNext/>
              <w:spacing w:line="240" w:lineRule="auto"/>
              <w:ind w:firstLine="0"/>
              <w:jc w:val="center"/>
              <w:rPr>
                <w:b/>
                <w:spacing w:val="-4"/>
                <w:sz w:val="24"/>
              </w:rPr>
            </w:pPr>
            <w:r w:rsidRPr="002531A8">
              <w:rPr>
                <w:b/>
                <w:spacing w:val="-4"/>
                <w:sz w:val="24"/>
              </w:rPr>
              <w:t>–0,88±0,05</w:t>
            </w:r>
          </w:p>
        </w:tc>
        <w:tc>
          <w:tcPr>
            <w:tcW w:w="1293" w:type="dxa"/>
            <w:vAlign w:val="center"/>
          </w:tcPr>
          <w:p w14:paraId="37F0A2BD" w14:textId="77777777" w:rsidR="00357B4C" w:rsidRPr="002531A8" w:rsidRDefault="00357B4C" w:rsidP="008A78E2">
            <w:pPr>
              <w:pStyle w:val="10"/>
              <w:keepNext/>
              <w:spacing w:line="240" w:lineRule="auto"/>
              <w:ind w:firstLine="0"/>
              <w:jc w:val="center"/>
              <w:rPr>
                <w:b/>
                <w:spacing w:val="-4"/>
                <w:sz w:val="24"/>
              </w:rPr>
            </w:pPr>
            <w:r w:rsidRPr="002531A8">
              <w:rPr>
                <w:b/>
                <w:spacing w:val="-4"/>
                <w:sz w:val="24"/>
              </w:rPr>
              <w:t>–0,81±0,08</w:t>
            </w:r>
          </w:p>
        </w:tc>
      </w:tr>
      <w:tr w:rsidR="00357B4C" w:rsidRPr="00C27FF3" w14:paraId="3C5E3653" w14:textId="77777777" w:rsidTr="008A78E2">
        <w:trPr>
          <w:cantSplit/>
          <w:trHeight w:val="397"/>
          <w:jc w:val="center"/>
        </w:trPr>
        <w:tc>
          <w:tcPr>
            <w:tcW w:w="1383" w:type="dxa"/>
            <w:vMerge/>
            <w:vAlign w:val="center"/>
          </w:tcPr>
          <w:p w14:paraId="07964922" w14:textId="77777777" w:rsidR="00357B4C" w:rsidRPr="00C27FF3" w:rsidRDefault="00357B4C" w:rsidP="008A78E2">
            <w:pPr>
              <w:pStyle w:val="10"/>
              <w:keepNext/>
              <w:spacing w:line="240" w:lineRule="auto"/>
              <w:ind w:firstLine="0"/>
              <w:jc w:val="center"/>
              <w:rPr>
                <w:sz w:val="24"/>
              </w:rPr>
            </w:pPr>
          </w:p>
        </w:tc>
        <w:tc>
          <w:tcPr>
            <w:tcW w:w="715" w:type="dxa"/>
            <w:tcBorders>
              <w:right w:val="single" w:sz="12" w:space="0" w:color="auto"/>
            </w:tcBorders>
            <w:vAlign w:val="center"/>
          </w:tcPr>
          <w:p w14:paraId="2B80491C" w14:textId="77777777" w:rsidR="00357B4C" w:rsidRPr="00C27FF3" w:rsidRDefault="00357B4C" w:rsidP="008A78E2">
            <w:pPr>
              <w:pStyle w:val="10"/>
              <w:keepNext/>
              <w:spacing w:line="240" w:lineRule="auto"/>
              <w:ind w:firstLine="0"/>
              <w:jc w:val="center"/>
              <w:rPr>
                <w:sz w:val="24"/>
              </w:rPr>
            </w:pPr>
            <w:r>
              <w:rPr>
                <w:sz w:val="24"/>
              </w:rPr>
              <w:t>3</w:t>
            </w:r>
          </w:p>
        </w:tc>
        <w:tc>
          <w:tcPr>
            <w:tcW w:w="1292" w:type="dxa"/>
            <w:tcBorders>
              <w:left w:val="single" w:sz="12" w:space="0" w:color="auto"/>
            </w:tcBorders>
            <w:vAlign w:val="center"/>
          </w:tcPr>
          <w:p w14:paraId="73819401" w14:textId="77777777" w:rsidR="00357B4C" w:rsidRDefault="00357B4C" w:rsidP="008A78E2">
            <w:pPr>
              <w:spacing w:line="240" w:lineRule="auto"/>
              <w:jc w:val="center"/>
            </w:pPr>
            <w:r w:rsidRPr="00E879D7">
              <w:rPr>
                <w:color w:val="A6A6A6" w:themeColor="background1" w:themeShade="A6"/>
                <w:spacing w:val="-8"/>
                <w:sz w:val="24"/>
              </w:rPr>
              <w:t>0</w:t>
            </w:r>
          </w:p>
        </w:tc>
        <w:tc>
          <w:tcPr>
            <w:tcW w:w="1293" w:type="dxa"/>
            <w:vAlign w:val="center"/>
          </w:tcPr>
          <w:p w14:paraId="4D17EC97" w14:textId="77777777" w:rsidR="00357B4C" w:rsidRDefault="00357B4C" w:rsidP="008A78E2">
            <w:pPr>
              <w:spacing w:line="240" w:lineRule="auto"/>
              <w:jc w:val="center"/>
            </w:pPr>
            <w:r w:rsidRPr="00DF368D">
              <w:rPr>
                <w:color w:val="A6A6A6" w:themeColor="background1" w:themeShade="A6"/>
                <w:spacing w:val="-8"/>
                <w:sz w:val="24"/>
              </w:rPr>
              <w:t>0</w:t>
            </w:r>
          </w:p>
        </w:tc>
        <w:tc>
          <w:tcPr>
            <w:tcW w:w="1292" w:type="dxa"/>
            <w:vAlign w:val="center"/>
          </w:tcPr>
          <w:p w14:paraId="29DC2B02"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0,48±0,18</w:t>
            </w:r>
          </w:p>
        </w:tc>
        <w:tc>
          <w:tcPr>
            <w:tcW w:w="1293" w:type="dxa"/>
            <w:vAlign w:val="center"/>
          </w:tcPr>
          <w:p w14:paraId="7E6AB082"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0,53±0,17</w:t>
            </w:r>
          </w:p>
        </w:tc>
        <w:tc>
          <w:tcPr>
            <w:tcW w:w="1292" w:type="dxa"/>
            <w:vAlign w:val="center"/>
          </w:tcPr>
          <w:p w14:paraId="5E0261B0" w14:textId="77777777" w:rsidR="00357B4C" w:rsidRPr="002531A8" w:rsidRDefault="00357B4C" w:rsidP="008A78E2">
            <w:pPr>
              <w:pStyle w:val="10"/>
              <w:keepNext/>
              <w:spacing w:line="240" w:lineRule="auto"/>
              <w:ind w:firstLine="0"/>
              <w:jc w:val="center"/>
              <w:rPr>
                <w:b/>
                <w:spacing w:val="-4"/>
                <w:sz w:val="24"/>
              </w:rPr>
            </w:pPr>
            <w:r w:rsidRPr="002531A8">
              <w:rPr>
                <w:b/>
                <w:spacing w:val="-4"/>
                <w:sz w:val="24"/>
              </w:rPr>
              <w:t>–0,87±0,06</w:t>
            </w:r>
          </w:p>
        </w:tc>
        <w:tc>
          <w:tcPr>
            <w:tcW w:w="1293" w:type="dxa"/>
            <w:vAlign w:val="center"/>
          </w:tcPr>
          <w:p w14:paraId="1C6A7D86" w14:textId="77777777" w:rsidR="00357B4C" w:rsidRPr="002531A8" w:rsidRDefault="00357B4C" w:rsidP="008A78E2">
            <w:pPr>
              <w:pStyle w:val="10"/>
              <w:keepNext/>
              <w:spacing w:line="240" w:lineRule="auto"/>
              <w:ind w:firstLine="0"/>
              <w:jc w:val="center"/>
              <w:rPr>
                <w:b/>
                <w:i/>
                <w:spacing w:val="-4"/>
                <w:sz w:val="24"/>
              </w:rPr>
            </w:pPr>
            <w:r w:rsidRPr="002531A8">
              <w:rPr>
                <w:b/>
                <w:i/>
                <w:spacing w:val="-4"/>
                <w:sz w:val="24"/>
              </w:rPr>
              <w:t>–0,73±0,11</w:t>
            </w:r>
          </w:p>
        </w:tc>
      </w:tr>
      <w:tr w:rsidR="00357B4C" w:rsidRPr="00C27FF3" w14:paraId="6C61B110" w14:textId="77777777" w:rsidTr="008A78E2">
        <w:trPr>
          <w:cantSplit/>
          <w:trHeight w:val="397"/>
          <w:jc w:val="center"/>
        </w:trPr>
        <w:tc>
          <w:tcPr>
            <w:tcW w:w="1383" w:type="dxa"/>
            <w:vMerge/>
            <w:tcBorders>
              <w:bottom w:val="single" w:sz="12" w:space="0" w:color="auto"/>
            </w:tcBorders>
            <w:vAlign w:val="center"/>
          </w:tcPr>
          <w:p w14:paraId="0556F449" w14:textId="77777777" w:rsidR="00357B4C" w:rsidRPr="00C27FF3" w:rsidRDefault="00357B4C" w:rsidP="008A78E2">
            <w:pPr>
              <w:pStyle w:val="10"/>
              <w:keepNext/>
              <w:spacing w:line="240" w:lineRule="auto"/>
              <w:ind w:firstLine="0"/>
              <w:jc w:val="center"/>
              <w:rPr>
                <w:sz w:val="24"/>
              </w:rPr>
            </w:pPr>
          </w:p>
        </w:tc>
        <w:tc>
          <w:tcPr>
            <w:tcW w:w="715" w:type="dxa"/>
            <w:tcBorders>
              <w:bottom w:val="single" w:sz="12" w:space="0" w:color="auto"/>
              <w:right w:val="single" w:sz="12" w:space="0" w:color="auto"/>
            </w:tcBorders>
            <w:vAlign w:val="center"/>
          </w:tcPr>
          <w:p w14:paraId="73E637BC" w14:textId="77777777" w:rsidR="00357B4C" w:rsidRPr="00C27FF3" w:rsidRDefault="00357B4C" w:rsidP="008A78E2">
            <w:pPr>
              <w:pStyle w:val="10"/>
              <w:keepNext/>
              <w:spacing w:line="240" w:lineRule="auto"/>
              <w:ind w:firstLine="0"/>
              <w:jc w:val="center"/>
              <w:rPr>
                <w:sz w:val="24"/>
              </w:rPr>
            </w:pPr>
            <w:r>
              <w:rPr>
                <w:sz w:val="24"/>
              </w:rPr>
              <w:t>4</w:t>
            </w:r>
          </w:p>
        </w:tc>
        <w:tc>
          <w:tcPr>
            <w:tcW w:w="1292" w:type="dxa"/>
            <w:tcBorders>
              <w:left w:val="single" w:sz="12" w:space="0" w:color="auto"/>
            </w:tcBorders>
            <w:vAlign w:val="center"/>
          </w:tcPr>
          <w:p w14:paraId="61F50F5F" w14:textId="77777777" w:rsidR="00357B4C" w:rsidRDefault="00357B4C" w:rsidP="008A78E2">
            <w:pPr>
              <w:spacing w:line="240" w:lineRule="auto"/>
              <w:jc w:val="center"/>
            </w:pPr>
            <w:r w:rsidRPr="00E879D7">
              <w:rPr>
                <w:color w:val="A6A6A6" w:themeColor="background1" w:themeShade="A6"/>
                <w:spacing w:val="-8"/>
                <w:sz w:val="24"/>
              </w:rPr>
              <w:t>0</w:t>
            </w:r>
          </w:p>
        </w:tc>
        <w:tc>
          <w:tcPr>
            <w:tcW w:w="1293" w:type="dxa"/>
            <w:vAlign w:val="center"/>
          </w:tcPr>
          <w:p w14:paraId="115B94E5"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–0,42±0,19</w:t>
            </w:r>
          </w:p>
        </w:tc>
        <w:tc>
          <w:tcPr>
            <w:tcW w:w="1292" w:type="dxa"/>
            <w:vAlign w:val="center"/>
          </w:tcPr>
          <w:p w14:paraId="016BBF75"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0,64±0,14</w:t>
            </w:r>
          </w:p>
        </w:tc>
        <w:tc>
          <w:tcPr>
            <w:tcW w:w="1293" w:type="dxa"/>
            <w:vAlign w:val="center"/>
          </w:tcPr>
          <w:p w14:paraId="1D9C89B4" w14:textId="77777777" w:rsidR="00357B4C" w:rsidRPr="00194386" w:rsidRDefault="00357B4C" w:rsidP="008A78E2">
            <w:pPr>
              <w:pStyle w:val="10"/>
              <w:keepNext/>
              <w:spacing w:line="240" w:lineRule="auto"/>
              <w:ind w:firstLine="0"/>
              <w:jc w:val="center"/>
              <w:rPr>
                <w:i/>
                <w:spacing w:val="-4"/>
                <w:sz w:val="24"/>
              </w:rPr>
            </w:pPr>
            <w:r w:rsidRPr="00194386">
              <w:rPr>
                <w:i/>
                <w:spacing w:val="-4"/>
                <w:sz w:val="24"/>
              </w:rPr>
              <w:t>0,65±0,14</w:t>
            </w:r>
          </w:p>
        </w:tc>
        <w:tc>
          <w:tcPr>
            <w:tcW w:w="1292" w:type="dxa"/>
            <w:vAlign w:val="center"/>
          </w:tcPr>
          <w:p w14:paraId="195B7996" w14:textId="77777777" w:rsidR="00357B4C" w:rsidRPr="002531A8" w:rsidRDefault="00357B4C" w:rsidP="008A78E2">
            <w:pPr>
              <w:pStyle w:val="10"/>
              <w:keepNext/>
              <w:spacing w:line="240" w:lineRule="auto"/>
              <w:ind w:firstLine="0"/>
              <w:jc w:val="center"/>
              <w:rPr>
                <w:b/>
                <w:spacing w:val="-4"/>
                <w:sz w:val="24"/>
              </w:rPr>
            </w:pPr>
            <w:r w:rsidRPr="002531A8">
              <w:rPr>
                <w:b/>
                <w:spacing w:val="-4"/>
                <w:sz w:val="24"/>
              </w:rPr>
              <w:t>–0,81±0,08</w:t>
            </w:r>
          </w:p>
        </w:tc>
        <w:tc>
          <w:tcPr>
            <w:tcW w:w="1293" w:type="dxa"/>
            <w:vAlign w:val="center"/>
          </w:tcPr>
          <w:p w14:paraId="65544180" w14:textId="77777777" w:rsidR="00357B4C" w:rsidRPr="00694DB6" w:rsidRDefault="00357B4C" w:rsidP="008A78E2">
            <w:pPr>
              <w:pStyle w:val="10"/>
              <w:keepNext/>
              <w:spacing w:line="240" w:lineRule="auto"/>
              <w:ind w:firstLine="0"/>
              <w:jc w:val="center"/>
              <w:rPr>
                <w:spacing w:val="-4"/>
                <w:sz w:val="24"/>
              </w:rPr>
            </w:pPr>
            <w:r>
              <w:rPr>
                <w:spacing w:val="-4"/>
                <w:sz w:val="24"/>
              </w:rPr>
              <w:t>–0,30±0,21</w:t>
            </w:r>
          </w:p>
        </w:tc>
      </w:tr>
    </w:tbl>
    <w:p w14:paraId="7AD2A7FF" w14:textId="77777777" w:rsidR="00357B4C" w:rsidRDefault="00357B4C" w:rsidP="00357B4C">
      <w:pPr>
        <w:pStyle w:val="10"/>
      </w:pPr>
    </w:p>
    <w:p w14:paraId="7E83E522" w14:textId="77777777" w:rsidR="00357B4C" w:rsidRDefault="00357B4C" w:rsidP="00357B4C">
      <w:pPr>
        <w:pStyle w:val="10"/>
      </w:pPr>
      <w:r w:rsidRPr="005E3E6C">
        <w:t xml:space="preserve">Зв'язки енергетичних показників кровообігу з кінетичними і динамічними представлені в таблиці </w:t>
      </w:r>
      <w:r w:rsidR="00F4266A">
        <w:t>6</w:t>
      </w:r>
      <w:r w:rsidRPr="005E3E6C">
        <w:t>.</w:t>
      </w:r>
      <w:r w:rsidR="003F4E18">
        <w:t>5</w:t>
      </w:r>
      <w:r w:rsidRPr="005E3E6C">
        <w:t>.</w:t>
      </w:r>
    </w:p>
    <w:p w14:paraId="24FA412A" w14:textId="77777777" w:rsidR="00357B4C" w:rsidRDefault="00357B4C" w:rsidP="00357B4C">
      <w:pPr>
        <w:pStyle w:val="10"/>
      </w:pPr>
      <w:r w:rsidRPr="005E3E6C">
        <w:t xml:space="preserve">Від ФВ </w:t>
      </w:r>
      <w:r>
        <w:t>ІПКТ</w:t>
      </w:r>
      <w:r w:rsidRPr="005E3E6C">
        <w:t xml:space="preserve"> залежав практично функціонально, тобто ФВ можна вважати показником енергетичних резервів міокарда при зниженні </w:t>
      </w:r>
      <w:r>
        <w:t>СЗМ</w:t>
      </w:r>
      <w:r w:rsidRPr="005E3E6C">
        <w:t xml:space="preserve">. </w:t>
      </w:r>
      <w:r>
        <w:t>ІСТП</w:t>
      </w:r>
      <w:r w:rsidRPr="005E3E6C">
        <w:t xml:space="preserve"> визначався ФВ в меншій мірі, хоча і значно на 1 і 2 етапах. Потім, після підвищення </w:t>
      </w:r>
      <w:r>
        <w:t>СЗМ</w:t>
      </w:r>
      <w:r w:rsidRPr="005E3E6C">
        <w:t xml:space="preserve">, ця залежність ослабла на 3 етапі і зникла на 4 етапі, тобто енергетичний бюджет тканин вже не визначався станом СК. </w:t>
      </w:r>
      <w:r>
        <w:t>ТТК</w:t>
      </w:r>
      <w:r w:rsidRPr="005E3E6C">
        <w:t xml:space="preserve"> від ФВ не залежало, а </w:t>
      </w:r>
      <w:r>
        <w:t>ТСК</w:t>
      </w:r>
      <w:r w:rsidRPr="005E3E6C">
        <w:t xml:space="preserve"> бу</w:t>
      </w:r>
      <w:r>
        <w:t>в</w:t>
      </w:r>
      <w:r w:rsidRPr="005E3E6C">
        <w:t xml:space="preserve"> пов'язан</w:t>
      </w:r>
      <w:r>
        <w:t>ий</w:t>
      </w:r>
      <w:r w:rsidRPr="005E3E6C">
        <w:t xml:space="preserve"> з ФВ в середньому ступені на 1 і 3 етапах і значно — на 4 етапі, на 2 етапі зв'язок був відсутній. КР залежав від ФВ тільки на вихідному етапі, зв'язок була незначною. ІЦР залежав від ФВ на всіх етапах дослідження у високому ступені, крім 3 етапу, коли зв'язок була середньої сили.</w:t>
      </w:r>
    </w:p>
    <w:p w14:paraId="2FA2ACD2" w14:textId="77777777" w:rsidR="00357B4C" w:rsidRDefault="00357B4C" w:rsidP="00357B4C">
      <w:pPr>
        <w:pStyle w:val="10"/>
      </w:pPr>
      <w:r w:rsidRPr="005E3E6C">
        <w:t xml:space="preserve">КДІ визначав значною мірою </w:t>
      </w:r>
      <w:r>
        <w:t>ІПКТ</w:t>
      </w:r>
      <w:r w:rsidRPr="005E3E6C">
        <w:t xml:space="preserve"> та </w:t>
      </w:r>
      <w:r>
        <w:t>ІСТП</w:t>
      </w:r>
      <w:r w:rsidRPr="005E3E6C">
        <w:t xml:space="preserve">, за винятком останнього етапу, коли зв'язок між КДІ та </w:t>
      </w:r>
      <w:r>
        <w:t>ІСТП</w:t>
      </w:r>
      <w:r w:rsidRPr="005E3E6C">
        <w:t xml:space="preserve"> був відсутній. На </w:t>
      </w:r>
      <w:r>
        <w:t>ТТК</w:t>
      </w:r>
      <w:r w:rsidRPr="005E3E6C">
        <w:t xml:space="preserve"> КДІ ніяк не впливав, на </w:t>
      </w:r>
      <w:r>
        <w:t>ТСК</w:t>
      </w:r>
      <w:r w:rsidRPr="005E3E6C">
        <w:t xml:space="preserve"> — тільки на 1 і 4 етапах в помірному ступені. КР помірно залежав від КДІ тільки на 1 етапі. ІЦР значно залежав від КДІ на 1 етапі, надалі — помірно.</w:t>
      </w:r>
    </w:p>
    <w:p w14:paraId="0ECCAF7C" w14:textId="77777777" w:rsidR="00357B4C" w:rsidRDefault="00357B4C" w:rsidP="00357B4C">
      <w:pPr>
        <w:pStyle w:val="10"/>
      </w:pPr>
      <w:r w:rsidRPr="005E3E6C">
        <w:t>КСІ на енергетичні показники впливав незначно або помірно.</w:t>
      </w:r>
    </w:p>
    <w:p w14:paraId="5D74EE8E" w14:textId="77777777" w:rsidR="00357B4C" w:rsidRDefault="00357B4C" w:rsidP="00357B4C">
      <w:pPr>
        <w:pStyle w:val="10"/>
      </w:pPr>
      <w:r w:rsidRPr="005E3E6C">
        <w:t>Характер залежності енергетичних показників від УІ був таким же, як і від ФВ, тобто КДІ і КСІ змінювалися узгоджено.</w:t>
      </w:r>
    </w:p>
    <w:p w14:paraId="69F09480" w14:textId="77777777" w:rsidR="00357B4C" w:rsidRDefault="00357B4C" w:rsidP="00357B4C">
      <w:pPr>
        <w:pStyle w:val="10"/>
      </w:pPr>
      <w:r w:rsidRPr="005E3E6C">
        <w:t xml:space="preserve">СІ цілком визначав </w:t>
      </w:r>
      <w:r>
        <w:t>ІПКТ</w:t>
      </w:r>
      <w:r w:rsidRPr="005E3E6C">
        <w:t xml:space="preserve"> на всіх етапах, </w:t>
      </w:r>
      <w:r>
        <w:t>ІСТП</w:t>
      </w:r>
      <w:r w:rsidRPr="005E3E6C">
        <w:t xml:space="preserve"> — на перших трьох етапах. </w:t>
      </w:r>
      <w:r>
        <w:t>ТТК</w:t>
      </w:r>
      <w:r w:rsidRPr="005E3E6C">
        <w:t xml:space="preserve"> від СІ не залежа</w:t>
      </w:r>
      <w:r>
        <w:t>в</w:t>
      </w:r>
      <w:r w:rsidRPr="005E3E6C">
        <w:t xml:space="preserve">, </w:t>
      </w:r>
      <w:r>
        <w:t xml:space="preserve">ТСК — </w:t>
      </w:r>
      <w:r w:rsidRPr="005E3E6C">
        <w:t>помірно на 1 етапі і значно — на 4 етапі. Зв'язок СІ з ІЦР на всіх етапах бу</w:t>
      </w:r>
      <w:r>
        <w:t>в</w:t>
      </w:r>
      <w:r w:rsidRPr="005E3E6C">
        <w:t xml:space="preserve"> значн</w:t>
      </w:r>
      <w:r>
        <w:t>им</w:t>
      </w:r>
      <w:r w:rsidRPr="005E3E6C">
        <w:t>.</w:t>
      </w:r>
    </w:p>
    <w:p w14:paraId="4D7DE750" w14:textId="77777777" w:rsidR="00357B4C" w:rsidRDefault="00357B4C" w:rsidP="00357B4C">
      <w:pPr>
        <w:pStyle w:val="10"/>
      </w:pPr>
      <w:r>
        <w:t>СПТ</w:t>
      </w:r>
      <w:r w:rsidRPr="005E3E6C">
        <w:t xml:space="preserve"> вплива</w:t>
      </w:r>
      <w:r>
        <w:t>в</w:t>
      </w:r>
      <w:r w:rsidRPr="005E3E6C">
        <w:t xml:space="preserve"> на </w:t>
      </w:r>
      <w:r>
        <w:t>ІПКТ</w:t>
      </w:r>
      <w:r w:rsidRPr="005E3E6C">
        <w:t xml:space="preserve"> слабо або помірно, на </w:t>
      </w:r>
      <w:r>
        <w:t>ІСТП</w:t>
      </w:r>
      <w:r w:rsidRPr="005E3E6C">
        <w:t xml:space="preserve"> — практично ніяк. На </w:t>
      </w:r>
      <w:r>
        <w:t>ТТК</w:t>
      </w:r>
      <w:r w:rsidRPr="005E3E6C">
        <w:t xml:space="preserve"> </w:t>
      </w:r>
      <w:r>
        <w:t>СПТ</w:t>
      </w:r>
      <w:r w:rsidRPr="005E3E6C">
        <w:t xml:space="preserve"> вплива</w:t>
      </w:r>
      <w:r>
        <w:t>в</w:t>
      </w:r>
      <w:r w:rsidRPr="005E3E6C">
        <w:t xml:space="preserve"> виражено, особливо на 1 і 2 етапах (ці показники споріднені), на 3 і 4 етапах зв'язок бу</w:t>
      </w:r>
      <w:r>
        <w:t>в</w:t>
      </w:r>
      <w:r w:rsidRPr="005E3E6C">
        <w:t xml:space="preserve"> помірн</w:t>
      </w:r>
      <w:r>
        <w:t>им</w:t>
      </w:r>
      <w:r w:rsidRPr="005E3E6C">
        <w:t xml:space="preserve">. КР залежав від </w:t>
      </w:r>
      <w:r>
        <w:t>СПТ</w:t>
      </w:r>
      <w:r w:rsidRPr="005E3E6C">
        <w:t xml:space="preserve"> слабо, як і ІЦР.</w:t>
      </w:r>
    </w:p>
    <w:p w14:paraId="721FC8B8" w14:textId="77777777" w:rsidR="00357B4C" w:rsidRDefault="00357B4C" w:rsidP="00357B4C">
      <w:pPr>
        <w:pStyle w:val="ae"/>
      </w:pPr>
      <w:r>
        <w:t xml:space="preserve">Таблиця </w:t>
      </w:r>
      <w:r w:rsidR="00E01610">
        <w:t>6</w:t>
      </w:r>
      <w:r>
        <w:t>.</w:t>
      </w:r>
      <w:r w:rsidR="003F4E18">
        <w:t>5</w:t>
      </w:r>
    </w:p>
    <w:p w14:paraId="486420D2" w14:textId="77777777" w:rsidR="00357B4C" w:rsidRPr="008770A3" w:rsidRDefault="00357B4C" w:rsidP="00FB23EA">
      <w:pPr>
        <w:pStyle w:val="ad"/>
      </w:pPr>
      <w:r w:rsidRPr="00275EB4">
        <w:t>Зв'язки енергетичних показників кровообігу з кінетичними і динамічними</w:t>
      </w:r>
      <w:r>
        <w:t xml:space="preserve"> (</w:t>
      </w:r>
      <w:r>
        <w:rPr>
          <w:lang w:val="en-US"/>
        </w:rPr>
        <w:t>r</w:t>
      </w:r>
      <w:r w:rsidRPr="008C49DC">
        <w:t>±</w:t>
      </w:r>
      <w:r>
        <w:rPr>
          <w:lang w:val="en-US"/>
        </w:rPr>
        <w:t>m</w:t>
      </w:r>
      <w:r>
        <w:t>)</w:t>
      </w:r>
    </w:p>
    <w:tbl>
      <w:tblPr>
        <w:tblStyle w:val="af5"/>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383"/>
        <w:gridCol w:w="715"/>
        <w:gridCol w:w="1292"/>
        <w:gridCol w:w="1293"/>
        <w:gridCol w:w="1292"/>
        <w:gridCol w:w="1293"/>
        <w:gridCol w:w="1292"/>
        <w:gridCol w:w="1293"/>
      </w:tblGrid>
      <w:tr w:rsidR="00357B4C" w:rsidRPr="00C27FF3" w14:paraId="1A8080D0" w14:textId="77777777" w:rsidTr="008A78E2">
        <w:trPr>
          <w:cantSplit/>
          <w:trHeight w:val="397"/>
          <w:jc w:val="center"/>
        </w:trPr>
        <w:tc>
          <w:tcPr>
            <w:tcW w:w="1383" w:type="dxa"/>
            <w:tcBorders>
              <w:top w:val="single" w:sz="12" w:space="0" w:color="auto"/>
              <w:bottom w:val="single" w:sz="12" w:space="0" w:color="auto"/>
            </w:tcBorders>
            <w:vAlign w:val="center"/>
          </w:tcPr>
          <w:p w14:paraId="444BFA5F" w14:textId="77777777" w:rsidR="00357B4C" w:rsidRPr="00C27FF3" w:rsidRDefault="00357B4C" w:rsidP="008A78E2">
            <w:pPr>
              <w:pStyle w:val="10"/>
              <w:keepNext/>
              <w:spacing w:line="240" w:lineRule="auto"/>
              <w:ind w:firstLine="0"/>
              <w:jc w:val="center"/>
              <w:rPr>
                <w:sz w:val="24"/>
              </w:rPr>
            </w:pPr>
            <w:r w:rsidRPr="00C27FF3">
              <w:rPr>
                <w:sz w:val="24"/>
              </w:rPr>
              <w:t>Показ</w:t>
            </w:r>
            <w:r>
              <w:rPr>
                <w:sz w:val="24"/>
              </w:rPr>
              <w:t>ник</w:t>
            </w:r>
          </w:p>
        </w:tc>
        <w:tc>
          <w:tcPr>
            <w:tcW w:w="715" w:type="dxa"/>
            <w:tcBorders>
              <w:top w:val="single" w:sz="12" w:space="0" w:color="auto"/>
              <w:bottom w:val="single" w:sz="12" w:space="0" w:color="auto"/>
              <w:right w:val="single" w:sz="12" w:space="0" w:color="auto"/>
            </w:tcBorders>
            <w:vAlign w:val="center"/>
          </w:tcPr>
          <w:p w14:paraId="31D0DF6F" w14:textId="77777777" w:rsidR="00357B4C" w:rsidRPr="00C27FF3" w:rsidRDefault="00357B4C" w:rsidP="008A78E2">
            <w:pPr>
              <w:pStyle w:val="10"/>
              <w:keepNext/>
              <w:spacing w:line="240" w:lineRule="auto"/>
              <w:ind w:firstLine="0"/>
              <w:jc w:val="center"/>
              <w:rPr>
                <w:sz w:val="24"/>
              </w:rPr>
            </w:pPr>
            <w:r>
              <w:rPr>
                <w:sz w:val="24"/>
              </w:rPr>
              <w:t>Е</w:t>
            </w:r>
            <w:r w:rsidRPr="00C27FF3">
              <w:rPr>
                <w:sz w:val="24"/>
              </w:rPr>
              <w:t>тап</w:t>
            </w:r>
          </w:p>
        </w:tc>
        <w:tc>
          <w:tcPr>
            <w:tcW w:w="1292" w:type="dxa"/>
            <w:tcBorders>
              <w:top w:val="single" w:sz="12" w:space="0" w:color="auto"/>
              <w:left w:val="single" w:sz="12" w:space="0" w:color="auto"/>
              <w:bottom w:val="single" w:sz="12" w:space="0" w:color="auto"/>
            </w:tcBorders>
            <w:vAlign w:val="center"/>
          </w:tcPr>
          <w:p w14:paraId="351885C2" w14:textId="77777777" w:rsidR="00357B4C" w:rsidRPr="00226F50" w:rsidRDefault="00357B4C" w:rsidP="008A78E2">
            <w:pPr>
              <w:pStyle w:val="10"/>
              <w:keepNext/>
              <w:spacing w:line="240" w:lineRule="auto"/>
              <w:ind w:firstLine="0"/>
              <w:jc w:val="center"/>
              <w:rPr>
                <w:sz w:val="24"/>
              </w:rPr>
            </w:pPr>
            <w:r>
              <w:rPr>
                <w:sz w:val="24"/>
              </w:rPr>
              <w:t>ІПКТ</w:t>
            </w:r>
          </w:p>
        </w:tc>
        <w:tc>
          <w:tcPr>
            <w:tcW w:w="1293" w:type="dxa"/>
            <w:tcBorders>
              <w:top w:val="single" w:sz="12" w:space="0" w:color="auto"/>
              <w:bottom w:val="single" w:sz="12" w:space="0" w:color="auto"/>
            </w:tcBorders>
            <w:vAlign w:val="center"/>
          </w:tcPr>
          <w:p w14:paraId="08D0348D" w14:textId="77777777" w:rsidR="00357B4C" w:rsidRPr="00226F50" w:rsidRDefault="00357B4C" w:rsidP="008A78E2">
            <w:pPr>
              <w:pStyle w:val="10"/>
              <w:keepNext/>
              <w:spacing w:line="240" w:lineRule="auto"/>
              <w:ind w:firstLine="0"/>
              <w:jc w:val="center"/>
              <w:rPr>
                <w:sz w:val="24"/>
              </w:rPr>
            </w:pPr>
            <w:r>
              <w:rPr>
                <w:sz w:val="24"/>
              </w:rPr>
              <w:t>ИПТМ</w:t>
            </w:r>
          </w:p>
        </w:tc>
        <w:tc>
          <w:tcPr>
            <w:tcW w:w="1292" w:type="dxa"/>
            <w:tcBorders>
              <w:top w:val="single" w:sz="12" w:space="0" w:color="auto"/>
              <w:bottom w:val="single" w:sz="12" w:space="0" w:color="auto"/>
            </w:tcBorders>
            <w:vAlign w:val="center"/>
          </w:tcPr>
          <w:p w14:paraId="367CCD3B" w14:textId="77777777" w:rsidR="00357B4C" w:rsidRPr="00226F50" w:rsidRDefault="00357B4C" w:rsidP="008A78E2">
            <w:pPr>
              <w:pStyle w:val="10"/>
              <w:keepNext/>
              <w:spacing w:line="240" w:lineRule="auto"/>
              <w:ind w:firstLine="0"/>
              <w:jc w:val="center"/>
              <w:rPr>
                <w:sz w:val="24"/>
              </w:rPr>
            </w:pPr>
            <w:r>
              <w:rPr>
                <w:sz w:val="24"/>
              </w:rPr>
              <w:t>ТТК</w:t>
            </w:r>
          </w:p>
        </w:tc>
        <w:tc>
          <w:tcPr>
            <w:tcW w:w="1293" w:type="dxa"/>
            <w:tcBorders>
              <w:top w:val="single" w:sz="12" w:space="0" w:color="auto"/>
              <w:bottom w:val="single" w:sz="12" w:space="0" w:color="auto"/>
            </w:tcBorders>
            <w:vAlign w:val="center"/>
          </w:tcPr>
          <w:p w14:paraId="6CDA1943" w14:textId="77777777" w:rsidR="00357B4C" w:rsidRPr="00226F50" w:rsidRDefault="00357B4C" w:rsidP="008A78E2">
            <w:pPr>
              <w:pStyle w:val="10"/>
              <w:keepNext/>
              <w:spacing w:line="240" w:lineRule="auto"/>
              <w:ind w:firstLine="0"/>
              <w:jc w:val="center"/>
              <w:rPr>
                <w:sz w:val="24"/>
              </w:rPr>
            </w:pPr>
            <w:r>
              <w:rPr>
                <w:sz w:val="24"/>
              </w:rPr>
              <w:t>ТСК</w:t>
            </w:r>
          </w:p>
        </w:tc>
        <w:tc>
          <w:tcPr>
            <w:tcW w:w="1292" w:type="dxa"/>
            <w:tcBorders>
              <w:top w:val="single" w:sz="12" w:space="0" w:color="auto"/>
              <w:bottom w:val="single" w:sz="12" w:space="0" w:color="auto"/>
            </w:tcBorders>
            <w:vAlign w:val="center"/>
          </w:tcPr>
          <w:p w14:paraId="06080E76" w14:textId="77777777" w:rsidR="00357B4C" w:rsidRPr="00226F50" w:rsidRDefault="00357B4C" w:rsidP="008A78E2">
            <w:pPr>
              <w:pStyle w:val="10"/>
              <w:keepNext/>
              <w:spacing w:line="240" w:lineRule="auto"/>
              <w:ind w:firstLine="0"/>
              <w:jc w:val="center"/>
              <w:rPr>
                <w:sz w:val="24"/>
              </w:rPr>
            </w:pPr>
            <w:r>
              <w:rPr>
                <w:sz w:val="24"/>
              </w:rPr>
              <w:t>КР</w:t>
            </w:r>
          </w:p>
        </w:tc>
        <w:tc>
          <w:tcPr>
            <w:tcW w:w="1293" w:type="dxa"/>
            <w:tcBorders>
              <w:top w:val="single" w:sz="12" w:space="0" w:color="auto"/>
              <w:bottom w:val="single" w:sz="12" w:space="0" w:color="auto"/>
            </w:tcBorders>
            <w:vAlign w:val="center"/>
          </w:tcPr>
          <w:p w14:paraId="7E1F86BA" w14:textId="77777777" w:rsidR="00357B4C" w:rsidRPr="00226F50" w:rsidRDefault="00357B4C" w:rsidP="008A78E2">
            <w:pPr>
              <w:pStyle w:val="10"/>
              <w:keepNext/>
              <w:spacing w:line="240" w:lineRule="auto"/>
              <w:ind w:firstLine="0"/>
              <w:jc w:val="center"/>
              <w:rPr>
                <w:sz w:val="24"/>
              </w:rPr>
            </w:pPr>
            <w:r>
              <w:rPr>
                <w:sz w:val="24"/>
              </w:rPr>
              <w:t>ІЦР</w:t>
            </w:r>
          </w:p>
        </w:tc>
      </w:tr>
      <w:tr w:rsidR="00357B4C" w:rsidRPr="00C27FF3" w14:paraId="6A43BBB4" w14:textId="77777777" w:rsidTr="008A78E2">
        <w:trPr>
          <w:cantSplit/>
          <w:trHeight w:val="397"/>
          <w:jc w:val="center"/>
        </w:trPr>
        <w:tc>
          <w:tcPr>
            <w:tcW w:w="1383" w:type="dxa"/>
            <w:vMerge w:val="restart"/>
            <w:tcBorders>
              <w:top w:val="single" w:sz="12" w:space="0" w:color="auto"/>
            </w:tcBorders>
            <w:vAlign w:val="center"/>
          </w:tcPr>
          <w:p w14:paraId="4EDA6D20" w14:textId="77777777" w:rsidR="00357B4C" w:rsidRPr="00C27FF3" w:rsidRDefault="00357B4C" w:rsidP="008A78E2">
            <w:pPr>
              <w:pStyle w:val="10"/>
              <w:keepNext/>
              <w:spacing w:line="240" w:lineRule="auto"/>
              <w:ind w:firstLine="0"/>
              <w:jc w:val="center"/>
              <w:rPr>
                <w:sz w:val="24"/>
              </w:rPr>
            </w:pPr>
            <w:r w:rsidRPr="00C27FF3">
              <w:rPr>
                <w:sz w:val="24"/>
              </w:rPr>
              <w:t>ФВ</w:t>
            </w:r>
          </w:p>
        </w:tc>
        <w:tc>
          <w:tcPr>
            <w:tcW w:w="715" w:type="dxa"/>
            <w:tcBorders>
              <w:top w:val="single" w:sz="12" w:space="0" w:color="auto"/>
              <w:right w:val="single" w:sz="12" w:space="0" w:color="auto"/>
            </w:tcBorders>
            <w:vAlign w:val="center"/>
          </w:tcPr>
          <w:p w14:paraId="2C993BFE" w14:textId="77777777" w:rsidR="00357B4C" w:rsidRPr="00C27FF3" w:rsidRDefault="00357B4C" w:rsidP="008A78E2">
            <w:pPr>
              <w:pStyle w:val="10"/>
              <w:keepNext/>
              <w:spacing w:line="240" w:lineRule="auto"/>
              <w:ind w:firstLine="0"/>
              <w:jc w:val="center"/>
              <w:rPr>
                <w:sz w:val="24"/>
              </w:rPr>
            </w:pPr>
            <w:r>
              <w:rPr>
                <w:sz w:val="24"/>
              </w:rPr>
              <w:t>1</w:t>
            </w:r>
          </w:p>
        </w:tc>
        <w:tc>
          <w:tcPr>
            <w:tcW w:w="1292" w:type="dxa"/>
            <w:tcBorders>
              <w:top w:val="single" w:sz="12" w:space="0" w:color="auto"/>
              <w:left w:val="single" w:sz="12" w:space="0" w:color="auto"/>
            </w:tcBorders>
            <w:vAlign w:val="center"/>
          </w:tcPr>
          <w:p w14:paraId="0D9F512C" w14:textId="77777777" w:rsidR="00357B4C" w:rsidRPr="00C56990" w:rsidRDefault="00357B4C" w:rsidP="008A78E2">
            <w:pPr>
              <w:pStyle w:val="10"/>
              <w:keepNext/>
              <w:spacing w:line="240" w:lineRule="auto"/>
              <w:ind w:firstLine="0"/>
              <w:jc w:val="center"/>
              <w:rPr>
                <w:b/>
                <w:spacing w:val="-4"/>
                <w:sz w:val="24"/>
              </w:rPr>
            </w:pPr>
            <w:r w:rsidRPr="00C56990">
              <w:rPr>
                <w:b/>
                <w:spacing w:val="-4"/>
                <w:sz w:val="24"/>
              </w:rPr>
              <w:t>0,80±0,08</w:t>
            </w:r>
          </w:p>
        </w:tc>
        <w:tc>
          <w:tcPr>
            <w:tcW w:w="1293" w:type="dxa"/>
            <w:tcBorders>
              <w:top w:val="single" w:sz="12" w:space="0" w:color="auto"/>
            </w:tcBorders>
            <w:vAlign w:val="center"/>
          </w:tcPr>
          <w:p w14:paraId="33F9CCEB" w14:textId="77777777" w:rsidR="00357B4C" w:rsidRPr="00C56990" w:rsidRDefault="00357B4C" w:rsidP="008A78E2">
            <w:pPr>
              <w:pStyle w:val="10"/>
              <w:keepNext/>
              <w:spacing w:line="240" w:lineRule="auto"/>
              <w:ind w:firstLine="0"/>
              <w:jc w:val="center"/>
              <w:rPr>
                <w:i/>
                <w:spacing w:val="-4"/>
                <w:sz w:val="24"/>
              </w:rPr>
            </w:pPr>
            <w:r w:rsidRPr="00C56990">
              <w:rPr>
                <w:i/>
                <w:spacing w:val="-4"/>
                <w:sz w:val="24"/>
              </w:rPr>
              <w:t>0,</w:t>
            </w:r>
            <w:r>
              <w:rPr>
                <w:i/>
                <w:spacing w:val="-4"/>
                <w:sz w:val="24"/>
              </w:rPr>
              <w:t>71</w:t>
            </w:r>
            <w:r w:rsidRPr="00C56990">
              <w:rPr>
                <w:i/>
                <w:spacing w:val="-4"/>
                <w:sz w:val="24"/>
              </w:rPr>
              <w:t>±0,1</w:t>
            </w:r>
            <w:r>
              <w:rPr>
                <w:i/>
                <w:spacing w:val="-4"/>
                <w:sz w:val="24"/>
              </w:rPr>
              <w:t>2</w:t>
            </w:r>
          </w:p>
        </w:tc>
        <w:tc>
          <w:tcPr>
            <w:tcW w:w="1292" w:type="dxa"/>
            <w:tcBorders>
              <w:top w:val="single" w:sz="12" w:space="0" w:color="auto"/>
            </w:tcBorders>
            <w:vAlign w:val="center"/>
          </w:tcPr>
          <w:p w14:paraId="1137153C" w14:textId="77777777" w:rsidR="00357B4C" w:rsidRPr="0034229B" w:rsidRDefault="00357B4C" w:rsidP="008A78E2">
            <w:pPr>
              <w:spacing w:line="240" w:lineRule="auto"/>
              <w:jc w:val="center"/>
              <w:rPr>
                <w:color w:val="7F7F7F" w:themeColor="text1" w:themeTint="80"/>
                <w:spacing w:val="-4"/>
                <w:sz w:val="24"/>
              </w:rPr>
            </w:pPr>
            <w:r w:rsidRPr="0034229B">
              <w:rPr>
                <w:color w:val="7F7F7F" w:themeColor="text1" w:themeTint="80"/>
                <w:spacing w:val="-8"/>
                <w:sz w:val="24"/>
              </w:rPr>
              <w:t>0,30±0,2,1</w:t>
            </w:r>
          </w:p>
        </w:tc>
        <w:tc>
          <w:tcPr>
            <w:tcW w:w="1293" w:type="dxa"/>
            <w:tcBorders>
              <w:top w:val="single" w:sz="12" w:space="0" w:color="auto"/>
            </w:tcBorders>
            <w:vAlign w:val="center"/>
          </w:tcPr>
          <w:p w14:paraId="09366BAD" w14:textId="77777777" w:rsidR="00357B4C" w:rsidRPr="00C56990" w:rsidRDefault="00357B4C" w:rsidP="008A78E2">
            <w:pPr>
              <w:pStyle w:val="10"/>
              <w:keepNext/>
              <w:spacing w:line="240" w:lineRule="auto"/>
              <w:ind w:firstLine="0"/>
              <w:jc w:val="center"/>
              <w:rPr>
                <w:i/>
                <w:spacing w:val="-4"/>
                <w:sz w:val="24"/>
              </w:rPr>
            </w:pPr>
            <w:r w:rsidRPr="00C56990">
              <w:rPr>
                <w:i/>
                <w:spacing w:val="-4"/>
                <w:sz w:val="24"/>
              </w:rPr>
              <w:t>0,51±0,17</w:t>
            </w:r>
          </w:p>
        </w:tc>
        <w:tc>
          <w:tcPr>
            <w:tcW w:w="1292" w:type="dxa"/>
            <w:tcBorders>
              <w:top w:val="single" w:sz="12" w:space="0" w:color="auto"/>
            </w:tcBorders>
            <w:vAlign w:val="center"/>
          </w:tcPr>
          <w:p w14:paraId="07CD8D44" w14:textId="77777777" w:rsidR="00357B4C" w:rsidRPr="00C56990" w:rsidRDefault="00357B4C" w:rsidP="008A78E2">
            <w:pPr>
              <w:pStyle w:val="10"/>
              <w:keepNext/>
              <w:spacing w:line="240" w:lineRule="auto"/>
              <w:ind w:firstLine="0"/>
              <w:jc w:val="center"/>
              <w:rPr>
                <w:i/>
                <w:spacing w:val="-4"/>
                <w:sz w:val="24"/>
              </w:rPr>
            </w:pPr>
            <w:r w:rsidRPr="00C56990">
              <w:rPr>
                <w:i/>
                <w:spacing w:val="-4"/>
                <w:sz w:val="24"/>
              </w:rPr>
              <w:t>0,41±0,20</w:t>
            </w:r>
          </w:p>
        </w:tc>
        <w:tc>
          <w:tcPr>
            <w:tcW w:w="1293" w:type="dxa"/>
            <w:tcBorders>
              <w:top w:val="single" w:sz="12" w:space="0" w:color="auto"/>
            </w:tcBorders>
            <w:vAlign w:val="center"/>
          </w:tcPr>
          <w:p w14:paraId="73B10CC4" w14:textId="77777777" w:rsidR="00357B4C" w:rsidRPr="00C56990" w:rsidRDefault="00357B4C" w:rsidP="008A78E2">
            <w:pPr>
              <w:pStyle w:val="10"/>
              <w:keepNext/>
              <w:spacing w:line="240" w:lineRule="auto"/>
              <w:ind w:firstLine="0"/>
              <w:jc w:val="center"/>
              <w:rPr>
                <w:i/>
                <w:spacing w:val="-4"/>
                <w:sz w:val="24"/>
              </w:rPr>
            </w:pPr>
            <w:r w:rsidRPr="00C56990">
              <w:rPr>
                <w:i/>
                <w:spacing w:val="-4"/>
                <w:sz w:val="24"/>
              </w:rPr>
              <w:t>0,64±0,14</w:t>
            </w:r>
          </w:p>
        </w:tc>
      </w:tr>
      <w:tr w:rsidR="00357B4C" w:rsidRPr="00C27FF3" w14:paraId="10478217" w14:textId="77777777" w:rsidTr="008A78E2">
        <w:trPr>
          <w:cantSplit/>
          <w:trHeight w:val="397"/>
          <w:jc w:val="center"/>
        </w:trPr>
        <w:tc>
          <w:tcPr>
            <w:tcW w:w="1383" w:type="dxa"/>
            <w:vMerge/>
            <w:vAlign w:val="center"/>
          </w:tcPr>
          <w:p w14:paraId="4384D603" w14:textId="77777777" w:rsidR="00357B4C" w:rsidRPr="00C27FF3" w:rsidRDefault="00357B4C" w:rsidP="008A78E2">
            <w:pPr>
              <w:pStyle w:val="10"/>
              <w:keepNext/>
              <w:spacing w:line="240" w:lineRule="auto"/>
              <w:ind w:firstLine="0"/>
              <w:jc w:val="center"/>
              <w:rPr>
                <w:sz w:val="24"/>
              </w:rPr>
            </w:pPr>
          </w:p>
        </w:tc>
        <w:tc>
          <w:tcPr>
            <w:tcW w:w="715" w:type="dxa"/>
            <w:tcBorders>
              <w:right w:val="single" w:sz="12" w:space="0" w:color="auto"/>
            </w:tcBorders>
            <w:vAlign w:val="center"/>
          </w:tcPr>
          <w:p w14:paraId="5A1300F6" w14:textId="77777777" w:rsidR="00357B4C" w:rsidRPr="001B292E" w:rsidRDefault="00357B4C" w:rsidP="008A78E2">
            <w:pPr>
              <w:pStyle w:val="10"/>
              <w:keepNext/>
              <w:spacing w:line="240" w:lineRule="auto"/>
              <w:ind w:firstLine="0"/>
              <w:jc w:val="center"/>
              <w:rPr>
                <w:sz w:val="24"/>
              </w:rPr>
            </w:pPr>
            <w:r w:rsidRPr="001B292E">
              <w:rPr>
                <w:sz w:val="24"/>
              </w:rPr>
              <w:t>2</w:t>
            </w:r>
          </w:p>
        </w:tc>
        <w:tc>
          <w:tcPr>
            <w:tcW w:w="1292" w:type="dxa"/>
            <w:tcBorders>
              <w:left w:val="single" w:sz="12" w:space="0" w:color="auto"/>
            </w:tcBorders>
            <w:vAlign w:val="center"/>
          </w:tcPr>
          <w:p w14:paraId="2618CF56" w14:textId="77777777" w:rsidR="00357B4C" w:rsidRPr="00C56990" w:rsidRDefault="00357B4C" w:rsidP="008A78E2">
            <w:pPr>
              <w:pStyle w:val="10"/>
              <w:keepNext/>
              <w:spacing w:line="240" w:lineRule="auto"/>
              <w:ind w:firstLine="0"/>
              <w:jc w:val="center"/>
              <w:rPr>
                <w:b/>
                <w:spacing w:val="-4"/>
                <w:sz w:val="24"/>
              </w:rPr>
            </w:pPr>
            <w:r w:rsidRPr="00C56990">
              <w:rPr>
                <w:b/>
                <w:spacing w:val="-4"/>
                <w:sz w:val="24"/>
              </w:rPr>
              <w:t>0,78±0,09</w:t>
            </w:r>
          </w:p>
        </w:tc>
        <w:tc>
          <w:tcPr>
            <w:tcW w:w="1293" w:type="dxa"/>
            <w:vAlign w:val="center"/>
          </w:tcPr>
          <w:p w14:paraId="20D6D449" w14:textId="77777777" w:rsidR="00357B4C" w:rsidRPr="00C56990" w:rsidRDefault="00357B4C" w:rsidP="008A78E2">
            <w:pPr>
              <w:pStyle w:val="10"/>
              <w:keepNext/>
              <w:spacing w:line="240" w:lineRule="auto"/>
              <w:ind w:firstLine="0"/>
              <w:jc w:val="center"/>
              <w:rPr>
                <w:b/>
                <w:spacing w:val="-4"/>
                <w:sz w:val="24"/>
              </w:rPr>
            </w:pPr>
            <w:r w:rsidRPr="00C56990">
              <w:rPr>
                <w:b/>
                <w:spacing w:val="-4"/>
                <w:sz w:val="24"/>
              </w:rPr>
              <w:t>0,7</w:t>
            </w:r>
            <w:r>
              <w:rPr>
                <w:b/>
                <w:spacing w:val="-4"/>
                <w:sz w:val="24"/>
              </w:rPr>
              <w:t>5</w:t>
            </w:r>
            <w:r w:rsidRPr="00C56990">
              <w:rPr>
                <w:b/>
                <w:spacing w:val="-4"/>
                <w:sz w:val="24"/>
              </w:rPr>
              <w:t>±0,10</w:t>
            </w:r>
          </w:p>
        </w:tc>
        <w:tc>
          <w:tcPr>
            <w:tcW w:w="1292" w:type="dxa"/>
            <w:vAlign w:val="center"/>
          </w:tcPr>
          <w:p w14:paraId="6C9AB747" w14:textId="77777777" w:rsidR="00357B4C" w:rsidRPr="00C56990" w:rsidRDefault="00357B4C" w:rsidP="008A78E2">
            <w:pPr>
              <w:spacing w:line="240" w:lineRule="auto"/>
              <w:jc w:val="center"/>
              <w:rPr>
                <w:color w:val="BFBFBF" w:themeColor="background1" w:themeShade="BF"/>
                <w:spacing w:val="-4"/>
                <w:sz w:val="24"/>
              </w:rPr>
            </w:pPr>
            <w:r w:rsidRPr="00C56990">
              <w:rPr>
                <w:color w:val="BFBFBF" w:themeColor="background1" w:themeShade="BF"/>
                <w:spacing w:val="-8"/>
                <w:sz w:val="24"/>
              </w:rPr>
              <w:t>0</w:t>
            </w:r>
          </w:p>
        </w:tc>
        <w:tc>
          <w:tcPr>
            <w:tcW w:w="1293" w:type="dxa"/>
            <w:vAlign w:val="center"/>
          </w:tcPr>
          <w:p w14:paraId="067618EE" w14:textId="77777777" w:rsidR="00357B4C" w:rsidRPr="00C56990" w:rsidRDefault="00357B4C" w:rsidP="008A78E2">
            <w:pPr>
              <w:spacing w:line="240" w:lineRule="auto"/>
              <w:jc w:val="center"/>
              <w:rPr>
                <w:color w:val="BFBFBF" w:themeColor="background1" w:themeShade="BF"/>
                <w:spacing w:val="-4"/>
                <w:sz w:val="24"/>
              </w:rPr>
            </w:pPr>
            <w:r w:rsidRPr="00C56990">
              <w:rPr>
                <w:color w:val="BFBFBF" w:themeColor="background1" w:themeShade="BF"/>
                <w:spacing w:val="-4"/>
                <w:sz w:val="24"/>
              </w:rPr>
              <w:t>0</w:t>
            </w:r>
          </w:p>
        </w:tc>
        <w:tc>
          <w:tcPr>
            <w:tcW w:w="1292" w:type="dxa"/>
            <w:vAlign w:val="center"/>
          </w:tcPr>
          <w:p w14:paraId="7BA718EE" w14:textId="77777777" w:rsidR="00357B4C" w:rsidRPr="00C56990" w:rsidRDefault="00357B4C" w:rsidP="008A78E2">
            <w:pPr>
              <w:pStyle w:val="10"/>
              <w:keepNext/>
              <w:spacing w:line="240" w:lineRule="auto"/>
              <w:ind w:firstLine="0"/>
              <w:jc w:val="center"/>
              <w:rPr>
                <w:color w:val="BFBFBF" w:themeColor="background1" w:themeShade="BF"/>
                <w:spacing w:val="-4"/>
                <w:sz w:val="24"/>
              </w:rPr>
            </w:pPr>
            <w:r w:rsidRPr="00C56990">
              <w:rPr>
                <w:color w:val="BFBFBF" w:themeColor="background1" w:themeShade="BF"/>
                <w:spacing w:val="-4"/>
                <w:sz w:val="24"/>
              </w:rPr>
              <w:t>0</w:t>
            </w:r>
          </w:p>
        </w:tc>
        <w:tc>
          <w:tcPr>
            <w:tcW w:w="1293" w:type="dxa"/>
            <w:vAlign w:val="center"/>
          </w:tcPr>
          <w:p w14:paraId="547464AF" w14:textId="77777777" w:rsidR="00357B4C" w:rsidRPr="00C56990" w:rsidRDefault="00357B4C" w:rsidP="008A78E2">
            <w:pPr>
              <w:pStyle w:val="10"/>
              <w:keepNext/>
              <w:spacing w:line="240" w:lineRule="auto"/>
              <w:ind w:firstLine="0"/>
              <w:jc w:val="center"/>
              <w:rPr>
                <w:b/>
                <w:spacing w:val="-4"/>
                <w:sz w:val="24"/>
              </w:rPr>
            </w:pPr>
            <w:r w:rsidRPr="00C56990">
              <w:rPr>
                <w:b/>
                <w:spacing w:val="-4"/>
                <w:sz w:val="24"/>
              </w:rPr>
              <w:t>0,77±0,10</w:t>
            </w:r>
          </w:p>
        </w:tc>
      </w:tr>
      <w:tr w:rsidR="00357B4C" w:rsidRPr="00C27FF3" w14:paraId="05B1BD17" w14:textId="77777777" w:rsidTr="008A78E2">
        <w:trPr>
          <w:cantSplit/>
          <w:trHeight w:val="397"/>
          <w:jc w:val="center"/>
        </w:trPr>
        <w:tc>
          <w:tcPr>
            <w:tcW w:w="1383" w:type="dxa"/>
            <w:vMerge/>
            <w:vAlign w:val="center"/>
          </w:tcPr>
          <w:p w14:paraId="22567124" w14:textId="77777777" w:rsidR="00357B4C" w:rsidRPr="00C27FF3" w:rsidRDefault="00357B4C" w:rsidP="008A78E2">
            <w:pPr>
              <w:pStyle w:val="10"/>
              <w:keepNext/>
              <w:spacing w:line="240" w:lineRule="auto"/>
              <w:ind w:firstLine="0"/>
              <w:jc w:val="center"/>
              <w:rPr>
                <w:sz w:val="24"/>
              </w:rPr>
            </w:pPr>
          </w:p>
        </w:tc>
        <w:tc>
          <w:tcPr>
            <w:tcW w:w="715" w:type="dxa"/>
            <w:tcBorders>
              <w:right w:val="single" w:sz="12" w:space="0" w:color="auto"/>
            </w:tcBorders>
            <w:vAlign w:val="center"/>
          </w:tcPr>
          <w:p w14:paraId="693F422D" w14:textId="77777777" w:rsidR="00357B4C" w:rsidRPr="001B292E" w:rsidRDefault="00357B4C" w:rsidP="008A78E2">
            <w:pPr>
              <w:pStyle w:val="10"/>
              <w:keepNext/>
              <w:spacing w:line="240" w:lineRule="auto"/>
              <w:ind w:firstLine="0"/>
              <w:jc w:val="center"/>
              <w:rPr>
                <w:sz w:val="24"/>
              </w:rPr>
            </w:pPr>
            <w:r w:rsidRPr="001B292E">
              <w:rPr>
                <w:sz w:val="24"/>
              </w:rPr>
              <w:t>3</w:t>
            </w:r>
          </w:p>
        </w:tc>
        <w:tc>
          <w:tcPr>
            <w:tcW w:w="1292" w:type="dxa"/>
            <w:tcBorders>
              <w:left w:val="single" w:sz="12" w:space="0" w:color="auto"/>
            </w:tcBorders>
            <w:vAlign w:val="center"/>
          </w:tcPr>
          <w:p w14:paraId="3ADA98DB" w14:textId="77777777" w:rsidR="00357B4C" w:rsidRPr="00C56990" w:rsidRDefault="00357B4C" w:rsidP="008A78E2">
            <w:pPr>
              <w:pStyle w:val="10"/>
              <w:keepNext/>
              <w:spacing w:line="240" w:lineRule="auto"/>
              <w:ind w:firstLine="0"/>
              <w:jc w:val="center"/>
              <w:rPr>
                <w:b/>
                <w:spacing w:val="-4"/>
                <w:sz w:val="24"/>
              </w:rPr>
            </w:pPr>
            <w:r w:rsidRPr="00C56990">
              <w:rPr>
                <w:b/>
                <w:spacing w:val="-4"/>
                <w:sz w:val="24"/>
              </w:rPr>
              <w:t>0,85±0,06</w:t>
            </w:r>
          </w:p>
        </w:tc>
        <w:tc>
          <w:tcPr>
            <w:tcW w:w="1293" w:type="dxa"/>
            <w:vAlign w:val="center"/>
          </w:tcPr>
          <w:p w14:paraId="6F26E199" w14:textId="77777777" w:rsidR="00357B4C" w:rsidRPr="00C56990" w:rsidRDefault="00357B4C" w:rsidP="008A78E2">
            <w:pPr>
              <w:pStyle w:val="10"/>
              <w:keepNext/>
              <w:spacing w:line="240" w:lineRule="auto"/>
              <w:ind w:firstLine="0"/>
              <w:jc w:val="center"/>
              <w:rPr>
                <w:i/>
                <w:spacing w:val="-4"/>
                <w:sz w:val="24"/>
              </w:rPr>
            </w:pPr>
            <w:r w:rsidRPr="00C56990">
              <w:rPr>
                <w:i/>
                <w:spacing w:val="-4"/>
                <w:sz w:val="24"/>
              </w:rPr>
              <w:t>0,5</w:t>
            </w:r>
            <w:r>
              <w:rPr>
                <w:i/>
                <w:spacing w:val="-4"/>
                <w:sz w:val="24"/>
              </w:rPr>
              <w:t>7</w:t>
            </w:r>
            <w:r w:rsidRPr="00C56990">
              <w:rPr>
                <w:i/>
                <w:spacing w:val="-4"/>
                <w:sz w:val="24"/>
              </w:rPr>
              <w:t>±0,1</w:t>
            </w:r>
            <w:r>
              <w:rPr>
                <w:i/>
                <w:spacing w:val="-4"/>
                <w:sz w:val="24"/>
              </w:rPr>
              <w:t>6</w:t>
            </w:r>
          </w:p>
        </w:tc>
        <w:tc>
          <w:tcPr>
            <w:tcW w:w="1292" w:type="dxa"/>
            <w:vAlign w:val="center"/>
          </w:tcPr>
          <w:p w14:paraId="41A994D5" w14:textId="77777777" w:rsidR="00357B4C" w:rsidRPr="00D815D7" w:rsidRDefault="00357B4C" w:rsidP="008A78E2">
            <w:pPr>
              <w:pStyle w:val="10"/>
              <w:keepNext/>
              <w:spacing w:line="240" w:lineRule="auto"/>
              <w:ind w:firstLine="0"/>
              <w:jc w:val="center"/>
              <w:rPr>
                <w:spacing w:val="-4"/>
                <w:sz w:val="24"/>
              </w:rPr>
            </w:pPr>
            <w:r w:rsidRPr="00D815D7">
              <w:rPr>
                <w:spacing w:val="-4"/>
                <w:sz w:val="24"/>
              </w:rPr>
              <w:t>0,32±0,21</w:t>
            </w:r>
          </w:p>
        </w:tc>
        <w:tc>
          <w:tcPr>
            <w:tcW w:w="1293" w:type="dxa"/>
            <w:vAlign w:val="center"/>
          </w:tcPr>
          <w:p w14:paraId="21BF78BC" w14:textId="77777777" w:rsidR="00357B4C" w:rsidRPr="00814A3C" w:rsidRDefault="00357B4C" w:rsidP="008A78E2">
            <w:pPr>
              <w:pStyle w:val="10"/>
              <w:keepNext/>
              <w:spacing w:line="240" w:lineRule="auto"/>
              <w:ind w:firstLine="0"/>
              <w:jc w:val="center"/>
              <w:rPr>
                <w:i/>
                <w:spacing w:val="-4"/>
                <w:sz w:val="24"/>
              </w:rPr>
            </w:pPr>
            <w:r w:rsidRPr="00814A3C">
              <w:rPr>
                <w:i/>
                <w:spacing w:val="-4"/>
                <w:sz w:val="24"/>
              </w:rPr>
              <w:t>0,55±0,16</w:t>
            </w:r>
          </w:p>
        </w:tc>
        <w:tc>
          <w:tcPr>
            <w:tcW w:w="1292" w:type="dxa"/>
            <w:vAlign w:val="center"/>
          </w:tcPr>
          <w:p w14:paraId="49879778" w14:textId="77777777" w:rsidR="00357B4C" w:rsidRPr="00C56990" w:rsidRDefault="00357B4C" w:rsidP="008A78E2">
            <w:pPr>
              <w:pStyle w:val="10"/>
              <w:keepNext/>
              <w:spacing w:line="240" w:lineRule="auto"/>
              <w:ind w:firstLine="0"/>
              <w:jc w:val="center"/>
              <w:rPr>
                <w:color w:val="BFBFBF" w:themeColor="background1" w:themeShade="BF"/>
                <w:spacing w:val="-4"/>
                <w:sz w:val="24"/>
              </w:rPr>
            </w:pPr>
            <w:r w:rsidRPr="00C56990">
              <w:rPr>
                <w:color w:val="BFBFBF" w:themeColor="background1" w:themeShade="BF"/>
                <w:spacing w:val="-4"/>
                <w:sz w:val="24"/>
              </w:rPr>
              <w:t>0</w:t>
            </w:r>
          </w:p>
        </w:tc>
        <w:tc>
          <w:tcPr>
            <w:tcW w:w="1293" w:type="dxa"/>
            <w:vAlign w:val="center"/>
          </w:tcPr>
          <w:p w14:paraId="71CAA1E5" w14:textId="77777777" w:rsidR="00357B4C" w:rsidRPr="00C56990" w:rsidRDefault="00357B4C" w:rsidP="008A78E2">
            <w:pPr>
              <w:pStyle w:val="10"/>
              <w:keepNext/>
              <w:spacing w:line="240" w:lineRule="auto"/>
              <w:ind w:firstLine="0"/>
              <w:jc w:val="center"/>
              <w:rPr>
                <w:i/>
                <w:spacing w:val="-4"/>
                <w:sz w:val="24"/>
              </w:rPr>
            </w:pPr>
            <w:r w:rsidRPr="00C56990">
              <w:rPr>
                <w:i/>
                <w:spacing w:val="-4"/>
                <w:sz w:val="24"/>
              </w:rPr>
              <w:t>0,51±0,17</w:t>
            </w:r>
          </w:p>
        </w:tc>
      </w:tr>
      <w:tr w:rsidR="00357B4C" w:rsidRPr="00C27FF3" w14:paraId="543D922C" w14:textId="77777777" w:rsidTr="008A78E2">
        <w:trPr>
          <w:cantSplit/>
          <w:trHeight w:val="397"/>
          <w:jc w:val="center"/>
        </w:trPr>
        <w:tc>
          <w:tcPr>
            <w:tcW w:w="1383" w:type="dxa"/>
            <w:vMerge/>
            <w:tcBorders>
              <w:bottom w:val="single" w:sz="12" w:space="0" w:color="auto"/>
            </w:tcBorders>
            <w:vAlign w:val="center"/>
          </w:tcPr>
          <w:p w14:paraId="0EAFC83E" w14:textId="77777777" w:rsidR="00357B4C" w:rsidRPr="00C27FF3" w:rsidRDefault="00357B4C" w:rsidP="008A78E2">
            <w:pPr>
              <w:pStyle w:val="10"/>
              <w:keepNext/>
              <w:spacing w:line="240" w:lineRule="auto"/>
              <w:ind w:firstLine="0"/>
              <w:jc w:val="center"/>
              <w:rPr>
                <w:sz w:val="24"/>
              </w:rPr>
            </w:pPr>
          </w:p>
        </w:tc>
        <w:tc>
          <w:tcPr>
            <w:tcW w:w="715" w:type="dxa"/>
            <w:tcBorders>
              <w:bottom w:val="single" w:sz="12" w:space="0" w:color="auto"/>
              <w:right w:val="single" w:sz="12" w:space="0" w:color="auto"/>
            </w:tcBorders>
            <w:vAlign w:val="center"/>
          </w:tcPr>
          <w:p w14:paraId="08A19E6F" w14:textId="77777777" w:rsidR="00357B4C" w:rsidRPr="001B292E" w:rsidRDefault="00357B4C" w:rsidP="008A78E2">
            <w:pPr>
              <w:pStyle w:val="10"/>
              <w:keepNext/>
              <w:spacing w:line="240" w:lineRule="auto"/>
              <w:ind w:firstLine="0"/>
              <w:jc w:val="center"/>
              <w:rPr>
                <w:sz w:val="24"/>
              </w:rPr>
            </w:pPr>
            <w:r w:rsidRPr="001B292E">
              <w:rPr>
                <w:sz w:val="24"/>
              </w:rPr>
              <w:t>4</w:t>
            </w:r>
          </w:p>
        </w:tc>
        <w:tc>
          <w:tcPr>
            <w:tcW w:w="1292" w:type="dxa"/>
            <w:tcBorders>
              <w:left w:val="single" w:sz="12" w:space="0" w:color="auto"/>
              <w:bottom w:val="single" w:sz="12" w:space="0" w:color="auto"/>
            </w:tcBorders>
            <w:vAlign w:val="center"/>
          </w:tcPr>
          <w:p w14:paraId="3B47CCBC" w14:textId="77777777" w:rsidR="00357B4C" w:rsidRPr="00C56990" w:rsidRDefault="00357B4C" w:rsidP="008A78E2">
            <w:pPr>
              <w:pStyle w:val="10"/>
              <w:keepNext/>
              <w:spacing w:line="240" w:lineRule="auto"/>
              <w:ind w:firstLine="0"/>
              <w:jc w:val="center"/>
              <w:rPr>
                <w:b/>
                <w:spacing w:val="-4"/>
                <w:sz w:val="24"/>
              </w:rPr>
            </w:pPr>
            <w:r w:rsidRPr="00C56990">
              <w:rPr>
                <w:b/>
                <w:spacing w:val="-4"/>
                <w:sz w:val="24"/>
              </w:rPr>
              <w:t>0,82±0,08</w:t>
            </w:r>
          </w:p>
        </w:tc>
        <w:tc>
          <w:tcPr>
            <w:tcW w:w="1293" w:type="dxa"/>
            <w:tcBorders>
              <w:bottom w:val="single" w:sz="12" w:space="0" w:color="auto"/>
            </w:tcBorders>
            <w:vAlign w:val="center"/>
          </w:tcPr>
          <w:p w14:paraId="4C861BEB" w14:textId="77777777" w:rsidR="00357B4C" w:rsidRPr="00C56990" w:rsidRDefault="00357B4C" w:rsidP="008A78E2">
            <w:pPr>
              <w:pStyle w:val="10"/>
              <w:keepNext/>
              <w:spacing w:line="240" w:lineRule="auto"/>
              <w:ind w:firstLine="0"/>
              <w:jc w:val="center"/>
              <w:rPr>
                <w:b/>
                <w:i/>
                <w:spacing w:val="-4"/>
                <w:sz w:val="24"/>
              </w:rPr>
            </w:pPr>
            <w:r w:rsidRPr="00C56990">
              <w:rPr>
                <w:color w:val="BFBFBF" w:themeColor="background1" w:themeShade="BF"/>
                <w:spacing w:val="-8"/>
                <w:sz w:val="24"/>
              </w:rPr>
              <w:t>0</w:t>
            </w:r>
          </w:p>
        </w:tc>
        <w:tc>
          <w:tcPr>
            <w:tcW w:w="1292" w:type="dxa"/>
            <w:tcBorders>
              <w:bottom w:val="single" w:sz="12" w:space="0" w:color="auto"/>
            </w:tcBorders>
            <w:vAlign w:val="center"/>
          </w:tcPr>
          <w:p w14:paraId="4FE9D51F" w14:textId="77777777" w:rsidR="00357B4C" w:rsidRPr="00D815D7" w:rsidRDefault="00357B4C" w:rsidP="008A78E2">
            <w:pPr>
              <w:pStyle w:val="10"/>
              <w:keepNext/>
              <w:spacing w:line="240" w:lineRule="auto"/>
              <w:ind w:firstLine="0"/>
              <w:jc w:val="center"/>
              <w:rPr>
                <w:spacing w:val="-4"/>
                <w:sz w:val="24"/>
              </w:rPr>
            </w:pPr>
            <w:r w:rsidRPr="00D815D7">
              <w:rPr>
                <w:spacing w:val="-4"/>
                <w:sz w:val="24"/>
              </w:rPr>
              <w:t>0,31±0,21</w:t>
            </w:r>
          </w:p>
        </w:tc>
        <w:tc>
          <w:tcPr>
            <w:tcW w:w="1293" w:type="dxa"/>
            <w:tcBorders>
              <w:bottom w:val="single" w:sz="12" w:space="0" w:color="auto"/>
            </w:tcBorders>
            <w:vAlign w:val="center"/>
          </w:tcPr>
          <w:p w14:paraId="58A1DC6E" w14:textId="77777777" w:rsidR="00357B4C" w:rsidRPr="00814A3C" w:rsidRDefault="00357B4C" w:rsidP="008A78E2">
            <w:pPr>
              <w:pStyle w:val="10"/>
              <w:keepNext/>
              <w:spacing w:line="240" w:lineRule="auto"/>
              <w:ind w:firstLine="0"/>
              <w:jc w:val="center"/>
              <w:rPr>
                <w:b/>
                <w:i/>
                <w:spacing w:val="-4"/>
                <w:sz w:val="24"/>
              </w:rPr>
            </w:pPr>
            <w:r w:rsidRPr="00814A3C">
              <w:rPr>
                <w:b/>
                <w:i/>
                <w:spacing w:val="-4"/>
                <w:sz w:val="24"/>
              </w:rPr>
              <w:t>0,71±0,12</w:t>
            </w:r>
          </w:p>
        </w:tc>
        <w:tc>
          <w:tcPr>
            <w:tcW w:w="1292" w:type="dxa"/>
            <w:tcBorders>
              <w:bottom w:val="single" w:sz="12" w:space="0" w:color="auto"/>
            </w:tcBorders>
            <w:vAlign w:val="center"/>
          </w:tcPr>
          <w:p w14:paraId="54923D74" w14:textId="77777777" w:rsidR="00357B4C" w:rsidRPr="00C56990" w:rsidRDefault="00357B4C" w:rsidP="008A78E2">
            <w:pPr>
              <w:pStyle w:val="10"/>
              <w:keepNext/>
              <w:spacing w:line="240" w:lineRule="auto"/>
              <w:ind w:firstLine="0"/>
              <w:jc w:val="center"/>
              <w:rPr>
                <w:color w:val="BFBFBF" w:themeColor="background1" w:themeShade="BF"/>
                <w:spacing w:val="-4"/>
                <w:sz w:val="24"/>
              </w:rPr>
            </w:pPr>
            <w:r w:rsidRPr="00C56990">
              <w:rPr>
                <w:color w:val="BFBFBF" w:themeColor="background1" w:themeShade="BF"/>
                <w:spacing w:val="-4"/>
                <w:sz w:val="24"/>
              </w:rPr>
              <w:t>0</w:t>
            </w:r>
          </w:p>
        </w:tc>
        <w:tc>
          <w:tcPr>
            <w:tcW w:w="1293" w:type="dxa"/>
            <w:tcBorders>
              <w:bottom w:val="single" w:sz="12" w:space="0" w:color="auto"/>
            </w:tcBorders>
            <w:vAlign w:val="center"/>
          </w:tcPr>
          <w:p w14:paraId="094C6EA6" w14:textId="77777777" w:rsidR="00357B4C" w:rsidRPr="00C56990" w:rsidRDefault="00357B4C" w:rsidP="008A78E2">
            <w:pPr>
              <w:pStyle w:val="10"/>
              <w:keepNext/>
              <w:spacing w:line="240" w:lineRule="auto"/>
              <w:ind w:firstLine="0"/>
              <w:jc w:val="center"/>
              <w:rPr>
                <w:b/>
                <w:i/>
                <w:spacing w:val="-4"/>
                <w:sz w:val="24"/>
              </w:rPr>
            </w:pPr>
            <w:r w:rsidRPr="00C56990">
              <w:rPr>
                <w:b/>
                <w:i/>
                <w:spacing w:val="-4"/>
                <w:sz w:val="24"/>
              </w:rPr>
              <w:t>0,72±0,11</w:t>
            </w:r>
          </w:p>
        </w:tc>
      </w:tr>
      <w:tr w:rsidR="00357B4C" w:rsidRPr="00C27FF3" w14:paraId="5DA7F839" w14:textId="77777777" w:rsidTr="008A78E2">
        <w:trPr>
          <w:cantSplit/>
          <w:trHeight w:val="397"/>
          <w:jc w:val="center"/>
        </w:trPr>
        <w:tc>
          <w:tcPr>
            <w:tcW w:w="1383" w:type="dxa"/>
            <w:vMerge w:val="restart"/>
            <w:tcBorders>
              <w:top w:val="single" w:sz="12" w:space="0" w:color="auto"/>
              <w:bottom w:val="single" w:sz="4" w:space="0" w:color="auto"/>
            </w:tcBorders>
            <w:vAlign w:val="center"/>
          </w:tcPr>
          <w:p w14:paraId="591D80D8" w14:textId="77777777" w:rsidR="00357B4C" w:rsidRPr="00C27FF3" w:rsidRDefault="00357B4C" w:rsidP="008A78E2">
            <w:pPr>
              <w:pStyle w:val="10"/>
              <w:keepNext/>
              <w:spacing w:line="240" w:lineRule="auto"/>
              <w:ind w:firstLine="0"/>
              <w:jc w:val="center"/>
              <w:rPr>
                <w:sz w:val="24"/>
              </w:rPr>
            </w:pPr>
            <w:r w:rsidRPr="00C27FF3">
              <w:rPr>
                <w:sz w:val="24"/>
              </w:rPr>
              <w:t>КД</w:t>
            </w:r>
            <w:r>
              <w:rPr>
                <w:sz w:val="24"/>
              </w:rPr>
              <w:t>І</w:t>
            </w:r>
          </w:p>
        </w:tc>
        <w:tc>
          <w:tcPr>
            <w:tcW w:w="715" w:type="dxa"/>
            <w:tcBorders>
              <w:top w:val="single" w:sz="12" w:space="0" w:color="auto"/>
              <w:bottom w:val="single" w:sz="4" w:space="0" w:color="auto"/>
              <w:right w:val="single" w:sz="12" w:space="0" w:color="auto"/>
            </w:tcBorders>
            <w:vAlign w:val="center"/>
          </w:tcPr>
          <w:p w14:paraId="5BE4B6A8" w14:textId="77777777" w:rsidR="00357B4C" w:rsidRPr="00C27FF3" w:rsidRDefault="00357B4C" w:rsidP="008A78E2">
            <w:pPr>
              <w:pStyle w:val="10"/>
              <w:keepNext/>
              <w:spacing w:line="240" w:lineRule="auto"/>
              <w:ind w:firstLine="0"/>
              <w:jc w:val="center"/>
              <w:rPr>
                <w:sz w:val="24"/>
              </w:rPr>
            </w:pPr>
            <w:r>
              <w:rPr>
                <w:sz w:val="24"/>
              </w:rPr>
              <w:t>1</w:t>
            </w:r>
          </w:p>
        </w:tc>
        <w:tc>
          <w:tcPr>
            <w:tcW w:w="1292" w:type="dxa"/>
            <w:tcBorders>
              <w:top w:val="single" w:sz="12" w:space="0" w:color="auto"/>
              <w:left w:val="single" w:sz="12" w:space="0" w:color="auto"/>
              <w:bottom w:val="single" w:sz="4" w:space="0" w:color="auto"/>
            </w:tcBorders>
            <w:vAlign w:val="center"/>
          </w:tcPr>
          <w:p w14:paraId="70404337" w14:textId="77777777" w:rsidR="00357B4C" w:rsidRPr="00E01F97" w:rsidRDefault="00357B4C" w:rsidP="008A78E2">
            <w:pPr>
              <w:spacing w:line="240" w:lineRule="auto"/>
              <w:jc w:val="center"/>
              <w:rPr>
                <w:b/>
                <w:i/>
                <w:spacing w:val="-4"/>
                <w:sz w:val="24"/>
              </w:rPr>
            </w:pPr>
            <w:r w:rsidRPr="00E01F97">
              <w:rPr>
                <w:b/>
                <w:i/>
                <w:spacing w:val="-4"/>
                <w:sz w:val="24"/>
              </w:rPr>
              <w:t>0,72±0,11</w:t>
            </w:r>
          </w:p>
        </w:tc>
        <w:tc>
          <w:tcPr>
            <w:tcW w:w="1293" w:type="dxa"/>
            <w:tcBorders>
              <w:top w:val="single" w:sz="12" w:space="0" w:color="auto"/>
              <w:bottom w:val="single" w:sz="4" w:space="0" w:color="auto"/>
            </w:tcBorders>
            <w:vAlign w:val="center"/>
          </w:tcPr>
          <w:p w14:paraId="6C5F7C4E" w14:textId="77777777" w:rsidR="00357B4C" w:rsidRPr="00E01F97" w:rsidRDefault="00357B4C" w:rsidP="008A78E2">
            <w:pPr>
              <w:spacing w:line="240" w:lineRule="auto"/>
              <w:jc w:val="center"/>
              <w:rPr>
                <w:b/>
                <w:i/>
                <w:spacing w:val="-4"/>
                <w:sz w:val="24"/>
              </w:rPr>
            </w:pPr>
            <w:r w:rsidRPr="00E01F97">
              <w:rPr>
                <w:b/>
                <w:i/>
                <w:spacing w:val="-4"/>
                <w:sz w:val="24"/>
              </w:rPr>
              <w:t>0,70±0,12</w:t>
            </w:r>
          </w:p>
        </w:tc>
        <w:tc>
          <w:tcPr>
            <w:tcW w:w="1292" w:type="dxa"/>
            <w:vMerge w:val="restart"/>
            <w:tcBorders>
              <w:top w:val="single" w:sz="12" w:space="0" w:color="auto"/>
            </w:tcBorders>
            <w:vAlign w:val="center"/>
          </w:tcPr>
          <w:p w14:paraId="2630A8C2" w14:textId="77777777" w:rsidR="00357B4C" w:rsidRPr="00C56990" w:rsidRDefault="00357B4C" w:rsidP="008A78E2">
            <w:pPr>
              <w:pStyle w:val="10"/>
              <w:keepNext/>
              <w:spacing w:line="240" w:lineRule="auto"/>
              <w:ind w:firstLine="0"/>
              <w:jc w:val="center"/>
              <w:rPr>
                <w:color w:val="BFBFBF" w:themeColor="background1" w:themeShade="BF"/>
                <w:spacing w:val="-4"/>
                <w:sz w:val="24"/>
              </w:rPr>
            </w:pPr>
            <w:r w:rsidRPr="00C56990">
              <w:rPr>
                <w:color w:val="BFBFBF" w:themeColor="background1" w:themeShade="BF"/>
                <w:spacing w:val="-4"/>
                <w:sz w:val="24"/>
              </w:rPr>
              <w:t>0</w:t>
            </w:r>
          </w:p>
        </w:tc>
        <w:tc>
          <w:tcPr>
            <w:tcW w:w="1293" w:type="dxa"/>
            <w:tcBorders>
              <w:top w:val="single" w:sz="12" w:space="0" w:color="auto"/>
              <w:bottom w:val="single" w:sz="4" w:space="0" w:color="auto"/>
            </w:tcBorders>
            <w:vAlign w:val="center"/>
          </w:tcPr>
          <w:p w14:paraId="33C6EE06" w14:textId="77777777" w:rsidR="00357B4C" w:rsidRPr="00C56990" w:rsidRDefault="00357B4C" w:rsidP="008A78E2">
            <w:pPr>
              <w:pStyle w:val="10"/>
              <w:keepNext/>
              <w:spacing w:line="240" w:lineRule="auto"/>
              <w:ind w:firstLine="0"/>
              <w:jc w:val="center"/>
              <w:rPr>
                <w:i/>
                <w:spacing w:val="-4"/>
                <w:sz w:val="24"/>
              </w:rPr>
            </w:pPr>
            <w:r w:rsidRPr="00C56990">
              <w:rPr>
                <w:i/>
                <w:spacing w:val="-4"/>
                <w:sz w:val="24"/>
              </w:rPr>
              <w:t>0,41±0,20</w:t>
            </w:r>
          </w:p>
        </w:tc>
        <w:tc>
          <w:tcPr>
            <w:tcW w:w="1292" w:type="dxa"/>
            <w:tcBorders>
              <w:top w:val="single" w:sz="12" w:space="0" w:color="auto"/>
              <w:bottom w:val="single" w:sz="4" w:space="0" w:color="auto"/>
            </w:tcBorders>
            <w:vAlign w:val="center"/>
          </w:tcPr>
          <w:p w14:paraId="71A623F5" w14:textId="77777777" w:rsidR="00357B4C" w:rsidRPr="00C56990" w:rsidRDefault="00357B4C" w:rsidP="008A78E2">
            <w:pPr>
              <w:pStyle w:val="10"/>
              <w:keepNext/>
              <w:spacing w:line="240" w:lineRule="auto"/>
              <w:ind w:firstLine="0"/>
              <w:jc w:val="center"/>
              <w:rPr>
                <w:i/>
                <w:spacing w:val="-4"/>
                <w:sz w:val="24"/>
              </w:rPr>
            </w:pPr>
            <w:r w:rsidRPr="00C56990">
              <w:rPr>
                <w:i/>
                <w:spacing w:val="-4"/>
                <w:sz w:val="24"/>
              </w:rPr>
              <w:t>0,56±0,16</w:t>
            </w:r>
          </w:p>
        </w:tc>
        <w:tc>
          <w:tcPr>
            <w:tcW w:w="1293" w:type="dxa"/>
            <w:tcBorders>
              <w:top w:val="single" w:sz="12" w:space="0" w:color="auto"/>
              <w:bottom w:val="single" w:sz="4" w:space="0" w:color="auto"/>
            </w:tcBorders>
            <w:vAlign w:val="center"/>
          </w:tcPr>
          <w:p w14:paraId="0DBE6EA9" w14:textId="77777777" w:rsidR="00357B4C" w:rsidRPr="00C56990" w:rsidRDefault="00357B4C" w:rsidP="008A78E2">
            <w:pPr>
              <w:pStyle w:val="10"/>
              <w:keepNext/>
              <w:spacing w:line="240" w:lineRule="auto"/>
              <w:ind w:firstLine="0"/>
              <w:jc w:val="center"/>
              <w:rPr>
                <w:b/>
                <w:i/>
                <w:spacing w:val="-4"/>
                <w:sz w:val="24"/>
              </w:rPr>
            </w:pPr>
            <w:r w:rsidRPr="00C56990">
              <w:rPr>
                <w:b/>
                <w:i/>
                <w:spacing w:val="-4"/>
                <w:sz w:val="24"/>
              </w:rPr>
              <w:t>0,71±0,12</w:t>
            </w:r>
          </w:p>
        </w:tc>
      </w:tr>
      <w:tr w:rsidR="00357B4C" w:rsidRPr="00C27FF3" w14:paraId="2A838775" w14:textId="77777777" w:rsidTr="008A78E2">
        <w:trPr>
          <w:cantSplit/>
          <w:trHeight w:val="397"/>
          <w:jc w:val="center"/>
        </w:trPr>
        <w:tc>
          <w:tcPr>
            <w:tcW w:w="1383" w:type="dxa"/>
            <w:vMerge/>
            <w:tcBorders>
              <w:top w:val="single" w:sz="4" w:space="0" w:color="auto"/>
              <w:bottom w:val="single" w:sz="4" w:space="0" w:color="auto"/>
            </w:tcBorders>
            <w:vAlign w:val="center"/>
          </w:tcPr>
          <w:p w14:paraId="0FEA90B4"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34BE15BE" w14:textId="77777777" w:rsidR="00357B4C" w:rsidRPr="00C27FF3" w:rsidRDefault="00357B4C" w:rsidP="008A78E2">
            <w:pPr>
              <w:pStyle w:val="10"/>
              <w:keepNext/>
              <w:spacing w:line="240" w:lineRule="auto"/>
              <w:ind w:firstLine="0"/>
              <w:jc w:val="center"/>
              <w:rPr>
                <w:sz w:val="24"/>
              </w:rPr>
            </w:pPr>
            <w:r>
              <w:rPr>
                <w:sz w:val="24"/>
              </w:rPr>
              <w:t>2</w:t>
            </w:r>
          </w:p>
        </w:tc>
        <w:tc>
          <w:tcPr>
            <w:tcW w:w="1292" w:type="dxa"/>
            <w:tcBorders>
              <w:top w:val="single" w:sz="4" w:space="0" w:color="auto"/>
              <w:left w:val="single" w:sz="12" w:space="0" w:color="auto"/>
              <w:bottom w:val="single" w:sz="4" w:space="0" w:color="auto"/>
            </w:tcBorders>
            <w:vAlign w:val="center"/>
          </w:tcPr>
          <w:p w14:paraId="7B54F761" w14:textId="77777777" w:rsidR="00357B4C" w:rsidRPr="00E01F97" w:rsidRDefault="00357B4C" w:rsidP="008A78E2">
            <w:pPr>
              <w:spacing w:line="240" w:lineRule="auto"/>
              <w:jc w:val="center"/>
              <w:rPr>
                <w:b/>
                <w:i/>
                <w:spacing w:val="-4"/>
                <w:sz w:val="24"/>
              </w:rPr>
            </w:pPr>
            <w:r w:rsidRPr="00E01F97">
              <w:rPr>
                <w:b/>
                <w:i/>
                <w:spacing w:val="-4"/>
                <w:sz w:val="24"/>
              </w:rPr>
              <w:t>0,69±0,12</w:t>
            </w:r>
          </w:p>
        </w:tc>
        <w:tc>
          <w:tcPr>
            <w:tcW w:w="1293" w:type="dxa"/>
            <w:tcBorders>
              <w:top w:val="single" w:sz="4" w:space="0" w:color="auto"/>
              <w:bottom w:val="single" w:sz="4" w:space="0" w:color="auto"/>
            </w:tcBorders>
            <w:vAlign w:val="center"/>
          </w:tcPr>
          <w:p w14:paraId="05A350E2" w14:textId="77777777" w:rsidR="00357B4C" w:rsidRPr="00E01F97" w:rsidRDefault="00357B4C" w:rsidP="008A78E2">
            <w:pPr>
              <w:spacing w:line="240" w:lineRule="auto"/>
              <w:jc w:val="center"/>
              <w:rPr>
                <w:b/>
                <w:spacing w:val="-4"/>
                <w:sz w:val="24"/>
              </w:rPr>
            </w:pPr>
            <w:r w:rsidRPr="00E01F97">
              <w:rPr>
                <w:b/>
                <w:spacing w:val="-4"/>
                <w:sz w:val="24"/>
              </w:rPr>
              <w:t>0,76±0,10</w:t>
            </w:r>
          </w:p>
        </w:tc>
        <w:tc>
          <w:tcPr>
            <w:tcW w:w="1292" w:type="dxa"/>
            <w:vMerge/>
            <w:vAlign w:val="center"/>
          </w:tcPr>
          <w:p w14:paraId="65629F54" w14:textId="77777777" w:rsidR="00357B4C" w:rsidRPr="00C56990" w:rsidRDefault="00357B4C" w:rsidP="008A78E2">
            <w:pPr>
              <w:spacing w:line="240" w:lineRule="auto"/>
              <w:jc w:val="center"/>
              <w:rPr>
                <w:color w:val="BFBFBF" w:themeColor="background1" w:themeShade="BF"/>
                <w:spacing w:val="-4"/>
                <w:sz w:val="24"/>
              </w:rPr>
            </w:pPr>
          </w:p>
        </w:tc>
        <w:tc>
          <w:tcPr>
            <w:tcW w:w="1293" w:type="dxa"/>
            <w:tcBorders>
              <w:top w:val="single" w:sz="4" w:space="0" w:color="auto"/>
              <w:bottom w:val="single" w:sz="4" w:space="0" w:color="auto"/>
            </w:tcBorders>
            <w:vAlign w:val="center"/>
          </w:tcPr>
          <w:p w14:paraId="13874052" w14:textId="77777777" w:rsidR="00357B4C" w:rsidRPr="00C56990" w:rsidRDefault="00357B4C" w:rsidP="008A78E2">
            <w:pPr>
              <w:spacing w:line="240" w:lineRule="auto"/>
              <w:jc w:val="center"/>
              <w:rPr>
                <w:color w:val="BFBFBF" w:themeColor="background1" w:themeShade="BF"/>
                <w:spacing w:val="-4"/>
                <w:sz w:val="24"/>
              </w:rPr>
            </w:pPr>
            <w:r w:rsidRPr="00C56990">
              <w:rPr>
                <w:color w:val="BFBFBF" w:themeColor="background1" w:themeShade="BF"/>
                <w:spacing w:val="-4"/>
                <w:sz w:val="24"/>
              </w:rPr>
              <w:t>0</w:t>
            </w:r>
          </w:p>
        </w:tc>
        <w:tc>
          <w:tcPr>
            <w:tcW w:w="1292" w:type="dxa"/>
            <w:tcBorders>
              <w:top w:val="single" w:sz="4" w:space="0" w:color="auto"/>
              <w:bottom w:val="single" w:sz="4" w:space="0" w:color="auto"/>
            </w:tcBorders>
            <w:vAlign w:val="center"/>
          </w:tcPr>
          <w:p w14:paraId="46BB455B" w14:textId="77777777" w:rsidR="00357B4C" w:rsidRPr="00C56990" w:rsidRDefault="00357B4C" w:rsidP="008A78E2">
            <w:pPr>
              <w:pStyle w:val="10"/>
              <w:keepNext/>
              <w:spacing w:line="240" w:lineRule="auto"/>
              <w:ind w:firstLine="0"/>
              <w:jc w:val="center"/>
              <w:rPr>
                <w:color w:val="BFBFBF" w:themeColor="background1" w:themeShade="BF"/>
                <w:spacing w:val="-4"/>
                <w:sz w:val="24"/>
              </w:rPr>
            </w:pPr>
            <w:r w:rsidRPr="00C56990">
              <w:rPr>
                <w:color w:val="BFBFBF" w:themeColor="background1" w:themeShade="BF"/>
                <w:spacing w:val="-4"/>
                <w:sz w:val="24"/>
              </w:rPr>
              <w:t>0</w:t>
            </w:r>
          </w:p>
        </w:tc>
        <w:tc>
          <w:tcPr>
            <w:tcW w:w="1293" w:type="dxa"/>
            <w:tcBorders>
              <w:top w:val="single" w:sz="4" w:space="0" w:color="auto"/>
              <w:bottom w:val="single" w:sz="4" w:space="0" w:color="auto"/>
            </w:tcBorders>
            <w:vAlign w:val="center"/>
          </w:tcPr>
          <w:p w14:paraId="19609D69" w14:textId="77777777" w:rsidR="00357B4C" w:rsidRPr="00C56990" w:rsidRDefault="00357B4C" w:rsidP="008A78E2">
            <w:pPr>
              <w:pStyle w:val="10"/>
              <w:keepNext/>
              <w:spacing w:line="240" w:lineRule="auto"/>
              <w:ind w:firstLine="0"/>
              <w:jc w:val="center"/>
              <w:rPr>
                <w:i/>
                <w:spacing w:val="-4"/>
                <w:sz w:val="24"/>
              </w:rPr>
            </w:pPr>
            <w:r w:rsidRPr="00C56990">
              <w:rPr>
                <w:i/>
                <w:spacing w:val="-4"/>
                <w:sz w:val="24"/>
              </w:rPr>
              <w:t>0,53±0,17</w:t>
            </w:r>
          </w:p>
        </w:tc>
      </w:tr>
      <w:tr w:rsidR="00357B4C" w:rsidRPr="00C27FF3" w14:paraId="4903C872" w14:textId="77777777" w:rsidTr="008A78E2">
        <w:trPr>
          <w:cantSplit/>
          <w:trHeight w:val="397"/>
          <w:jc w:val="center"/>
        </w:trPr>
        <w:tc>
          <w:tcPr>
            <w:tcW w:w="1383" w:type="dxa"/>
            <w:vMerge/>
            <w:tcBorders>
              <w:top w:val="single" w:sz="4" w:space="0" w:color="auto"/>
              <w:bottom w:val="single" w:sz="4" w:space="0" w:color="auto"/>
            </w:tcBorders>
            <w:vAlign w:val="center"/>
          </w:tcPr>
          <w:p w14:paraId="12F063D5"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2B328B11" w14:textId="77777777" w:rsidR="00357B4C" w:rsidRPr="00C27FF3" w:rsidRDefault="00357B4C" w:rsidP="008A78E2">
            <w:pPr>
              <w:pStyle w:val="10"/>
              <w:keepNext/>
              <w:spacing w:line="240" w:lineRule="auto"/>
              <w:ind w:firstLine="0"/>
              <w:jc w:val="center"/>
              <w:rPr>
                <w:sz w:val="24"/>
              </w:rPr>
            </w:pPr>
            <w:r>
              <w:rPr>
                <w:sz w:val="24"/>
              </w:rPr>
              <w:t>3</w:t>
            </w:r>
          </w:p>
        </w:tc>
        <w:tc>
          <w:tcPr>
            <w:tcW w:w="1292" w:type="dxa"/>
            <w:tcBorders>
              <w:top w:val="single" w:sz="4" w:space="0" w:color="auto"/>
              <w:left w:val="single" w:sz="12" w:space="0" w:color="auto"/>
              <w:bottom w:val="single" w:sz="4" w:space="0" w:color="auto"/>
            </w:tcBorders>
            <w:vAlign w:val="center"/>
          </w:tcPr>
          <w:p w14:paraId="4D0DD6DA" w14:textId="77777777" w:rsidR="00357B4C" w:rsidRPr="00E01F97" w:rsidRDefault="00357B4C" w:rsidP="008A78E2">
            <w:pPr>
              <w:spacing w:line="240" w:lineRule="auto"/>
              <w:jc w:val="center"/>
              <w:rPr>
                <w:i/>
                <w:spacing w:val="-4"/>
                <w:sz w:val="24"/>
              </w:rPr>
            </w:pPr>
            <w:r w:rsidRPr="00E01F97">
              <w:rPr>
                <w:i/>
                <w:spacing w:val="-4"/>
                <w:sz w:val="24"/>
              </w:rPr>
              <w:t>0,67±0,13</w:t>
            </w:r>
          </w:p>
        </w:tc>
        <w:tc>
          <w:tcPr>
            <w:tcW w:w="1293" w:type="dxa"/>
            <w:tcBorders>
              <w:top w:val="single" w:sz="4" w:space="0" w:color="auto"/>
              <w:bottom w:val="single" w:sz="4" w:space="0" w:color="auto"/>
            </w:tcBorders>
            <w:vAlign w:val="center"/>
          </w:tcPr>
          <w:p w14:paraId="26F85492" w14:textId="77777777" w:rsidR="00357B4C" w:rsidRPr="00E01F97" w:rsidRDefault="00357B4C" w:rsidP="008A78E2">
            <w:pPr>
              <w:spacing w:line="240" w:lineRule="auto"/>
              <w:jc w:val="center"/>
              <w:rPr>
                <w:b/>
                <w:spacing w:val="-4"/>
                <w:sz w:val="24"/>
              </w:rPr>
            </w:pPr>
            <w:r w:rsidRPr="00E01F97">
              <w:rPr>
                <w:b/>
                <w:spacing w:val="-4"/>
                <w:sz w:val="24"/>
              </w:rPr>
              <w:t>0,78±0,09</w:t>
            </w:r>
          </w:p>
        </w:tc>
        <w:tc>
          <w:tcPr>
            <w:tcW w:w="1292" w:type="dxa"/>
            <w:vMerge/>
            <w:vAlign w:val="center"/>
          </w:tcPr>
          <w:p w14:paraId="1FD123AE" w14:textId="77777777" w:rsidR="00357B4C" w:rsidRPr="00C56990" w:rsidRDefault="00357B4C" w:rsidP="008A78E2">
            <w:pPr>
              <w:spacing w:line="240" w:lineRule="auto"/>
              <w:jc w:val="center"/>
              <w:rPr>
                <w:color w:val="BFBFBF" w:themeColor="background1" w:themeShade="BF"/>
                <w:spacing w:val="-4"/>
                <w:sz w:val="24"/>
              </w:rPr>
            </w:pPr>
          </w:p>
        </w:tc>
        <w:tc>
          <w:tcPr>
            <w:tcW w:w="1293" w:type="dxa"/>
            <w:tcBorders>
              <w:top w:val="single" w:sz="4" w:space="0" w:color="auto"/>
              <w:bottom w:val="single" w:sz="4" w:space="0" w:color="auto"/>
            </w:tcBorders>
            <w:vAlign w:val="center"/>
          </w:tcPr>
          <w:p w14:paraId="35529E5B" w14:textId="77777777" w:rsidR="00357B4C" w:rsidRPr="00C56990" w:rsidRDefault="00357B4C" w:rsidP="008A78E2">
            <w:pPr>
              <w:spacing w:line="240" w:lineRule="auto"/>
              <w:jc w:val="center"/>
              <w:rPr>
                <w:color w:val="BFBFBF" w:themeColor="background1" w:themeShade="BF"/>
                <w:spacing w:val="-4"/>
                <w:sz w:val="24"/>
              </w:rPr>
            </w:pPr>
            <w:r w:rsidRPr="00C56990">
              <w:rPr>
                <w:color w:val="BFBFBF" w:themeColor="background1" w:themeShade="BF"/>
                <w:spacing w:val="-4"/>
                <w:sz w:val="24"/>
              </w:rPr>
              <w:t>0</w:t>
            </w:r>
          </w:p>
        </w:tc>
        <w:tc>
          <w:tcPr>
            <w:tcW w:w="1292" w:type="dxa"/>
            <w:tcBorders>
              <w:top w:val="single" w:sz="4" w:space="0" w:color="auto"/>
              <w:bottom w:val="single" w:sz="4" w:space="0" w:color="auto"/>
            </w:tcBorders>
            <w:vAlign w:val="center"/>
          </w:tcPr>
          <w:p w14:paraId="3D91E239" w14:textId="77777777" w:rsidR="00357B4C" w:rsidRPr="00C56990" w:rsidRDefault="00357B4C" w:rsidP="008A78E2">
            <w:pPr>
              <w:pStyle w:val="10"/>
              <w:keepNext/>
              <w:spacing w:line="240" w:lineRule="auto"/>
              <w:ind w:firstLine="0"/>
              <w:jc w:val="center"/>
              <w:rPr>
                <w:color w:val="BFBFBF" w:themeColor="background1" w:themeShade="BF"/>
                <w:spacing w:val="-4"/>
                <w:sz w:val="24"/>
              </w:rPr>
            </w:pPr>
            <w:r w:rsidRPr="00C56990">
              <w:rPr>
                <w:color w:val="BFBFBF" w:themeColor="background1" w:themeShade="BF"/>
                <w:spacing w:val="-4"/>
                <w:sz w:val="24"/>
              </w:rPr>
              <w:t>0</w:t>
            </w:r>
          </w:p>
        </w:tc>
        <w:tc>
          <w:tcPr>
            <w:tcW w:w="1293" w:type="dxa"/>
            <w:tcBorders>
              <w:top w:val="single" w:sz="4" w:space="0" w:color="auto"/>
              <w:bottom w:val="single" w:sz="4" w:space="0" w:color="auto"/>
            </w:tcBorders>
            <w:vAlign w:val="center"/>
          </w:tcPr>
          <w:p w14:paraId="20A08465" w14:textId="77777777" w:rsidR="00357B4C" w:rsidRPr="00C56990" w:rsidRDefault="00357B4C" w:rsidP="008A78E2">
            <w:pPr>
              <w:pStyle w:val="10"/>
              <w:keepNext/>
              <w:spacing w:line="240" w:lineRule="auto"/>
              <w:ind w:firstLine="0"/>
              <w:jc w:val="center"/>
              <w:rPr>
                <w:i/>
                <w:spacing w:val="-4"/>
                <w:sz w:val="24"/>
              </w:rPr>
            </w:pPr>
            <w:r w:rsidRPr="00C56990">
              <w:rPr>
                <w:i/>
                <w:spacing w:val="-4"/>
                <w:sz w:val="24"/>
              </w:rPr>
              <w:t>0,52±0,17</w:t>
            </w:r>
          </w:p>
        </w:tc>
      </w:tr>
      <w:tr w:rsidR="00357B4C" w:rsidRPr="00C27FF3" w14:paraId="3F5B34BD" w14:textId="77777777" w:rsidTr="008A78E2">
        <w:trPr>
          <w:cantSplit/>
          <w:trHeight w:val="397"/>
          <w:jc w:val="center"/>
        </w:trPr>
        <w:tc>
          <w:tcPr>
            <w:tcW w:w="1383" w:type="dxa"/>
            <w:vMerge/>
            <w:tcBorders>
              <w:top w:val="single" w:sz="4" w:space="0" w:color="auto"/>
              <w:bottom w:val="single" w:sz="12" w:space="0" w:color="auto"/>
            </w:tcBorders>
            <w:vAlign w:val="center"/>
          </w:tcPr>
          <w:p w14:paraId="312D8845"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12" w:space="0" w:color="auto"/>
              <w:right w:val="single" w:sz="12" w:space="0" w:color="auto"/>
            </w:tcBorders>
            <w:vAlign w:val="center"/>
          </w:tcPr>
          <w:p w14:paraId="3AD18427" w14:textId="77777777" w:rsidR="00357B4C" w:rsidRPr="00C27FF3" w:rsidRDefault="00357B4C" w:rsidP="008A78E2">
            <w:pPr>
              <w:pStyle w:val="10"/>
              <w:keepNext/>
              <w:spacing w:line="240" w:lineRule="auto"/>
              <w:ind w:firstLine="0"/>
              <w:jc w:val="center"/>
              <w:rPr>
                <w:sz w:val="24"/>
              </w:rPr>
            </w:pPr>
            <w:r>
              <w:rPr>
                <w:sz w:val="24"/>
              </w:rPr>
              <w:t>4</w:t>
            </w:r>
          </w:p>
        </w:tc>
        <w:tc>
          <w:tcPr>
            <w:tcW w:w="1292" w:type="dxa"/>
            <w:tcBorders>
              <w:top w:val="single" w:sz="4" w:space="0" w:color="auto"/>
              <w:left w:val="single" w:sz="12" w:space="0" w:color="auto"/>
              <w:bottom w:val="single" w:sz="12" w:space="0" w:color="auto"/>
            </w:tcBorders>
            <w:vAlign w:val="center"/>
          </w:tcPr>
          <w:p w14:paraId="12C791C8" w14:textId="77777777" w:rsidR="00357B4C" w:rsidRPr="00E01F97" w:rsidRDefault="00357B4C" w:rsidP="008A78E2">
            <w:pPr>
              <w:spacing w:line="240" w:lineRule="auto"/>
              <w:jc w:val="center"/>
              <w:rPr>
                <w:b/>
                <w:i/>
                <w:spacing w:val="-4"/>
                <w:sz w:val="24"/>
              </w:rPr>
            </w:pPr>
            <w:r w:rsidRPr="00E01F97">
              <w:rPr>
                <w:b/>
                <w:i/>
                <w:spacing w:val="-4"/>
                <w:sz w:val="24"/>
              </w:rPr>
              <w:t>0,71±0,12</w:t>
            </w:r>
          </w:p>
        </w:tc>
        <w:tc>
          <w:tcPr>
            <w:tcW w:w="1293" w:type="dxa"/>
            <w:tcBorders>
              <w:top w:val="single" w:sz="4" w:space="0" w:color="auto"/>
              <w:bottom w:val="single" w:sz="12" w:space="0" w:color="auto"/>
            </w:tcBorders>
            <w:vAlign w:val="center"/>
          </w:tcPr>
          <w:p w14:paraId="0D304F52" w14:textId="77777777" w:rsidR="00357B4C" w:rsidRPr="00D815D7" w:rsidRDefault="00357B4C" w:rsidP="008A78E2">
            <w:pPr>
              <w:pStyle w:val="10"/>
              <w:keepNext/>
              <w:spacing w:line="240" w:lineRule="auto"/>
              <w:ind w:firstLine="0"/>
              <w:jc w:val="center"/>
              <w:rPr>
                <w:spacing w:val="-4"/>
                <w:sz w:val="24"/>
              </w:rPr>
            </w:pPr>
            <w:r w:rsidRPr="00C56990">
              <w:rPr>
                <w:color w:val="BFBFBF" w:themeColor="background1" w:themeShade="BF"/>
                <w:spacing w:val="-8"/>
                <w:sz w:val="24"/>
              </w:rPr>
              <w:t>0</w:t>
            </w:r>
          </w:p>
        </w:tc>
        <w:tc>
          <w:tcPr>
            <w:tcW w:w="1292" w:type="dxa"/>
            <w:vMerge/>
            <w:tcBorders>
              <w:bottom w:val="single" w:sz="12" w:space="0" w:color="auto"/>
            </w:tcBorders>
            <w:vAlign w:val="center"/>
          </w:tcPr>
          <w:p w14:paraId="115FAFF8" w14:textId="77777777" w:rsidR="00357B4C" w:rsidRPr="00C56990" w:rsidRDefault="00357B4C" w:rsidP="008A78E2">
            <w:pPr>
              <w:pStyle w:val="10"/>
              <w:keepNext/>
              <w:spacing w:line="240" w:lineRule="auto"/>
              <w:ind w:firstLine="0"/>
              <w:jc w:val="center"/>
              <w:rPr>
                <w:color w:val="BFBFBF" w:themeColor="background1" w:themeShade="BF"/>
                <w:spacing w:val="-4"/>
                <w:sz w:val="24"/>
              </w:rPr>
            </w:pPr>
          </w:p>
        </w:tc>
        <w:tc>
          <w:tcPr>
            <w:tcW w:w="1293" w:type="dxa"/>
            <w:tcBorders>
              <w:top w:val="single" w:sz="4" w:space="0" w:color="auto"/>
              <w:bottom w:val="single" w:sz="12" w:space="0" w:color="auto"/>
            </w:tcBorders>
            <w:vAlign w:val="center"/>
          </w:tcPr>
          <w:p w14:paraId="1EEE72E5" w14:textId="77777777" w:rsidR="00357B4C" w:rsidRPr="00C56990" w:rsidRDefault="00357B4C" w:rsidP="008A78E2">
            <w:pPr>
              <w:pStyle w:val="10"/>
              <w:keepNext/>
              <w:spacing w:line="240" w:lineRule="auto"/>
              <w:ind w:firstLine="0"/>
              <w:jc w:val="center"/>
              <w:rPr>
                <w:i/>
                <w:spacing w:val="-4"/>
                <w:sz w:val="24"/>
              </w:rPr>
            </w:pPr>
            <w:r w:rsidRPr="00C56990">
              <w:rPr>
                <w:i/>
                <w:spacing w:val="-4"/>
                <w:sz w:val="24"/>
              </w:rPr>
              <w:t>0,49±0,18</w:t>
            </w:r>
          </w:p>
        </w:tc>
        <w:tc>
          <w:tcPr>
            <w:tcW w:w="1292" w:type="dxa"/>
            <w:tcBorders>
              <w:top w:val="single" w:sz="4" w:space="0" w:color="auto"/>
              <w:bottom w:val="single" w:sz="12" w:space="0" w:color="auto"/>
            </w:tcBorders>
            <w:vAlign w:val="center"/>
          </w:tcPr>
          <w:p w14:paraId="3CBA7EB4" w14:textId="77777777" w:rsidR="00357B4C" w:rsidRPr="00D815D7" w:rsidRDefault="00357B4C" w:rsidP="008A78E2">
            <w:pPr>
              <w:pStyle w:val="10"/>
              <w:keepNext/>
              <w:spacing w:line="240" w:lineRule="auto"/>
              <w:ind w:firstLine="0"/>
              <w:jc w:val="center"/>
              <w:rPr>
                <w:spacing w:val="-4"/>
                <w:sz w:val="24"/>
              </w:rPr>
            </w:pPr>
            <w:r w:rsidRPr="00C56990">
              <w:rPr>
                <w:color w:val="BFBFBF" w:themeColor="background1" w:themeShade="BF"/>
                <w:spacing w:val="-4"/>
                <w:sz w:val="24"/>
              </w:rPr>
              <w:t>0</w:t>
            </w:r>
          </w:p>
        </w:tc>
        <w:tc>
          <w:tcPr>
            <w:tcW w:w="1293" w:type="dxa"/>
            <w:tcBorders>
              <w:top w:val="single" w:sz="4" w:space="0" w:color="auto"/>
              <w:bottom w:val="single" w:sz="12" w:space="0" w:color="auto"/>
            </w:tcBorders>
            <w:vAlign w:val="center"/>
          </w:tcPr>
          <w:p w14:paraId="599B8C1E" w14:textId="77777777" w:rsidR="00357B4C" w:rsidRPr="00C56990" w:rsidRDefault="00357B4C" w:rsidP="008A78E2">
            <w:pPr>
              <w:pStyle w:val="10"/>
              <w:keepNext/>
              <w:spacing w:line="240" w:lineRule="auto"/>
              <w:ind w:firstLine="0"/>
              <w:jc w:val="center"/>
              <w:rPr>
                <w:i/>
                <w:spacing w:val="-4"/>
                <w:sz w:val="24"/>
              </w:rPr>
            </w:pPr>
            <w:r w:rsidRPr="00C56990">
              <w:rPr>
                <w:i/>
                <w:spacing w:val="-4"/>
                <w:sz w:val="24"/>
              </w:rPr>
              <w:t>0,65±0,13</w:t>
            </w:r>
          </w:p>
        </w:tc>
      </w:tr>
      <w:tr w:rsidR="00357B4C" w:rsidRPr="00C27FF3" w14:paraId="2BD64CF6" w14:textId="77777777" w:rsidTr="008A78E2">
        <w:trPr>
          <w:cantSplit/>
          <w:trHeight w:val="397"/>
          <w:jc w:val="center"/>
        </w:trPr>
        <w:tc>
          <w:tcPr>
            <w:tcW w:w="1383" w:type="dxa"/>
            <w:vMerge w:val="restart"/>
            <w:tcBorders>
              <w:top w:val="single" w:sz="12" w:space="0" w:color="auto"/>
            </w:tcBorders>
            <w:vAlign w:val="center"/>
          </w:tcPr>
          <w:p w14:paraId="29030855" w14:textId="77777777" w:rsidR="00357B4C" w:rsidRPr="00C27FF3" w:rsidRDefault="00357B4C" w:rsidP="008A78E2">
            <w:pPr>
              <w:pStyle w:val="10"/>
              <w:keepNext/>
              <w:spacing w:line="240" w:lineRule="auto"/>
              <w:ind w:firstLine="0"/>
              <w:jc w:val="center"/>
              <w:rPr>
                <w:sz w:val="24"/>
              </w:rPr>
            </w:pPr>
            <w:r w:rsidRPr="00C27FF3">
              <w:rPr>
                <w:sz w:val="24"/>
              </w:rPr>
              <w:t>КС</w:t>
            </w:r>
            <w:r>
              <w:rPr>
                <w:sz w:val="24"/>
              </w:rPr>
              <w:t>І</w:t>
            </w:r>
          </w:p>
        </w:tc>
        <w:tc>
          <w:tcPr>
            <w:tcW w:w="715" w:type="dxa"/>
            <w:tcBorders>
              <w:top w:val="single" w:sz="12" w:space="0" w:color="auto"/>
              <w:right w:val="single" w:sz="12" w:space="0" w:color="auto"/>
            </w:tcBorders>
            <w:vAlign w:val="center"/>
          </w:tcPr>
          <w:p w14:paraId="74637E44" w14:textId="77777777" w:rsidR="00357B4C" w:rsidRPr="00C27FF3" w:rsidRDefault="00357B4C" w:rsidP="008A78E2">
            <w:pPr>
              <w:pStyle w:val="10"/>
              <w:keepNext/>
              <w:spacing w:line="240" w:lineRule="auto"/>
              <w:ind w:firstLine="0"/>
              <w:jc w:val="center"/>
              <w:rPr>
                <w:sz w:val="24"/>
              </w:rPr>
            </w:pPr>
            <w:r>
              <w:rPr>
                <w:sz w:val="24"/>
              </w:rPr>
              <w:t>1</w:t>
            </w:r>
          </w:p>
        </w:tc>
        <w:tc>
          <w:tcPr>
            <w:tcW w:w="1292" w:type="dxa"/>
            <w:tcBorders>
              <w:top w:val="single" w:sz="12" w:space="0" w:color="auto"/>
              <w:left w:val="single" w:sz="12" w:space="0" w:color="auto"/>
            </w:tcBorders>
            <w:vAlign w:val="center"/>
          </w:tcPr>
          <w:p w14:paraId="27EFEB4B" w14:textId="77777777" w:rsidR="00357B4C" w:rsidRPr="00E01F97" w:rsidRDefault="00357B4C" w:rsidP="008A78E2">
            <w:pPr>
              <w:spacing w:line="240" w:lineRule="auto"/>
              <w:jc w:val="center"/>
              <w:rPr>
                <w:i/>
                <w:spacing w:val="-4"/>
                <w:sz w:val="24"/>
              </w:rPr>
            </w:pPr>
            <w:r w:rsidRPr="00E01F97">
              <w:rPr>
                <w:i/>
                <w:spacing w:val="-4"/>
                <w:sz w:val="24"/>
              </w:rPr>
              <w:t>0,48±0,18</w:t>
            </w:r>
          </w:p>
        </w:tc>
        <w:tc>
          <w:tcPr>
            <w:tcW w:w="1293" w:type="dxa"/>
            <w:tcBorders>
              <w:top w:val="single" w:sz="12" w:space="0" w:color="auto"/>
            </w:tcBorders>
            <w:vAlign w:val="center"/>
          </w:tcPr>
          <w:p w14:paraId="3A226800" w14:textId="77777777" w:rsidR="00357B4C" w:rsidRPr="00E01F97" w:rsidRDefault="00357B4C" w:rsidP="008A78E2">
            <w:pPr>
              <w:spacing w:line="240" w:lineRule="auto"/>
              <w:jc w:val="center"/>
              <w:rPr>
                <w:i/>
                <w:spacing w:val="-4"/>
                <w:sz w:val="24"/>
              </w:rPr>
            </w:pPr>
            <w:r w:rsidRPr="00E01F97">
              <w:rPr>
                <w:i/>
                <w:spacing w:val="-4"/>
                <w:sz w:val="24"/>
              </w:rPr>
              <w:t>0,54±0,17</w:t>
            </w:r>
          </w:p>
        </w:tc>
        <w:tc>
          <w:tcPr>
            <w:tcW w:w="1292" w:type="dxa"/>
            <w:tcBorders>
              <w:top w:val="single" w:sz="12" w:space="0" w:color="auto"/>
            </w:tcBorders>
            <w:vAlign w:val="center"/>
          </w:tcPr>
          <w:p w14:paraId="54FC93FA" w14:textId="77777777" w:rsidR="00357B4C" w:rsidRPr="00C56990" w:rsidRDefault="00357B4C" w:rsidP="008A78E2">
            <w:pPr>
              <w:pStyle w:val="10"/>
              <w:keepNext/>
              <w:spacing w:line="240" w:lineRule="auto"/>
              <w:ind w:firstLine="0"/>
              <w:jc w:val="center"/>
              <w:rPr>
                <w:color w:val="BFBFBF" w:themeColor="background1" w:themeShade="BF"/>
                <w:spacing w:val="-4"/>
                <w:sz w:val="24"/>
              </w:rPr>
            </w:pPr>
            <w:r w:rsidRPr="00C56990">
              <w:rPr>
                <w:color w:val="BFBFBF" w:themeColor="background1" w:themeShade="BF"/>
                <w:spacing w:val="-4"/>
                <w:sz w:val="24"/>
              </w:rPr>
              <w:t>0</w:t>
            </w:r>
          </w:p>
        </w:tc>
        <w:tc>
          <w:tcPr>
            <w:tcW w:w="1293" w:type="dxa"/>
            <w:tcBorders>
              <w:top w:val="single" w:sz="12" w:space="0" w:color="auto"/>
            </w:tcBorders>
            <w:vAlign w:val="center"/>
          </w:tcPr>
          <w:p w14:paraId="78C5BEB3" w14:textId="77777777" w:rsidR="00357B4C" w:rsidRPr="00C56990" w:rsidRDefault="00357B4C" w:rsidP="008A78E2">
            <w:pPr>
              <w:pStyle w:val="10"/>
              <w:keepNext/>
              <w:spacing w:line="240" w:lineRule="auto"/>
              <w:ind w:firstLine="0"/>
              <w:jc w:val="center"/>
              <w:rPr>
                <w:color w:val="BFBFBF" w:themeColor="background1" w:themeShade="BF"/>
                <w:spacing w:val="-4"/>
                <w:sz w:val="24"/>
              </w:rPr>
            </w:pPr>
            <w:r w:rsidRPr="00C56990">
              <w:rPr>
                <w:color w:val="BFBFBF" w:themeColor="background1" w:themeShade="BF"/>
                <w:spacing w:val="-4"/>
                <w:sz w:val="24"/>
              </w:rPr>
              <w:t>0</w:t>
            </w:r>
          </w:p>
        </w:tc>
        <w:tc>
          <w:tcPr>
            <w:tcW w:w="1292" w:type="dxa"/>
            <w:tcBorders>
              <w:top w:val="single" w:sz="12" w:space="0" w:color="auto"/>
            </w:tcBorders>
            <w:vAlign w:val="center"/>
          </w:tcPr>
          <w:p w14:paraId="5531D3E9" w14:textId="77777777" w:rsidR="00357B4C" w:rsidRPr="00C56990" w:rsidRDefault="00357B4C" w:rsidP="008A78E2">
            <w:pPr>
              <w:pStyle w:val="10"/>
              <w:keepNext/>
              <w:spacing w:line="240" w:lineRule="auto"/>
              <w:ind w:firstLine="0"/>
              <w:jc w:val="center"/>
              <w:rPr>
                <w:i/>
                <w:spacing w:val="-4"/>
                <w:sz w:val="24"/>
              </w:rPr>
            </w:pPr>
            <w:r w:rsidRPr="00C56990">
              <w:rPr>
                <w:i/>
                <w:spacing w:val="-4"/>
                <w:sz w:val="24"/>
              </w:rPr>
              <w:t>0,54±0,17</w:t>
            </w:r>
          </w:p>
        </w:tc>
        <w:tc>
          <w:tcPr>
            <w:tcW w:w="1293" w:type="dxa"/>
            <w:tcBorders>
              <w:top w:val="single" w:sz="12" w:space="0" w:color="auto"/>
            </w:tcBorders>
            <w:vAlign w:val="center"/>
          </w:tcPr>
          <w:p w14:paraId="739B6749" w14:textId="77777777" w:rsidR="00357B4C" w:rsidRPr="00C56990" w:rsidRDefault="00357B4C" w:rsidP="008A78E2">
            <w:pPr>
              <w:pStyle w:val="10"/>
              <w:keepNext/>
              <w:spacing w:line="240" w:lineRule="auto"/>
              <w:ind w:firstLine="0"/>
              <w:jc w:val="center"/>
              <w:rPr>
                <w:i/>
                <w:spacing w:val="-4"/>
                <w:sz w:val="24"/>
              </w:rPr>
            </w:pPr>
            <w:r w:rsidRPr="00C56990">
              <w:rPr>
                <w:i/>
                <w:spacing w:val="-4"/>
                <w:sz w:val="24"/>
              </w:rPr>
              <w:t>0,60±0,15</w:t>
            </w:r>
          </w:p>
        </w:tc>
      </w:tr>
      <w:tr w:rsidR="00357B4C" w:rsidRPr="00C27FF3" w14:paraId="618767F2" w14:textId="77777777" w:rsidTr="008A78E2">
        <w:trPr>
          <w:cantSplit/>
          <w:trHeight w:val="397"/>
          <w:jc w:val="center"/>
        </w:trPr>
        <w:tc>
          <w:tcPr>
            <w:tcW w:w="1383" w:type="dxa"/>
            <w:vMerge/>
            <w:vAlign w:val="center"/>
          </w:tcPr>
          <w:p w14:paraId="57535381" w14:textId="77777777" w:rsidR="00357B4C" w:rsidRPr="00C27FF3" w:rsidRDefault="00357B4C" w:rsidP="008A78E2">
            <w:pPr>
              <w:pStyle w:val="10"/>
              <w:keepNext/>
              <w:spacing w:line="240" w:lineRule="auto"/>
              <w:ind w:firstLine="0"/>
              <w:jc w:val="center"/>
              <w:rPr>
                <w:sz w:val="24"/>
              </w:rPr>
            </w:pPr>
          </w:p>
        </w:tc>
        <w:tc>
          <w:tcPr>
            <w:tcW w:w="715" w:type="dxa"/>
            <w:tcBorders>
              <w:right w:val="single" w:sz="12" w:space="0" w:color="auto"/>
            </w:tcBorders>
            <w:vAlign w:val="center"/>
          </w:tcPr>
          <w:p w14:paraId="32B76969" w14:textId="77777777" w:rsidR="00357B4C" w:rsidRPr="00C27FF3" w:rsidRDefault="00357B4C" w:rsidP="008A78E2">
            <w:pPr>
              <w:pStyle w:val="10"/>
              <w:keepNext/>
              <w:spacing w:line="240" w:lineRule="auto"/>
              <w:ind w:firstLine="0"/>
              <w:jc w:val="center"/>
              <w:rPr>
                <w:sz w:val="24"/>
              </w:rPr>
            </w:pPr>
            <w:r>
              <w:rPr>
                <w:sz w:val="24"/>
              </w:rPr>
              <w:t>2</w:t>
            </w:r>
          </w:p>
        </w:tc>
        <w:tc>
          <w:tcPr>
            <w:tcW w:w="1292" w:type="dxa"/>
            <w:tcBorders>
              <w:left w:val="single" w:sz="12" w:space="0" w:color="auto"/>
            </w:tcBorders>
            <w:vAlign w:val="center"/>
          </w:tcPr>
          <w:p w14:paraId="4153AA0D" w14:textId="77777777" w:rsidR="00357B4C" w:rsidRPr="00E01F97" w:rsidRDefault="00357B4C" w:rsidP="008A78E2">
            <w:pPr>
              <w:spacing w:line="240" w:lineRule="auto"/>
              <w:jc w:val="center"/>
              <w:rPr>
                <w:i/>
                <w:spacing w:val="-4"/>
                <w:sz w:val="24"/>
              </w:rPr>
            </w:pPr>
            <w:r w:rsidRPr="00E01F97">
              <w:rPr>
                <w:i/>
                <w:spacing w:val="-4"/>
                <w:sz w:val="24"/>
              </w:rPr>
              <w:t>0,43±0,19</w:t>
            </w:r>
          </w:p>
        </w:tc>
        <w:tc>
          <w:tcPr>
            <w:tcW w:w="1293" w:type="dxa"/>
            <w:vAlign w:val="center"/>
          </w:tcPr>
          <w:p w14:paraId="41AF8472" w14:textId="77777777" w:rsidR="00357B4C" w:rsidRPr="00E01F97" w:rsidRDefault="00357B4C" w:rsidP="008A78E2">
            <w:pPr>
              <w:spacing w:line="240" w:lineRule="auto"/>
              <w:jc w:val="center"/>
              <w:rPr>
                <w:i/>
                <w:spacing w:val="-4"/>
                <w:sz w:val="24"/>
              </w:rPr>
            </w:pPr>
            <w:r w:rsidRPr="00E01F97">
              <w:rPr>
                <w:i/>
                <w:spacing w:val="-4"/>
                <w:sz w:val="24"/>
              </w:rPr>
              <w:t>0,52±0,17</w:t>
            </w:r>
          </w:p>
        </w:tc>
        <w:tc>
          <w:tcPr>
            <w:tcW w:w="1292" w:type="dxa"/>
            <w:vAlign w:val="center"/>
          </w:tcPr>
          <w:p w14:paraId="0578ED72" w14:textId="77777777" w:rsidR="00357B4C" w:rsidRPr="00C56990" w:rsidRDefault="00357B4C" w:rsidP="008A78E2">
            <w:pPr>
              <w:spacing w:line="240" w:lineRule="auto"/>
              <w:jc w:val="center"/>
              <w:rPr>
                <w:color w:val="BFBFBF" w:themeColor="background1" w:themeShade="BF"/>
                <w:spacing w:val="-4"/>
                <w:sz w:val="24"/>
              </w:rPr>
            </w:pPr>
            <w:r w:rsidRPr="00C56990">
              <w:rPr>
                <w:color w:val="BFBFBF" w:themeColor="background1" w:themeShade="BF"/>
                <w:spacing w:val="-4"/>
                <w:sz w:val="24"/>
              </w:rPr>
              <w:t>0</w:t>
            </w:r>
          </w:p>
        </w:tc>
        <w:tc>
          <w:tcPr>
            <w:tcW w:w="1293" w:type="dxa"/>
            <w:vAlign w:val="center"/>
          </w:tcPr>
          <w:p w14:paraId="0B39F4B3" w14:textId="77777777" w:rsidR="00357B4C" w:rsidRPr="00C56990" w:rsidRDefault="00357B4C" w:rsidP="008A78E2">
            <w:pPr>
              <w:spacing w:line="240" w:lineRule="auto"/>
              <w:jc w:val="center"/>
              <w:rPr>
                <w:color w:val="BFBFBF" w:themeColor="background1" w:themeShade="BF"/>
                <w:spacing w:val="-4"/>
                <w:sz w:val="24"/>
              </w:rPr>
            </w:pPr>
            <w:r w:rsidRPr="00C56990">
              <w:rPr>
                <w:color w:val="BFBFBF" w:themeColor="background1" w:themeShade="BF"/>
                <w:spacing w:val="-4"/>
                <w:sz w:val="24"/>
              </w:rPr>
              <w:t>0</w:t>
            </w:r>
          </w:p>
        </w:tc>
        <w:tc>
          <w:tcPr>
            <w:tcW w:w="1292" w:type="dxa"/>
            <w:vAlign w:val="center"/>
          </w:tcPr>
          <w:p w14:paraId="496D390A" w14:textId="77777777" w:rsidR="00357B4C" w:rsidRPr="00D815D7" w:rsidRDefault="00357B4C" w:rsidP="008A78E2">
            <w:pPr>
              <w:pStyle w:val="10"/>
              <w:keepNext/>
              <w:spacing w:line="240" w:lineRule="auto"/>
              <w:ind w:firstLine="0"/>
              <w:jc w:val="center"/>
              <w:rPr>
                <w:spacing w:val="-4"/>
                <w:sz w:val="24"/>
              </w:rPr>
            </w:pPr>
            <w:r>
              <w:rPr>
                <w:spacing w:val="-4"/>
                <w:sz w:val="24"/>
              </w:rPr>
              <w:t>–0,31±0,21</w:t>
            </w:r>
          </w:p>
        </w:tc>
        <w:tc>
          <w:tcPr>
            <w:tcW w:w="1293" w:type="dxa"/>
            <w:vAlign w:val="center"/>
          </w:tcPr>
          <w:p w14:paraId="7E320F71" w14:textId="77777777" w:rsidR="00357B4C" w:rsidRPr="00D815D7" w:rsidRDefault="00357B4C" w:rsidP="008A78E2">
            <w:pPr>
              <w:pStyle w:val="10"/>
              <w:keepNext/>
              <w:spacing w:line="240" w:lineRule="auto"/>
              <w:ind w:firstLine="0"/>
              <w:jc w:val="center"/>
              <w:rPr>
                <w:spacing w:val="-4"/>
                <w:sz w:val="24"/>
              </w:rPr>
            </w:pPr>
            <w:r w:rsidRPr="00C56990">
              <w:rPr>
                <w:color w:val="BFBFBF" w:themeColor="background1" w:themeShade="BF"/>
                <w:spacing w:val="-4"/>
                <w:sz w:val="24"/>
              </w:rPr>
              <w:t>0</w:t>
            </w:r>
          </w:p>
        </w:tc>
      </w:tr>
      <w:tr w:rsidR="00357B4C" w:rsidRPr="00C27FF3" w14:paraId="4FB88058" w14:textId="77777777" w:rsidTr="008A78E2">
        <w:trPr>
          <w:cantSplit/>
          <w:trHeight w:val="397"/>
          <w:jc w:val="center"/>
        </w:trPr>
        <w:tc>
          <w:tcPr>
            <w:tcW w:w="1383" w:type="dxa"/>
            <w:vMerge/>
            <w:vAlign w:val="center"/>
          </w:tcPr>
          <w:p w14:paraId="22AB9F89" w14:textId="77777777" w:rsidR="00357B4C" w:rsidRPr="00C27FF3" w:rsidRDefault="00357B4C" w:rsidP="008A78E2">
            <w:pPr>
              <w:pStyle w:val="10"/>
              <w:keepNext/>
              <w:spacing w:line="240" w:lineRule="auto"/>
              <w:ind w:firstLine="0"/>
              <w:jc w:val="center"/>
              <w:rPr>
                <w:sz w:val="24"/>
              </w:rPr>
            </w:pPr>
          </w:p>
        </w:tc>
        <w:tc>
          <w:tcPr>
            <w:tcW w:w="715" w:type="dxa"/>
            <w:tcBorders>
              <w:right w:val="single" w:sz="12" w:space="0" w:color="auto"/>
            </w:tcBorders>
            <w:vAlign w:val="center"/>
          </w:tcPr>
          <w:p w14:paraId="2D13FE79" w14:textId="77777777" w:rsidR="00357B4C" w:rsidRPr="00C27FF3" w:rsidRDefault="00357B4C" w:rsidP="008A78E2">
            <w:pPr>
              <w:pStyle w:val="10"/>
              <w:keepNext/>
              <w:spacing w:line="240" w:lineRule="auto"/>
              <w:ind w:firstLine="0"/>
              <w:jc w:val="center"/>
              <w:rPr>
                <w:sz w:val="24"/>
              </w:rPr>
            </w:pPr>
            <w:r>
              <w:rPr>
                <w:sz w:val="24"/>
              </w:rPr>
              <w:t>3</w:t>
            </w:r>
          </w:p>
        </w:tc>
        <w:tc>
          <w:tcPr>
            <w:tcW w:w="1292" w:type="dxa"/>
            <w:tcBorders>
              <w:left w:val="single" w:sz="12" w:space="0" w:color="auto"/>
            </w:tcBorders>
            <w:vAlign w:val="center"/>
          </w:tcPr>
          <w:p w14:paraId="7316282B" w14:textId="77777777" w:rsidR="00357B4C" w:rsidRPr="007A3D7E" w:rsidRDefault="00357B4C" w:rsidP="008A78E2">
            <w:pPr>
              <w:spacing w:line="240" w:lineRule="auto"/>
              <w:jc w:val="center"/>
              <w:rPr>
                <w:color w:val="BFBFBF" w:themeColor="background1" w:themeShade="BF"/>
                <w:spacing w:val="-4"/>
                <w:sz w:val="24"/>
              </w:rPr>
            </w:pPr>
            <w:r w:rsidRPr="007A3D7E">
              <w:rPr>
                <w:color w:val="BFBFBF" w:themeColor="background1" w:themeShade="BF"/>
                <w:spacing w:val="-4"/>
                <w:sz w:val="24"/>
              </w:rPr>
              <w:t>0</w:t>
            </w:r>
          </w:p>
        </w:tc>
        <w:tc>
          <w:tcPr>
            <w:tcW w:w="1293" w:type="dxa"/>
            <w:vAlign w:val="center"/>
          </w:tcPr>
          <w:p w14:paraId="340FED03" w14:textId="77777777" w:rsidR="00357B4C" w:rsidRPr="00E01F97" w:rsidRDefault="00357B4C" w:rsidP="008A78E2">
            <w:pPr>
              <w:spacing w:line="240" w:lineRule="auto"/>
              <w:jc w:val="center"/>
              <w:rPr>
                <w:i/>
                <w:spacing w:val="-4"/>
                <w:sz w:val="24"/>
              </w:rPr>
            </w:pPr>
            <w:r w:rsidRPr="00E01F97">
              <w:rPr>
                <w:i/>
                <w:spacing w:val="-4"/>
                <w:sz w:val="24"/>
              </w:rPr>
              <w:t>0,61±0,15</w:t>
            </w:r>
          </w:p>
        </w:tc>
        <w:tc>
          <w:tcPr>
            <w:tcW w:w="1292" w:type="dxa"/>
            <w:vAlign w:val="center"/>
          </w:tcPr>
          <w:p w14:paraId="62045B70" w14:textId="77777777" w:rsidR="00357B4C" w:rsidRPr="00C56990" w:rsidRDefault="00357B4C" w:rsidP="008A78E2">
            <w:pPr>
              <w:spacing w:line="240" w:lineRule="auto"/>
              <w:jc w:val="center"/>
              <w:rPr>
                <w:i/>
                <w:spacing w:val="-4"/>
                <w:sz w:val="24"/>
              </w:rPr>
            </w:pPr>
            <w:r w:rsidRPr="00C56990">
              <w:rPr>
                <w:i/>
                <w:spacing w:val="-4"/>
                <w:sz w:val="24"/>
              </w:rPr>
              <w:t>–0,43±0,19</w:t>
            </w:r>
          </w:p>
        </w:tc>
        <w:tc>
          <w:tcPr>
            <w:tcW w:w="1293" w:type="dxa"/>
            <w:vAlign w:val="center"/>
          </w:tcPr>
          <w:p w14:paraId="5C34BF3D" w14:textId="77777777" w:rsidR="00357B4C" w:rsidRPr="006D21F0" w:rsidRDefault="00357B4C" w:rsidP="008A78E2">
            <w:pPr>
              <w:spacing w:line="240" w:lineRule="auto"/>
              <w:jc w:val="center"/>
              <w:rPr>
                <w:i/>
                <w:spacing w:val="-4"/>
                <w:sz w:val="24"/>
              </w:rPr>
            </w:pPr>
            <w:r w:rsidRPr="006D21F0">
              <w:rPr>
                <w:i/>
                <w:spacing w:val="-4"/>
                <w:sz w:val="24"/>
              </w:rPr>
              <w:t>–0,42±0,19</w:t>
            </w:r>
          </w:p>
        </w:tc>
        <w:tc>
          <w:tcPr>
            <w:tcW w:w="1292" w:type="dxa"/>
            <w:vAlign w:val="center"/>
          </w:tcPr>
          <w:p w14:paraId="6E99620C" w14:textId="77777777" w:rsidR="00357B4C" w:rsidRPr="00C56990" w:rsidRDefault="00357B4C" w:rsidP="008A78E2">
            <w:pPr>
              <w:pStyle w:val="10"/>
              <w:keepNext/>
              <w:spacing w:line="240" w:lineRule="auto"/>
              <w:ind w:firstLine="0"/>
              <w:jc w:val="center"/>
              <w:rPr>
                <w:color w:val="BFBFBF" w:themeColor="background1" w:themeShade="BF"/>
                <w:spacing w:val="-4"/>
                <w:sz w:val="24"/>
              </w:rPr>
            </w:pPr>
            <w:r w:rsidRPr="00C56990">
              <w:rPr>
                <w:color w:val="BFBFBF" w:themeColor="background1" w:themeShade="BF"/>
                <w:spacing w:val="-4"/>
                <w:sz w:val="24"/>
              </w:rPr>
              <w:t>0</w:t>
            </w:r>
          </w:p>
        </w:tc>
        <w:tc>
          <w:tcPr>
            <w:tcW w:w="1293" w:type="dxa"/>
            <w:vAlign w:val="center"/>
          </w:tcPr>
          <w:p w14:paraId="0D534CDD" w14:textId="77777777" w:rsidR="00357B4C" w:rsidRPr="00C56990" w:rsidRDefault="00357B4C" w:rsidP="008A78E2">
            <w:pPr>
              <w:pStyle w:val="10"/>
              <w:keepNext/>
              <w:spacing w:line="240" w:lineRule="auto"/>
              <w:ind w:firstLine="0"/>
              <w:jc w:val="center"/>
              <w:rPr>
                <w:color w:val="BFBFBF" w:themeColor="background1" w:themeShade="BF"/>
                <w:spacing w:val="-4"/>
                <w:sz w:val="24"/>
              </w:rPr>
            </w:pPr>
            <w:r w:rsidRPr="00C56990">
              <w:rPr>
                <w:color w:val="BFBFBF" w:themeColor="background1" w:themeShade="BF"/>
                <w:spacing w:val="-4"/>
                <w:sz w:val="24"/>
              </w:rPr>
              <w:t>0</w:t>
            </w:r>
          </w:p>
        </w:tc>
      </w:tr>
      <w:tr w:rsidR="00357B4C" w:rsidRPr="00C27FF3" w14:paraId="48FE6AD1" w14:textId="77777777" w:rsidTr="008A78E2">
        <w:trPr>
          <w:cantSplit/>
          <w:trHeight w:val="397"/>
          <w:jc w:val="center"/>
        </w:trPr>
        <w:tc>
          <w:tcPr>
            <w:tcW w:w="1383" w:type="dxa"/>
            <w:vMerge/>
            <w:tcBorders>
              <w:bottom w:val="single" w:sz="12" w:space="0" w:color="auto"/>
            </w:tcBorders>
            <w:vAlign w:val="center"/>
          </w:tcPr>
          <w:p w14:paraId="74208370" w14:textId="77777777" w:rsidR="00357B4C" w:rsidRPr="00C27FF3" w:rsidRDefault="00357B4C" w:rsidP="008A78E2">
            <w:pPr>
              <w:pStyle w:val="10"/>
              <w:keepNext/>
              <w:spacing w:line="240" w:lineRule="auto"/>
              <w:ind w:firstLine="0"/>
              <w:jc w:val="center"/>
              <w:rPr>
                <w:sz w:val="24"/>
              </w:rPr>
            </w:pPr>
          </w:p>
        </w:tc>
        <w:tc>
          <w:tcPr>
            <w:tcW w:w="715" w:type="dxa"/>
            <w:tcBorders>
              <w:bottom w:val="single" w:sz="12" w:space="0" w:color="auto"/>
              <w:right w:val="single" w:sz="12" w:space="0" w:color="auto"/>
            </w:tcBorders>
            <w:vAlign w:val="center"/>
          </w:tcPr>
          <w:p w14:paraId="1E5F46DE" w14:textId="77777777" w:rsidR="00357B4C" w:rsidRPr="00C27FF3" w:rsidRDefault="00357B4C" w:rsidP="008A78E2">
            <w:pPr>
              <w:pStyle w:val="10"/>
              <w:keepNext/>
              <w:spacing w:line="240" w:lineRule="auto"/>
              <w:ind w:firstLine="0"/>
              <w:jc w:val="center"/>
              <w:rPr>
                <w:sz w:val="24"/>
              </w:rPr>
            </w:pPr>
            <w:r>
              <w:rPr>
                <w:sz w:val="24"/>
              </w:rPr>
              <w:t>4</w:t>
            </w:r>
          </w:p>
        </w:tc>
        <w:tc>
          <w:tcPr>
            <w:tcW w:w="1292" w:type="dxa"/>
            <w:tcBorders>
              <w:left w:val="single" w:sz="12" w:space="0" w:color="auto"/>
              <w:bottom w:val="single" w:sz="12" w:space="0" w:color="auto"/>
            </w:tcBorders>
            <w:vAlign w:val="center"/>
          </w:tcPr>
          <w:p w14:paraId="482E6AC5" w14:textId="77777777" w:rsidR="00357B4C" w:rsidRPr="007A3D7E" w:rsidRDefault="00357B4C" w:rsidP="008A78E2">
            <w:pPr>
              <w:spacing w:line="240" w:lineRule="auto"/>
              <w:jc w:val="center"/>
              <w:rPr>
                <w:color w:val="BFBFBF" w:themeColor="background1" w:themeShade="BF"/>
                <w:spacing w:val="-4"/>
                <w:sz w:val="24"/>
              </w:rPr>
            </w:pPr>
            <w:r w:rsidRPr="007A3D7E">
              <w:rPr>
                <w:color w:val="BFBFBF" w:themeColor="background1" w:themeShade="BF"/>
                <w:spacing w:val="-4"/>
                <w:sz w:val="24"/>
              </w:rPr>
              <w:t>0</w:t>
            </w:r>
          </w:p>
        </w:tc>
        <w:tc>
          <w:tcPr>
            <w:tcW w:w="1293" w:type="dxa"/>
            <w:tcBorders>
              <w:bottom w:val="single" w:sz="12" w:space="0" w:color="auto"/>
            </w:tcBorders>
            <w:vAlign w:val="center"/>
          </w:tcPr>
          <w:p w14:paraId="37C2E348" w14:textId="77777777" w:rsidR="00357B4C" w:rsidRPr="00D815D7" w:rsidRDefault="00357B4C" w:rsidP="008A78E2">
            <w:pPr>
              <w:spacing w:line="240" w:lineRule="auto"/>
              <w:jc w:val="center"/>
              <w:rPr>
                <w:spacing w:val="-4"/>
                <w:sz w:val="24"/>
              </w:rPr>
            </w:pPr>
            <w:r w:rsidRPr="00D815D7">
              <w:rPr>
                <w:spacing w:val="-4"/>
                <w:sz w:val="24"/>
              </w:rPr>
              <w:t>0,</w:t>
            </w:r>
            <w:r>
              <w:rPr>
                <w:spacing w:val="-4"/>
                <w:sz w:val="24"/>
              </w:rPr>
              <w:t>30</w:t>
            </w:r>
            <w:r w:rsidRPr="00D815D7">
              <w:rPr>
                <w:spacing w:val="-4"/>
                <w:sz w:val="24"/>
              </w:rPr>
              <w:t>±</w:t>
            </w:r>
            <w:r>
              <w:rPr>
                <w:spacing w:val="-4"/>
                <w:sz w:val="24"/>
              </w:rPr>
              <w:t>0</w:t>
            </w:r>
            <w:r w:rsidRPr="00D815D7">
              <w:rPr>
                <w:spacing w:val="-4"/>
                <w:sz w:val="24"/>
              </w:rPr>
              <w:t>,</w:t>
            </w:r>
            <w:r>
              <w:rPr>
                <w:spacing w:val="-4"/>
                <w:sz w:val="24"/>
              </w:rPr>
              <w:t>21</w:t>
            </w:r>
          </w:p>
        </w:tc>
        <w:tc>
          <w:tcPr>
            <w:tcW w:w="1292" w:type="dxa"/>
            <w:tcBorders>
              <w:bottom w:val="single" w:sz="12" w:space="0" w:color="auto"/>
            </w:tcBorders>
            <w:vAlign w:val="center"/>
          </w:tcPr>
          <w:p w14:paraId="4A960138" w14:textId="77777777" w:rsidR="00357B4C" w:rsidRPr="00D815D7" w:rsidRDefault="00357B4C" w:rsidP="008A78E2">
            <w:pPr>
              <w:spacing w:line="240" w:lineRule="auto"/>
              <w:jc w:val="center"/>
              <w:rPr>
                <w:spacing w:val="-4"/>
                <w:sz w:val="24"/>
              </w:rPr>
            </w:pPr>
            <w:r>
              <w:rPr>
                <w:spacing w:val="-4"/>
                <w:sz w:val="24"/>
              </w:rPr>
              <w:t>–0,32±0,21</w:t>
            </w:r>
          </w:p>
        </w:tc>
        <w:tc>
          <w:tcPr>
            <w:tcW w:w="1293" w:type="dxa"/>
            <w:tcBorders>
              <w:bottom w:val="single" w:sz="12" w:space="0" w:color="auto"/>
            </w:tcBorders>
            <w:vAlign w:val="center"/>
          </w:tcPr>
          <w:p w14:paraId="77B9A6CB" w14:textId="77777777" w:rsidR="00357B4C" w:rsidRPr="00D815D7" w:rsidRDefault="00357B4C" w:rsidP="008A78E2">
            <w:pPr>
              <w:spacing w:line="240" w:lineRule="auto"/>
              <w:jc w:val="center"/>
              <w:rPr>
                <w:spacing w:val="-4"/>
                <w:sz w:val="24"/>
              </w:rPr>
            </w:pPr>
            <w:r w:rsidRPr="00C56990">
              <w:rPr>
                <w:color w:val="BFBFBF" w:themeColor="background1" w:themeShade="BF"/>
                <w:spacing w:val="-4"/>
                <w:sz w:val="24"/>
              </w:rPr>
              <w:t>0</w:t>
            </w:r>
          </w:p>
        </w:tc>
        <w:tc>
          <w:tcPr>
            <w:tcW w:w="1292" w:type="dxa"/>
            <w:tcBorders>
              <w:bottom w:val="single" w:sz="12" w:space="0" w:color="auto"/>
            </w:tcBorders>
            <w:vAlign w:val="center"/>
          </w:tcPr>
          <w:p w14:paraId="2840B7B4" w14:textId="77777777" w:rsidR="00357B4C" w:rsidRPr="00C56990" w:rsidRDefault="00357B4C" w:rsidP="008A78E2">
            <w:pPr>
              <w:pStyle w:val="10"/>
              <w:keepNext/>
              <w:spacing w:line="240" w:lineRule="auto"/>
              <w:ind w:firstLine="0"/>
              <w:jc w:val="center"/>
              <w:rPr>
                <w:color w:val="BFBFBF" w:themeColor="background1" w:themeShade="BF"/>
                <w:spacing w:val="-4"/>
                <w:sz w:val="24"/>
              </w:rPr>
            </w:pPr>
            <w:r w:rsidRPr="00C56990">
              <w:rPr>
                <w:color w:val="BFBFBF" w:themeColor="background1" w:themeShade="BF"/>
                <w:spacing w:val="-4"/>
                <w:sz w:val="24"/>
              </w:rPr>
              <w:t>0</w:t>
            </w:r>
          </w:p>
        </w:tc>
        <w:tc>
          <w:tcPr>
            <w:tcW w:w="1293" w:type="dxa"/>
            <w:tcBorders>
              <w:bottom w:val="single" w:sz="12" w:space="0" w:color="auto"/>
            </w:tcBorders>
            <w:vAlign w:val="center"/>
          </w:tcPr>
          <w:p w14:paraId="55D434E7" w14:textId="77777777" w:rsidR="00357B4C" w:rsidRPr="00C56990" w:rsidRDefault="00357B4C" w:rsidP="008A78E2">
            <w:pPr>
              <w:pStyle w:val="10"/>
              <w:keepNext/>
              <w:spacing w:line="240" w:lineRule="auto"/>
              <w:ind w:firstLine="0"/>
              <w:jc w:val="center"/>
              <w:rPr>
                <w:color w:val="BFBFBF" w:themeColor="background1" w:themeShade="BF"/>
                <w:spacing w:val="-4"/>
                <w:sz w:val="24"/>
              </w:rPr>
            </w:pPr>
            <w:r w:rsidRPr="00C56990">
              <w:rPr>
                <w:color w:val="BFBFBF" w:themeColor="background1" w:themeShade="BF"/>
                <w:spacing w:val="-4"/>
                <w:sz w:val="24"/>
              </w:rPr>
              <w:t>0</w:t>
            </w:r>
          </w:p>
        </w:tc>
      </w:tr>
      <w:tr w:rsidR="00357B4C" w:rsidRPr="00C27FF3" w14:paraId="7535DDF5" w14:textId="77777777" w:rsidTr="008A78E2">
        <w:trPr>
          <w:cantSplit/>
          <w:trHeight w:val="397"/>
          <w:jc w:val="center"/>
        </w:trPr>
        <w:tc>
          <w:tcPr>
            <w:tcW w:w="1383" w:type="dxa"/>
            <w:vMerge w:val="restart"/>
            <w:tcBorders>
              <w:top w:val="single" w:sz="12" w:space="0" w:color="auto"/>
              <w:bottom w:val="single" w:sz="4" w:space="0" w:color="auto"/>
            </w:tcBorders>
            <w:vAlign w:val="center"/>
          </w:tcPr>
          <w:p w14:paraId="6354B927" w14:textId="77777777" w:rsidR="00357B4C" w:rsidRPr="00C27FF3" w:rsidRDefault="00357B4C" w:rsidP="008A78E2">
            <w:pPr>
              <w:pStyle w:val="10"/>
              <w:keepNext/>
              <w:spacing w:line="240" w:lineRule="auto"/>
              <w:ind w:firstLine="0"/>
              <w:jc w:val="center"/>
              <w:rPr>
                <w:sz w:val="24"/>
              </w:rPr>
            </w:pPr>
            <w:r w:rsidRPr="00C27FF3">
              <w:rPr>
                <w:sz w:val="24"/>
              </w:rPr>
              <w:t>У</w:t>
            </w:r>
            <w:r>
              <w:rPr>
                <w:sz w:val="24"/>
              </w:rPr>
              <w:t>І</w:t>
            </w:r>
          </w:p>
        </w:tc>
        <w:tc>
          <w:tcPr>
            <w:tcW w:w="715" w:type="dxa"/>
            <w:tcBorders>
              <w:top w:val="single" w:sz="12" w:space="0" w:color="auto"/>
              <w:bottom w:val="single" w:sz="4" w:space="0" w:color="auto"/>
              <w:right w:val="single" w:sz="12" w:space="0" w:color="auto"/>
            </w:tcBorders>
            <w:vAlign w:val="center"/>
          </w:tcPr>
          <w:p w14:paraId="444FF638" w14:textId="77777777" w:rsidR="00357B4C" w:rsidRPr="00C27FF3" w:rsidRDefault="00357B4C" w:rsidP="008A78E2">
            <w:pPr>
              <w:pStyle w:val="10"/>
              <w:keepNext/>
              <w:spacing w:line="240" w:lineRule="auto"/>
              <w:ind w:firstLine="0"/>
              <w:jc w:val="center"/>
              <w:rPr>
                <w:sz w:val="24"/>
              </w:rPr>
            </w:pPr>
            <w:r>
              <w:rPr>
                <w:sz w:val="24"/>
              </w:rPr>
              <w:t>1</w:t>
            </w:r>
          </w:p>
        </w:tc>
        <w:tc>
          <w:tcPr>
            <w:tcW w:w="1292" w:type="dxa"/>
            <w:tcBorders>
              <w:top w:val="single" w:sz="12" w:space="0" w:color="auto"/>
              <w:left w:val="single" w:sz="12" w:space="0" w:color="auto"/>
              <w:bottom w:val="single" w:sz="4" w:space="0" w:color="auto"/>
            </w:tcBorders>
            <w:vAlign w:val="center"/>
          </w:tcPr>
          <w:p w14:paraId="4AA58F25" w14:textId="77777777" w:rsidR="00357B4C" w:rsidRPr="00FD3957" w:rsidRDefault="00357B4C" w:rsidP="008A78E2">
            <w:pPr>
              <w:spacing w:line="240" w:lineRule="auto"/>
              <w:jc w:val="center"/>
              <w:rPr>
                <w:b/>
                <w:spacing w:val="-4"/>
                <w:sz w:val="24"/>
              </w:rPr>
            </w:pPr>
            <w:r w:rsidRPr="00FD3957">
              <w:rPr>
                <w:b/>
                <w:spacing w:val="-4"/>
                <w:sz w:val="24"/>
              </w:rPr>
              <w:t>0,79±0,09</w:t>
            </w:r>
          </w:p>
        </w:tc>
        <w:tc>
          <w:tcPr>
            <w:tcW w:w="1293" w:type="dxa"/>
            <w:tcBorders>
              <w:top w:val="single" w:sz="12" w:space="0" w:color="auto"/>
              <w:bottom w:val="single" w:sz="4" w:space="0" w:color="auto"/>
            </w:tcBorders>
            <w:vAlign w:val="center"/>
          </w:tcPr>
          <w:p w14:paraId="4C715F40" w14:textId="77777777" w:rsidR="00357B4C" w:rsidRPr="00FD3957" w:rsidRDefault="00357B4C" w:rsidP="008A78E2">
            <w:pPr>
              <w:pStyle w:val="10"/>
              <w:keepNext/>
              <w:spacing w:line="240" w:lineRule="auto"/>
              <w:ind w:firstLine="0"/>
              <w:jc w:val="center"/>
              <w:rPr>
                <w:b/>
                <w:i/>
                <w:spacing w:val="-4"/>
                <w:sz w:val="24"/>
              </w:rPr>
            </w:pPr>
            <w:r w:rsidRPr="00FD3957">
              <w:rPr>
                <w:b/>
                <w:i/>
                <w:spacing w:val="-4"/>
                <w:sz w:val="24"/>
              </w:rPr>
              <w:t>0,7</w:t>
            </w:r>
            <w:r>
              <w:rPr>
                <w:b/>
                <w:i/>
                <w:spacing w:val="-4"/>
                <w:sz w:val="24"/>
              </w:rPr>
              <w:t>3</w:t>
            </w:r>
            <w:r w:rsidRPr="00FD3957">
              <w:rPr>
                <w:b/>
                <w:i/>
                <w:spacing w:val="-4"/>
                <w:sz w:val="24"/>
              </w:rPr>
              <w:t>±0,1</w:t>
            </w:r>
            <w:r>
              <w:rPr>
                <w:b/>
                <w:i/>
                <w:spacing w:val="-4"/>
                <w:sz w:val="24"/>
              </w:rPr>
              <w:t>1</w:t>
            </w:r>
          </w:p>
        </w:tc>
        <w:tc>
          <w:tcPr>
            <w:tcW w:w="1292" w:type="dxa"/>
            <w:vMerge w:val="restart"/>
            <w:tcBorders>
              <w:top w:val="single" w:sz="12" w:space="0" w:color="auto"/>
            </w:tcBorders>
            <w:vAlign w:val="center"/>
          </w:tcPr>
          <w:p w14:paraId="345FE7CD" w14:textId="77777777" w:rsidR="00357B4C" w:rsidRPr="008D2471" w:rsidRDefault="00357B4C" w:rsidP="008A78E2">
            <w:pPr>
              <w:pStyle w:val="10"/>
              <w:keepNext/>
              <w:spacing w:line="240" w:lineRule="auto"/>
              <w:ind w:firstLine="0"/>
              <w:jc w:val="center"/>
              <w:rPr>
                <w:color w:val="BFBFBF" w:themeColor="background1" w:themeShade="BF"/>
                <w:spacing w:val="-4"/>
                <w:sz w:val="24"/>
              </w:rPr>
            </w:pPr>
            <w:r w:rsidRPr="008D2471">
              <w:rPr>
                <w:color w:val="BFBFBF" w:themeColor="background1" w:themeShade="BF"/>
                <w:spacing w:val="-4"/>
                <w:sz w:val="24"/>
              </w:rPr>
              <w:t>0</w:t>
            </w:r>
          </w:p>
        </w:tc>
        <w:tc>
          <w:tcPr>
            <w:tcW w:w="1293" w:type="dxa"/>
            <w:tcBorders>
              <w:top w:val="single" w:sz="12" w:space="0" w:color="auto"/>
              <w:bottom w:val="single" w:sz="4" w:space="0" w:color="auto"/>
            </w:tcBorders>
            <w:vAlign w:val="center"/>
          </w:tcPr>
          <w:p w14:paraId="5E4C7D3C" w14:textId="77777777" w:rsidR="00357B4C" w:rsidRPr="008D2471" w:rsidRDefault="00357B4C" w:rsidP="008A78E2">
            <w:pPr>
              <w:pStyle w:val="10"/>
              <w:keepNext/>
              <w:spacing w:line="240" w:lineRule="auto"/>
              <w:ind w:firstLine="0"/>
              <w:jc w:val="center"/>
              <w:rPr>
                <w:i/>
                <w:spacing w:val="-4"/>
                <w:sz w:val="24"/>
              </w:rPr>
            </w:pPr>
            <w:r w:rsidRPr="008D2471">
              <w:rPr>
                <w:i/>
                <w:spacing w:val="-4"/>
                <w:sz w:val="24"/>
              </w:rPr>
              <w:t>0,48±0,18</w:t>
            </w:r>
          </w:p>
        </w:tc>
        <w:tc>
          <w:tcPr>
            <w:tcW w:w="1292" w:type="dxa"/>
            <w:tcBorders>
              <w:top w:val="single" w:sz="12" w:space="0" w:color="auto"/>
              <w:bottom w:val="single" w:sz="4" w:space="0" w:color="auto"/>
            </w:tcBorders>
            <w:vAlign w:val="center"/>
          </w:tcPr>
          <w:p w14:paraId="376D57DD" w14:textId="77777777" w:rsidR="00357B4C" w:rsidRPr="008D2471" w:rsidRDefault="00357B4C" w:rsidP="008A78E2">
            <w:pPr>
              <w:pStyle w:val="10"/>
              <w:keepNext/>
              <w:spacing w:line="240" w:lineRule="auto"/>
              <w:ind w:firstLine="0"/>
              <w:jc w:val="center"/>
              <w:rPr>
                <w:i/>
                <w:spacing w:val="-4"/>
                <w:sz w:val="24"/>
              </w:rPr>
            </w:pPr>
            <w:r w:rsidRPr="008D2471">
              <w:rPr>
                <w:i/>
                <w:spacing w:val="-4"/>
                <w:sz w:val="24"/>
              </w:rPr>
              <w:t>0,51±0,17</w:t>
            </w:r>
          </w:p>
        </w:tc>
        <w:tc>
          <w:tcPr>
            <w:tcW w:w="1293" w:type="dxa"/>
            <w:tcBorders>
              <w:top w:val="single" w:sz="12" w:space="0" w:color="auto"/>
              <w:bottom w:val="single" w:sz="4" w:space="0" w:color="auto"/>
            </w:tcBorders>
            <w:vAlign w:val="center"/>
          </w:tcPr>
          <w:p w14:paraId="78D096CB" w14:textId="77777777" w:rsidR="00357B4C" w:rsidRPr="008D2471" w:rsidRDefault="00357B4C" w:rsidP="008A78E2">
            <w:pPr>
              <w:pStyle w:val="10"/>
              <w:keepNext/>
              <w:spacing w:line="240" w:lineRule="auto"/>
              <w:ind w:firstLine="0"/>
              <w:jc w:val="center"/>
              <w:rPr>
                <w:b/>
                <w:i/>
                <w:spacing w:val="-4"/>
                <w:sz w:val="24"/>
              </w:rPr>
            </w:pPr>
            <w:r w:rsidRPr="008D2471">
              <w:rPr>
                <w:b/>
                <w:i/>
                <w:spacing w:val="-4"/>
                <w:sz w:val="24"/>
              </w:rPr>
              <w:t>0,71±0,12</w:t>
            </w:r>
          </w:p>
        </w:tc>
      </w:tr>
      <w:tr w:rsidR="00357B4C" w:rsidRPr="00C27FF3" w14:paraId="7360E8BE" w14:textId="77777777" w:rsidTr="008A78E2">
        <w:trPr>
          <w:cantSplit/>
          <w:trHeight w:val="397"/>
          <w:jc w:val="center"/>
        </w:trPr>
        <w:tc>
          <w:tcPr>
            <w:tcW w:w="1383" w:type="dxa"/>
            <w:vMerge/>
            <w:tcBorders>
              <w:top w:val="single" w:sz="4" w:space="0" w:color="auto"/>
              <w:bottom w:val="single" w:sz="4" w:space="0" w:color="auto"/>
            </w:tcBorders>
            <w:vAlign w:val="center"/>
          </w:tcPr>
          <w:p w14:paraId="2E90F5B8"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0A2F551C" w14:textId="77777777" w:rsidR="00357B4C" w:rsidRPr="00C27FF3" w:rsidRDefault="00357B4C" w:rsidP="008A78E2">
            <w:pPr>
              <w:pStyle w:val="10"/>
              <w:keepNext/>
              <w:spacing w:line="240" w:lineRule="auto"/>
              <w:ind w:firstLine="0"/>
              <w:jc w:val="center"/>
              <w:rPr>
                <w:sz w:val="24"/>
              </w:rPr>
            </w:pPr>
            <w:r>
              <w:rPr>
                <w:sz w:val="24"/>
              </w:rPr>
              <w:t>2</w:t>
            </w:r>
          </w:p>
        </w:tc>
        <w:tc>
          <w:tcPr>
            <w:tcW w:w="1292" w:type="dxa"/>
            <w:tcBorders>
              <w:top w:val="single" w:sz="4" w:space="0" w:color="auto"/>
              <w:left w:val="single" w:sz="12" w:space="0" w:color="auto"/>
              <w:bottom w:val="single" w:sz="4" w:space="0" w:color="auto"/>
            </w:tcBorders>
            <w:vAlign w:val="center"/>
          </w:tcPr>
          <w:p w14:paraId="54E0CEAA" w14:textId="77777777" w:rsidR="00357B4C" w:rsidRPr="00FD3957" w:rsidRDefault="00357B4C" w:rsidP="008A78E2">
            <w:pPr>
              <w:spacing w:line="240" w:lineRule="auto"/>
              <w:jc w:val="center"/>
              <w:rPr>
                <w:b/>
                <w:spacing w:val="-4"/>
                <w:sz w:val="24"/>
              </w:rPr>
            </w:pPr>
            <w:r w:rsidRPr="00FD3957">
              <w:rPr>
                <w:b/>
                <w:spacing w:val="-4"/>
                <w:sz w:val="24"/>
              </w:rPr>
              <w:t>0,77±0,10</w:t>
            </w:r>
          </w:p>
        </w:tc>
        <w:tc>
          <w:tcPr>
            <w:tcW w:w="1293" w:type="dxa"/>
            <w:tcBorders>
              <w:top w:val="single" w:sz="4" w:space="0" w:color="auto"/>
              <w:bottom w:val="single" w:sz="4" w:space="0" w:color="auto"/>
            </w:tcBorders>
            <w:vAlign w:val="center"/>
          </w:tcPr>
          <w:p w14:paraId="4F653223" w14:textId="77777777" w:rsidR="00357B4C" w:rsidRPr="0082015F" w:rsidRDefault="00357B4C" w:rsidP="008A78E2">
            <w:pPr>
              <w:pStyle w:val="10"/>
              <w:keepNext/>
              <w:spacing w:line="240" w:lineRule="auto"/>
              <w:ind w:firstLine="0"/>
              <w:jc w:val="center"/>
              <w:rPr>
                <w:b/>
                <w:spacing w:val="-4"/>
                <w:sz w:val="24"/>
              </w:rPr>
            </w:pPr>
            <w:r w:rsidRPr="0082015F">
              <w:rPr>
                <w:b/>
                <w:spacing w:val="-4"/>
                <w:sz w:val="24"/>
              </w:rPr>
              <w:t>0,83±0,07</w:t>
            </w:r>
          </w:p>
        </w:tc>
        <w:tc>
          <w:tcPr>
            <w:tcW w:w="1292" w:type="dxa"/>
            <w:vMerge/>
            <w:vAlign w:val="center"/>
          </w:tcPr>
          <w:p w14:paraId="78415582" w14:textId="77777777" w:rsidR="00357B4C" w:rsidRPr="00D815D7" w:rsidRDefault="00357B4C" w:rsidP="008A78E2">
            <w:pPr>
              <w:pStyle w:val="10"/>
              <w:keepNext/>
              <w:spacing w:line="240" w:lineRule="auto"/>
              <w:ind w:firstLine="0"/>
              <w:jc w:val="center"/>
              <w:rPr>
                <w:spacing w:val="-4"/>
                <w:sz w:val="24"/>
              </w:rPr>
            </w:pPr>
          </w:p>
        </w:tc>
        <w:tc>
          <w:tcPr>
            <w:tcW w:w="1293" w:type="dxa"/>
            <w:tcBorders>
              <w:top w:val="single" w:sz="4" w:space="0" w:color="auto"/>
              <w:bottom w:val="single" w:sz="4" w:space="0" w:color="auto"/>
            </w:tcBorders>
            <w:vAlign w:val="center"/>
          </w:tcPr>
          <w:p w14:paraId="7D7A5289" w14:textId="77777777" w:rsidR="00357B4C" w:rsidRPr="008D2471" w:rsidRDefault="00357B4C" w:rsidP="008A78E2">
            <w:pPr>
              <w:pStyle w:val="10"/>
              <w:keepNext/>
              <w:spacing w:line="240" w:lineRule="auto"/>
              <w:ind w:firstLine="0"/>
              <w:jc w:val="center"/>
              <w:rPr>
                <w:color w:val="BFBFBF" w:themeColor="background1" w:themeShade="BF"/>
                <w:spacing w:val="-4"/>
                <w:sz w:val="24"/>
              </w:rPr>
            </w:pPr>
            <w:r w:rsidRPr="008D2471">
              <w:rPr>
                <w:color w:val="BFBFBF" w:themeColor="background1" w:themeShade="BF"/>
                <w:spacing w:val="-4"/>
                <w:sz w:val="24"/>
              </w:rPr>
              <w:t>0</w:t>
            </w:r>
          </w:p>
        </w:tc>
        <w:tc>
          <w:tcPr>
            <w:tcW w:w="1292" w:type="dxa"/>
            <w:tcBorders>
              <w:top w:val="single" w:sz="4" w:space="0" w:color="auto"/>
              <w:bottom w:val="single" w:sz="4" w:space="0" w:color="auto"/>
            </w:tcBorders>
            <w:vAlign w:val="center"/>
          </w:tcPr>
          <w:p w14:paraId="58BD4AC7" w14:textId="77777777" w:rsidR="00357B4C" w:rsidRPr="008D2471" w:rsidRDefault="00357B4C" w:rsidP="008A78E2">
            <w:pPr>
              <w:pStyle w:val="10"/>
              <w:keepNext/>
              <w:spacing w:line="240" w:lineRule="auto"/>
              <w:ind w:firstLine="0"/>
              <w:jc w:val="center"/>
              <w:rPr>
                <w:color w:val="BFBFBF" w:themeColor="background1" w:themeShade="BF"/>
                <w:spacing w:val="-4"/>
                <w:sz w:val="24"/>
              </w:rPr>
            </w:pPr>
            <w:r w:rsidRPr="008D2471">
              <w:rPr>
                <w:color w:val="BFBFBF" w:themeColor="background1" w:themeShade="BF"/>
                <w:spacing w:val="-4"/>
                <w:sz w:val="24"/>
              </w:rPr>
              <w:t>0</w:t>
            </w:r>
          </w:p>
        </w:tc>
        <w:tc>
          <w:tcPr>
            <w:tcW w:w="1293" w:type="dxa"/>
            <w:tcBorders>
              <w:top w:val="single" w:sz="4" w:space="0" w:color="auto"/>
              <w:bottom w:val="single" w:sz="4" w:space="0" w:color="auto"/>
            </w:tcBorders>
            <w:vAlign w:val="center"/>
          </w:tcPr>
          <w:p w14:paraId="70EA9B9E" w14:textId="77777777" w:rsidR="00357B4C" w:rsidRPr="008D2471" w:rsidRDefault="00357B4C" w:rsidP="008A78E2">
            <w:pPr>
              <w:pStyle w:val="10"/>
              <w:keepNext/>
              <w:spacing w:line="240" w:lineRule="auto"/>
              <w:ind w:firstLine="0"/>
              <w:jc w:val="center"/>
              <w:rPr>
                <w:i/>
                <w:spacing w:val="-4"/>
                <w:sz w:val="24"/>
              </w:rPr>
            </w:pPr>
            <w:r w:rsidRPr="008D2471">
              <w:rPr>
                <w:i/>
                <w:spacing w:val="-4"/>
                <w:sz w:val="24"/>
              </w:rPr>
              <w:t>0,69±0,12</w:t>
            </w:r>
          </w:p>
        </w:tc>
      </w:tr>
      <w:tr w:rsidR="00357B4C" w:rsidRPr="00C27FF3" w14:paraId="0FD5EA69" w14:textId="77777777" w:rsidTr="008A78E2">
        <w:trPr>
          <w:cantSplit/>
          <w:trHeight w:val="397"/>
          <w:jc w:val="center"/>
        </w:trPr>
        <w:tc>
          <w:tcPr>
            <w:tcW w:w="1383" w:type="dxa"/>
            <w:vMerge/>
            <w:tcBorders>
              <w:top w:val="single" w:sz="4" w:space="0" w:color="auto"/>
              <w:bottom w:val="single" w:sz="4" w:space="0" w:color="auto"/>
            </w:tcBorders>
            <w:vAlign w:val="center"/>
          </w:tcPr>
          <w:p w14:paraId="67CDB409"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5980B694" w14:textId="77777777" w:rsidR="00357B4C" w:rsidRPr="00C27FF3" w:rsidRDefault="00357B4C" w:rsidP="008A78E2">
            <w:pPr>
              <w:pStyle w:val="10"/>
              <w:keepNext/>
              <w:spacing w:line="240" w:lineRule="auto"/>
              <w:ind w:firstLine="0"/>
              <w:jc w:val="center"/>
              <w:rPr>
                <w:sz w:val="24"/>
              </w:rPr>
            </w:pPr>
            <w:r>
              <w:rPr>
                <w:sz w:val="24"/>
              </w:rPr>
              <w:t>3</w:t>
            </w:r>
          </w:p>
        </w:tc>
        <w:tc>
          <w:tcPr>
            <w:tcW w:w="1292" w:type="dxa"/>
            <w:tcBorders>
              <w:top w:val="single" w:sz="4" w:space="0" w:color="auto"/>
              <w:left w:val="single" w:sz="12" w:space="0" w:color="auto"/>
              <w:bottom w:val="single" w:sz="4" w:space="0" w:color="auto"/>
            </w:tcBorders>
            <w:vAlign w:val="center"/>
          </w:tcPr>
          <w:p w14:paraId="39E92887" w14:textId="77777777" w:rsidR="00357B4C" w:rsidRPr="00FD3957" w:rsidRDefault="00357B4C" w:rsidP="008A78E2">
            <w:pPr>
              <w:pStyle w:val="10"/>
              <w:keepNext/>
              <w:spacing w:line="240" w:lineRule="auto"/>
              <w:ind w:firstLine="0"/>
              <w:jc w:val="center"/>
              <w:rPr>
                <w:b/>
                <w:spacing w:val="-4"/>
                <w:sz w:val="24"/>
              </w:rPr>
            </w:pPr>
            <w:r w:rsidRPr="00FD3957">
              <w:rPr>
                <w:b/>
                <w:spacing w:val="-4"/>
                <w:sz w:val="24"/>
              </w:rPr>
              <w:t>0,80±0,08</w:t>
            </w:r>
          </w:p>
        </w:tc>
        <w:tc>
          <w:tcPr>
            <w:tcW w:w="1293" w:type="dxa"/>
            <w:tcBorders>
              <w:top w:val="single" w:sz="4" w:space="0" w:color="auto"/>
              <w:bottom w:val="single" w:sz="4" w:space="0" w:color="auto"/>
            </w:tcBorders>
            <w:vAlign w:val="center"/>
          </w:tcPr>
          <w:p w14:paraId="40C497F0" w14:textId="77777777" w:rsidR="00357B4C" w:rsidRPr="0082015F" w:rsidRDefault="00357B4C" w:rsidP="008A78E2">
            <w:pPr>
              <w:pStyle w:val="10"/>
              <w:keepNext/>
              <w:spacing w:line="240" w:lineRule="auto"/>
              <w:ind w:firstLine="0"/>
              <w:jc w:val="center"/>
              <w:rPr>
                <w:b/>
                <w:spacing w:val="-4"/>
                <w:sz w:val="24"/>
              </w:rPr>
            </w:pPr>
            <w:r w:rsidRPr="0082015F">
              <w:rPr>
                <w:b/>
                <w:spacing w:val="-4"/>
                <w:sz w:val="24"/>
              </w:rPr>
              <w:t>0,75±0,10</w:t>
            </w:r>
          </w:p>
        </w:tc>
        <w:tc>
          <w:tcPr>
            <w:tcW w:w="1292" w:type="dxa"/>
            <w:vMerge/>
            <w:vAlign w:val="center"/>
          </w:tcPr>
          <w:p w14:paraId="5105A44F" w14:textId="77777777" w:rsidR="00357B4C" w:rsidRPr="00D815D7" w:rsidRDefault="00357B4C" w:rsidP="008A78E2">
            <w:pPr>
              <w:pStyle w:val="10"/>
              <w:keepNext/>
              <w:spacing w:line="240" w:lineRule="auto"/>
              <w:ind w:firstLine="0"/>
              <w:jc w:val="center"/>
              <w:rPr>
                <w:spacing w:val="-4"/>
                <w:sz w:val="24"/>
              </w:rPr>
            </w:pPr>
          </w:p>
        </w:tc>
        <w:tc>
          <w:tcPr>
            <w:tcW w:w="1293" w:type="dxa"/>
            <w:tcBorders>
              <w:top w:val="single" w:sz="4" w:space="0" w:color="auto"/>
              <w:bottom w:val="single" w:sz="4" w:space="0" w:color="auto"/>
            </w:tcBorders>
            <w:vAlign w:val="center"/>
          </w:tcPr>
          <w:p w14:paraId="607D4789" w14:textId="77777777" w:rsidR="00357B4C" w:rsidRPr="008D2471" w:rsidRDefault="00357B4C" w:rsidP="008A78E2">
            <w:pPr>
              <w:pStyle w:val="10"/>
              <w:keepNext/>
              <w:spacing w:line="240" w:lineRule="auto"/>
              <w:ind w:firstLine="0"/>
              <w:jc w:val="center"/>
              <w:rPr>
                <w:color w:val="BFBFBF" w:themeColor="background1" w:themeShade="BF"/>
                <w:spacing w:val="-4"/>
                <w:sz w:val="24"/>
              </w:rPr>
            </w:pPr>
            <w:r w:rsidRPr="008D2471">
              <w:rPr>
                <w:color w:val="BFBFBF" w:themeColor="background1" w:themeShade="BF"/>
                <w:spacing w:val="-4"/>
                <w:sz w:val="24"/>
              </w:rPr>
              <w:t>0</w:t>
            </w:r>
          </w:p>
        </w:tc>
        <w:tc>
          <w:tcPr>
            <w:tcW w:w="1292" w:type="dxa"/>
            <w:tcBorders>
              <w:top w:val="single" w:sz="4" w:space="0" w:color="auto"/>
              <w:bottom w:val="single" w:sz="4" w:space="0" w:color="auto"/>
            </w:tcBorders>
            <w:vAlign w:val="center"/>
          </w:tcPr>
          <w:p w14:paraId="412E2EA2" w14:textId="77777777" w:rsidR="00357B4C" w:rsidRPr="008D2471" w:rsidRDefault="00357B4C" w:rsidP="008A78E2">
            <w:pPr>
              <w:pStyle w:val="10"/>
              <w:keepNext/>
              <w:spacing w:line="240" w:lineRule="auto"/>
              <w:ind w:firstLine="0"/>
              <w:jc w:val="center"/>
              <w:rPr>
                <w:color w:val="BFBFBF" w:themeColor="background1" w:themeShade="BF"/>
                <w:spacing w:val="-4"/>
                <w:sz w:val="24"/>
              </w:rPr>
            </w:pPr>
            <w:r w:rsidRPr="008D2471">
              <w:rPr>
                <w:color w:val="BFBFBF" w:themeColor="background1" w:themeShade="BF"/>
                <w:spacing w:val="-4"/>
                <w:sz w:val="24"/>
              </w:rPr>
              <w:t>0</w:t>
            </w:r>
          </w:p>
        </w:tc>
        <w:tc>
          <w:tcPr>
            <w:tcW w:w="1293" w:type="dxa"/>
            <w:tcBorders>
              <w:top w:val="single" w:sz="4" w:space="0" w:color="auto"/>
              <w:bottom w:val="single" w:sz="4" w:space="0" w:color="auto"/>
            </w:tcBorders>
            <w:vAlign w:val="center"/>
          </w:tcPr>
          <w:p w14:paraId="23BFCADB" w14:textId="77777777" w:rsidR="00357B4C" w:rsidRPr="008D2471" w:rsidRDefault="00357B4C" w:rsidP="008A78E2">
            <w:pPr>
              <w:pStyle w:val="10"/>
              <w:keepNext/>
              <w:spacing w:line="240" w:lineRule="auto"/>
              <w:ind w:firstLine="0"/>
              <w:jc w:val="center"/>
              <w:rPr>
                <w:i/>
                <w:spacing w:val="-4"/>
                <w:sz w:val="24"/>
              </w:rPr>
            </w:pPr>
            <w:r w:rsidRPr="008D2471">
              <w:rPr>
                <w:i/>
                <w:spacing w:val="-4"/>
                <w:sz w:val="24"/>
              </w:rPr>
              <w:t>0,55±0,16</w:t>
            </w:r>
          </w:p>
        </w:tc>
      </w:tr>
      <w:tr w:rsidR="00357B4C" w:rsidRPr="00C27FF3" w14:paraId="6D836D76" w14:textId="77777777" w:rsidTr="008A78E2">
        <w:trPr>
          <w:cantSplit/>
          <w:trHeight w:val="397"/>
          <w:jc w:val="center"/>
        </w:trPr>
        <w:tc>
          <w:tcPr>
            <w:tcW w:w="1383" w:type="dxa"/>
            <w:vMerge/>
            <w:tcBorders>
              <w:top w:val="single" w:sz="4" w:space="0" w:color="auto"/>
              <w:bottom w:val="single" w:sz="12" w:space="0" w:color="auto"/>
            </w:tcBorders>
            <w:vAlign w:val="center"/>
          </w:tcPr>
          <w:p w14:paraId="1C8E7020"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12" w:space="0" w:color="auto"/>
              <w:right w:val="single" w:sz="12" w:space="0" w:color="auto"/>
            </w:tcBorders>
            <w:vAlign w:val="center"/>
          </w:tcPr>
          <w:p w14:paraId="1F703506" w14:textId="77777777" w:rsidR="00357B4C" w:rsidRPr="00C27FF3" w:rsidRDefault="00357B4C" w:rsidP="008A78E2">
            <w:pPr>
              <w:pStyle w:val="10"/>
              <w:keepNext/>
              <w:spacing w:line="240" w:lineRule="auto"/>
              <w:ind w:firstLine="0"/>
              <w:jc w:val="center"/>
              <w:rPr>
                <w:sz w:val="24"/>
              </w:rPr>
            </w:pPr>
            <w:r>
              <w:rPr>
                <w:sz w:val="24"/>
              </w:rPr>
              <w:t>4</w:t>
            </w:r>
          </w:p>
        </w:tc>
        <w:tc>
          <w:tcPr>
            <w:tcW w:w="1292" w:type="dxa"/>
            <w:tcBorders>
              <w:top w:val="single" w:sz="4" w:space="0" w:color="auto"/>
              <w:left w:val="single" w:sz="12" w:space="0" w:color="auto"/>
              <w:bottom w:val="single" w:sz="12" w:space="0" w:color="auto"/>
            </w:tcBorders>
            <w:vAlign w:val="center"/>
          </w:tcPr>
          <w:p w14:paraId="2EAEDFE7" w14:textId="77777777" w:rsidR="00357B4C" w:rsidRPr="00FD3957" w:rsidRDefault="00357B4C" w:rsidP="008A78E2">
            <w:pPr>
              <w:pStyle w:val="10"/>
              <w:keepNext/>
              <w:spacing w:line="240" w:lineRule="auto"/>
              <w:ind w:firstLine="0"/>
              <w:jc w:val="center"/>
              <w:rPr>
                <w:b/>
                <w:spacing w:val="-4"/>
                <w:sz w:val="24"/>
              </w:rPr>
            </w:pPr>
            <w:r w:rsidRPr="00FD3957">
              <w:rPr>
                <w:b/>
                <w:spacing w:val="-4"/>
                <w:sz w:val="24"/>
              </w:rPr>
              <w:t>0,80±0,08</w:t>
            </w:r>
          </w:p>
        </w:tc>
        <w:tc>
          <w:tcPr>
            <w:tcW w:w="1293" w:type="dxa"/>
            <w:tcBorders>
              <w:top w:val="single" w:sz="4" w:space="0" w:color="auto"/>
              <w:bottom w:val="single" w:sz="12" w:space="0" w:color="auto"/>
            </w:tcBorders>
            <w:vAlign w:val="center"/>
          </w:tcPr>
          <w:p w14:paraId="05D067A7" w14:textId="77777777" w:rsidR="00357B4C" w:rsidRPr="00FD3957" w:rsidRDefault="00357B4C" w:rsidP="008A78E2">
            <w:pPr>
              <w:pStyle w:val="10"/>
              <w:keepNext/>
              <w:spacing w:line="240" w:lineRule="auto"/>
              <w:ind w:firstLine="0"/>
              <w:jc w:val="center"/>
              <w:rPr>
                <w:b/>
                <w:i/>
                <w:spacing w:val="-4"/>
                <w:sz w:val="24"/>
              </w:rPr>
            </w:pPr>
            <w:r w:rsidRPr="008D2471">
              <w:rPr>
                <w:color w:val="BFBFBF" w:themeColor="background1" w:themeShade="BF"/>
                <w:spacing w:val="-4"/>
                <w:sz w:val="24"/>
              </w:rPr>
              <w:t>0</w:t>
            </w:r>
          </w:p>
        </w:tc>
        <w:tc>
          <w:tcPr>
            <w:tcW w:w="1292" w:type="dxa"/>
            <w:vMerge/>
            <w:tcBorders>
              <w:bottom w:val="single" w:sz="12" w:space="0" w:color="auto"/>
            </w:tcBorders>
            <w:vAlign w:val="center"/>
          </w:tcPr>
          <w:p w14:paraId="27253721" w14:textId="77777777" w:rsidR="00357B4C" w:rsidRPr="00D815D7" w:rsidRDefault="00357B4C" w:rsidP="008A78E2">
            <w:pPr>
              <w:pStyle w:val="10"/>
              <w:keepNext/>
              <w:spacing w:line="240" w:lineRule="auto"/>
              <w:ind w:firstLine="0"/>
              <w:jc w:val="center"/>
              <w:rPr>
                <w:spacing w:val="-4"/>
                <w:sz w:val="24"/>
              </w:rPr>
            </w:pPr>
          </w:p>
        </w:tc>
        <w:tc>
          <w:tcPr>
            <w:tcW w:w="1293" w:type="dxa"/>
            <w:tcBorders>
              <w:top w:val="single" w:sz="4" w:space="0" w:color="auto"/>
              <w:bottom w:val="single" w:sz="12" w:space="0" w:color="auto"/>
            </w:tcBorders>
            <w:vAlign w:val="center"/>
          </w:tcPr>
          <w:p w14:paraId="59C0AF13" w14:textId="77777777" w:rsidR="00357B4C" w:rsidRPr="007A3D7E" w:rsidRDefault="00357B4C" w:rsidP="008A78E2">
            <w:pPr>
              <w:pStyle w:val="10"/>
              <w:keepNext/>
              <w:spacing w:line="240" w:lineRule="auto"/>
              <w:ind w:firstLine="0"/>
              <w:jc w:val="center"/>
              <w:rPr>
                <w:i/>
                <w:spacing w:val="-4"/>
                <w:sz w:val="24"/>
              </w:rPr>
            </w:pPr>
            <w:r w:rsidRPr="007A3D7E">
              <w:rPr>
                <w:i/>
                <w:spacing w:val="-4"/>
                <w:sz w:val="24"/>
              </w:rPr>
              <w:t>0,62±0,15</w:t>
            </w:r>
          </w:p>
        </w:tc>
        <w:tc>
          <w:tcPr>
            <w:tcW w:w="1292" w:type="dxa"/>
            <w:tcBorders>
              <w:top w:val="single" w:sz="4" w:space="0" w:color="auto"/>
              <w:bottom w:val="single" w:sz="12" w:space="0" w:color="auto"/>
            </w:tcBorders>
            <w:vAlign w:val="center"/>
          </w:tcPr>
          <w:p w14:paraId="50094DAF" w14:textId="77777777" w:rsidR="00357B4C" w:rsidRPr="00D815D7" w:rsidRDefault="00357B4C" w:rsidP="008A78E2">
            <w:pPr>
              <w:pStyle w:val="10"/>
              <w:keepNext/>
              <w:spacing w:line="240" w:lineRule="auto"/>
              <w:ind w:firstLine="0"/>
              <w:jc w:val="center"/>
              <w:rPr>
                <w:spacing w:val="-4"/>
                <w:sz w:val="24"/>
              </w:rPr>
            </w:pPr>
            <w:r>
              <w:rPr>
                <w:spacing w:val="-4"/>
                <w:sz w:val="24"/>
              </w:rPr>
              <w:t>0</w:t>
            </w:r>
          </w:p>
        </w:tc>
        <w:tc>
          <w:tcPr>
            <w:tcW w:w="1293" w:type="dxa"/>
            <w:tcBorders>
              <w:top w:val="single" w:sz="4" w:space="0" w:color="auto"/>
              <w:bottom w:val="single" w:sz="12" w:space="0" w:color="auto"/>
            </w:tcBorders>
            <w:vAlign w:val="center"/>
          </w:tcPr>
          <w:p w14:paraId="0FF60DFD" w14:textId="77777777" w:rsidR="00357B4C" w:rsidRPr="008D2471" w:rsidRDefault="00357B4C" w:rsidP="008A78E2">
            <w:pPr>
              <w:pStyle w:val="10"/>
              <w:keepNext/>
              <w:spacing w:line="240" w:lineRule="auto"/>
              <w:ind w:firstLine="0"/>
              <w:jc w:val="center"/>
              <w:rPr>
                <w:b/>
                <w:i/>
                <w:spacing w:val="-4"/>
                <w:sz w:val="24"/>
              </w:rPr>
            </w:pPr>
            <w:r w:rsidRPr="008D2471">
              <w:rPr>
                <w:b/>
                <w:i/>
                <w:spacing w:val="-4"/>
                <w:sz w:val="24"/>
              </w:rPr>
              <w:t>0,73±0,11</w:t>
            </w:r>
          </w:p>
        </w:tc>
      </w:tr>
      <w:tr w:rsidR="00357B4C" w:rsidRPr="00C27FF3" w14:paraId="68A26707" w14:textId="77777777" w:rsidTr="008A78E2">
        <w:trPr>
          <w:cantSplit/>
          <w:trHeight w:val="397"/>
          <w:jc w:val="center"/>
        </w:trPr>
        <w:tc>
          <w:tcPr>
            <w:tcW w:w="1383" w:type="dxa"/>
            <w:vMerge w:val="restart"/>
            <w:tcBorders>
              <w:top w:val="single" w:sz="12" w:space="0" w:color="auto"/>
            </w:tcBorders>
            <w:vAlign w:val="center"/>
          </w:tcPr>
          <w:p w14:paraId="660B3DCD" w14:textId="77777777" w:rsidR="00357B4C" w:rsidRPr="00C27FF3" w:rsidRDefault="00357B4C" w:rsidP="008A78E2">
            <w:pPr>
              <w:pStyle w:val="10"/>
              <w:keepNext/>
              <w:spacing w:line="240" w:lineRule="auto"/>
              <w:ind w:firstLine="0"/>
              <w:jc w:val="center"/>
              <w:rPr>
                <w:sz w:val="24"/>
              </w:rPr>
            </w:pPr>
            <w:r w:rsidRPr="00C27FF3">
              <w:rPr>
                <w:sz w:val="24"/>
              </w:rPr>
              <w:t>С</w:t>
            </w:r>
            <w:r>
              <w:rPr>
                <w:sz w:val="24"/>
              </w:rPr>
              <w:t>І</w:t>
            </w:r>
          </w:p>
        </w:tc>
        <w:tc>
          <w:tcPr>
            <w:tcW w:w="715" w:type="dxa"/>
            <w:tcBorders>
              <w:top w:val="single" w:sz="12" w:space="0" w:color="auto"/>
              <w:right w:val="single" w:sz="12" w:space="0" w:color="auto"/>
            </w:tcBorders>
            <w:vAlign w:val="center"/>
          </w:tcPr>
          <w:p w14:paraId="584EDE14" w14:textId="77777777" w:rsidR="00357B4C" w:rsidRPr="00C27FF3" w:rsidRDefault="00357B4C" w:rsidP="008A78E2">
            <w:pPr>
              <w:pStyle w:val="10"/>
              <w:keepNext/>
              <w:spacing w:line="240" w:lineRule="auto"/>
              <w:ind w:firstLine="0"/>
              <w:jc w:val="center"/>
              <w:rPr>
                <w:sz w:val="24"/>
              </w:rPr>
            </w:pPr>
            <w:r>
              <w:rPr>
                <w:sz w:val="24"/>
              </w:rPr>
              <w:t>1</w:t>
            </w:r>
          </w:p>
        </w:tc>
        <w:tc>
          <w:tcPr>
            <w:tcW w:w="1292" w:type="dxa"/>
            <w:tcBorders>
              <w:top w:val="single" w:sz="12" w:space="0" w:color="auto"/>
              <w:left w:val="single" w:sz="12" w:space="0" w:color="auto"/>
            </w:tcBorders>
            <w:vAlign w:val="center"/>
          </w:tcPr>
          <w:p w14:paraId="64AA81BA" w14:textId="77777777" w:rsidR="00357B4C" w:rsidRPr="00FD3957" w:rsidRDefault="00357B4C" w:rsidP="008A78E2">
            <w:pPr>
              <w:spacing w:line="240" w:lineRule="auto"/>
              <w:jc w:val="center"/>
              <w:rPr>
                <w:b/>
                <w:spacing w:val="-4"/>
                <w:sz w:val="24"/>
              </w:rPr>
            </w:pPr>
            <w:r w:rsidRPr="00FD3957">
              <w:rPr>
                <w:b/>
                <w:spacing w:val="-4"/>
                <w:sz w:val="24"/>
              </w:rPr>
              <w:t>1</w:t>
            </w:r>
          </w:p>
        </w:tc>
        <w:tc>
          <w:tcPr>
            <w:tcW w:w="1293" w:type="dxa"/>
            <w:tcBorders>
              <w:top w:val="single" w:sz="12" w:space="0" w:color="auto"/>
            </w:tcBorders>
            <w:vAlign w:val="center"/>
          </w:tcPr>
          <w:p w14:paraId="7C3F9BF3" w14:textId="77777777" w:rsidR="00357B4C" w:rsidRPr="00FD3957" w:rsidRDefault="00357B4C" w:rsidP="008A78E2">
            <w:pPr>
              <w:spacing w:line="240" w:lineRule="auto"/>
              <w:jc w:val="center"/>
              <w:rPr>
                <w:b/>
                <w:spacing w:val="-4"/>
                <w:sz w:val="24"/>
              </w:rPr>
            </w:pPr>
            <w:r w:rsidRPr="00FD3957">
              <w:rPr>
                <w:b/>
                <w:spacing w:val="-4"/>
                <w:sz w:val="24"/>
              </w:rPr>
              <w:t>0,7</w:t>
            </w:r>
            <w:r>
              <w:rPr>
                <w:b/>
                <w:spacing w:val="-4"/>
                <w:sz w:val="24"/>
              </w:rPr>
              <w:t>7</w:t>
            </w:r>
            <w:r w:rsidRPr="00FD3957">
              <w:rPr>
                <w:b/>
                <w:spacing w:val="-4"/>
                <w:sz w:val="24"/>
              </w:rPr>
              <w:t>±0,09</w:t>
            </w:r>
          </w:p>
        </w:tc>
        <w:tc>
          <w:tcPr>
            <w:tcW w:w="1292" w:type="dxa"/>
            <w:tcBorders>
              <w:top w:val="single" w:sz="12" w:space="0" w:color="auto"/>
            </w:tcBorders>
            <w:vAlign w:val="center"/>
          </w:tcPr>
          <w:p w14:paraId="2F4EC23F" w14:textId="77777777" w:rsidR="00357B4C" w:rsidRPr="006D21F0" w:rsidRDefault="00357B4C" w:rsidP="008A78E2">
            <w:pPr>
              <w:pStyle w:val="10"/>
              <w:keepNext/>
              <w:spacing w:line="240" w:lineRule="auto"/>
              <w:ind w:firstLine="0"/>
              <w:jc w:val="center"/>
              <w:rPr>
                <w:i/>
                <w:spacing w:val="-4"/>
                <w:sz w:val="24"/>
              </w:rPr>
            </w:pPr>
            <w:r w:rsidRPr="006D21F0">
              <w:rPr>
                <w:i/>
                <w:spacing w:val="-4"/>
                <w:sz w:val="24"/>
              </w:rPr>
              <w:t>0,37±0,20</w:t>
            </w:r>
          </w:p>
        </w:tc>
        <w:tc>
          <w:tcPr>
            <w:tcW w:w="1293" w:type="dxa"/>
            <w:tcBorders>
              <w:top w:val="single" w:sz="12" w:space="0" w:color="auto"/>
            </w:tcBorders>
            <w:vAlign w:val="center"/>
          </w:tcPr>
          <w:p w14:paraId="7B7EC639" w14:textId="77777777" w:rsidR="00357B4C" w:rsidRPr="006D21F0" w:rsidRDefault="00357B4C" w:rsidP="008A78E2">
            <w:pPr>
              <w:pStyle w:val="10"/>
              <w:keepNext/>
              <w:spacing w:line="240" w:lineRule="auto"/>
              <w:ind w:firstLine="0"/>
              <w:jc w:val="center"/>
              <w:rPr>
                <w:i/>
                <w:spacing w:val="-4"/>
                <w:sz w:val="24"/>
              </w:rPr>
            </w:pPr>
            <w:r w:rsidRPr="006D21F0">
              <w:rPr>
                <w:i/>
                <w:spacing w:val="-4"/>
                <w:sz w:val="24"/>
              </w:rPr>
              <w:t>0,63±0,14</w:t>
            </w:r>
          </w:p>
        </w:tc>
        <w:tc>
          <w:tcPr>
            <w:tcW w:w="1292" w:type="dxa"/>
            <w:tcBorders>
              <w:top w:val="single" w:sz="12" w:space="0" w:color="auto"/>
            </w:tcBorders>
            <w:vAlign w:val="center"/>
          </w:tcPr>
          <w:p w14:paraId="498762A8" w14:textId="77777777" w:rsidR="00357B4C" w:rsidRPr="006D21F0" w:rsidRDefault="00357B4C" w:rsidP="008A78E2">
            <w:pPr>
              <w:pStyle w:val="10"/>
              <w:keepNext/>
              <w:spacing w:line="240" w:lineRule="auto"/>
              <w:ind w:firstLine="0"/>
              <w:jc w:val="center"/>
              <w:rPr>
                <w:i/>
                <w:spacing w:val="-4"/>
                <w:sz w:val="24"/>
              </w:rPr>
            </w:pPr>
            <w:r w:rsidRPr="006D21F0">
              <w:rPr>
                <w:i/>
                <w:spacing w:val="-4"/>
                <w:sz w:val="24"/>
              </w:rPr>
              <w:t>0,53±0,17</w:t>
            </w:r>
          </w:p>
        </w:tc>
        <w:tc>
          <w:tcPr>
            <w:tcW w:w="1293" w:type="dxa"/>
            <w:tcBorders>
              <w:top w:val="single" w:sz="12" w:space="0" w:color="auto"/>
            </w:tcBorders>
            <w:vAlign w:val="center"/>
          </w:tcPr>
          <w:p w14:paraId="69E09AE0" w14:textId="77777777" w:rsidR="00357B4C" w:rsidRPr="00594266" w:rsidRDefault="00357B4C" w:rsidP="008A78E2">
            <w:pPr>
              <w:pStyle w:val="10"/>
              <w:keepNext/>
              <w:spacing w:line="240" w:lineRule="auto"/>
              <w:ind w:firstLine="0"/>
              <w:jc w:val="center"/>
              <w:rPr>
                <w:b/>
                <w:spacing w:val="-4"/>
                <w:sz w:val="24"/>
              </w:rPr>
            </w:pPr>
            <w:r w:rsidRPr="00594266">
              <w:rPr>
                <w:b/>
                <w:spacing w:val="-4"/>
                <w:sz w:val="24"/>
              </w:rPr>
              <w:t>0,78±0,09</w:t>
            </w:r>
          </w:p>
        </w:tc>
      </w:tr>
      <w:tr w:rsidR="00357B4C" w:rsidRPr="00C27FF3" w14:paraId="2FD522D0" w14:textId="77777777" w:rsidTr="008A78E2">
        <w:trPr>
          <w:cantSplit/>
          <w:trHeight w:val="397"/>
          <w:jc w:val="center"/>
        </w:trPr>
        <w:tc>
          <w:tcPr>
            <w:tcW w:w="1383" w:type="dxa"/>
            <w:vMerge/>
            <w:vAlign w:val="center"/>
          </w:tcPr>
          <w:p w14:paraId="395767B6" w14:textId="77777777" w:rsidR="00357B4C" w:rsidRPr="00C27FF3" w:rsidRDefault="00357B4C" w:rsidP="008A78E2">
            <w:pPr>
              <w:pStyle w:val="10"/>
              <w:keepNext/>
              <w:spacing w:line="240" w:lineRule="auto"/>
              <w:ind w:firstLine="0"/>
              <w:jc w:val="center"/>
              <w:rPr>
                <w:sz w:val="24"/>
              </w:rPr>
            </w:pPr>
          </w:p>
        </w:tc>
        <w:tc>
          <w:tcPr>
            <w:tcW w:w="715" w:type="dxa"/>
            <w:tcBorders>
              <w:right w:val="single" w:sz="12" w:space="0" w:color="auto"/>
            </w:tcBorders>
            <w:vAlign w:val="center"/>
          </w:tcPr>
          <w:p w14:paraId="693287BB" w14:textId="77777777" w:rsidR="00357B4C" w:rsidRPr="00C27FF3" w:rsidRDefault="00357B4C" w:rsidP="008A78E2">
            <w:pPr>
              <w:pStyle w:val="10"/>
              <w:keepNext/>
              <w:spacing w:line="240" w:lineRule="auto"/>
              <w:ind w:firstLine="0"/>
              <w:jc w:val="center"/>
              <w:rPr>
                <w:sz w:val="24"/>
              </w:rPr>
            </w:pPr>
            <w:r>
              <w:rPr>
                <w:sz w:val="24"/>
              </w:rPr>
              <w:t>2</w:t>
            </w:r>
          </w:p>
        </w:tc>
        <w:tc>
          <w:tcPr>
            <w:tcW w:w="1292" w:type="dxa"/>
            <w:tcBorders>
              <w:left w:val="single" w:sz="12" w:space="0" w:color="auto"/>
            </w:tcBorders>
            <w:vAlign w:val="center"/>
          </w:tcPr>
          <w:p w14:paraId="528E103C" w14:textId="77777777" w:rsidR="00357B4C" w:rsidRPr="00FD3957" w:rsidRDefault="00357B4C" w:rsidP="008A78E2">
            <w:pPr>
              <w:spacing w:line="240" w:lineRule="auto"/>
              <w:jc w:val="center"/>
              <w:rPr>
                <w:b/>
                <w:spacing w:val="-4"/>
                <w:sz w:val="24"/>
              </w:rPr>
            </w:pPr>
            <w:r w:rsidRPr="00FD3957">
              <w:rPr>
                <w:b/>
                <w:spacing w:val="-4"/>
                <w:sz w:val="24"/>
              </w:rPr>
              <w:t>0,88±0,05</w:t>
            </w:r>
          </w:p>
        </w:tc>
        <w:tc>
          <w:tcPr>
            <w:tcW w:w="1293" w:type="dxa"/>
            <w:vAlign w:val="center"/>
          </w:tcPr>
          <w:p w14:paraId="2F11BEF1" w14:textId="77777777" w:rsidR="00357B4C" w:rsidRPr="00FD3957" w:rsidRDefault="00357B4C" w:rsidP="008A78E2">
            <w:pPr>
              <w:spacing w:line="240" w:lineRule="auto"/>
              <w:jc w:val="center"/>
              <w:rPr>
                <w:b/>
                <w:spacing w:val="-4"/>
                <w:sz w:val="24"/>
              </w:rPr>
            </w:pPr>
            <w:r w:rsidRPr="00FD3957">
              <w:rPr>
                <w:b/>
                <w:spacing w:val="-4"/>
                <w:sz w:val="24"/>
              </w:rPr>
              <w:t>0,8</w:t>
            </w:r>
            <w:r>
              <w:rPr>
                <w:b/>
                <w:spacing w:val="-4"/>
                <w:sz w:val="24"/>
              </w:rPr>
              <w:t>4</w:t>
            </w:r>
            <w:r w:rsidRPr="00FD3957">
              <w:rPr>
                <w:b/>
                <w:spacing w:val="-4"/>
                <w:sz w:val="24"/>
              </w:rPr>
              <w:t>±0,07</w:t>
            </w:r>
          </w:p>
        </w:tc>
        <w:tc>
          <w:tcPr>
            <w:tcW w:w="1292" w:type="dxa"/>
            <w:vAlign w:val="center"/>
          </w:tcPr>
          <w:p w14:paraId="56D6E1AA" w14:textId="77777777" w:rsidR="00357B4C" w:rsidRPr="00613398" w:rsidRDefault="00357B4C" w:rsidP="008A78E2">
            <w:pPr>
              <w:pStyle w:val="10"/>
              <w:keepNext/>
              <w:spacing w:line="240" w:lineRule="auto"/>
              <w:ind w:firstLine="0"/>
              <w:jc w:val="center"/>
              <w:rPr>
                <w:color w:val="BFBFBF" w:themeColor="background1" w:themeShade="BF"/>
                <w:spacing w:val="-4"/>
                <w:sz w:val="24"/>
              </w:rPr>
            </w:pPr>
            <w:r w:rsidRPr="00613398">
              <w:rPr>
                <w:color w:val="BFBFBF" w:themeColor="background1" w:themeShade="BF"/>
                <w:spacing w:val="-4"/>
                <w:sz w:val="24"/>
              </w:rPr>
              <w:t>0</w:t>
            </w:r>
          </w:p>
        </w:tc>
        <w:tc>
          <w:tcPr>
            <w:tcW w:w="1293" w:type="dxa"/>
            <w:vAlign w:val="center"/>
          </w:tcPr>
          <w:p w14:paraId="0C9C26DB" w14:textId="77777777" w:rsidR="00357B4C" w:rsidRPr="00613398" w:rsidRDefault="00357B4C" w:rsidP="008A78E2">
            <w:pPr>
              <w:pStyle w:val="10"/>
              <w:keepNext/>
              <w:spacing w:line="240" w:lineRule="auto"/>
              <w:ind w:firstLine="0"/>
              <w:jc w:val="center"/>
              <w:rPr>
                <w:color w:val="BFBFBF" w:themeColor="background1" w:themeShade="BF"/>
                <w:spacing w:val="-4"/>
                <w:sz w:val="24"/>
              </w:rPr>
            </w:pPr>
            <w:r w:rsidRPr="00613398">
              <w:rPr>
                <w:color w:val="BFBFBF" w:themeColor="background1" w:themeShade="BF"/>
                <w:spacing w:val="-4"/>
                <w:sz w:val="24"/>
              </w:rPr>
              <w:t>0</w:t>
            </w:r>
          </w:p>
        </w:tc>
        <w:tc>
          <w:tcPr>
            <w:tcW w:w="1292" w:type="dxa"/>
            <w:vAlign w:val="center"/>
          </w:tcPr>
          <w:p w14:paraId="5D8B48D8" w14:textId="77777777" w:rsidR="00357B4C" w:rsidRPr="00613398" w:rsidRDefault="00357B4C" w:rsidP="008A78E2">
            <w:pPr>
              <w:pStyle w:val="10"/>
              <w:keepNext/>
              <w:spacing w:line="240" w:lineRule="auto"/>
              <w:ind w:firstLine="0"/>
              <w:jc w:val="center"/>
              <w:rPr>
                <w:color w:val="BFBFBF" w:themeColor="background1" w:themeShade="BF"/>
                <w:spacing w:val="-4"/>
                <w:sz w:val="24"/>
              </w:rPr>
            </w:pPr>
            <w:r w:rsidRPr="00613398">
              <w:rPr>
                <w:color w:val="BFBFBF" w:themeColor="background1" w:themeShade="BF"/>
                <w:spacing w:val="-4"/>
                <w:sz w:val="24"/>
              </w:rPr>
              <w:t>0</w:t>
            </w:r>
          </w:p>
        </w:tc>
        <w:tc>
          <w:tcPr>
            <w:tcW w:w="1293" w:type="dxa"/>
            <w:vAlign w:val="center"/>
          </w:tcPr>
          <w:p w14:paraId="43766388" w14:textId="77777777" w:rsidR="00357B4C" w:rsidRPr="00613398" w:rsidRDefault="00357B4C" w:rsidP="008A78E2">
            <w:pPr>
              <w:pStyle w:val="10"/>
              <w:keepNext/>
              <w:spacing w:line="240" w:lineRule="auto"/>
              <w:ind w:firstLine="0"/>
              <w:jc w:val="center"/>
              <w:rPr>
                <w:b/>
                <w:spacing w:val="-4"/>
                <w:sz w:val="24"/>
              </w:rPr>
            </w:pPr>
            <w:r w:rsidRPr="00613398">
              <w:rPr>
                <w:b/>
                <w:spacing w:val="-4"/>
                <w:sz w:val="24"/>
              </w:rPr>
              <w:t>0,83±0,07</w:t>
            </w:r>
          </w:p>
        </w:tc>
      </w:tr>
      <w:tr w:rsidR="00357B4C" w:rsidRPr="00C27FF3" w14:paraId="2323BB81" w14:textId="77777777" w:rsidTr="008A78E2">
        <w:trPr>
          <w:cantSplit/>
          <w:trHeight w:val="397"/>
          <w:jc w:val="center"/>
        </w:trPr>
        <w:tc>
          <w:tcPr>
            <w:tcW w:w="1383" w:type="dxa"/>
            <w:vMerge/>
            <w:vAlign w:val="center"/>
          </w:tcPr>
          <w:p w14:paraId="1EA54734" w14:textId="77777777" w:rsidR="00357B4C" w:rsidRPr="00C27FF3" w:rsidRDefault="00357B4C" w:rsidP="008A78E2">
            <w:pPr>
              <w:pStyle w:val="10"/>
              <w:keepNext/>
              <w:spacing w:line="240" w:lineRule="auto"/>
              <w:ind w:firstLine="0"/>
              <w:jc w:val="center"/>
              <w:rPr>
                <w:sz w:val="24"/>
              </w:rPr>
            </w:pPr>
          </w:p>
        </w:tc>
        <w:tc>
          <w:tcPr>
            <w:tcW w:w="715" w:type="dxa"/>
            <w:tcBorders>
              <w:right w:val="single" w:sz="12" w:space="0" w:color="auto"/>
            </w:tcBorders>
            <w:vAlign w:val="center"/>
          </w:tcPr>
          <w:p w14:paraId="45A94DDD" w14:textId="77777777" w:rsidR="00357B4C" w:rsidRPr="00C27FF3" w:rsidRDefault="00357B4C" w:rsidP="008A78E2">
            <w:pPr>
              <w:pStyle w:val="10"/>
              <w:keepNext/>
              <w:spacing w:line="240" w:lineRule="auto"/>
              <w:ind w:firstLine="0"/>
              <w:jc w:val="center"/>
              <w:rPr>
                <w:sz w:val="24"/>
              </w:rPr>
            </w:pPr>
            <w:r>
              <w:rPr>
                <w:sz w:val="24"/>
              </w:rPr>
              <w:t>3</w:t>
            </w:r>
          </w:p>
        </w:tc>
        <w:tc>
          <w:tcPr>
            <w:tcW w:w="1292" w:type="dxa"/>
            <w:tcBorders>
              <w:left w:val="single" w:sz="12" w:space="0" w:color="auto"/>
            </w:tcBorders>
            <w:vAlign w:val="center"/>
          </w:tcPr>
          <w:p w14:paraId="0B1CE510" w14:textId="77777777" w:rsidR="00357B4C" w:rsidRPr="00FD3957" w:rsidRDefault="00357B4C" w:rsidP="008A78E2">
            <w:pPr>
              <w:spacing w:line="240" w:lineRule="auto"/>
              <w:jc w:val="center"/>
              <w:rPr>
                <w:b/>
                <w:spacing w:val="-4"/>
                <w:sz w:val="24"/>
              </w:rPr>
            </w:pPr>
            <w:r w:rsidRPr="00FD3957">
              <w:rPr>
                <w:b/>
                <w:spacing w:val="-4"/>
                <w:sz w:val="24"/>
              </w:rPr>
              <w:t>1</w:t>
            </w:r>
          </w:p>
        </w:tc>
        <w:tc>
          <w:tcPr>
            <w:tcW w:w="1293" w:type="dxa"/>
            <w:vAlign w:val="center"/>
          </w:tcPr>
          <w:p w14:paraId="6E8C5F1E" w14:textId="77777777" w:rsidR="00357B4C" w:rsidRPr="0082015F" w:rsidRDefault="00357B4C" w:rsidP="008A78E2">
            <w:pPr>
              <w:spacing w:line="240" w:lineRule="auto"/>
              <w:jc w:val="center"/>
              <w:rPr>
                <w:b/>
                <w:spacing w:val="-4"/>
                <w:sz w:val="24"/>
              </w:rPr>
            </w:pPr>
            <w:r w:rsidRPr="0082015F">
              <w:rPr>
                <w:b/>
                <w:spacing w:val="-4"/>
                <w:sz w:val="24"/>
              </w:rPr>
              <w:t>0,77±0,10</w:t>
            </w:r>
          </w:p>
        </w:tc>
        <w:tc>
          <w:tcPr>
            <w:tcW w:w="1292" w:type="dxa"/>
            <w:vAlign w:val="center"/>
          </w:tcPr>
          <w:p w14:paraId="1A29E69B" w14:textId="77777777" w:rsidR="00357B4C" w:rsidRPr="00613398" w:rsidRDefault="00357B4C" w:rsidP="008A78E2">
            <w:pPr>
              <w:pStyle w:val="10"/>
              <w:keepNext/>
              <w:spacing w:line="240" w:lineRule="auto"/>
              <w:ind w:firstLine="0"/>
              <w:jc w:val="center"/>
              <w:rPr>
                <w:color w:val="BFBFBF" w:themeColor="background1" w:themeShade="BF"/>
                <w:spacing w:val="-4"/>
                <w:sz w:val="24"/>
              </w:rPr>
            </w:pPr>
            <w:r w:rsidRPr="00613398">
              <w:rPr>
                <w:color w:val="BFBFBF" w:themeColor="background1" w:themeShade="BF"/>
                <w:spacing w:val="-4"/>
                <w:sz w:val="24"/>
              </w:rPr>
              <w:t>0</w:t>
            </w:r>
          </w:p>
        </w:tc>
        <w:tc>
          <w:tcPr>
            <w:tcW w:w="1293" w:type="dxa"/>
            <w:vAlign w:val="center"/>
          </w:tcPr>
          <w:p w14:paraId="54808094" w14:textId="77777777" w:rsidR="00357B4C" w:rsidRPr="00D815D7" w:rsidRDefault="00357B4C" w:rsidP="008A78E2">
            <w:pPr>
              <w:pStyle w:val="10"/>
              <w:keepNext/>
              <w:spacing w:line="240" w:lineRule="auto"/>
              <w:ind w:firstLine="0"/>
              <w:jc w:val="center"/>
              <w:rPr>
                <w:spacing w:val="-4"/>
                <w:sz w:val="24"/>
              </w:rPr>
            </w:pPr>
            <w:r w:rsidRPr="006D21F0">
              <w:rPr>
                <w:i/>
                <w:spacing w:val="-4"/>
                <w:sz w:val="24"/>
              </w:rPr>
              <w:t>0,38±0,2</w:t>
            </w:r>
            <w:r>
              <w:rPr>
                <w:spacing w:val="-4"/>
                <w:sz w:val="24"/>
              </w:rPr>
              <w:t>0</w:t>
            </w:r>
          </w:p>
        </w:tc>
        <w:tc>
          <w:tcPr>
            <w:tcW w:w="1292" w:type="dxa"/>
            <w:vAlign w:val="center"/>
          </w:tcPr>
          <w:p w14:paraId="60D1976A" w14:textId="77777777" w:rsidR="00357B4C" w:rsidRPr="00613398" w:rsidRDefault="00357B4C" w:rsidP="008A78E2">
            <w:pPr>
              <w:pStyle w:val="10"/>
              <w:keepNext/>
              <w:spacing w:line="240" w:lineRule="auto"/>
              <w:ind w:firstLine="0"/>
              <w:jc w:val="center"/>
              <w:rPr>
                <w:color w:val="BFBFBF" w:themeColor="background1" w:themeShade="BF"/>
                <w:spacing w:val="-4"/>
                <w:sz w:val="24"/>
              </w:rPr>
            </w:pPr>
            <w:r w:rsidRPr="00613398">
              <w:rPr>
                <w:color w:val="BFBFBF" w:themeColor="background1" w:themeShade="BF"/>
                <w:spacing w:val="-4"/>
                <w:sz w:val="24"/>
              </w:rPr>
              <w:t>0</w:t>
            </w:r>
          </w:p>
        </w:tc>
        <w:tc>
          <w:tcPr>
            <w:tcW w:w="1293" w:type="dxa"/>
            <w:vAlign w:val="center"/>
          </w:tcPr>
          <w:p w14:paraId="63AA9BB1" w14:textId="77777777" w:rsidR="00357B4C" w:rsidRPr="00613398" w:rsidRDefault="00357B4C" w:rsidP="008A78E2">
            <w:pPr>
              <w:pStyle w:val="10"/>
              <w:keepNext/>
              <w:spacing w:line="240" w:lineRule="auto"/>
              <w:ind w:firstLine="0"/>
              <w:jc w:val="center"/>
              <w:rPr>
                <w:i/>
                <w:spacing w:val="-4"/>
                <w:sz w:val="24"/>
              </w:rPr>
            </w:pPr>
            <w:r w:rsidRPr="00613398">
              <w:rPr>
                <w:i/>
                <w:spacing w:val="-4"/>
                <w:sz w:val="24"/>
              </w:rPr>
              <w:t>0,64±0,14</w:t>
            </w:r>
          </w:p>
        </w:tc>
      </w:tr>
      <w:tr w:rsidR="00357B4C" w:rsidRPr="00C27FF3" w14:paraId="654BD7A0" w14:textId="77777777" w:rsidTr="008A78E2">
        <w:trPr>
          <w:cantSplit/>
          <w:trHeight w:val="397"/>
          <w:jc w:val="center"/>
        </w:trPr>
        <w:tc>
          <w:tcPr>
            <w:tcW w:w="1383" w:type="dxa"/>
            <w:vMerge/>
            <w:tcBorders>
              <w:bottom w:val="single" w:sz="12" w:space="0" w:color="auto"/>
            </w:tcBorders>
            <w:vAlign w:val="center"/>
          </w:tcPr>
          <w:p w14:paraId="2CDD146A" w14:textId="77777777" w:rsidR="00357B4C" w:rsidRPr="00C27FF3" w:rsidRDefault="00357B4C" w:rsidP="008A78E2">
            <w:pPr>
              <w:pStyle w:val="10"/>
              <w:keepNext/>
              <w:spacing w:line="240" w:lineRule="auto"/>
              <w:ind w:firstLine="0"/>
              <w:jc w:val="center"/>
              <w:rPr>
                <w:sz w:val="24"/>
              </w:rPr>
            </w:pPr>
          </w:p>
        </w:tc>
        <w:tc>
          <w:tcPr>
            <w:tcW w:w="715" w:type="dxa"/>
            <w:tcBorders>
              <w:bottom w:val="single" w:sz="12" w:space="0" w:color="auto"/>
              <w:right w:val="single" w:sz="12" w:space="0" w:color="auto"/>
            </w:tcBorders>
            <w:vAlign w:val="center"/>
          </w:tcPr>
          <w:p w14:paraId="3864E41A" w14:textId="77777777" w:rsidR="00357B4C" w:rsidRPr="00C27FF3" w:rsidRDefault="00357B4C" w:rsidP="008A78E2">
            <w:pPr>
              <w:pStyle w:val="10"/>
              <w:keepNext/>
              <w:spacing w:line="240" w:lineRule="auto"/>
              <w:ind w:firstLine="0"/>
              <w:jc w:val="center"/>
              <w:rPr>
                <w:sz w:val="24"/>
              </w:rPr>
            </w:pPr>
            <w:r>
              <w:rPr>
                <w:sz w:val="24"/>
              </w:rPr>
              <w:t>4</w:t>
            </w:r>
          </w:p>
        </w:tc>
        <w:tc>
          <w:tcPr>
            <w:tcW w:w="1292" w:type="dxa"/>
            <w:tcBorders>
              <w:left w:val="single" w:sz="12" w:space="0" w:color="auto"/>
              <w:bottom w:val="single" w:sz="12" w:space="0" w:color="auto"/>
            </w:tcBorders>
            <w:vAlign w:val="center"/>
          </w:tcPr>
          <w:p w14:paraId="118F78C3" w14:textId="77777777" w:rsidR="00357B4C" w:rsidRPr="00FD3957" w:rsidRDefault="00357B4C" w:rsidP="008A78E2">
            <w:pPr>
              <w:spacing w:line="240" w:lineRule="auto"/>
              <w:jc w:val="center"/>
              <w:rPr>
                <w:b/>
                <w:spacing w:val="-4"/>
                <w:sz w:val="24"/>
              </w:rPr>
            </w:pPr>
            <w:r w:rsidRPr="00FD3957">
              <w:rPr>
                <w:b/>
                <w:spacing w:val="-4"/>
                <w:sz w:val="24"/>
              </w:rPr>
              <w:t>1</w:t>
            </w:r>
          </w:p>
        </w:tc>
        <w:tc>
          <w:tcPr>
            <w:tcW w:w="1293" w:type="dxa"/>
            <w:tcBorders>
              <w:bottom w:val="single" w:sz="12" w:space="0" w:color="auto"/>
            </w:tcBorders>
            <w:vAlign w:val="center"/>
          </w:tcPr>
          <w:p w14:paraId="481896F9" w14:textId="77777777" w:rsidR="00357B4C" w:rsidRPr="0082015F" w:rsidRDefault="00357B4C" w:rsidP="008A78E2">
            <w:pPr>
              <w:pStyle w:val="10"/>
              <w:keepNext/>
              <w:spacing w:line="240" w:lineRule="auto"/>
              <w:ind w:firstLine="0"/>
              <w:jc w:val="center"/>
              <w:rPr>
                <w:spacing w:val="-4"/>
                <w:sz w:val="24"/>
              </w:rPr>
            </w:pPr>
            <w:r w:rsidRPr="0082015F">
              <w:rPr>
                <w:spacing w:val="-4"/>
                <w:sz w:val="24"/>
              </w:rPr>
              <w:t>0,30±0,21</w:t>
            </w:r>
          </w:p>
        </w:tc>
        <w:tc>
          <w:tcPr>
            <w:tcW w:w="1292" w:type="dxa"/>
            <w:tcBorders>
              <w:bottom w:val="single" w:sz="12" w:space="0" w:color="auto"/>
            </w:tcBorders>
            <w:vAlign w:val="center"/>
          </w:tcPr>
          <w:p w14:paraId="7264A8E5" w14:textId="77777777" w:rsidR="00357B4C" w:rsidRPr="00613398" w:rsidRDefault="00357B4C" w:rsidP="008A78E2">
            <w:pPr>
              <w:pStyle w:val="10"/>
              <w:keepNext/>
              <w:spacing w:line="240" w:lineRule="auto"/>
              <w:ind w:firstLine="0"/>
              <w:jc w:val="center"/>
              <w:rPr>
                <w:color w:val="BFBFBF" w:themeColor="background1" w:themeShade="BF"/>
                <w:spacing w:val="-4"/>
                <w:sz w:val="24"/>
              </w:rPr>
            </w:pPr>
            <w:r w:rsidRPr="00613398">
              <w:rPr>
                <w:color w:val="BFBFBF" w:themeColor="background1" w:themeShade="BF"/>
                <w:spacing w:val="-4"/>
                <w:sz w:val="24"/>
              </w:rPr>
              <w:t>0</w:t>
            </w:r>
          </w:p>
        </w:tc>
        <w:tc>
          <w:tcPr>
            <w:tcW w:w="1293" w:type="dxa"/>
            <w:tcBorders>
              <w:bottom w:val="single" w:sz="12" w:space="0" w:color="auto"/>
            </w:tcBorders>
            <w:vAlign w:val="center"/>
          </w:tcPr>
          <w:p w14:paraId="1AB03C40" w14:textId="77777777" w:rsidR="00357B4C" w:rsidRPr="00613398" w:rsidRDefault="00357B4C" w:rsidP="008A78E2">
            <w:pPr>
              <w:pStyle w:val="10"/>
              <w:keepNext/>
              <w:spacing w:line="240" w:lineRule="auto"/>
              <w:ind w:firstLine="0"/>
              <w:jc w:val="center"/>
              <w:rPr>
                <w:b/>
                <w:i/>
                <w:spacing w:val="-4"/>
                <w:sz w:val="24"/>
              </w:rPr>
            </w:pPr>
            <w:r w:rsidRPr="00613398">
              <w:rPr>
                <w:b/>
                <w:i/>
                <w:spacing w:val="-4"/>
                <w:sz w:val="24"/>
              </w:rPr>
              <w:t>0,70±0,12</w:t>
            </w:r>
          </w:p>
        </w:tc>
        <w:tc>
          <w:tcPr>
            <w:tcW w:w="1292" w:type="dxa"/>
            <w:tcBorders>
              <w:bottom w:val="single" w:sz="12" w:space="0" w:color="auto"/>
            </w:tcBorders>
            <w:vAlign w:val="center"/>
          </w:tcPr>
          <w:p w14:paraId="76041BD1" w14:textId="77777777" w:rsidR="00357B4C" w:rsidRPr="00613398" w:rsidRDefault="00357B4C" w:rsidP="008A78E2">
            <w:pPr>
              <w:pStyle w:val="10"/>
              <w:keepNext/>
              <w:spacing w:line="240" w:lineRule="auto"/>
              <w:ind w:firstLine="0"/>
              <w:jc w:val="center"/>
              <w:rPr>
                <w:color w:val="BFBFBF" w:themeColor="background1" w:themeShade="BF"/>
                <w:spacing w:val="-4"/>
                <w:sz w:val="24"/>
              </w:rPr>
            </w:pPr>
            <w:r w:rsidRPr="00613398">
              <w:rPr>
                <w:color w:val="BFBFBF" w:themeColor="background1" w:themeShade="BF"/>
                <w:spacing w:val="-4"/>
                <w:sz w:val="24"/>
              </w:rPr>
              <w:t>0</w:t>
            </w:r>
          </w:p>
        </w:tc>
        <w:tc>
          <w:tcPr>
            <w:tcW w:w="1293" w:type="dxa"/>
            <w:tcBorders>
              <w:bottom w:val="single" w:sz="12" w:space="0" w:color="auto"/>
            </w:tcBorders>
            <w:vAlign w:val="center"/>
          </w:tcPr>
          <w:p w14:paraId="16AC2673" w14:textId="77777777" w:rsidR="00357B4C" w:rsidRPr="00613398" w:rsidRDefault="00357B4C" w:rsidP="008A78E2">
            <w:pPr>
              <w:pStyle w:val="10"/>
              <w:keepNext/>
              <w:spacing w:line="240" w:lineRule="auto"/>
              <w:ind w:firstLine="0"/>
              <w:jc w:val="center"/>
              <w:rPr>
                <w:b/>
                <w:spacing w:val="-4"/>
                <w:sz w:val="24"/>
              </w:rPr>
            </w:pPr>
            <w:r w:rsidRPr="00613398">
              <w:rPr>
                <w:b/>
                <w:spacing w:val="-4"/>
                <w:sz w:val="24"/>
              </w:rPr>
              <w:t>0,85±0,07</w:t>
            </w:r>
          </w:p>
        </w:tc>
      </w:tr>
      <w:tr w:rsidR="00357B4C" w:rsidRPr="00C27FF3" w14:paraId="6485C685" w14:textId="77777777" w:rsidTr="008A78E2">
        <w:trPr>
          <w:cantSplit/>
          <w:trHeight w:val="397"/>
          <w:jc w:val="center"/>
        </w:trPr>
        <w:tc>
          <w:tcPr>
            <w:tcW w:w="1383" w:type="dxa"/>
            <w:vMerge w:val="restart"/>
            <w:tcBorders>
              <w:top w:val="single" w:sz="12" w:space="0" w:color="auto"/>
              <w:bottom w:val="single" w:sz="4" w:space="0" w:color="auto"/>
            </w:tcBorders>
            <w:vAlign w:val="center"/>
          </w:tcPr>
          <w:p w14:paraId="299C0AC4" w14:textId="77777777" w:rsidR="00357B4C" w:rsidRPr="00C27FF3" w:rsidRDefault="00357B4C" w:rsidP="008A78E2">
            <w:pPr>
              <w:pStyle w:val="10"/>
              <w:keepNext/>
              <w:spacing w:line="240" w:lineRule="auto"/>
              <w:ind w:firstLine="0"/>
              <w:jc w:val="center"/>
              <w:rPr>
                <w:sz w:val="24"/>
              </w:rPr>
            </w:pPr>
            <w:r>
              <w:rPr>
                <w:sz w:val="24"/>
              </w:rPr>
              <w:t>СПТ</w:t>
            </w:r>
          </w:p>
        </w:tc>
        <w:tc>
          <w:tcPr>
            <w:tcW w:w="715" w:type="dxa"/>
            <w:tcBorders>
              <w:top w:val="single" w:sz="12" w:space="0" w:color="auto"/>
              <w:bottom w:val="single" w:sz="4" w:space="0" w:color="auto"/>
              <w:right w:val="single" w:sz="12" w:space="0" w:color="auto"/>
            </w:tcBorders>
            <w:vAlign w:val="center"/>
          </w:tcPr>
          <w:p w14:paraId="6255BB6C" w14:textId="77777777" w:rsidR="00357B4C" w:rsidRPr="00C27FF3" w:rsidRDefault="00357B4C" w:rsidP="008A78E2">
            <w:pPr>
              <w:pStyle w:val="10"/>
              <w:keepNext/>
              <w:spacing w:line="240" w:lineRule="auto"/>
              <w:ind w:firstLine="0"/>
              <w:jc w:val="center"/>
              <w:rPr>
                <w:sz w:val="24"/>
              </w:rPr>
            </w:pPr>
            <w:r>
              <w:rPr>
                <w:sz w:val="24"/>
              </w:rPr>
              <w:t>1</w:t>
            </w:r>
          </w:p>
        </w:tc>
        <w:tc>
          <w:tcPr>
            <w:tcW w:w="1292" w:type="dxa"/>
            <w:tcBorders>
              <w:top w:val="single" w:sz="12" w:space="0" w:color="auto"/>
              <w:left w:val="single" w:sz="12" w:space="0" w:color="auto"/>
              <w:bottom w:val="single" w:sz="4" w:space="0" w:color="auto"/>
            </w:tcBorders>
            <w:vAlign w:val="center"/>
          </w:tcPr>
          <w:p w14:paraId="0E03FD3F" w14:textId="77777777" w:rsidR="00357B4C" w:rsidRPr="00AE4188" w:rsidRDefault="00357B4C" w:rsidP="008A78E2">
            <w:pPr>
              <w:spacing w:line="240" w:lineRule="auto"/>
              <w:jc w:val="center"/>
              <w:rPr>
                <w:i/>
                <w:spacing w:val="-4"/>
                <w:sz w:val="24"/>
              </w:rPr>
            </w:pPr>
            <w:r w:rsidRPr="00AE4188">
              <w:rPr>
                <w:i/>
                <w:spacing w:val="-4"/>
                <w:sz w:val="24"/>
              </w:rPr>
              <w:t>0,65±0,14</w:t>
            </w:r>
          </w:p>
        </w:tc>
        <w:tc>
          <w:tcPr>
            <w:tcW w:w="1293" w:type="dxa"/>
            <w:tcBorders>
              <w:top w:val="single" w:sz="12" w:space="0" w:color="auto"/>
              <w:bottom w:val="single" w:sz="4" w:space="0" w:color="auto"/>
            </w:tcBorders>
            <w:vAlign w:val="center"/>
          </w:tcPr>
          <w:p w14:paraId="4A1719A7" w14:textId="77777777" w:rsidR="00357B4C" w:rsidRPr="00ED5FB8" w:rsidRDefault="00357B4C" w:rsidP="008A78E2">
            <w:pPr>
              <w:spacing w:line="240" w:lineRule="auto"/>
              <w:jc w:val="center"/>
              <w:rPr>
                <w:spacing w:val="-4"/>
                <w:sz w:val="24"/>
              </w:rPr>
            </w:pPr>
            <w:r w:rsidRPr="00ED5FB8">
              <w:rPr>
                <w:spacing w:val="-4"/>
                <w:sz w:val="24"/>
              </w:rPr>
              <w:t>0,31±0,21</w:t>
            </w:r>
          </w:p>
        </w:tc>
        <w:tc>
          <w:tcPr>
            <w:tcW w:w="1292" w:type="dxa"/>
            <w:tcBorders>
              <w:top w:val="single" w:sz="12" w:space="0" w:color="auto"/>
              <w:bottom w:val="single" w:sz="4" w:space="0" w:color="auto"/>
            </w:tcBorders>
            <w:vAlign w:val="center"/>
          </w:tcPr>
          <w:p w14:paraId="733FE53F" w14:textId="77777777" w:rsidR="00357B4C" w:rsidRPr="00AE4188" w:rsidRDefault="00357B4C" w:rsidP="008A78E2">
            <w:pPr>
              <w:spacing w:line="240" w:lineRule="auto"/>
              <w:jc w:val="center"/>
              <w:rPr>
                <w:b/>
                <w:spacing w:val="-4"/>
                <w:sz w:val="24"/>
              </w:rPr>
            </w:pPr>
            <w:r w:rsidRPr="00AE4188">
              <w:rPr>
                <w:b/>
                <w:spacing w:val="-4"/>
                <w:sz w:val="24"/>
              </w:rPr>
              <w:t>0,82±0,08</w:t>
            </w:r>
          </w:p>
        </w:tc>
        <w:tc>
          <w:tcPr>
            <w:tcW w:w="1293" w:type="dxa"/>
            <w:tcBorders>
              <w:top w:val="single" w:sz="12" w:space="0" w:color="auto"/>
              <w:bottom w:val="single" w:sz="4" w:space="0" w:color="auto"/>
            </w:tcBorders>
            <w:vAlign w:val="center"/>
          </w:tcPr>
          <w:p w14:paraId="754A89F6" w14:textId="77777777" w:rsidR="00357B4C" w:rsidRPr="00D815D7" w:rsidRDefault="00357B4C" w:rsidP="008A78E2">
            <w:pPr>
              <w:spacing w:line="240" w:lineRule="auto"/>
              <w:jc w:val="center"/>
              <w:rPr>
                <w:spacing w:val="-4"/>
                <w:sz w:val="24"/>
              </w:rPr>
            </w:pPr>
            <w:r>
              <w:rPr>
                <w:spacing w:val="-4"/>
                <w:sz w:val="24"/>
              </w:rPr>
              <w:t>0,64±0,14</w:t>
            </w:r>
          </w:p>
        </w:tc>
        <w:tc>
          <w:tcPr>
            <w:tcW w:w="1292" w:type="dxa"/>
            <w:tcBorders>
              <w:top w:val="single" w:sz="12" w:space="0" w:color="auto"/>
              <w:bottom w:val="single" w:sz="4" w:space="0" w:color="auto"/>
            </w:tcBorders>
            <w:vAlign w:val="center"/>
          </w:tcPr>
          <w:p w14:paraId="479B87BF" w14:textId="77777777" w:rsidR="00357B4C" w:rsidRPr="00613398" w:rsidRDefault="00357B4C" w:rsidP="008A78E2">
            <w:pPr>
              <w:pStyle w:val="10"/>
              <w:keepNext/>
              <w:spacing w:line="240" w:lineRule="auto"/>
              <w:ind w:firstLine="0"/>
              <w:jc w:val="center"/>
              <w:rPr>
                <w:color w:val="BFBFBF" w:themeColor="background1" w:themeShade="BF"/>
                <w:spacing w:val="-4"/>
                <w:sz w:val="24"/>
              </w:rPr>
            </w:pPr>
            <w:r w:rsidRPr="00613398">
              <w:rPr>
                <w:color w:val="BFBFBF" w:themeColor="background1" w:themeShade="BF"/>
                <w:spacing w:val="-4"/>
                <w:sz w:val="24"/>
              </w:rPr>
              <w:t>0</w:t>
            </w:r>
          </w:p>
        </w:tc>
        <w:tc>
          <w:tcPr>
            <w:tcW w:w="1293" w:type="dxa"/>
            <w:tcBorders>
              <w:top w:val="single" w:sz="12" w:space="0" w:color="auto"/>
              <w:bottom w:val="single" w:sz="4" w:space="0" w:color="auto"/>
            </w:tcBorders>
            <w:vAlign w:val="center"/>
          </w:tcPr>
          <w:p w14:paraId="34B37B16" w14:textId="77777777" w:rsidR="00357B4C" w:rsidRPr="00D815D7" w:rsidRDefault="00357B4C" w:rsidP="008A78E2">
            <w:pPr>
              <w:pStyle w:val="10"/>
              <w:keepNext/>
              <w:spacing w:line="240" w:lineRule="auto"/>
              <w:ind w:firstLine="0"/>
              <w:jc w:val="center"/>
              <w:rPr>
                <w:spacing w:val="-4"/>
                <w:sz w:val="24"/>
              </w:rPr>
            </w:pPr>
            <w:r>
              <w:rPr>
                <w:spacing w:val="-4"/>
                <w:sz w:val="24"/>
              </w:rPr>
              <w:t>0,38±0,20</w:t>
            </w:r>
          </w:p>
        </w:tc>
      </w:tr>
      <w:tr w:rsidR="00357B4C" w:rsidRPr="00C27FF3" w14:paraId="20E8AA56" w14:textId="77777777" w:rsidTr="008A78E2">
        <w:trPr>
          <w:cantSplit/>
          <w:trHeight w:val="397"/>
          <w:jc w:val="center"/>
        </w:trPr>
        <w:tc>
          <w:tcPr>
            <w:tcW w:w="1383" w:type="dxa"/>
            <w:vMerge/>
            <w:tcBorders>
              <w:top w:val="single" w:sz="4" w:space="0" w:color="auto"/>
              <w:bottom w:val="single" w:sz="4" w:space="0" w:color="auto"/>
            </w:tcBorders>
            <w:vAlign w:val="center"/>
          </w:tcPr>
          <w:p w14:paraId="7B1DB9C0"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3E6BE7FF" w14:textId="77777777" w:rsidR="00357B4C" w:rsidRPr="00C27FF3" w:rsidRDefault="00357B4C" w:rsidP="008A78E2">
            <w:pPr>
              <w:pStyle w:val="10"/>
              <w:keepNext/>
              <w:spacing w:line="240" w:lineRule="auto"/>
              <w:ind w:firstLine="0"/>
              <w:jc w:val="center"/>
              <w:rPr>
                <w:sz w:val="24"/>
              </w:rPr>
            </w:pPr>
            <w:r>
              <w:rPr>
                <w:sz w:val="24"/>
              </w:rPr>
              <w:t>2</w:t>
            </w:r>
          </w:p>
        </w:tc>
        <w:tc>
          <w:tcPr>
            <w:tcW w:w="1292" w:type="dxa"/>
            <w:tcBorders>
              <w:top w:val="single" w:sz="4" w:space="0" w:color="auto"/>
              <w:left w:val="single" w:sz="12" w:space="0" w:color="auto"/>
              <w:bottom w:val="single" w:sz="4" w:space="0" w:color="auto"/>
            </w:tcBorders>
            <w:vAlign w:val="center"/>
          </w:tcPr>
          <w:p w14:paraId="4CAFF52E" w14:textId="77777777" w:rsidR="00357B4C" w:rsidRPr="00D815D7" w:rsidRDefault="00357B4C" w:rsidP="008A78E2">
            <w:pPr>
              <w:spacing w:line="240" w:lineRule="auto"/>
              <w:jc w:val="center"/>
              <w:rPr>
                <w:spacing w:val="-4"/>
                <w:sz w:val="24"/>
              </w:rPr>
            </w:pPr>
            <w:r>
              <w:rPr>
                <w:spacing w:val="-4"/>
                <w:sz w:val="24"/>
              </w:rPr>
              <w:t>0,32±0,21</w:t>
            </w:r>
          </w:p>
        </w:tc>
        <w:tc>
          <w:tcPr>
            <w:tcW w:w="1293" w:type="dxa"/>
            <w:tcBorders>
              <w:top w:val="single" w:sz="4" w:space="0" w:color="auto"/>
              <w:bottom w:val="single" w:sz="4" w:space="0" w:color="auto"/>
            </w:tcBorders>
            <w:vAlign w:val="center"/>
          </w:tcPr>
          <w:p w14:paraId="155DD3DC" w14:textId="77777777" w:rsidR="00357B4C" w:rsidRPr="00D815D7" w:rsidRDefault="00357B4C" w:rsidP="008A78E2">
            <w:pPr>
              <w:spacing w:line="240" w:lineRule="auto"/>
              <w:jc w:val="center"/>
              <w:rPr>
                <w:spacing w:val="-4"/>
                <w:sz w:val="24"/>
              </w:rPr>
            </w:pPr>
            <w:r w:rsidRPr="00AE4188">
              <w:rPr>
                <w:color w:val="BFBFBF" w:themeColor="background1" w:themeShade="BF"/>
                <w:spacing w:val="-4"/>
                <w:sz w:val="24"/>
              </w:rPr>
              <w:t>0</w:t>
            </w:r>
          </w:p>
        </w:tc>
        <w:tc>
          <w:tcPr>
            <w:tcW w:w="1292" w:type="dxa"/>
            <w:tcBorders>
              <w:top w:val="single" w:sz="4" w:space="0" w:color="auto"/>
              <w:bottom w:val="single" w:sz="4" w:space="0" w:color="auto"/>
            </w:tcBorders>
            <w:vAlign w:val="center"/>
          </w:tcPr>
          <w:p w14:paraId="4B9552D9" w14:textId="77777777" w:rsidR="00357B4C" w:rsidRPr="00AE4188" w:rsidRDefault="00357B4C" w:rsidP="008A78E2">
            <w:pPr>
              <w:spacing w:line="240" w:lineRule="auto"/>
              <w:jc w:val="center"/>
              <w:rPr>
                <w:b/>
                <w:spacing w:val="-4"/>
                <w:sz w:val="24"/>
              </w:rPr>
            </w:pPr>
            <w:r w:rsidRPr="00AE4188">
              <w:rPr>
                <w:b/>
                <w:spacing w:val="-4"/>
                <w:sz w:val="24"/>
              </w:rPr>
              <w:t>0,88±0,05</w:t>
            </w:r>
          </w:p>
        </w:tc>
        <w:tc>
          <w:tcPr>
            <w:tcW w:w="1293" w:type="dxa"/>
            <w:tcBorders>
              <w:top w:val="single" w:sz="4" w:space="0" w:color="auto"/>
              <w:bottom w:val="single" w:sz="4" w:space="0" w:color="auto"/>
            </w:tcBorders>
            <w:vAlign w:val="center"/>
          </w:tcPr>
          <w:p w14:paraId="3A9823F4" w14:textId="77777777" w:rsidR="00357B4C" w:rsidRPr="00AE4188" w:rsidRDefault="00357B4C" w:rsidP="008A78E2">
            <w:pPr>
              <w:spacing w:line="240" w:lineRule="auto"/>
              <w:jc w:val="center"/>
              <w:rPr>
                <w:b/>
                <w:i/>
                <w:spacing w:val="-4"/>
                <w:sz w:val="24"/>
              </w:rPr>
            </w:pPr>
            <w:r w:rsidRPr="00AE4188">
              <w:rPr>
                <w:b/>
                <w:i/>
                <w:spacing w:val="-4"/>
                <w:sz w:val="24"/>
              </w:rPr>
              <w:t>0,74±0,11</w:t>
            </w:r>
          </w:p>
        </w:tc>
        <w:tc>
          <w:tcPr>
            <w:tcW w:w="1292" w:type="dxa"/>
            <w:tcBorders>
              <w:top w:val="single" w:sz="4" w:space="0" w:color="auto"/>
              <w:bottom w:val="single" w:sz="4" w:space="0" w:color="auto"/>
            </w:tcBorders>
            <w:vAlign w:val="center"/>
          </w:tcPr>
          <w:p w14:paraId="79A8084D" w14:textId="77777777" w:rsidR="00357B4C" w:rsidRPr="00AE4188" w:rsidRDefault="00357B4C" w:rsidP="008A78E2">
            <w:pPr>
              <w:spacing w:line="240" w:lineRule="auto"/>
              <w:jc w:val="center"/>
              <w:rPr>
                <w:i/>
                <w:spacing w:val="-4"/>
                <w:sz w:val="24"/>
              </w:rPr>
            </w:pPr>
            <w:r w:rsidRPr="00AE4188">
              <w:rPr>
                <w:i/>
                <w:spacing w:val="-4"/>
                <w:sz w:val="24"/>
              </w:rPr>
              <w:t>–0,49±0,20</w:t>
            </w:r>
          </w:p>
        </w:tc>
        <w:tc>
          <w:tcPr>
            <w:tcW w:w="1293" w:type="dxa"/>
            <w:tcBorders>
              <w:top w:val="single" w:sz="4" w:space="0" w:color="auto"/>
              <w:bottom w:val="single" w:sz="4" w:space="0" w:color="auto"/>
            </w:tcBorders>
            <w:vAlign w:val="center"/>
          </w:tcPr>
          <w:p w14:paraId="3E5368CF" w14:textId="77777777" w:rsidR="00357B4C" w:rsidRPr="00AE4188" w:rsidRDefault="00357B4C" w:rsidP="008A78E2">
            <w:pPr>
              <w:spacing w:line="240" w:lineRule="auto"/>
              <w:jc w:val="center"/>
              <w:rPr>
                <w:color w:val="BFBFBF" w:themeColor="background1" w:themeShade="BF"/>
                <w:spacing w:val="-4"/>
                <w:sz w:val="24"/>
              </w:rPr>
            </w:pPr>
            <w:r w:rsidRPr="00AE4188">
              <w:rPr>
                <w:color w:val="BFBFBF" w:themeColor="background1" w:themeShade="BF"/>
                <w:spacing w:val="-4"/>
                <w:sz w:val="24"/>
              </w:rPr>
              <w:t>0</w:t>
            </w:r>
          </w:p>
        </w:tc>
      </w:tr>
      <w:tr w:rsidR="00357B4C" w:rsidRPr="00C27FF3" w14:paraId="423BD0D9" w14:textId="77777777" w:rsidTr="008A78E2">
        <w:trPr>
          <w:cantSplit/>
          <w:trHeight w:val="397"/>
          <w:jc w:val="center"/>
        </w:trPr>
        <w:tc>
          <w:tcPr>
            <w:tcW w:w="1383" w:type="dxa"/>
            <w:vMerge/>
            <w:tcBorders>
              <w:top w:val="single" w:sz="4" w:space="0" w:color="auto"/>
              <w:bottom w:val="single" w:sz="4" w:space="0" w:color="auto"/>
            </w:tcBorders>
            <w:vAlign w:val="center"/>
          </w:tcPr>
          <w:p w14:paraId="18DB769E"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366248EA" w14:textId="77777777" w:rsidR="00357B4C" w:rsidRPr="00C27FF3" w:rsidRDefault="00357B4C" w:rsidP="008A78E2">
            <w:pPr>
              <w:pStyle w:val="10"/>
              <w:keepNext/>
              <w:spacing w:line="240" w:lineRule="auto"/>
              <w:ind w:firstLine="0"/>
              <w:jc w:val="center"/>
              <w:rPr>
                <w:sz w:val="24"/>
              </w:rPr>
            </w:pPr>
            <w:r>
              <w:rPr>
                <w:sz w:val="24"/>
              </w:rPr>
              <w:t>3</w:t>
            </w:r>
          </w:p>
        </w:tc>
        <w:tc>
          <w:tcPr>
            <w:tcW w:w="1292" w:type="dxa"/>
            <w:tcBorders>
              <w:top w:val="single" w:sz="4" w:space="0" w:color="auto"/>
              <w:left w:val="single" w:sz="12" w:space="0" w:color="auto"/>
              <w:bottom w:val="single" w:sz="4" w:space="0" w:color="auto"/>
            </w:tcBorders>
            <w:vAlign w:val="center"/>
          </w:tcPr>
          <w:p w14:paraId="739417B7" w14:textId="77777777" w:rsidR="00357B4C" w:rsidRPr="00AE4188" w:rsidRDefault="00357B4C" w:rsidP="008A78E2">
            <w:pPr>
              <w:spacing w:line="240" w:lineRule="auto"/>
              <w:jc w:val="center"/>
              <w:rPr>
                <w:color w:val="BFBFBF" w:themeColor="background1" w:themeShade="BF"/>
                <w:spacing w:val="-4"/>
                <w:sz w:val="24"/>
              </w:rPr>
            </w:pPr>
            <w:r w:rsidRPr="00AE4188">
              <w:rPr>
                <w:color w:val="BFBFBF" w:themeColor="background1" w:themeShade="BF"/>
                <w:spacing w:val="-4"/>
                <w:sz w:val="24"/>
              </w:rPr>
              <w:t>0</w:t>
            </w:r>
          </w:p>
        </w:tc>
        <w:tc>
          <w:tcPr>
            <w:tcW w:w="1293" w:type="dxa"/>
            <w:tcBorders>
              <w:top w:val="single" w:sz="4" w:space="0" w:color="auto"/>
              <w:bottom w:val="single" w:sz="4" w:space="0" w:color="auto"/>
            </w:tcBorders>
            <w:vAlign w:val="center"/>
          </w:tcPr>
          <w:p w14:paraId="135EB81A" w14:textId="77777777" w:rsidR="00357B4C" w:rsidRPr="00AE4188" w:rsidRDefault="00357B4C" w:rsidP="008A78E2">
            <w:pPr>
              <w:spacing w:line="240" w:lineRule="auto"/>
              <w:jc w:val="center"/>
              <w:rPr>
                <w:color w:val="BFBFBF" w:themeColor="background1" w:themeShade="BF"/>
                <w:spacing w:val="-4"/>
                <w:sz w:val="24"/>
              </w:rPr>
            </w:pPr>
            <w:r w:rsidRPr="00AE4188">
              <w:rPr>
                <w:color w:val="BFBFBF" w:themeColor="background1" w:themeShade="BF"/>
                <w:spacing w:val="-4"/>
                <w:sz w:val="24"/>
              </w:rPr>
              <w:t>0</w:t>
            </w:r>
          </w:p>
        </w:tc>
        <w:tc>
          <w:tcPr>
            <w:tcW w:w="1292" w:type="dxa"/>
            <w:tcBorders>
              <w:top w:val="single" w:sz="4" w:space="0" w:color="auto"/>
              <w:bottom w:val="single" w:sz="4" w:space="0" w:color="auto"/>
            </w:tcBorders>
            <w:vAlign w:val="center"/>
          </w:tcPr>
          <w:p w14:paraId="33C97139" w14:textId="77777777" w:rsidR="00357B4C" w:rsidRPr="00AE4188" w:rsidRDefault="00357B4C" w:rsidP="008A78E2">
            <w:pPr>
              <w:spacing w:line="240" w:lineRule="auto"/>
              <w:jc w:val="center"/>
              <w:rPr>
                <w:i/>
                <w:spacing w:val="-4"/>
                <w:sz w:val="24"/>
              </w:rPr>
            </w:pPr>
            <w:r w:rsidRPr="00AE4188">
              <w:rPr>
                <w:i/>
                <w:spacing w:val="-4"/>
                <w:sz w:val="24"/>
              </w:rPr>
              <w:t>0,66±0,13</w:t>
            </w:r>
          </w:p>
        </w:tc>
        <w:tc>
          <w:tcPr>
            <w:tcW w:w="1293" w:type="dxa"/>
            <w:tcBorders>
              <w:top w:val="single" w:sz="4" w:space="0" w:color="auto"/>
              <w:bottom w:val="single" w:sz="4" w:space="0" w:color="auto"/>
            </w:tcBorders>
            <w:vAlign w:val="center"/>
          </w:tcPr>
          <w:p w14:paraId="52095EE3" w14:textId="77777777" w:rsidR="00357B4C" w:rsidRPr="00AE4188" w:rsidRDefault="00357B4C" w:rsidP="008A78E2">
            <w:pPr>
              <w:spacing w:line="240" w:lineRule="auto"/>
              <w:jc w:val="center"/>
              <w:rPr>
                <w:i/>
                <w:spacing w:val="-4"/>
                <w:sz w:val="24"/>
              </w:rPr>
            </w:pPr>
            <w:r w:rsidRPr="00AE4188">
              <w:rPr>
                <w:i/>
                <w:spacing w:val="-4"/>
                <w:sz w:val="24"/>
              </w:rPr>
              <w:t>0,48±0,18</w:t>
            </w:r>
          </w:p>
        </w:tc>
        <w:tc>
          <w:tcPr>
            <w:tcW w:w="1292" w:type="dxa"/>
            <w:tcBorders>
              <w:top w:val="single" w:sz="4" w:space="0" w:color="auto"/>
              <w:bottom w:val="single" w:sz="4" w:space="0" w:color="auto"/>
            </w:tcBorders>
            <w:vAlign w:val="center"/>
          </w:tcPr>
          <w:p w14:paraId="4C8A19BC" w14:textId="77777777" w:rsidR="00357B4C" w:rsidRPr="00D815D7" w:rsidRDefault="00357B4C" w:rsidP="008A78E2">
            <w:pPr>
              <w:spacing w:line="240" w:lineRule="auto"/>
              <w:jc w:val="center"/>
              <w:rPr>
                <w:spacing w:val="-4"/>
                <w:sz w:val="24"/>
              </w:rPr>
            </w:pPr>
            <w:r w:rsidRPr="00AE4188">
              <w:rPr>
                <w:color w:val="BFBFBF" w:themeColor="background1" w:themeShade="BF"/>
                <w:spacing w:val="-4"/>
                <w:sz w:val="24"/>
              </w:rPr>
              <w:t>0</w:t>
            </w:r>
          </w:p>
        </w:tc>
        <w:tc>
          <w:tcPr>
            <w:tcW w:w="1293" w:type="dxa"/>
            <w:tcBorders>
              <w:top w:val="single" w:sz="4" w:space="0" w:color="auto"/>
              <w:bottom w:val="single" w:sz="4" w:space="0" w:color="auto"/>
            </w:tcBorders>
            <w:vAlign w:val="center"/>
          </w:tcPr>
          <w:p w14:paraId="690A1105" w14:textId="77777777" w:rsidR="00357B4C" w:rsidRPr="00AE4188" w:rsidRDefault="00357B4C" w:rsidP="008A78E2">
            <w:pPr>
              <w:spacing w:line="240" w:lineRule="auto"/>
              <w:jc w:val="center"/>
              <w:rPr>
                <w:color w:val="BFBFBF" w:themeColor="background1" w:themeShade="BF"/>
                <w:spacing w:val="-4"/>
                <w:sz w:val="24"/>
              </w:rPr>
            </w:pPr>
            <w:r w:rsidRPr="00AE4188">
              <w:rPr>
                <w:color w:val="BFBFBF" w:themeColor="background1" w:themeShade="BF"/>
                <w:spacing w:val="-4"/>
                <w:sz w:val="24"/>
              </w:rPr>
              <w:t>0</w:t>
            </w:r>
          </w:p>
        </w:tc>
      </w:tr>
      <w:tr w:rsidR="00357B4C" w:rsidRPr="00C27FF3" w14:paraId="7F3EB55C" w14:textId="77777777" w:rsidTr="008A78E2">
        <w:trPr>
          <w:cantSplit/>
          <w:trHeight w:val="397"/>
          <w:jc w:val="center"/>
        </w:trPr>
        <w:tc>
          <w:tcPr>
            <w:tcW w:w="1383" w:type="dxa"/>
            <w:vMerge/>
            <w:tcBorders>
              <w:top w:val="single" w:sz="4" w:space="0" w:color="auto"/>
              <w:bottom w:val="single" w:sz="12" w:space="0" w:color="auto"/>
            </w:tcBorders>
            <w:vAlign w:val="center"/>
          </w:tcPr>
          <w:p w14:paraId="0BC7DB1E"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12" w:space="0" w:color="auto"/>
              <w:right w:val="single" w:sz="12" w:space="0" w:color="auto"/>
            </w:tcBorders>
            <w:vAlign w:val="center"/>
          </w:tcPr>
          <w:p w14:paraId="0D2DCFEA" w14:textId="77777777" w:rsidR="00357B4C" w:rsidRPr="00C27FF3" w:rsidRDefault="00357B4C" w:rsidP="008A78E2">
            <w:pPr>
              <w:pStyle w:val="10"/>
              <w:keepNext/>
              <w:spacing w:line="240" w:lineRule="auto"/>
              <w:ind w:firstLine="0"/>
              <w:jc w:val="center"/>
              <w:rPr>
                <w:sz w:val="24"/>
              </w:rPr>
            </w:pPr>
            <w:r>
              <w:rPr>
                <w:sz w:val="24"/>
              </w:rPr>
              <w:t>4</w:t>
            </w:r>
          </w:p>
        </w:tc>
        <w:tc>
          <w:tcPr>
            <w:tcW w:w="1292" w:type="dxa"/>
            <w:tcBorders>
              <w:top w:val="single" w:sz="4" w:space="0" w:color="auto"/>
              <w:left w:val="single" w:sz="12" w:space="0" w:color="auto"/>
              <w:bottom w:val="single" w:sz="12" w:space="0" w:color="auto"/>
            </w:tcBorders>
            <w:vAlign w:val="center"/>
          </w:tcPr>
          <w:p w14:paraId="318DF875" w14:textId="77777777" w:rsidR="00357B4C" w:rsidRPr="00AE4188" w:rsidRDefault="00357B4C" w:rsidP="008A78E2">
            <w:pPr>
              <w:spacing w:line="240" w:lineRule="auto"/>
              <w:jc w:val="center"/>
              <w:rPr>
                <w:i/>
                <w:spacing w:val="-4"/>
                <w:sz w:val="24"/>
              </w:rPr>
            </w:pPr>
            <w:r w:rsidRPr="00AE4188">
              <w:rPr>
                <w:i/>
                <w:spacing w:val="-4"/>
                <w:sz w:val="24"/>
              </w:rPr>
              <w:t>0,44±0,19</w:t>
            </w:r>
          </w:p>
        </w:tc>
        <w:tc>
          <w:tcPr>
            <w:tcW w:w="1293" w:type="dxa"/>
            <w:tcBorders>
              <w:top w:val="single" w:sz="4" w:space="0" w:color="auto"/>
              <w:bottom w:val="single" w:sz="12" w:space="0" w:color="auto"/>
            </w:tcBorders>
            <w:vAlign w:val="center"/>
          </w:tcPr>
          <w:p w14:paraId="2E81800A" w14:textId="77777777" w:rsidR="00357B4C" w:rsidRPr="00AE4188" w:rsidRDefault="00357B4C" w:rsidP="008A78E2">
            <w:pPr>
              <w:spacing w:line="240" w:lineRule="auto"/>
              <w:jc w:val="center"/>
              <w:rPr>
                <w:i/>
                <w:spacing w:val="-4"/>
                <w:sz w:val="24"/>
              </w:rPr>
            </w:pPr>
            <w:r w:rsidRPr="00AE4188">
              <w:rPr>
                <w:color w:val="BFBFBF" w:themeColor="background1" w:themeShade="BF"/>
                <w:spacing w:val="-4"/>
                <w:sz w:val="24"/>
              </w:rPr>
              <w:t>0</w:t>
            </w:r>
          </w:p>
        </w:tc>
        <w:tc>
          <w:tcPr>
            <w:tcW w:w="1292" w:type="dxa"/>
            <w:tcBorders>
              <w:top w:val="single" w:sz="4" w:space="0" w:color="auto"/>
              <w:bottom w:val="single" w:sz="12" w:space="0" w:color="auto"/>
            </w:tcBorders>
            <w:vAlign w:val="center"/>
          </w:tcPr>
          <w:p w14:paraId="3919C9D0" w14:textId="77777777" w:rsidR="00357B4C" w:rsidRPr="00AE4188" w:rsidRDefault="00357B4C" w:rsidP="008A78E2">
            <w:pPr>
              <w:spacing w:line="240" w:lineRule="auto"/>
              <w:jc w:val="center"/>
              <w:rPr>
                <w:i/>
                <w:spacing w:val="-4"/>
                <w:sz w:val="24"/>
              </w:rPr>
            </w:pPr>
            <w:r w:rsidRPr="00AE4188">
              <w:rPr>
                <w:i/>
                <w:spacing w:val="-4"/>
                <w:sz w:val="24"/>
              </w:rPr>
              <w:t>0,65±0,14</w:t>
            </w:r>
          </w:p>
        </w:tc>
        <w:tc>
          <w:tcPr>
            <w:tcW w:w="1293" w:type="dxa"/>
            <w:tcBorders>
              <w:top w:val="single" w:sz="4" w:space="0" w:color="auto"/>
              <w:bottom w:val="single" w:sz="12" w:space="0" w:color="auto"/>
            </w:tcBorders>
            <w:vAlign w:val="center"/>
          </w:tcPr>
          <w:p w14:paraId="2D6003A9" w14:textId="77777777" w:rsidR="00357B4C" w:rsidRPr="00D815D7" w:rsidRDefault="00357B4C" w:rsidP="008A78E2">
            <w:pPr>
              <w:spacing w:line="240" w:lineRule="auto"/>
              <w:jc w:val="center"/>
              <w:rPr>
                <w:spacing w:val="-4"/>
                <w:sz w:val="24"/>
              </w:rPr>
            </w:pPr>
            <w:r w:rsidRPr="00135016">
              <w:rPr>
                <w:color w:val="BFBFBF" w:themeColor="background1" w:themeShade="BF"/>
                <w:spacing w:val="-4"/>
                <w:sz w:val="24"/>
              </w:rPr>
              <w:t>0</w:t>
            </w:r>
          </w:p>
        </w:tc>
        <w:tc>
          <w:tcPr>
            <w:tcW w:w="1292" w:type="dxa"/>
            <w:tcBorders>
              <w:top w:val="single" w:sz="4" w:space="0" w:color="auto"/>
              <w:bottom w:val="single" w:sz="12" w:space="0" w:color="auto"/>
            </w:tcBorders>
            <w:vAlign w:val="center"/>
          </w:tcPr>
          <w:p w14:paraId="57792EBA" w14:textId="77777777" w:rsidR="00357B4C" w:rsidRPr="00892ECD" w:rsidRDefault="00357B4C" w:rsidP="008A78E2">
            <w:pPr>
              <w:spacing w:line="240" w:lineRule="auto"/>
              <w:jc w:val="center"/>
              <w:rPr>
                <w:color w:val="7F7F7F" w:themeColor="text1" w:themeTint="80"/>
                <w:spacing w:val="-4"/>
                <w:sz w:val="24"/>
              </w:rPr>
            </w:pPr>
            <w:r w:rsidRPr="00892ECD">
              <w:rPr>
                <w:color w:val="7F7F7F" w:themeColor="text1" w:themeTint="80"/>
                <w:spacing w:val="-4"/>
                <w:sz w:val="24"/>
              </w:rPr>
              <w:t>0,31±0,21</w:t>
            </w:r>
          </w:p>
        </w:tc>
        <w:tc>
          <w:tcPr>
            <w:tcW w:w="1293" w:type="dxa"/>
            <w:tcBorders>
              <w:top w:val="single" w:sz="4" w:space="0" w:color="auto"/>
              <w:bottom w:val="single" w:sz="12" w:space="0" w:color="auto"/>
            </w:tcBorders>
            <w:vAlign w:val="center"/>
          </w:tcPr>
          <w:p w14:paraId="5F028895" w14:textId="77777777" w:rsidR="00357B4C" w:rsidRPr="00AE4188" w:rsidRDefault="00357B4C" w:rsidP="008A78E2">
            <w:pPr>
              <w:spacing w:line="240" w:lineRule="auto"/>
              <w:jc w:val="center"/>
              <w:rPr>
                <w:i/>
                <w:spacing w:val="-4"/>
                <w:sz w:val="24"/>
              </w:rPr>
            </w:pPr>
            <w:r w:rsidRPr="00AE4188">
              <w:rPr>
                <w:i/>
                <w:spacing w:val="-4"/>
                <w:sz w:val="24"/>
              </w:rPr>
              <w:t>0,46±0,19</w:t>
            </w:r>
          </w:p>
        </w:tc>
      </w:tr>
      <w:tr w:rsidR="00357B4C" w:rsidRPr="00C27FF3" w14:paraId="1ECE871D" w14:textId="77777777" w:rsidTr="008A78E2">
        <w:trPr>
          <w:cantSplit/>
          <w:trHeight w:val="397"/>
          <w:jc w:val="center"/>
        </w:trPr>
        <w:tc>
          <w:tcPr>
            <w:tcW w:w="1383" w:type="dxa"/>
            <w:vMerge w:val="restart"/>
            <w:tcBorders>
              <w:top w:val="single" w:sz="12" w:space="0" w:color="auto"/>
            </w:tcBorders>
            <w:vAlign w:val="center"/>
          </w:tcPr>
          <w:p w14:paraId="23C08695" w14:textId="77777777" w:rsidR="00357B4C" w:rsidRPr="00C27FF3" w:rsidRDefault="00357B4C" w:rsidP="008A78E2">
            <w:pPr>
              <w:pStyle w:val="10"/>
              <w:keepNext/>
              <w:spacing w:line="240" w:lineRule="auto"/>
              <w:ind w:firstLine="0"/>
              <w:jc w:val="center"/>
              <w:rPr>
                <w:sz w:val="24"/>
              </w:rPr>
            </w:pPr>
            <w:r>
              <w:rPr>
                <w:sz w:val="24"/>
              </w:rPr>
              <w:t>ППСО</w:t>
            </w:r>
          </w:p>
        </w:tc>
        <w:tc>
          <w:tcPr>
            <w:tcW w:w="715" w:type="dxa"/>
            <w:tcBorders>
              <w:top w:val="single" w:sz="12" w:space="0" w:color="auto"/>
              <w:right w:val="single" w:sz="12" w:space="0" w:color="auto"/>
            </w:tcBorders>
            <w:vAlign w:val="center"/>
          </w:tcPr>
          <w:p w14:paraId="2BF7B4DB" w14:textId="77777777" w:rsidR="00357B4C" w:rsidRPr="00C27FF3" w:rsidRDefault="00357B4C" w:rsidP="008A78E2">
            <w:pPr>
              <w:pStyle w:val="10"/>
              <w:keepNext/>
              <w:spacing w:line="240" w:lineRule="auto"/>
              <w:ind w:firstLine="0"/>
              <w:jc w:val="center"/>
              <w:rPr>
                <w:sz w:val="24"/>
              </w:rPr>
            </w:pPr>
            <w:r>
              <w:rPr>
                <w:sz w:val="24"/>
              </w:rPr>
              <w:t>1</w:t>
            </w:r>
          </w:p>
        </w:tc>
        <w:tc>
          <w:tcPr>
            <w:tcW w:w="1292" w:type="dxa"/>
            <w:tcBorders>
              <w:top w:val="single" w:sz="12" w:space="0" w:color="auto"/>
              <w:left w:val="single" w:sz="12" w:space="0" w:color="auto"/>
            </w:tcBorders>
            <w:vAlign w:val="center"/>
          </w:tcPr>
          <w:p w14:paraId="58E20E46" w14:textId="77777777" w:rsidR="00357B4C" w:rsidRPr="00AE4188" w:rsidRDefault="00357B4C" w:rsidP="008A78E2">
            <w:pPr>
              <w:spacing w:line="240" w:lineRule="auto"/>
              <w:jc w:val="center"/>
              <w:rPr>
                <w:b/>
                <w:i/>
                <w:spacing w:val="-4"/>
                <w:sz w:val="24"/>
              </w:rPr>
            </w:pPr>
            <w:r w:rsidRPr="00AE4188">
              <w:rPr>
                <w:b/>
                <w:i/>
                <w:spacing w:val="-4"/>
                <w:sz w:val="24"/>
              </w:rPr>
              <w:t>–0,69±0,12</w:t>
            </w:r>
          </w:p>
        </w:tc>
        <w:tc>
          <w:tcPr>
            <w:tcW w:w="1293" w:type="dxa"/>
            <w:tcBorders>
              <w:top w:val="single" w:sz="12" w:space="0" w:color="auto"/>
            </w:tcBorders>
            <w:vAlign w:val="center"/>
          </w:tcPr>
          <w:p w14:paraId="734A6FAA" w14:textId="77777777" w:rsidR="00357B4C" w:rsidRPr="00135016" w:rsidRDefault="00357B4C" w:rsidP="008A78E2">
            <w:pPr>
              <w:spacing w:line="240" w:lineRule="auto"/>
              <w:jc w:val="center"/>
              <w:rPr>
                <w:i/>
                <w:spacing w:val="-4"/>
                <w:sz w:val="24"/>
              </w:rPr>
            </w:pPr>
            <w:r w:rsidRPr="00135016">
              <w:rPr>
                <w:i/>
                <w:spacing w:val="-4"/>
                <w:sz w:val="24"/>
              </w:rPr>
              <w:t>–0,67±0,13</w:t>
            </w:r>
          </w:p>
        </w:tc>
        <w:tc>
          <w:tcPr>
            <w:tcW w:w="1292" w:type="dxa"/>
            <w:vMerge w:val="restart"/>
            <w:tcBorders>
              <w:top w:val="single" w:sz="12" w:space="0" w:color="auto"/>
            </w:tcBorders>
            <w:vAlign w:val="center"/>
          </w:tcPr>
          <w:p w14:paraId="09AABD9A" w14:textId="77777777" w:rsidR="00357B4C" w:rsidRPr="00135016" w:rsidRDefault="00357B4C" w:rsidP="008A78E2">
            <w:pPr>
              <w:pStyle w:val="10"/>
              <w:keepNext/>
              <w:spacing w:line="240" w:lineRule="auto"/>
              <w:ind w:firstLine="0"/>
              <w:jc w:val="center"/>
              <w:rPr>
                <w:color w:val="BFBFBF" w:themeColor="background1" w:themeShade="BF"/>
                <w:spacing w:val="-4"/>
                <w:sz w:val="24"/>
              </w:rPr>
            </w:pPr>
            <w:r w:rsidRPr="00135016">
              <w:rPr>
                <w:color w:val="BFBFBF" w:themeColor="background1" w:themeShade="BF"/>
                <w:spacing w:val="-4"/>
                <w:sz w:val="24"/>
              </w:rPr>
              <w:t>0</w:t>
            </w:r>
          </w:p>
        </w:tc>
        <w:tc>
          <w:tcPr>
            <w:tcW w:w="1293" w:type="dxa"/>
            <w:tcBorders>
              <w:top w:val="single" w:sz="12" w:space="0" w:color="auto"/>
            </w:tcBorders>
            <w:vAlign w:val="center"/>
          </w:tcPr>
          <w:p w14:paraId="763885B3" w14:textId="77777777" w:rsidR="00357B4C" w:rsidRPr="00135016" w:rsidRDefault="00357B4C" w:rsidP="008A78E2">
            <w:pPr>
              <w:pStyle w:val="10"/>
              <w:keepNext/>
              <w:spacing w:line="240" w:lineRule="auto"/>
              <w:ind w:firstLine="0"/>
              <w:jc w:val="center"/>
              <w:rPr>
                <w:i/>
                <w:spacing w:val="-4"/>
                <w:sz w:val="24"/>
              </w:rPr>
            </w:pPr>
            <w:r w:rsidRPr="00135016">
              <w:rPr>
                <w:i/>
                <w:spacing w:val="-4"/>
                <w:sz w:val="24"/>
              </w:rPr>
              <w:t>–0,39±0,20</w:t>
            </w:r>
          </w:p>
        </w:tc>
        <w:tc>
          <w:tcPr>
            <w:tcW w:w="1292" w:type="dxa"/>
            <w:tcBorders>
              <w:top w:val="single" w:sz="12" w:space="0" w:color="auto"/>
            </w:tcBorders>
            <w:vAlign w:val="center"/>
          </w:tcPr>
          <w:p w14:paraId="716E0C2D" w14:textId="77777777" w:rsidR="00357B4C" w:rsidRPr="002F6E54" w:rsidRDefault="00357B4C" w:rsidP="008A78E2">
            <w:pPr>
              <w:pStyle w:val="10"/>
              <w:keepNext/>
              <w:spacing w:line="240" w:lineRule="auto"/>
              <w:ind w:firstLine="0"/>
              <w:jc w:val="center"/>
              <w:rPr>
                <w:i/>
                <w:spacing w:val="-4"/>
                <w:sz w:val="24"/>
              </w:rPr>
            </w:pPr>
            <w:r w:rsidRPr="002F6E54">
              <w:rPr>
                <w:i/>
                <w:spacing w:val="-4"/>
                <w:sz w:val="24"/>
              </w:rPr>
              <w:t>–0,50±0,18</w:t>
            </w:r>
          </w:p>
        </w:tc>
        <w:tc>
          <w:tcPr>
            <w:tcW w:w="1293" w:type="dxa"/>
            <w:tcBorders>
              <w:top w:val="single" w:sz="12" w:space="0" w:color="auto"/>
            </w:tcBorders>
            <w:vAlign w:val="center"/>
          </w:tcPr>
          <w:p w14:paraId="25D606C5" w14:textId="77777777" w:rsidR="00357B4C" w:rsidRPr="002F6E54" w:rsidRDefault="00357B4C" w:rsidP="008A78E2">
            <w:pPr>
              <w:pStyle w:val="10"/>
              <w:keepNext/>
              <w:spacing w:line="240" w:lineRule="auto"/>
              <w:ind w:firstLine="0"/>
              <w:jc w:val="center"/>
              <w:rPr>
                <w:i/>
                <w:spacing w:val="-4"/>
                <w:sz w:val="24"/>
              </w:rPr>
            </w:pPr>
            <w:r w:rsidRPr="002F6E54">
              <w:rPr>
                <w:i/>
                <w:spacing w:val="-4"/>
                <w:sz w:val="24"/>
              </w:rPr>
              <w:t>–0,64±0,14</w:t>
            </w:r>
          </w:p>
        </w:tc>
      </w:tr>
      <w:tr w:rsidR="00357B4C" w:rsidRPr="00C27FF3" w14:paraId="5D5FA88C" w14:textId="77777777" w:rsidTr="008A78E2">
        <w:trPr>
          <w:cantSplit/>
          <w:trHeight w:val="397"/>
          <w:jc w:val="center"/>
        </w:trPr>
        <w:tc>
          <w:tcPr>
            <w:tcW w:w="1383" w:type="dxa"/>
            <w:vMerge/>
            <w:vAlign w:val="center"/>
          </w:tcPr>
          <w:p w14:paraId="74222B50" w14:textId="77777777" w:rsidR="00357B4C" w:rsidRPr="00C27FF3" w:rsidRDefault="00357B4C" w:rsidP="008A78E2">
            <w:pPr>
              <w:pStyle w:val="10"/>
              <w:keepNext/>
              <w:spacing w:line="240" w:lineRule="auto"/>
              <w:ind w:firstLine="0"/>
              <w:jc w:val="center"/>
              <w:rPr>
                <w:sz w:val="24"/>
              </w:rPr>
            </w:pPr>
          </w:p>
        </w:tc>
        <w:tc>
          <w:tcPr>
            <w:tcW w:w="715" w:type="dxa"/>
            <w:tcBorders>
              <w:right w:val="single" w:sz="12" w:space="0" w:color="auto"/>
            </w:tcBorders>
            <w:vAlign w:val="center"/>
          </w:tcPr>
          <w:p w14:paraId="5DE49CB6" w14:textId="77777777" w:rsidR="00357B4C" w:rsidRPr="00C27FF3" w:rsidRDefault="00357B4C" w:rsidP="008A78E2">
            <w:pPr>
              <w:pStyle w:val="10"/>
              <w:keepNext/>
              <w:spacing w:line="240" w:lineRule="auto"/>
              <w:ind w:firstLine="0"/>
              <w:jc w:val="center"/>
              <w:rPr>
                <w:sz w:val="24"/>
              </w:rPr>
            </w:pPr>
            <w:r>
              <w:rPr>
                <w:sz w:val="24"/>
              </w:rPr>
              <w:t>2</w:t>
            </w:r>
          </w:p>
        </w:tc>
        <w:tc>
          <w:tcPr>
            <w:tcW w:w="1292" w:type="dxa"/>
            <w:tcBorders>
              <w:left w:val="single" w:sz="12" w:space="0" w:color="auto"/>
            </w:tcBorders>
            <w:vAlign w:val="center"/>
          </w:tcPr>
          <w:p w14:paraId="265CEDAD" w14:textId="77777777" w:rsidR="00357B4C" w:rsidRPr="00AE4188" w:rsidRDefault="00357B4C" w:rsidP="008A78E2">
            <w:pPr>
              <w:spacing w:line="240" w:lineRule="auto"/>
              <w:jc w:val="center"/>
              <w:rPr>
                <w:b/>
                <w:i/>
                <w:spacing w:val="-4"/>
                <w:sz w:val="24"/>
              </w:rPr>
            </w:pPr>
            <w:r w:rsidRPr="00AE4188">
              <w:rPr>
                <w:b/>
                <w:i/>
                <w:spacing w:val="-4"/>
                <w:sz w:val="24"/>
              </w:rPr>
              <w:t>–0,70±0,12</w:t>
            </w:r>
          </w:p>
        </w:tc>
        <w:tc>
          <w:tcPr>
            <w:tcW w:w="1293" w:type="dxa"/>
            <w:vAlign w:val="center"/>
          </w:tcPr>
          <w:p w14:paraId="5616CD7A" w14:textId="77777777" w:rsidR="00357B4C" w:rsidRPr="00135016" w:rsidRDefault="00357B4C" w:rsidP="008A78E2">
            <w:pPr>
              <w:spacing w:line="240" w:lineRule="auto"/>
              <w:jc w:val="center"/>
              <w:rPr>
                <w:b/>
                <w:spacing w:val="-4"/>
                <w:sz w:val="24"/>
              </w:rPr>
            </w:pPr>
            <w:r w:rsidRPr="00135016">
              <w:rPr>
                <w:b/>
                <w:spacing w:val="-4"/>
                <w:sz w:val="24"/>
              </w:rPr>
              <w:t>–0,81±0,08</w:t>
            </w:r>
          </w:p>
        </w:tc>
        <w:tc>
          <w:tcPr>
            <w:tcW w:w="1292" w:type="dxa"/>
            <w:vMerge/>
            <w:vAlign w:val="center"/>
          </w:tcPr>
          <w:p w14:paraId="43D5B409" w14:textId="77777777" w:rsidR="00357B4C" w:rsidRPr="00135016" w:rsidRDefault="00357B4C" w:rsidP="008A78E2">
            <w:pPr>
              <w:spacing w:line="240" w:lineRule="auto"/>
              <w:jc w:val="center"/>
              <w:rPr>
                <w:color w:val="BFBFBF" w:themeColor="background1" w:themeShade="BF"/>
                <w:spacing w:val="-4"/>
                <w:sz w:val="24"/>
              </w:rPr>
            </w:pPr>
          </w:p>
        </w:tc>
        <w:tc>
          <w:tcPr>
            <w:tcW w:w="1293" w:type="dxa"/>
            <w:vAlign w:val="center"/>
          </w:tcPr>
          <w:p w14:paraId="78689AA1" w14:textId="77777777" w:rsidR="00357B4C" w:rsidRPr="00135016" w:rsidRDefault="00357B4C" w:rsidP="008A78E2">
            <w:pPr>
              <w:spacing w:line="240" w:lineRule="auto"/>
              <w:jc w:val="center"/>
              <w:rPr>
                <w:color w:val="BFBFBF" w:themeColor="background1" w:themeShade="BF"/>
                <w:spacing w:val="-4"/>
                <w:sz w:val="24"/>
              </w:rPr>
            </w:pPr>
            <w:r w:rsidRPr="00135016">
              <w:rPr>
                <w:color w:val="BFBFBF" w:themeColor="background1" w:themeShade="BF"/>
                <w:spacing w:val="-4"/>
                <w:sz w:val="24"/>
              </w:rPr>
              <w:t>0</w:t>
            </w:r>
          </w:p>
        </w:tc>
        <w:tc>
          <w:tcPr>
            <w:tcW w:w="1292" w:type="dxa"/>
            <w:vAlign w:val="center"/>
          </w:tcPr>
          <w:p w14:paraId="6000F8C4" w14:textId="77777777" w:rsidR="00357B4C" w:rsidRPr="00135016" w:rsidRDefault="00357B4C" w:rsidP="008A78E2">
            <w:pPr>
              <w:pStyle w:val="10"/>
              <w:keepNext/>
              <w:spacing w:line="240" w:lineRule="auto"/>
              <w:ind w:firstLine="0"/>
              <w:jc w:val="center"/>
              <w:rPr>
                <w:color w:val="BFBFBF" w:themeColor="background1" w:themeShade="BF"/>
                <w:spacing w:val="-4"/>
                <w:sz w:val="24"/>
              </w:rPr>
            </w:pPr>
            <w:r w:rsidRPr="00135016">
              <w:rPr>
                <w:color w:val="BFBFBF" w:themeColor="background1" w:themeShade="BF"/>
                <w:spacing w:val="-4"/>
                <w:sz w:val="24"/>
              </w:rPr>
              <w:t>0</w:t>
            </w:r>
          </w:p>
        </w:tc>
        <w:tc>
          <w:tcPr>
            <w:tcW w:w="1293" w:type="dxa"/>
            <w:vAlign w:val="center"/>
          </w:tcPr>
          <w:p w14:paraId="20544ECC" w14:textId="77777777" w:rsidR="00357B4C" w:rsidRPr="002F6E54" w:rsidRDefault="00357B4C" w:rsidP="008A78E2">
            <w:pPr>
              <w:pStyle w:val="10"/>
              <w:keepNext/>
              <w:spacing w:line="240" w:lineRule="auto"/>
              <w:ind w:firstLine="0"/>
              <w:jc w:val="center"/>
              <w:rPr>
                <w:i/>
                <w:spacing w:val="-4"/>
                <w:sz w:val="24"/>
              </w:rPr>
            </w:pPr>
            <w:r w:rsidRPr="002F6E54">
              <w:rPr>
                <w:i/>
                <w:spacing w:val="-4"/>
                <w:sz w:val="24"/>
              </w:rPr>
              <w:t>–0,67±0,13</w:t>
            </w:r>
          </w:p>
        </w:tc>
      </w:tr>
      <w:tr w:rsidR="00357B4C" w:rsidRPr="00C27FF3" w14:paraId="0BA9A22C" w14:textId="77777777" w:rsidTr="008A78E2">
        <w:trPr>
          <w:cantSplit/>
          <w:trHeight w:val="397"/>
          <w:jc w:val="center"/>
        </w:trPr>
        <w:tc>
          <w:tcPr>
            <w:tcW w:w="1383" w:type="dxa"/>
            <w:vMerge/>
            <w:vAlign w:val="center"/>
          </w:tcPr>
          <w:p w14:paraId="39D1E4CB" w14:textId="77777777" w:rsidR="00357B4C" w:rsidRPr="00C27FF3" w:rsidRDefault="00357B4C" w:rsidP="008A78E2">
            <w:pPr>
              <w:pStyle w:val="10"/>
              <w:keepNext/>
              <w:spacing w:line="240" w:lineRule="auto"/>
              <w:ind w:firstLine="0"/>
              <w:jc w:val="center"/>
              <w:rPr>
                <w:sz w:val="24"/>
              </w:rPr>
            </w:pPr>
          </w:p>
        </w:tc>
        <w:tc>
          <w:tcPr>
            <w:tcW w:w="715" w:type="dxa"/>
            <w:tcBorders>
              <w:right w:val="single" w:sz="12" w:space="0" w:color="auto"/>
            </w:tcBorders>
            <w:vAlign w:val="center"/>
          </w:tcPr>
          <w:p w14:paraId="444302BB" w14:textId="77777777" w:rsidR="00357B4C" w:rsidRPr="00C27FF3" w:rsidRDefault="00357B4C" w:rsidP="008A78E2">
            <w:pPr>
              <w:pStyle w:val="10"/>
              <w:keepNext/>
              <w:spacing w:line="240" w:lineRule="auto"/>
              <w:ind w:firstLine="0"/>
              <w:jc w:val="center"/>
              <w:rPr>
                <w:sz w:val="24"/>
              </w:rPr>
            </w:pPr>
            <w:r>
              <w:rPr>
                <w:sz w:val="24"/>
              </w:rPr>
              <w:t>3</w:t>
            </w:r>
          </w:p>
        </w:tc>
        <w:tc>
          <w:tcPr>
            <w:tcW w:w="1292" w:type="dxa"/>
            <w:tcBorders>
              <w:left w:val="single" w:sz="12" w:space="0" w:color="auto"/>
            </w:tcBorders>
            <w:vAlign w:val="center"/>
          </w:tcPr>
          <w:p w14:paraId="59CCA89B" w14:textId="77777777" w:rsidR="00357B4C" w:rsidRPr="00AE4188" w:rsidRDefault="00357B4C" w:rsidP="008A78E2">
            <w:pPr>
              <w:spacing w:line="240" w:lineRule="auto"/>
              <w:jc w:val="center"/>
              <w:rPr>
                <w:b/>
                <w:spacing w:val="-4"/>
                <w:sz w:val="24"/>
              </w:rPr>
            </w:pPr>
            <w:r w:rsidRPr="00AE4188">
              <w:rPr>
                <w:b/>
                <w:spacing w:val="-4"/>
                <w:sz w:val="24"/>
              </w:rPr>
              <w:t>–0,81±0,08</w:t>
            </w:r>
          </w:p>
        </w:tc>
        <w:tc>
          <w:tcPr>
            <w:tcW w:w="1293" w:type="dxa"/>
            <w:vAlign w:val="center"/>
          </w:tcPr>
          <w:p w14:paraId="1B6D38FF" w14:textId="77777777" w:rsidR="00357B4C" w:rsidRPr="00135016" w:rsidRDefault="00357B4C" w:rsidP="008A78E2">
            <w:pPr>
              <w:spacing w:line="240" w:lineRule="auto"/>
              <w:jc w:val="center"/>
              <w:rPr>
                <w:b/>
                <w:i/>
                <w:spacing w:val="-4"/>
                <w:sz w:val="24"/>
              </w:rPr>
            </w:pPr>
            <w:r w:rsidRPr="00135016">
              <w:rPr>
                <w:b/>
                <w:i/>
                <w:spacing w:val="-4"/>
                <w:sz w:val="24"/>
              </w:rPr>
              <w:t>–0,73±0,11</w:t>
            </w:r>
          </w:p>
        </w:tc>
        <w:tc>
          <w:tcPr>
            <w:tcW w:w="1292" w:type="dxa"/>
            <w:vMerge/>
            <w:vAlign w:val="center"/>
          </w:tcPr>
          <w:p w14:paraId="48305DB0" w14:textId="77777777" w:rsidR="00357B4C" w:rsidRPr="00135016" w:rsidRDefault="00357B4C" w:rsidP="008A78E2">
            <w:pPr>
              <w:pStyle w:val="10"/>
              <w:keepNext/>
              <w:spacing w:line="240" w:lineRule="auto"/>
              <w:ind w:firstLine="0"/>
              <w:jc w:val="center"/>
              <w:rPr>
                <w:color w:val="BFBFBF" w:themeColor="background1" w:themeShade="BF"/>
                <w:spacing w:val="-4"/>
                <w:sz w:val="24"/>
              </w:rPr>
            </w:pPr>
          </w:p>
        </w:tc>
        <w:tc>
          <w:tcPr>
            <w:tcW w:w="1293" w:type="dxa"/>
            <w:vAlign w:val="center"/>
          </w:tcPr>
          <w:p w14:paraId="0286F49F" w14:textId="77777777" w:rsidR="00357B4C" w:rsidRPr="00135016" w:rsidRDefault="00357B4C" w:rsidP="008A78E2">
            <w:pPr>
              <w:pStyle w:val="10"/>
              <w:keepNext/>
              <w:spacing w:line="240" w:lineRule="auto"/>
              <w:ind w:firstLine="0"/>
              <w:jc w:val="center"/>
              <w:rPr>
                <w:color w:val="BFBFBF" w:themeColor="background1" w:themeShade="BF"/>
                <w:spacing w:val="-4"/>
                <w:sz w:val="24"/>
              </w:rPr>
            </w:pPr>
            <w:r w:rsidRPr="00135016">
              <w:rPr>
                <w:color w:val="BFBFBF" w:themeColor="background1" w:themeShade="BF"/>
                <w:spacing w:val="-4"/>
                <w:sz w:val="24"/>
              </w:rPr>
              <w:t>0</w:t>
            </w:r>
          </w:p>
        </w:tc>
        <w:tc>
          <w:tcPr>
            <w:tcW w:w="1292" w:type="dxa"/>
            <w:vAlign w:val="center"/>
          </w:tcPr>
          <w:p w14:paraId="0E631669" w14:textId="77777777" w:rsidR="00357B4C" w:rsidRPr="00135016" w:rsidRDefault="00357B4C" w:rsidP="008A78E2">
            <w:pPr>
              <w:pStyle w:val="10"/>
              <w:keepNext/>
              <w:spacing w:line="240" w:lineRule="auto"/>
              <w:ind w:firstLine="0"/>
              <w:jc w:val="center"/>
              <w:rPr>
                <w:color w:val="BFBFBF" w:themeColor="background1" w:themeShade="BF"/>
                <w:spacing w:val="-4"/>
                <w:sz w:val="24"/>
              </w:rPr>
            </w:pPr>
            <w:r w:rsidRPr="00135016">
              <w:rPr>
                <w:color w:val="BFBFBF" w:themeColor="background1" w:themeShade="BF"/>
                <w:spacing w:val="-4"/>
                <w:sz w:val="24"/>
              </w:rPr>
              <w:t>0</w:t>
            </w:r>
          </w:p>
        </w:tc>
        <w:tc>
          <w:tcPr>
            <w:tcW w:w="1293" w:type="dxa"/>
            <w:vAlign w:val="center"/>
          </w:tcPr>
          <w:p w14:paraId="0A5F78CA" w14:textId="77777777" w:rsidR="00357B4C" w:rsidRPr="002F6E54" w:rsidRDefault="00357B4C" w:rsidP="008A78E2">
            <w:pPr>
              <w:pStyle w:val="10"/>
              <w:keepNext/>
              <w:spacing w:line="240" w:lineRule="auto"/>
              <w:ind w:firstLine="0"/>
              <w:jc w:val="center"/>
              <w:rPr>
                <w:i/>
                <w:spacing w:val="-4"/>
                <w:sz w:val="24"/>
              </w:rPr>
            </w:pPr>
            <w:r w:rsidRPr="002F6E54">
              <w:rPr>
                <w:i/>
                <w:spacing w:val="-4"/>
                <w:sz w:val="24"/>
              </w:rPr>
              <w:t>–0,54±0,17</w:t>
            </w:r>
          </w:p>
        </w:tc>
      </w:tr>
      <w:tr w:rsidR="00357B4C" w:rsidRPr="00C27FF3" w14:paraId="43B631EB" w14:textId="77777777" w:rsidTr="008A78E2">
        <w:trPr>
          <w:cantSplit/>
          <w:trHeight w:val="397"/>
          <w:jc w:val="center"/>
        </w:trPr>
        <w:tc>
          <w:tcPr>
            <w:tcW w:w="1383" w:type="dxa"/>
            <w:vMerge/>
            <w:tcBorders>
              <w:bottom w:val="single" w:sz="12" w:space="0" w:color="auto"/>
            </w:tcBorders>
            <w:vAlign w:val="center"/>
          </w:tcPr>
          <w:p w14:paraId="05BF1BB9" w14:textId="77777777" w:rsidR="00357B4C" w:rsidRPr="00C27FF3" w:rsidRDefault="00357B4C" w:rsidP="008A78E2">
            <w:pPr>
              <w:pStyle w:val="10"/>
              <w:keepNext/>
              <w:spacing w:line="240" w:lineRule="auto"/>
              <w:ind w:firstLine="0"/>
              <w:jc w:val="center"/>
              <w:rPr>
                <w:sz w:val="24"/>
              </w:rPr>
            </w:pPr>
          </w:p>
        </w:tc>
        <w:tc>
          <w:tcPr>
            <w:tcW w:w="715" w:type="dxa"/>
            <w:tcBorders>
              <w:bottom w:val="single" w:sz="12" w:space="0" w:color="auto"/>
              <w:right w:val="single" w:sz="12" w:space="0" w:color="auto"/>
            </w:tcBorders>
            <w:vAlign w:val="center"/>
          </w:tcPr>
          <w:p w14:paraId="0F97425B" w14:textId="77777777" w:rsidR="00357B4C" w:rsidRPr="00C27FF3" w:rsidRDefault="00357B4C" w:rsidP="008A78E2">
            <w:pPr>
              <w:pStyle w:val="10"/>
              <w:keepNext/>
              <w:spacing w:line="240" w:lineRule="auto"/>
              <w:ind w:firstLine="0"/>
              <w:jc w:val="center"/>
              <w:rPr>
                <w:sz w:val="24"/>
              </w:rPr>
            </w:pPr>
            <w:r>
              <w:rPr>
                <w:sz w:val="24"/>
              </w:rPr>
              <w:t>4</w:t>
            </w:r>
          </w:p>
        </w:tc>
        <w:tc>
          <w:tcPr>
            <w:tcW w:w="1292" w:type="dxa"/>
            <w:tcBorders>
              <w:left w:val="single" w:sz="12" w:space="0" w:color="auto"/>
            </w:tcBorders>
            <w:vAlign w:val="center"/>
          </w:tcPr>
          <w:p w14:paraId="38D94EBD" w14:textId="77777777" w:rsidR="00357B4C" w:rsidRPr="00AE4188" w:rsidRDefault="00357B4C" w:rsidP="008A78E2">
            <w:pPr>
              <w:spacing w:line="240" w:lineRule="auto"/>
              <w:jc w:val="center"/>
              <w:rPr>
                <w:b/>
                <w:i/>
                <w:spacing w:val="-4"/>
                <w:sz w:val="24"/>
              </w:rPr>
            </w:pPr>
            <w:r w:rsidRPr="00AE4188">
              <w:rPr>
                <w:b/>
                <w:i/>
                <w:spacing w:val="-4"/>
                <w:sz w:val="24"/>
              </w:rPr>
              <w:t>–0,74±0,11</w:t>
            </w:r>
          </w:p>
        </w:tc>
        <w:tc>
          <w:tcPr>
            <w:tcW w:w="1293" w:type="dxa"/>
            <w:vAlign w:val="center"/>
          </w:tcPr>
          <w:p w14:paraId="03AE6C8D" w14:textId="77777777" w:rsidR="00357B4C" w:rsidRPr="00D815D7" w:rsidRDefault="00357B4C" w:rsidP="008A78E2">
            <w:pPr>
              <w:pStyle w:val="10"/>
              <w:keepNext/>
              <w:spacing w:line="240" w:lineRule="auto"/>
              <w:ind w:firstLine="0"/>
              <w:jc w:val="center"/>
              <w:rPr>
                <w:spacing w:val="-4"/>
                <w:sz w:val="24"/>
              </w:rPr>
            </w:pPr>
            <w:r>
              <w:rPr>
                <w:spacing w:val="-4"/>
                <w:sz w:val="24"/>
              </w:rPr>
              <w:t>–0,30±0,21</w:t>
            </w:r>
          </w:p>
        </w:tc>
        <w:tc>
          <w:tcPr>
            <w:tcW w:w="1292" w:type="dxa"/>
            <w:vMerge/>
            <w:vAlign w:val="center"/>
          </w:tcPr>
          <w:p w14:paraId="55870010" w14:textId="77777777" w:rsidR="00357B4C" w:rsidRPr="00135016" w:rsidRDefault="00357B4C" w:rsidP="008A78E2">
            <w:pPr>
              <w:pStyle w:val="10"/>
              <w:keepNext/>
              <w:spacing w:line="240" w:lineRule="auto"/>
              <w:ind w:firstLine="0"/>
              <w:jc w:val="center"/>
              <w:rPr>
                <w:color w:val="BFBFBF" w:themeColor="background1" w:themeShade="BF"/>
                <w:spacing w:val="-4"/>
                <w:sz w:val="24"/>
              </w:rPr>
            </w:pPr>
          </w:p>
        </w:tc>
        <w:tc>
          <w:tcPr>
            <w:tcW w:w="1293" w:type="dxa"/>
            <w:vAlign w:val="center"/>
          </w:tcPr>
          <w:p w14:paraId="371A5169" w14:textId="77777777" w:rsidR="00357B4C" w:rsidRPr="00135016" w:rsidRDefault="00357B4C" w:rsidP="008A78E2">
            <w:pPr>
              <w:pStyle w:val="10"/>
              <w:keepNext/>
              <w:spacing w:line="240" w:lineRule="auto"/>
              <w:ind w:firstLine="0"/>
              <w:jc w:val="center"/>
              <w:rPr>
                <w:i/>
                <w:spacing w:val="-4"/>
                <w:sz w:val="24"/>
              </w:rPr>
            </w:pPr>
            <w:r w:rsidRPr="00135016">
              <w:rPr>
                <w:i/>
                <w:spacing w:val="-4"/>
                <w:sz w:val="24"/>
              </w:rPr>
              <w:t>–0,52±0,17</w:t>
            </w:r>
          </w:p>
        </w:tc>
        <w:tc>
          <w:tcPr>
            <w:tcW w:w="1292" w:type="dxa"/>
            <w:vAlign w:val="center"/>
          </w:tcPr>
          <w:p w14:paraId="07B1FCB1" w14:textId="77777777" w:rsidR="00357B4C" w:rsidRPr="00135016" w:rsidRDefault="00357B4C" w:rsidP="008A78E2">
            <w:pPr>
              <w:pStyle w:val="10"/>
              <w:keepNext/>
              <w:spacing w:line="240" w:lineRule="auto"/>
              <w:ind w:firstLine="0"/>
              <w:jc w:val="center"/>
              <w:rPr>
                <w:color w:val="BFBFBF" w:themeColor="background1" w:themeShade="BF"/>
                <w:spacing w:val="-4"/>
                <w:sz w:val="24"/>
              </w:rPr>
            </w:pPr>
            <w:r w:rsidRPr="00135016">
              <w:rPr>
                <w:color w:val="BFBFBF" w:themeColor="background1" w:themeShade="BF"/>
                <w:spacing w:val="-4"/>
                <w:sz w:val="24"/>
              </w:rPr>
              <w:t>0</w:t>
            </w:r>
          </w:p>
        </w:tc>
        <w:tc>
          <w:tcPr>
            <w:tcW w:w="1293" w:type="dxa"/>
            <w:vAlign w:val="center"/>
          </w:tcPr>
          <w:p w14:paraId="5237DA15" w14:textId="77777777" w:rsidR="00357B4C" w:rsidRPr="002F6E54" w:rsidRDefault="00357B4C" w:rsidP="008A78E2">
            <w:pPr>
              <w:pStyle w:val="10"/>
              <w:keepNext/>
              <w:spacing w:line="240" w:lineRule="auto"/>
              <w:ind w:firstLine="0"/>
              <w:jc w:val="center"/>
              <w:rPr>
                <w:i/>
                <w:spacing w:val="-4"/>
                <w:sz w:val="24"/>
              </w:rPr>
            </w:pPr>
            <w:r w:rsidRPr="002F6E54">
              <w:rPr>
                <w:i/>
                <w:spacing w:val="-4"/>
                <w:sz w:val="24"/>
              </w:rPr>
              <w:t>–0,58±0,16</w:t>
            </w:r>
          </w:p>
        </w:tc>
      </w:tr>
    </w:tbl>
    <w:p w14:paraId="3FA5D97D" w14:textId="77777777" w:rsidR="00357B4C" w:rsidRDefault="00357B4C" w:rsidP="00357B4C">
      <w:pPr>
        <w:pStyle w:val="10"/>
      </w:pPr>
    </w:p>
    <w:p w14:paraId="5895776F" w14:textId="77777777" w:rsidR="00357B4C" w:rsidRDefault="00357B4C" w:rsidP="00357B4C">
      <w:pPr>
        <w:pStyle w:val="10"/>
      </w:pPr>
      <w:r>
        <w:t>ППСО</w:t>
      </w:r>
      <w:r w:rsidRPr="006F4E61">
        <w:t xml:space="preserve"> очікувано бу</w:t>
      </w:r>
      <w:r>
        <w:t>в</w:t>
      </w:r>
      <w:r w:rsidRPr="006F4E61">
        <w:t xml:space="preserve"> сильно пов'язан</w:t>
      </w:r>
      <w:r>
        <w:t>ий</w:t>
      </w:r>
      <w:r w:rsidRPr="006F4E61">
        <w:t xml:space="preserve"> з </w:t>
      </w:r>
      <w:r>
        <w:t>ІПКТ</w:t>
      </w:r>
      <w:r w:rsidRPr="006F4E61">
        <w:t xml:space="preserve"> негативним зв'язком, як і з </w:t>
      </w:r>
      <w:r>
        <w:t>ІСТП</w:t>
      </w:r>
      <w:r w:rsidRPr="006F4E61">
        <w:t xml:space="preserve"> (виключаючи останній етап). </w:t>
      </w:r>
      <w:r>
        <w:t>ТТК</w:t>
      </w:r>
      <w:r w:rsidRPr="006F4E61">
        <w:t xml:space="preserve"> і </w:t>
      </w:r>
      <w:r>
        <w:t>ТСК</w:t>
      </w:r>
      <w:r w:rsidRPr="006F4E61">
        <w:t xml:space="preserve"> з </w:t>
      </w:r>
      <w:r>
        <w:t>ППСО</w:t>
      </w:r>
      <w:r w:rsidRPr="006F4E61">
        <w:t xml:space="preserve"> були пов'язані несуттєво, як і КР. Зв'язок з ІЦР на всіх етапах бу</w:t>
      </w:r>
      <w:r>
        <w:t>в</w:t>
      </w:r>
      <w:r w:rsidRPr="006F4E61">
        <w:t xml:space="preserve"> помірн</w:t>
      </w:r>
      <w:r>
        <w:t>им</w:t>
      </w:r>
      <w:r w:rsidRPr="006F4E61">
        <w:t xml:space="preserve"> негативн</w:t>
      </w:r>
      <w:r>
        <w:t>им</w:t>
      </w:r>
      <w:r w:rsidRPr="006F4E61">
        <w:t>.</w:t>
      </w:r>
    </w:p>
    <w:p w14:paraId="7913D428" w14:textId="77777777" w:rsidR="00357B4C" w:rsidRDefault="00357B4C" w:rsidP="00357B4C">
      <w:pPr>
        <w:pStyle w:val="10"/>
      </w:pPr>
      <w:r w:rsidRPr="006F4E61">
        <w:t xml:space="preserve">Зв'язки енергетичних показників кровообігу з гемическими показниками СТК показана в таблиці </w:t>
      </w:r>
      <w:r w:rsidR="00F4266A">
        <w:t>6</w:t>
      </w:r>
      <w:r w:rsidR="003F4E18">
        <w:t>.6</w:t>
      </w:r>
      <w:r w:rsidRPr="006F4E61">
        <w:t>.</w:t>
      </w:r>
    </w:p>
    <w:p w14:paraId="08BF05E2" w14:textId="77777777" w:rsidR="00357B4C" w:rsidRDefault="00357B4C" w:rsidP="00357B4C">
      <w:pPr>
        <w:pStyle w:val="10"/>
      </w:pPr>
      <w:r>
        <w:t>ІПКТ</w:t>
      </w:r>
      <w:r w:rsidRPr="006F4E61">
        <w:t xml:space="preserve"> максимально впливав на КЕК, крім останнього етапу, на транспорт кисню на всіх етапах і на споживання кисню на всіх етапах, крім останнього. Зв'язок з артеріовенозною різницею в вмісті кисню на всіх етапах бу</w:t>
      </w:r>
      <w:r>
        <w:t>в</w:t>
      </w:r>
      <w:r w:rsidRPr="006F4E61">
        <w:t xml:space="preserve"> помірн</w:t>
      </w:r>
      <w:r>
        <w:t>им</w:t>
      </w:r>
      <w:r w:rsidRPr="006F4E61">
        <w:t>.</w:t>
      </w:r>
    </w:p>
    <w:p w14:paraId="2351729D" w14:textId="77777777" w:rsidR="00357B4C" w:rsidRDefault="00357B4C" w:rsidP="00357B4C">
      <w:pPr>
        <w:pStyle w:val="10"/>
      </w:pPr>
      <w:r>
        <w:t>ІСТП</w:t>
      </w:r>
      <w:r w:rsidRPr="006F4E61">
        <w:t xml:space="preserve"> головним чином визнача</w:t>
      </w:r>
      <w:r>
        <w:t>в</w:t>
      </w:r>
      <w:r w:rsidRPr="006F4E61">
        <w:t>ся транспортом кисню на всіх етапах, на 4 етапі — в помірному ступені.</w:t>
      </w:r>
    </w:p>
    <w:p w14:paraId="06A6BDC4" w14:textId="77777777" w:rsidR="00357B4C" w:rsidRDefault="00357B4C" w:rsidP="00357B4C">
      <w:pPr>
        <w:pStyle w:val="10"/>
      </w:pPr>
      <w:r>
        <w:t>ТТК</w:t>
      </w:r>
      <w:r w:rsidRPr="006F4E61">
        <w:t xml:space="preserve"> в основному залежав від вмісту кисню в крові, </w:t>
      </w:r>
      <w:r>
        <w:t>ТСК</w:t>
      </w:r>
      <w:r w:rsidRPr="006F4E61">
        <w:t xml:space="preserve"> майже функціонально залежав від артеріовенозної різниці в вмісті кисню.</w:t>
      </w:r>
    </w:p>
    <w:p w14:paraId="45CABBAE" w14:textId="77777777" w:rsidR="00357B4C" w:rsidRDefault="00357B4C" w:rsidP="00357B4C">
      <w:pPr>
        <w:pStyle w:val="10"/>
      </w:pPr>
      <w:r w:rsidRPr="006F4E61">
        <w:t>КР залежав від гемічних показників невизначено, ймовірно, внаслідок включення різних механізмів регуляції споживання тканинами кисню і постійно коливається потреби тканин в енергії.</w:t>
      </w:r>
    </w:p>
    <w:p w14:paraId="0D8ED3E3" w14:textId="77777777" w:rsidR="00357B4C" w:rsidRDefault="00357B4C" w:rsidP="00357B4C">
      <w:pPr>
        <w:pStyle w:val="10"/>
      </w:pPr>
      <w:r w:rsidRPr="006F4E61">
        <w:t>ІЦР з вмістом кисню в венозної крові був сильно пов'язаний тільки на 4 етапі, з артеріовенозної різницею по кисню і КЕК — на 1 етапі, з транспортом кисню — на всіх етапах, зі споживанням кисню — на 3 етапі, з КР — на 1 етапі.</w:t>
      </w:r>
    </w:p>
    <w:p w14:paraId="3B635E7E" w14:textId="77777777" w:rsidR="00357B4C" w:rsidRDefault="00357B4C" w:rsidP="00357B4C">
      <w:pPr>
        <w:pStyle w:val="10"/>
      </w:pPr>
      <w:r w:rsidRPr="006F4E61">
        <w:t>Зв'язки між самими енергетичними показниками відображені в таб</w:t>
      </w:r>
      <w:r>
        <w:t>лиц</w:t>
      </w:r>
      <w:r w:rsidR="00F4266A">
        <w:t>і 6</w:t>
      </w:r>
      <w:r w:rsidRPr="006F4E61">
        <w:t>.</w:t>
      </w:r>
      <w:r w:rsidR="003F4E18">
        <w:t>7</w:t>
      </w:r>
      <w:r w:rsidRPr="006F4E61">
        <w:t>.</w:t>
      </w:r>
    </w:p>
    <w:p w14:paraId="6E2CD5FF" w14:textId="77777777" w:rsidR="00357B4C" w:rsidRDefault="00357B4C" w:rsidP="00357B4C">
      <w:pPr>
        <w:pStyle w:val="10"/>
      </w:pPr>
      <w:r>
        <w:t>ІСТП</w:t>
      </w:r>
      <w:r w:rsidRPr="006F4E61">
        <w:t xml:space="preserve"> значно визнача</w:t>
      </w:r>
      <w:r>
        <w:t>в</w:t>
      </w:r>
      <w:r w:rsidRPr="006F4E61">
        <w:t>ся потужністю кровотоку (</w:t>
      </w:r>
      <w:r>
        <w:t>ІПКТ</w:t>
      </w:r>
      <w:r w:rsidRPr="006F4E61">
        <w:t xml:space="preserve">) на всіх етапах, крім останнього. На </w:t>
      </w:r>
      <w:r>
        <w:t>ТТК</w:t>
      </w:r>
      <w:r w:rsidRPr="006F4E61">
        <w:t xml:space="preserve"> і </w:t>
      </w:r>
      <w:r>
        <w:t>ТСК</w:t>
      </w:r>
      <w:r w:rsidRPr="006F4E61">
        <w:t xml:space="preserve"> </w:t>
      </w:r>
      <w:r>
        <w:t>ІПКТ</w:t>
      </w:r>
      <w:r w:rsidRPr="006F4E61">
        <w:t xml:space="preserve"> впливав помірно, на КР — практично ніяк. Найбільшою мірою </w:t>
      </w:r>
      <w:r>
        <w:t>ІПКТ</w:t>
      </w:r>
      <w:r w:rsidRPr="006F4E61">
        <w:t xml:space="preserve"> впливав на ІЦР.</w:t>
      </w:r>
    </w:p>
    <w:p w14:paraId="491A89C1" w14:textId="77777777" w:rsidR="00357B4C" w:rsidRDefault="00357B4C" w:rsidP="00357B4C">
      <w:pPr>
        <w:pStyle w:val="10"/>
      </w:pPr>
      <w:r>
        <w:t>ІСТП</w:t>
      </w:r>
      <w:r w:rsidRPr="006F4E61">
        <w:t xml:space="preserve"> слабо залежав від інших енергетичних показників (крім </w:t>
      </w:r>
      <w:r>
        <w:t>ІПКТ</w:t>
      </w:r>
      <w:r w:rsidRPr="006F4E61">
        <w:t>), тільки на 3 етапі відзначалася сильна зв'язок з ІЦР.</w:t>
      </w:r>
    </w:p>
    <w:p w14:paraId="1A237D2B" w14:textId="77777777" w:rsidR="00357B4C" w:rsidRDefault="00357B4C" w:rsidP="00357B4C">
      <w:pPr>
        <w:pStyle w:val="ae"/>
      </w:pPr>
      <w:r>
        <w:t xml:space="preserve">Таблиця </w:t>
      </w:r>
      <w:r w:rsidR="00E01610">
        <w:t>6</w:t>
      </w:r>
      <w:r>
        <w:t>.</w:t>
      </w:r>
      <w:r w:rsidR="003F4E18">
        <w:t>6</w:t>
      </w:r>
    </w:p>
    <w:p w14:paraId="5E859C1B" w14:textId="4639D365" w:rsidR="00357B4C" w:rsidRPr="008770A3" w:rsidRDefault="00357B4C" w:rsidP="00FB23EA">
      <w:pPr>
        <w:pStyle w:val="ad"/>
      </w:pPr>
      <w:r w:rsidRPr="00965273">
        <w:t xml:space="preserve">Зв'язки енергетичних показників кровообігу </w:t>
      </w:r>
      <w:r>
        <w:br/>
      </w:r>
      <w:r w:rsidRPr="00965273">
        <w:t>з гем</w:t>
      </w:r>
      <w:r w:rsidR="00831058">
        <w:t>і</w:t>
      </w:r>
      <w:r w:rsidRPr="00965273">
        <w:t>ч</w:t>
      </w:r>
      <w:r w:rsidR="00831058">
        <w:t>н</w:t>
      </w:r>
      <w:r w:rsidRPr="00965273">
        <w:t>ими показниками СТК</w:t>
      </w:r>
      <w:r>
        <w:t xml:space="preserve"> (</w:t>
      </w:r>
      <w:r>
        <w:rPr>
          <w:lang w:val="en-US"/>
        </w:rPr>
        <w:t>r</w:t>
      </w:r>
      <w:r w:rsidRPr="008C49DC">
        <w:t>±</w:t>
      </w:r>
      <w:r>
        <w:rPr>
          <w:lang w:val="en-US"/>
        </w:rPr>
        <w:t>m</w:t>
      </w:r>
      <w:r>
        <w:t>)</w:t>
      </w:r>
    </w:p>
    <w:tbl>
      <w:tblPr>
        <w:tblStyle w:val="af5"/>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381"/>
        <w:gridCol w:w="714"/>
        <w:gridCol w:w="1285"/>
        <w:gridCol w:w="1285"/>
        <w:gridCol w:w="1286"/>
        <w:gridCol w:w="1285"/>
        <w:gridCol w:w="1285"/>
        <w:gridCol w:w="1286"/>
      </w:tblGrid>
      <w:tr w:rsidR="00357B4C" w:rsidRPr="00C27FF3" w14:paraId="1214EBCA" w14:textId="77777777" w:rsidTr="008A78E2">
        <w:trPr>
          <w:cantSplit/>
          <w:trHeight w:val="397"/>
          <w:jc w:val="center"/>
        </w:trPr>
        <w:tc>
          <w:tcPr>
            <w:tcW w:w="1381" w:type="dxa"/>
            <w:tcBorders>
              <w:top w:val="single" w:sz="12" w:space="0" w:color="auto"/>
              <w:bottom w:val="single" w:sz="12" w:space="0" w:color="auto"/>
            </w:tcBorders>
            <w:tcMar>
              <w:left w:w="85" w:type="dxa"/>
              <w:right w:w="85" w:type="dxa"/>
            </w:tcMar>
            <w:vAlign w:val="center"/>
          </w:tcPr>
          <w:p w14:paraId="46C2AE92" w14:textId="77777777" w:rsidR="00357B4C" w:rsidRPr="00C27FF3" w:rsidRDefault="00357B4C" w:rsidP="008A78E2">
            <w:pPr>
              <w:pStyle w:val="10"/>
              <w:keepNext/>
              <w:spacing w:line="240" w:lineRule="auto"/>
              <w:ind w:firstLine="0"/>
              <w:jc w:val="center"/>
              <w:rPr>
                <w:sz w:val="24"/>
              </w:rPr>
            </w:pPr>
            <w:r w:rsidRPr="00C27FF3">
              <w:rPr>
                <w:sz w:val="24"/>
              </w:rPr>
              <w:t>Показ</w:t>
            </w:r>
            <w:r>
              <w:rPr>
                <w:sz w:val="24"/>
              </w:rPr>
              <w:t>ник</w:t>
            </w:r>
          </w:p>
        </w:tc>
        <w:tc>
          <w:tcPr>
            <w:tcW w:w="714" w:type="dxa"/>
            <w:tcBorders>
              <w:top w:val="single" w:sz="12" w:space="0" w:color="auto"/>
              <w:bottom w:val="single" w:sz="12" w:space="0" w:color="auto"/>
              <w:right w:val="single" w:sz="12" w:space="0" w:color="auto"/>
            </w:tcBorders>
            <w:tcMar>
              <w:left w:w="85" w:type="dxa"/>
              <w:right w:w="85" w:type="dxa"/>
            </w:tcMar>
            <w:vAlign w:val="center"/>
          </w:tcPr>
          <w:p w14:paraId="35AFED0F" w14:textId="77777777" w:rsidR="00357B4C" w:rsidRPr="00C27FF3" w:rsidRDefault="002479F2" w:rsidP="008A78E2">
            <w:pPr>
              <w:pStyle w:val="10"/>
              <w:keepNext/>
              <w:spacing w:line="240" w:lineRule="auto"/>
              <w:ind w:firstLine="0"/>
              <w:jc w:val="center"/>
              <w:rPr>
                <w:sz w:val="24"/>
              </w:rPr>
            </w:pPr>
            <w:r>
              <w:rPr>
                <w:sz w:val="24"/>
              </w:rPr>
              <w:t>Е</w:t>
            </w:r>
            <w:r w:rsidR="00357B4C" w:rsidRPr="00C27FF3">
              <w:rPr>
                <w:sz w:val="24"/>
              </w:rPr>
              <w:t>тап</w:t>
            </w:r>
          </w:p>
        </w:tc>
        <w:tc>
          <w:tcPr>
            <w:tcW w:w="1285" w:type="dxa"/>
            <w:tcBorders>
              <w:top w:val="single" w:sz="12" w:space="0" w:color="auto"/>
              <w:left w:val="single" w:sz="12" w:space="0" w:color="auto"/>
              <w:bottom w:val="single" w:sz="12" w:space="0" w:color="auto"/>
            </w:tcBorders>
            <w:tcMar>
              <w:left w:w="85" w:type="dxa"/>
              <w:right w:w="85" w:type="dxa"/>
            </w:tcMar>
            <w:vAlign w:val="center"/>
          </w:tcPr>
          <w:p w14:paraId="39262002" w14:textId="77777777" w:rsidR="00357B4C" w:rsidRPr="00226F50" w:rsidRDefault="00357B4C" w:rsidP="008A78E2">
            <w:pPr>
              <w:pStyle w:val="10"/>
              <w:keepNext/>
              <w:spacing w:line="240" w:lineRule="auto"/>
              <w:ind w:firstLine="0"/>
              <w:jc w:val="center"/>
              <w:rPr>
                <w:sz w:val="24"/>
              </w:rPr>
            </w:pPr>
            <w:r>
              <w:rPr>
                <w:sz w:val="24"/>
              </w:rPr>
              <w:t>ІПКТ</w:t>
            </w:r>
          </w:p>
        </w:tc>
        <w:tc>
          <w:tcPr>
            <w:tcW w:w="1285" w:type="dxa"/>
            <w:tcBorders>
              <w:top w:val="single" w:sz="12" w:space="0" w:color="auto"/>
              <w:bottom w:val="single" w:sz="12" w:space="0" w:color="auto"/>
            </w:tcBorders>
            <w:tcMar>
              <w:left w:w="85" w:type="dxa"/>
              <w:right w:w="85" w:type="dxa"/>
            </w:tcMar>
            <w:vAlign w:val="center"/>
          </w:tcPr>
          <w:p w14:paraId="06A6B21D" w14:textId="77777777" w:rsidR="00357B4C" w:rsidRPr="00226F50" w:rsidRDefault="00357B4C" w:rsidP="008A78E2">
            <w:pPr>
              <w:pStyle w:val="10"/>
              <w:keepNext/>
              <w:spacing w:line="240" w:lineRule="auto"/>
              <w:ind w:firstLine="0"/>
              <w:jc w:val="center"/>
              <w:rPr>
                <w:sz w:val="24"/>
              </w:rPr>
            </w:pPr>
            <w:r>
              <w:rPr>
                <w:sz w:val="24"/>
              </w:rPr>
              <w:t>ИПТМ</w:t>
            </w:r>
          </w:p>
        </w:tc>
        <w:tc>
          <w:tcPr>
            <w:tcW w:w="1286" w:type="dxa"/>
            <w:tcBorders>
              <w:top w:val="single" w:sz="12" w:space="0" w:color="auto"/>
              <w:bottom w:val="single" w:sz="12" w:space="0" w:color="auto"/>
            </w:tcBorders>
            <w:tcMar>
              <w:left w:w="85" w:type="dxa"/>
              <w:right w:w="85" w:type="dxa"/>
            </w:tcMar>
            <w:vAlign w:val="center"/>
          </w:tcPr>
          <w:p w14:paraId="440BBDA7" w14:textId="77777777" w:rsidR="00357B4C" w:rsidRPr="00226F50" w:rsidRDefault="00357B4C" w:rsidP="008A78E2">
            <w:pPr>
              <w:pStyle w:val="10"/>
              <w:keepNext/>
              <w:spacing w:line="240" w:lineRule="auto"/>
              <w:ind w:firstLine="0"/>
              <w:jc w:val="center"/>
              <w:rPr>
                <w:sz w:val="24"/>
              </w:rPr>
            </w:pPr>
            <w:r>
              <w:rPr>
                <w:sz w:val="24"/>
              </w:rPr>
              <w:t>ТТК</w:t>
            </w:r>
          </w:p>
        </w:tc>
        <w:tc>
          <w:tcPr>
            <w:tcW w:w="1285" w:type="dxa"/>
            <w:tcBorders>
              <w:top w:val="single" w:sz="12" w:space="0" w:color="auto"/>
              <w:bottom w:val="single" w:sz="12" w:space="0" w:color="auto"/>
            </w:tcBorders>
            <w:tcMar>
              <w:left w:w="85" w:type="dxa"/>
              <w:right w:w="85" w:type="dxa"/>
            </w:tcMar>
            <w:vAlign w:val="center"/>
          </w:tcPr>
          <w:p w14:paraId="11779593" w14:textId="77777777" w:rsidR="00357B4C" w:rsidRPr="00226F50" w:rsidRDefault="00357B4C" w:rsidP="008A78E2">
            <w:pPr>
              <w:pStyle w:val="10"/>
              <w:keepNext/>
              <w:spacing w:line="240" w:lineRule="auto"/>
              <w:ind w:firstLine="0"/>
              <w:jc w:val="center"/>
              <w:rPr>
                <w:sz w:val="24"/>
              </w:rPr>
            </w:pPr>
            <w:r>
              <w:rPr>
                <w:sz w:val="24"/>
              </w:rPr>
              <w:t>ТСК</w:t>
            </w:r>
          </w:p>
        </w:tc>
        <w:tc>
          <w:tcPr>
            <w:tcW w:w="1285" w:type="dxa"/>
            <w:tcBorders>
              <w:top w:val="single" w:sz="12" w:space="0" w:color="auto"/>
              <w:bottom w:val="single" w:sz="12" w:space="0" w:color="auto"/>
            </w:tcBorders>
            <w:tcMar>
              <w:left w:w="85" w:type="dxa"/>
              <w:right w:w="85" w:type="dxa"/>
            </w:tcMar>
            <w:vAlign w:val="center"/>
          </w:tcPr>
          <w:p w14:paraId="33B1DD14" w14:textId="77777777" w:rsidR="00357B4C" w:rsidRPr="00226F50" w:rsidRDefault="00357B4C" w:rsidP="008A78E2">
            <w:pPr>
              <w:pStyle w:val="10"/>
              <w:keepNext/>
              <w:spacing w:line="240" w:lineRule="auto"/>
              <w:ind w:firstLine="0"/>
              <w:jc w:val="center"/>
              <w:rPr>
                <w:sz w:val="24"/>
              </w:rPr>
            </w:pPr>
            <w:r>
              <w:rPr>
                <w:sz w:val="24"/>
              </w:rPr>
              <w:t>КР</w:t>
            </w:r>
          </w:p>
        </w:tc>
        <w:tc>
          <w:tcPr>
            <w:tcW w:w="1286" w:type="dxa"/>
            <w:tcBorders>
              <w:top w:val="single" w:sz="12" w:space="0" w:color="auto"/>
              <w:bottom w:val="single" w:sz="12" w:space="0" w:color="auto"/>
            </w:tcBorders>
            <w:tcMar>
              <w:left w:w="85" w:type="dxa"/>
              <w:right w:w="85" w:type="dxa"/>
            </w:tcMar>
            <w:vAlign w:val="center"/>
          </w:tcPr>
          <w:p w14:paraId="497B1657" w14:textId="77777777" w:rsidR="00357B4C" w:rsidRPr="00226F50" w:rsidRDefault="00357B4C" w:rsidP="008A78E2">
            <w:pPr>
              <w:pStyle w:val="10"/>
              <w:keepNext/>
              <w:spacing w:line="240" w:lineRule="auto"/>
              <w:ind w:firstLine="0"/>
              <w:jc w:val="center"/>
              <w:rPr>
                <w:sz w:val="24"/>
              </w:rPr>
            </w:pPr>
            <w:r>
              <w:rPr>
                <w:sz w:val="24"/>
              </w:rPr>
              <w:t>ІЦР</w:t>
            </w:r>
          </w:p>
        </w:tc>
      </w:tr>
      <w:tr w:rsidR="00357B4C" w:rsidRPr="00C27FF3" w14:paraId="6DFB7A84" w14:textId="77777777" w:rsidTr="008A78E2">
        <w:trPr>
          <w:cantSplit/>
          <w:trHeight w:val="397"/>
          <w:jc w:val="center"/>
        </w:trPr>
        <w:tc>
          <w:tcPr>
            <w:tcW w:w="1381" w:type="dxa"/>
            <w:vMerge w:val="restart"/>
            <w:tcBorders>
              <w:top w:val="single" w:sz="12" w:space="0" w:color="auto"/>
            </w:tcBorders>
            <w:tcMar>
              <w:left w:w="85" w:type="dxa"/>
              <w:right w:w="85" w:type="dxa"/>
            </w:tcMar>
            <w:vAlign w:val="center"/>
          </w:tcPr>
          <w:p w14:paraId="47A6523D" w14:textId="77777777" w:rsidR="00357B4C" w:rsidRPr="00C27FF3" w:rsidRDefault="00357B4C" w:rsidP="008A78E2">
            <w:pPr>
              <w:pStyle w:val="10"/>
              <w:keepNext/>
              <w:spacing w:line="240" w:lineRule="auto"/>
              <w:ind w:firstLine="0"/>
              <w:jc w:val="center"/>
              <w:rPr>
                <w:sz w:val="24"/>
              </w:rPr>
            </w:pPr>
            <w:r w:rsidRPr="00A35850">
              <w:rPr>
                <w:rStyle w:val="af7"/>
              </w:rPr>
              <w:t>C</w:t>
            </w:r>
            <w:r w:rsidRPr="00A35850">
              <w:rPr>
                <w:rStyle w:val="af7"/>
                <w:vertAlign w:val="subscript"/>
              </w:rPr>
              <w:t>aO</w:t>
            </w:r>
            <w:r w:rsidRPr="00A35850">
              <w:rPr>
                <w:position w:val="-6"/>
                <w:sz w:val="24"/>
                <w:vertAlign w:val="subscript"/>
              </w:rPr>
              <w:t>2</w:t>
            </w:r>
          </w:p>
        </w:tc>
        <w:tc>
          <w:tcPr>
            <w:tcW w:w="714" w:type="dxa"/>
            <w:tcBorders>
              <w:top w:val="single" w:sz="12" w:space="0" w:color="auto"/>
              <w:right w:val="single" w:sz="12" w:space="0" w:color="auto"/>
            </w:tcBorders>
            <w:tcMar>
              <w:left w:w="85" w:type="dxa"/>
              <w:right w:w="85" w:type="dxa"/>
            </w:tcMar>
            <w:vAlign w:val="center"/>
          </w:tcPr>
          <w:p w14:paraId="52ADCE4B" w14:textId="77777777" w:rsidR="00357B4C" w:rsidRPr="00C27FF3" w:rsidRDefault="00357B4C" w:rsidP="008A78E2">
            <w:pPr>
              <w:pStyle w:val="10"/>
              <w:keepNext/>
              <w:spacing w:line="240" w:lineRule="auto"/>
              <w:ind w:firstLine="0"/>
              <w:jc w:val="center"/>
              <w:rPr>
                <w:sz w:val="24"/>
              </w:rPr>
            </w:pPr>
            <w:r>
              <w:rPr>
                <w:sz w:val="24"/>
              </w:rPr>
              <w:t>1</w:t>
            </w:r>
          </w:p>
        </w:tc>
        <w:tc>
          <w:tcPr>
            <w:tcW w:w="1285" w:type="dxa"/>
            <w:vMerge w:val="restart"/>
            <w:tcBorders>
              <w:top w:val="single" w:sz="12" w:space="0" w:color="auto"/>
              <w:left w:val="single" w:sz="12" w:space="0" w:color="auto"/>
            </w:tcBorders>
            <w:tcMar>
              <w:left w:w="85" w:type="dxa"/>
              <w:right w:w="85" w:type="dxa"/>
            </w:tcMar>
            <w:vAlign w:val="center"/>
          </w:tcPr>
          <w:p w14:paraId="70CFEECE" w14:textId="77777777" w:rsidR="00357B4C" w:rsidRDefault="00357B4C" w:rsidP="008A78E2">
            <w:pPr>
              <w:spacing w:line="240" w:lineRule="auto"/>
              <w:jc w:val="center"/>
            </w:pPr>
            <w:r w:rsidRPr="007C1D08">
              <w:rPr>
                <w:color w:val="BFBFBF" w:themeColor="background1" w:themeShade="BF"/>
                <w:spacing w:val="-4"/>
                <w:sz w:val="24"/>
              </w:rPr>
              <w:t>0</w:t>
            </w:r>
          </w:p>
        </w:tc>
        <w:tc>
          <w:tcPr>
            <w:tcW w:w="1285" w:type="dxa"/>
            <w:tcBorders>
              <w:top w:val="single" w:sz="12" w:space="0" w:color="auto"/>
            </w:tcBorders>
            <w:tcMar>
              <w:left w:w="85" w:type="dxa"/>
              <w:right w:w="85" w:type="dxa"/>
            </w:tcMar>
            <w:vAlign w:val="center"/>
          </w:tcPr>
          <w:p w14:paraId="740953B0" w14:textId="77777777" w:rsidR="00357B4C" w:rsidRDefault="00357B4C" w:rsidP="008A78E2">
            <w:pPr>
              <w:spacing w:line="240" w:lineRule="auto"/>
              <w:jc w:val="center"/>
            </w:pPr>
            <w:r w:rsidRPr="007C1D08">
              <w:rPr>
                <w:color w:val="BFBFBF" w:themeColor="background1" w:themeShade="BF"/>
                <w:spacing w:val="-4"/>
                <w:sz w:val="24"/>
              </w:rPr>
              <w:t>0</w:t>
            </w:r>
          </w:p>
        </w:tc>
        <w:tc>
          <w:tcPr>
            <w:tcW w:w="1286" w:type="dxa"/>
            <w:tcBorders>
              <w:top w:val="single" w:sz="12" w:space="0" w:color="auto"/>
            </w:tcBorders>
            <w:tcMar>
              <w:left w:w="85" w:type="dxa"/>
              <w:right w:w="85" w:type="dxa"/>
            </w:tcMar>
            <w:vAlign w:val="center"/>
          </w:tcPr>
          <w:p w14:paraId="24DC74B6" w14:textId="77777777" w:rsidR="00357B4C" w:rsidRPr="00AB6A65" w:rsidRDefault="00357B4C" w:rsidP="008A78E2">
            <w:pPr>
              <w:pStyle w:val="10"/>
              <w:keepNext/>
              <w:spacing w:line="240" w:lineRule="auto"/>
              <w:ind w:firstLine="0"/>
              <w:jc w:val="center"/>
              <w:rPr>
                <w:i/>
                <w:spacing w:val="-4"/>
                <w:sz w:val="24"/>
              </w:rPr>
            </w:pPr>
            <w:r w:rsidRPr="00AB6A65">
              <w:rPr>
                <w:i/>
                <w:spacing w:val="-4"/>
                <w:sz w:val="24"/>
              </w:rPr>
              <w:t>–0,52±0,17</w:t>
            </w:r>
          </w:p>
        </w:tc>
        <w:tc>
          <w:tcPr>
            <w:tcW w:w="1285" w:type="dxa"/>
            <w:tcBorders>
              <w:top w:val="single" w:sz="12" w:space="0" w:color="auto"/>
            </w:tcBorders>
            <w:tcMar>
              <w:left w:w="85" w:type="dxa"/>
              <w:right w:w="85" w:type="dxa"/>
            </w:tcMar>
            <w:vAlign w:val="center"/>
          </w:tcPr>
          <w:p w14:paraId="387621A4" w14:textId="77777777" w:rsidR="00357B4C" w:rsidRPr="00AB6A65" w:rsidRDefault="00357B4C" w:rsidP="008A78E2">
            <w:pPr>
              <w:pStyle w:val="10"/>
              <w:keepNext/>
              <w:spacing w:line="240" w:lineRule="auto"/>
              <w:ind w:firstLine="0"/>
              <w:jc w:val="center"/>
              <w:rPr>
                <w:i/>
                <w:spacing w:val="-4"/>
                <w:sz w:val="24"/>
              </w:rPr>
            </w:pPr>
            <w:r w:rsidRPr="00AB6A65">
              <w:rPr>
                <w:i/>
                <w:spacing w:val="-4"/>
                <w:sz w:val="24"/>
              </w:rPr>
              <w:t>–0,45±0,19</w:t>
            </w:r>
          </w:p>
        </w:tc>
        <w:tc>
          <w:tcPr>
            <w:tcW w:w="1285" w:type="dxa"/>
            <w:tcBorders>
              <w:top w:val="single" w:sz="12" w:space="0" w:color="auto"/>
            </w:tcBorders>
            <w:tcMar>
              <w:left w:w="85" w:type="dxa"/>
              <w:right w:w="85" w:type="dxa"/>
            </w:tcMar>
            <w:vAlign w:val="center"/>
          </w:tcPr>
          <w:p w14:paraId="26F55AE9" w14:textId="77777777" w:rsidR="00357B4C" w:rsidRPr="00AB6A65" w:rsidRDefault="00357B4C" w:rsidP="008A78E2">
            <w:pPr>
              <w:pStyle w:val="10"/>
              <w:keepNext/>
              <w:spacing w:line="240" w:lineRule="auto"/>
              <w:ind w:firstLine="0"/>
              <w:jc w:val="center"/>
              <w:rPr>
                <w:i/>
                <w:spacing w:val="-4"/>
                <w:sz w:val="24"/>
              </w:rPr>
            </w:pPr>
            <w:r w:rsidRPr="00AB6A65">
              <w:rPr>
                <w:i/>
                <w:spacing w:val="-4"/>
                <w:sz w:val="24"/>
              </w:rPr>
              <w:t>–0,40±0,20</w:t>
            </w:r>
          </w:p>
        </w:tc>
        <w:tc>
          <w:tcPr>
            <w:tcW w:w="1286" w:type="dxa"/>
            <w:tcBorders>
              <w:top w:val="single" w:sz="12" w:space="0" w:color="auto"/>
            </w:tcBorders>
            <w:tcMar>
              <w:left w:w="85" w:type="dxa"/>
              <w:right w:w="85" w:type="dxa"/>
            </w:tcMar>
            <w:vAlign w:val="center"/>
          </w:tcPr>
          <w:p w14:paraId="2DAD5751" w14:textId="77777777" w:rsidR="00357B4C" w:rsidRPr="00D815D7" w:rsidRDefault="00357B4C" w:rsidP="008A78E2">
            <w:pPr>
              <w:pStyle w:val="10"/>
              <w:keepNext/>
              <w:spacing w:line="240" w:lineRule="auto"/>
              <w:ind w:firstLine="0"/>
              <w:jc w:val="center"/>
              <w:rPr>
                <w:spacing w:val="-4"/>
                <w:sz w:val="24"/>
              </w:rPr>
            </w:pPr>
            <w:r>
              <w:rPr>
                <w:spacing w:val="-4"/>
                <w:sz w:val="24"/>
              </w:rPr>
              <w:t>–0,31±0,21</w:t>
            </w:r>
          </w:p>
        </w:tc>
      </w:tr>
      <w:tr w:rsidR="00357B4C" w:rsidRPr="00C27FF3" w14:paraId="43C60BF4" w14:textId="77777777" w:rsidTr="008A78E2">
        <w:trPr>
          <w:cantSplit/>
          <w:trHeight w:val="397"/>
          <w:jc w:val="center"/>
        </w:trPr>
        <w:tc>
          <w:tcPr>
            <w:tcW w:w="1381" w:type="dxa"/>
            <w:vMerge/>
            <w:tcMar>
              <w:left w:w="85" w:type="dxa"/>
              <w:right w:w="85" w:type="dxa"/>
            </w:tcMar>
            <w:vAlign w:val="center"/>
          </w:tcPr>
          <w:p w14:paraId="63980DB7" w14:textId="77777777" w:rsidR="00357B4C" w:rsidRPr="00C27FF3" w:rsidRDefault="00357B4C" w:rsidP="008A78E2">
            <w:pPr>
              <w:pStyle w:val="10"/>
              <w:keepNext/>
              <w:spacing w:line="240" w:lineRule="auto"/>
              <w:ind w:firstLine="0"/>
              <w:jc w:val="center"/>
              <w:rPr>
                <w:sz w:val="24"/>
              </w:rPr>
            </w:pPr>
          </w:p>
        </w:tc>
        <w:tc>
          <w:tcPr>
            <w:tcW w:w="714" w:type="dxa"/>
            <w:tcBorders>
              <w:right w:val="single" w:sz="12" w:space="0" w:color="auto"/>
            </w:tcBorders>
            <w:tcMar>
              <w:left w:w="85" w:type="dxa"/>
              <w:right w:w="85" w:type="dxa"/>
            </w:tcMar>
            <w:vAlign w:val="center"/>
          </w:tcPr>
          <w:p w14:paraId="5B5317BF" w14:textId="77777777" w:rsidR="00357B4C" w:rsidRPr="00C27FF3" w:rsidRDefault="00357B4C" w:rsidP="008A78E2">
            <w:pPr>
              <w:pStyle w:val="10"/>
              <w:keepNext/>
              <w:spacing w:line="240" w:lineRule="auto"/>
              <w:ind w:firstLine="0"/>
              <w:jc w:val="center"/>
              <w:rPr>
                <w:sz w:val="24"/>
              </w:rPr>
            </w:pPr>
            <w:r>
              <w:rPr>
                <w:sz w:val="24"/>
              </w:rPr>
              <w:t>2</w:t>
            </w:r>
          </w:p>
        </w:tc>
        <w:tc>
          <w:tcPr>
            <w:tcW w:w="1285" w:type="dxa"/>
            <w:vMerge/>
            <w:tcBorders>
              <w:left w:val="single" w:sz="12" w:space="0" w:color="auto"/>
            </w:tcBorders>
            <w:tcMar>
              <w:left w:w="85" w:type="dxa"/>
              <w:right w:w="85" w:type="dxa"/>
            </w:tcMar>
            <w:vAlign w:val="center"/>
          </w:tcPr>
          <w:p w14:paraId="1DC2D44E" w14:textId="77777777" w:rsidR="00357B4C" w:rsidRDefault="00357B4C" w:rsidP="008A78E2">
            <w:pPr>
              <w:spacing w:line="240" w:lineRule="auto"/>
              <w:jc w:val="center"/>
            </w:pPr>
          </w:p>
        </w:tc>
        <w:tc>
          <w:tcPr>
            <w:tcW w:w="1285" w:type="dxa"/>
            <w:tcMar>
              <w:left w:w="85" w:type="dxa"/>
              <w:right w:w="85" w:type="dxa"/>
            </w:tcMar>
            <w:vAlign w:val="center"/>
          </w:tcPr>
          <w:p w14:paraId="5657669D" w14:textId="77777777" w:rsidR="00357B4C" w:rsidRDefault="00357B4C" w:rsidP="008A78E2">
            <w:pPr>
              <w:spacing w:line="240" w:lineRule="auto"/>
              <w:jc w:val="center"/>
            </w:pPr>
            <w:r w:rsidRPr="007C1D08">
              <w:rPr>
                <w:color w:val="BFBFBF" w:themeColor="background1" w:themeShade="BF"/>
                <w:spacing w:val="-4"/>
                <w:sz w:val="24"/>
              </w:rPr>
              <w:t>0</w:t>
            </w:r>
          </w:p>
        </w:tc>
        <w:tc>
          <w:tcPr>
            <w:tcW w:w="1286" w:type="dxa"/>
            <w:tcMar>
              <w:left w:w="85" w:type="dxa"/>
              <w:right w:w="85" w:type="dxa"/>
            </w:tcMar>
            <w:vAlign w:val="center"/>
          </w:tcPr>
          <w:p w14:paraId="72086A4D" w14:textId="77777777" w:rsidR="00357B4C" w:rsidRPr="00AB6A65" w:rsidRDefault="00357B4C" w:rsidP="008A78E2">
            <w:pPr>
              <w:spacing w:line="240" w:lineRule="auto"/>
              <w:jc w:val="center"/>
              <w:rPr>
                <w:i/>
                <w:spacing w:val="-4"/>
                <w:sz w:val="24"/>
              </w:rPr>
            </w:pPr>
            <w:r w:rsidRPr="00AB6A65">
              <w:rPr>
                <w:i/>
                <w:spacing w:val="-4"/>
                <w:sz w:val="24"/>
              </w:rPr>
              <w:t>–0,69±0,12</w:t>
            </w:r>
          </w:p>
        </w:tc>
        <w:tc>
          <w:tcPr>
            <w:tcW w:w="1285" w:type="dxa"/>
            <w:tcMar>
              <w:left w:w="85" w:type="dxa"/>
              <w:right w:w="85" w:type="dxa"/>
            </w:tcMar>
            <w:vAlign w:val="center"/>
          </w:tcPr>
          <w:p w14:paraId="47E300F0" w14:textId="77777777" w:rsidR="00357B4C" w:rsidRPr="00AB6A65" w:rsidRDefault="00357B4C" w:rsidP="008A78E2">
            <w:pPr>
              <w:spacing w:line="240" w:lineRule="auto"/>
              <w:jc w:val="center"/>
              <w:rPr>
                <w:i/>
                <w:spacing w:val="-4"/>
                <w:sz w:val="24"/>
              </w:rPr>
            </w:pPr>
            <w:r w:rsidRPr="00AB6A65">
              <w:rPr>
                <w:i/>
                <w:spacing w:val="-4"/>
                <w:sz w:val="24"/>
              </w:rPr>
              <w:t>–0,49±0,18</w:t>
            </w:r>
          </w:p>
        </w:tc>
        <w:tc>
          <w:tcPr>
            <w:tcW w:w="1285" w:type="dxa"/>
            <w:tcMar>
              <w:left w:w="85" w:type="dxa"/>
              <w:right w:w="85" w:type="dxa"/>
            </w:tcMar>
            <w:vAlign w:val="center"/>
          </w:tcPr>
          <w:p w14:paraId="6AA7BF7E" w14:textId="77777777" w:rsidR="00357B4C" w:rsidRPr="00D815D7" w:rsidRDefault="00357B4C" w:rsidP="008A78E2">
            <w:pPr>
              <w:pStyle w:val="10"/>
              <w:keepNext/>
              <w:spacing w:line="240" w:lineRule="auto"/>
              <w:ind w:firstLine="0"/>
              <w:jc w:val="center"/>
              <w:rPr>
                <w:spacing w:val="-4"/>
                <w:sz w:val="24"/>
              </w:rPr>
            </w:pPr>
            <w:r w:rsidRPr="007C1D08">
              <w:rPr>
                <w:color w:val="BFBFBF" w:themeColor="background1" w:themeShade="BF"/>
                <w:spacing w:val="-4"/>
                <w:sz w:val="24"/>
              </w:rPr>
              <w:t>0</w:t>
            </w:r>
          </w:p>
        </w:tc>
        <w:tc>
          <w:tcPr>
            <w:tcW w:w="1286" w:type="dxa"/>
            <w:tcMar>
              <w:left w:w="85" w:type="dxa"/>
              <w:right w:w="85" w:type="dxa"/>
            </w:tcMar>
            <w:vAlign w:val="center"/>
          </w:tcPr>
          <w:p w14:paraId="406A297A" w14:textId="77777777" w:rsidR="00357B4C" w:rsidRPr="00D815D7" w:rsidRDefault="00357B4C" w:rsidP="008A78E2">
            <w:pPr>
              <w:pStyle w:val="10"/>
              <w:keepNext/>
              <w:spacing w:line="240" w:lineRule="auto"/>
              <w:ind w:firstLine="0"/>
              <w:jc w:val="center"/>
              <w:rPr>
                <w:spacing w:val="-4"/>
                <w:sz w:val="24"/>
              </w:rPr>
            </w:pPr>
            <w:r w:rsidRPr="007C1D08">
              <w:rPr>
                <w:color w:val="BFBFBF" w:themeColor="background1" w:themeShade="BF"/>
                <w:spacing w:val="-4"/>
                <w:sz w:val="24"/>
              </w:rPr>
              <w:t>0</w:t>
            </w:r>
          </w:p>
        </w:tc>
      </w:tr>
      <w:tr w:rsidR="00357B4C" w:rsidRPr="00C27FF3" w14:paraId="1F864A33" w14:textId="77777777" w:rsidTr="008A78E2">
        <w:trPr>
          <w:cantSplit/>
          <w:trHeight w:val="397"/>
          <w:jc w:val="center"/>
        </w:trPr>
        <w:tc>
          <w:tcPr>
            <w:tcW w:w="1381" w:type="dxa"/>
            <w:vMerge/>
            <w:tcMar>
              <w:left w:w="85" w:type="dxa"/>
              <w:right w:w="85" w:type="dxa"/>
            </w:tcMar>
            <w:vAlign w:val="center"/>
          </w:tcPr>
          <w:p w14:paraId="1FC5794B" w14:textId="77777777" w:rsidR="00357B4C" w:rsidRPr="00C27FF3" w:rsidRDefault="00357B4C" w:rsidP="008A78E2">
            <w:pPr>
              <w:pStyle w:val="10"/>
              <w:keepNext/>
              <w:spacing w:line="240" w:lineRule="auto"/>
              <w:ind w:firstLine="0"/>
              <w:jc w:val="center"/>
              <w:rPr>
                <w:sz w:val="24"/>
              </w:rPr>
            </w:pPr>
          </w:p>
        </w:tc>
        <w:tc>
          <w:tcPr>
            <w:tcW w:w="714" w:type="dxa"/>
            <w:tcBorders>
              <w:right w:val="single" w:sz="12" w:space="0" w:color="auto"/>
            </w:tcBorders>
            <w:tcMar>
              <w:left w:w="85" w:type="dxa"/>
              <w:right w:w="85" w:type="dxa"/>
            </w:tcMar>
            <w:vAlign w:val="center"/>
          </w:tcPr>
          <w:p w14:paraId="75CAEA11" w14:textId="77777777" w:rsidR="00357B4C" w:rsidRPr="00C27FF3" w:rsidRDefault="00357B4C" w:rsidP="008A78E2">
            <w:pPr>
              <w:pStyle w:val="10"/>
              <w:keepNext/>
              <w:spacing w:line="240" w:lineRule="auto"/>
              <w:ind w:firstLine="0"/>
              <w:jc w:val="center"/>
              <w:rPr>
                <w:sz w:val="24"/>
              </w:rPr>
            </w:pPr>
            <w:r>
              <w:rPr>
                <w:sz w:val="24"/>
              </w:rPr>
              <w:t>3</w:t>
            </w:r>
          </w:p>
        </w:tc>
        <w:tc>
          <w:tcPr>
            <w:tcW w:w="1285" w:type="dxa"/>
            <w:vMerge/>
            <w:tcBorders>
              <w:left w:val="single" w:sz="12" w:space="0" w:color="auto"/>
            </w:tcBorders>
            <w:tcMar>
              <w:left w:w="85" w:type="dxa"/>
              <w:right w:w="85" w:type="dxa"/>
            </w:tcMar>
            <w:vAlign w:val="center"/>
          </w:tcPr>
          <w:p w14:paraId="04827462" w14:textId="77777777" w:rsidR="00357B4C" w:rsidRDefault="00357B4C" w:rsidP="008A78E2">
            <w:pPr>
              <w:spacing w:line="240" w:lineRule="auto"/>
              <w:jc w:val="center"/>
            </w:pPr>
          </w:p>
        </w:tc>
        <w:tc>
          <w:tcPr>
            <w:tcW w:w="1285" w:type="dxa"/>
            <w:tcMar>
              <w:left w:w="85" w:type="dxa"/>
              <w:right w:w="85" w:type="dxa"/>
            </w:tcMar>
            <w:vAlign w:val="center"/>
          </w:tcPr>
          <w:p w14:paraId="1BB77DCA" w14:textId="77777777" w:rsidR="00357B4C" w:rsidRDefault="00357B4C" w:rsidP="008A78E2">
            <w:pPr>
              <w:spacing w:line="240" w:lineRule="auto"/>
              <w:jc w:val="center"/>
            </w:pPr>
            <w:r w:rsidRPr="007C1D08">
              <w:rPr>
                <w:color w:val="BFBFBF" w:themeColor="background1" w:themeShade="BF"/>
                <w:spacing w:val="-4"/>
                <w:sz w:val="24"/>
              </w:rPr>
              <w:t>0</w:t>
            </w:r>
          </w:p>
        </w:tc>
        <w:tc>
          <w:tcPr>
            <w:tcW w:w="1286" w:type="dxa"/>
            <w:tcMar>
              <w:left w:w="85" w:type="dxa"/>
              <w:right w:w="85" w:type="dxa"/>
            </w:tcMar>
            <w:vAlign w:val="center"/>
          </w:tcPr>
          <w:p w14:paraId="69616BF9" w14:textId="77777777" w:rsidR="00357B4C" w:rsidRPr="00AB6A65" w:rsidRDefault="00357B4C" w:rsidP="008A78E2">
            <w:pPr>
              <w:spacing w:line="240" w:lineRule="auto"/>
              <w:jc w:val="center"/>
              <w:rPr>
                <w:b/>
                <w:i/>
                <w:spacing w:val="-4"/>
                <w:sz w:val="24"/>
              </w:rPr>
            </w:pPr>
            <w:r w:rsidRPr="00AB6A65">
              <w:rPr>
                <w:b/>
                <w:i/>
                <w:spacing w:val="-4"/>
                <w:sz w:val="24"/>
              </w:rPr>
              <w:t>–0,73±0,11</w:t>
            </w:r>
          </w:p>
        </w:tc>
        <w:tc>
          <w:tcPr>
            <w:tcW w:w="1285" w:type="dxa"/>
            <w:tcMar>
              <w:left w:w="85" w:type="dxa"/>
              <w:right w:w="85" w:type="dxa"/>
            </w:tcMar>
            <w:vAlign w:val="center"/>
          </w:tcPr>
          <w:p w14:paraId="59781522" w14:textId="77777777" w:rsidR="00357B4C" w:rsidRPr="00AB6A65" w:rsidRDefault="00357B4C" w:rsidP="008A78E2">
            <w:pPr>
              <w:pStyle w:val="10"/>
              <w:keepNext/>
              <w:spacing w:line="240" w:lineRule="auto"/>
              <w:ind w:firstLine="0"/>
              <w:jc w:val="center"/>
              <w:rPr>
                <w:b/>
                <w:i/>
                <w:spacing w:val="-4"/>
                <w:sz w:val="24"/>
              </w:rPr>
            </w:pPr>
            <w:r w:rsidRPr="00AB6A65">
              <w:rPr>
                <w:b/>
                <w:i/>
                <w:spacing w:val="-4"/>
                <w:sz w:val="24"/>
              </w:rPr>
              <w:t>–0,72±0,11</w:t>
            </w:r>
          </w:p>
        </w:tc>
        <w:tc>
          <w:tcPr>
            <w:tcW w:w="1285" w:type="dxa"/>
            <w:tcMar>
              <w:left w:w="85" w:type="dxa"/>
              <w:right w:w="85" w:type="dxa"/>
            </w:tcMar>
            <w:vAlign w:val="center"/>
          </w:tcPr>
          <w:p w14:paraId="6ECFA5D8" w14:textId="77777777" w:rsidR="00357B4C" w:rsidRPr="00AB6A65" w:rsidRDefault="00357B4C" w:rsidP="008A78E2">
            <w:pPr>
              <w:pStyle w:val="10"/>
              <w:keepNext/>
              <w:spacing w:line="240" w:lineRule="auto"/>
              <w:ind w:firstLine="0"/>
              <w:jc w:val="center"/>
              <w:rPr>
                <w:i/>
                <w:spacing w:val="-4"/>
                <w:sz w:val="24"/>
              </w:rPr>
            </w:pPr>
            <w:r w:rsidRPr="00AB6A65">
              <w:rPr>
                <w:i/>
                <w:spacing w:val="-4"/>
                <w:sz w:val="24"/>
              </w:rPr>
              <w:t>0,55±0,16</w:t>
            </w:r>
          </w:p>
        </w:tc>
        <w:tc>
          <w:tcPr>
            <w:tcW w:w="1286" w:type="dxa"/>
            <w:tcMar>
              <w:left w:w="85" w:type="dxa"/>
              <w:right w:w="85" w:type="dxa"/>
            </w:tcMar>
            <w:vAlign w:val="center"/>
          </w:tcPr>
          <w:p w14:paraId="2F1A5046" w14:textId="77777777" w:rsidR="00357B4C" w:rsidRPr="00D815D7" w:rsidRDefault="00357B4C" w:rsidP="008A78E2">
            <w:pPr>
              <w:pStyle w:val="10"/>
              <w:keepNext/>
              <w:spacing w:line="240" w:lineRule="auto"/>
              <w:ind w:firstLine="0"/>
              <w:jc w:val="center"/>
              <w:rPr>
                <w:spacing w:val="-4"/>
                <w:sz w:val="24"/>
              </w:rPr>
            </w:pPr>
            <w:r w:rsidRPr="007C1D08">
              <w:rPr>
                <w:color w:val="BFBFBF" w:themeColor="background1" w:themeShade="BF"/>
                <w:spacing w:val="-4"/>
                <w:sz w:val="24"/>
              </w:rPr>
              <w:t>0</w:t>
            </w:r>
          </w:p>
        </w:tc>
      </w:tr>
      <w:tr w:rsidR="00357B4C" w:rsidRPr="00C27FF3" w14:paraId="42B99110" w14:textId="77777777" w:rsidTr="008A78E2">
        <w:trPr>
          <w:cantSplit/>
          <w:trHeight w:val="397"/>
          <w:jc w:val="center"/>
        </w:trPr>
        <w:tc>
          <w:tcPr>
            <w:tcW w:w="1381" w:type="dxa"/>
            <w:vMerge/>
            <w:tcBorders>
              <w:bottom w:val="single" w:sz="12" w:space="0" w:color="auto"/>
            </w:tcBorders>
            <w:tcMar>
              <w:left w:w="85" w:type="dxa"/>
              <w:right w:w="85" w:type="dxa"/>
            </w:tcMar>
            <w:vAlign w:val="center"/>
          </w:tcPr>
          <w:p w14:paraId="7DD945EA" w14:textId="77777777" w:rsidR="00357B4C" w:rsidRPr="00C27FF3" w:rsidRDefault="00357B4C" w:rsidP="008A78E2">
            <w:pPr>
              <w:pStyle w:val="10"/>
              <w:keepNext/>
              <w:spacing w:line="240" w:lineRule="auto"/>
              <w:ind w:firstLine="0"/>
              <w:jc w:val="center"/>
              <w:rPr>
                <w:sz w:val="24"/>
              </w:rPr>
            </w:pPr>
          </w:p>
        </w:tc>
        <w:tc>
          <w:tcPr>
            <w:tcW w:w="714" w:type="dxa"/>
            <w:tcBorders>
              <w:bottom w:val="single" w:sz="12" w:space="0" w:color="auto"/>
              <w:right w:val="single" w:sz="12" w:space="0" w:color="auto"/>
            </w:tcBorders>
            <w:tcMar>
              <w:left w:w="85" w:type="dxa"/>
              <w:right w:w="85" w:type="dxa"/>
            </w:tcMar>
            <w:vAlign w:val="center"/>
          </w:tcPr>
          <w:p w14:paraId="135C157A" w14:textId="77777777" w:rsidR="00357B4C" w:rsidRPr="00C27FF3" w:rsidRDefault="00357B4C" w:rsidP="008A78E2">
            <w:pPr>
              <w:pStyle w:val="10"/>
              <w:keepNext/>
              <w:spacing w:line="240" w:lineRule="auto"/>
              <w:ind w:firstLine="0"/>
              <w:jc w:val="center"/>
              <w:rPr>
                <w:sz w:val="24"/>
              </w:rPr>
            </w:pPr>
            <w:r>
              <w:rPr>
                <w:sz w:val="24"/>
              </w:rPr>
              <w:t>4</w:t>
            </w:r>
          </w:p>
        </w:tc>
        <w:tc>
          <w:tcPr>
            <w:tcW w:w="1285" w:type="dxa"/>
            <w:vMerge/>
            <w:tcBorders>
              <w:left w:val="single" w:sz="12" w:space="0" w:color="auto"/>
              <w:bottom w:val="single" w:sz="12" w:space="0" w:color="auto"/>
            </w:tcBorders>
            <w:tcMar>
              <w:left w:w="85" w:type="dxa"/>
              <w:right w:w="85" w:type="dxa"/>
            </w:tcMar>
            <w:vAlign w:val="center"/>
          </w:tcPr>
          <w:p w14:paraId="4EB09959" w14:textId="77777777" w:rsidR="00357B4C" w:rsidRPr="002A570B" w:rsidRDefault="00357B4C" w:rsidP="008A78E2">
            <w:pPr>
              <w:pStyle w:val="10"/>
              <w:keepNext/>
              <w:spacing w:line="240" w:lineRule="auto"/>
              <w:ind w:firstLine="0"/>
              <w:jc w:val="center"/>
              <w:rPr>
                <w:i/>
                <w:spacing w:val="-4"/>
                <w:sz w:val="24"/>
              </w:rPr>
            </w:pPr>
          </w:p>
        </w:tc>
        <w:tc>
          <w:tcPr>
            <w:tcW w:w="1285" w:type="dxa"/>
            <w:tcBorders>
              <w:bottom w:val="single" w:sz="12" w:space="0" w:color="auto"/>
            </w:tcBorders>
            <w:tcMar>
              <w:left w:w="85" w:type="dxa"/>
              <w:right w:w="85" w:type="dxa"/>
            </w:tcMar>
            <w:vAlign w:val="center"/>
          </w:tcPr>
          <w:p w14:paraId="67F7D5BA" w14:textId="77777777" w:rsidR="00357B4C" w:rsidRPr="00130260" w:rsidRDefault="00357B4C" w:rsidP="008A78E2">
            <w:pPr>
              <w:pStyle w:val="10"/>
              <w:keepNext/>
              <w:spacing w:line="240" w:lineRule="auto"/>
              <w:ind w:firstLine="0"/>
              <w:jc w:val="center"/>
              <w:rPr>
                <w:i/>
                <w:spacing w:val="-4"/>
                <w:sz w:val="24"/>
              </w:rPr>
            </w:pPr>
            <w:r w:rsidRPr="00130260">
              <w:rPr>
                <w:i/>
                <w:spacing w:val="-4"/>
                <w:sz w:val="24"/>
              </w:rPr>
              <w:t>0,51±0,18</w:t>
            </w:r>
          </w:p>
        </w:tc>
        <w:tc>
          <w:tcPr>
            <w:tcW w:w="1286" w:type="dxa"/>
            <w:tcBorders>
              <w:bottom w:val="single" w:sz="12" w:space="0" w:color="auto"/>
            </w:tcBorders>
            <w:tcMar>
              <w:left w:w="85" w:type="dxa"/>
              <w:right w:w="85" w:type="dxa"/>
            </w:tcMar>
            <w:vAlign w:val="center"/>
          </w:tcPr>
          <w:p w14:paraId="29CF3E14" w14:textId="77777777" w:rsidR="00357B4C" w:rsidRPr="00AB6A65" w:rsidRDefault="00357B4C" w:rsidP="008A78E2">
            <w:pPr>
              <w:pStyle w:val="10"/>
              <w:keepNext/>
              <w:spacing w:line="240" w:lineRule="auto"/>
              <w:ind w:firstLine="0"/>
              <w:jc w:val="center"/>
              <w:rPr>
                <w:i/>
                <w:spacing w:val="-4"/>
                <w:sz w:val="24"/>
              </w:rPr>
            </w:pPr>
            <w:r w:rsidRPr="00AB6A65">
              <w:rPr>
                <w:i/>
                <w:spacing w:val="-4"/>
                <w:sz w:val="24"/>
              </w:rPr>
              <w:t>–0,67±0,13</w:t>
            </w:r>
          </w:p>
        </w:tc>
        <w:tc>
          <w:tcPr>
            <w:tcW w:w="1285" w:type="dxa"/>
            <w:tcBorders>
              <w:bottom w:val="single" w:sz="12" w:space="0" w:color="auto"/>
            </w:tcBorders>
            <w:tcMar>
              <w:left w:w="85" w:type="dxa"/>
              <w:right w:w="85" w:type="dxa"/>
            </w:tcMar>
            <w:vAlign w:val="center"/>
          </w:tcPr>
          <w:p w14:paraId="0E8D4243" w14:textId="77777777" w:rsidR="00357B4C" w:rsidRPr="00AB6A65" w:rsidRDefault="00357B4C" w:rsidP="008A78E2">
            <w:pPr>
              <w:pStyle w:val="10"/>
              <w:keepNext/>
              <w:spacing w:line="240" w:lineRule="auto"/>
              <w:ind w:firstLine="0"/>
              <w:jc w:val="center"/>
              <w:rPr>
                <w:i/>
                <w:spacing w:val="-4"/>
                <w:sz w:val="24"/>
              </w:rPr>
            </w:pPr>
            <w:r w:rsidRPr="00AB6A65">
              <w:rPr>
                <w:i/>
                <w:spacing w:val="-4"/>
                <w:sz w:val="24"/>
              </w:rPr>
              <w:t>–0,44±0,19</w:t>
            </w:r>
          </w:p>
        </w:tc>
        <w:tc>
          <w:tcPr>
            <w:tcW w:w="1285" w:type="dxa"/>
            <w:tcBorders>
              <w:bottom w:val="single" w:sz="12" w:space="0" w:color="auto"/>
            </w:tcBorders>
            <w:tcMar>
              <w:left w:w="85" w:type="dxa"/>
              <w:right w:w="85" w:type="dxa"/>
            </w:tcMar>
            <w:vAlign w:val="center"/>
          </w:tcPr>
          <w:p w14:paraId="5C33B245" w14:textId="77777777" w:rsidR="00357B4C" w:rsidRPr="00D815D7" w:rsidRDefault="00357B4C" w:rsidP="008A78E2">
            <w:pPr>
              <w:pStyle w:val="10"/>
              <w:keepNext/>
              <w:spacing w:line="240" w:lineRule="auto"/>
              <w:ind w:firstLine="0"/>
              <w:jc w:val="center"/>
              <w:rPr>
                <w:spacing w:val="-4"/>
                <w:sz w:val="24"/>
              </w:rPr>
            </w:pPr>
            <w:r>
              <w:rPr>
                <w:spacing w:val="-4"/>
                <w:sz w:val="24"/>
              </w:rPr>
              <w:t>0,38±0,20</w:t>
            </w:r>
          </w:p>
        </w:tc>
        <w:tc>
          <w:tcPr>
            <w:tcW w:w="1286" w:type="dxa"/>
            <w:tcBorders>
              <w:bottom w:val="single" w:sz="12" w:space="0" w:color="auto"/>
            </w:tcBorders>
            <w:tcMar>
              <w:left w:w="85" w:type="dxa"/>
              <w:right w:w="85" w:type="dxa"/>
            </w:tcMar>
            <w:vAlign w:val="center"/>
          </w:tcPr>
          <w:p w14:paraId="464AE82B" w14:textId="77777777" w:rsidR="00357B4C" w:rsidRPr="00D815D7" w:rsidRDefault="00357B4C" w:rsidP="008A78E2">
            <w:pPr>
              <w:pStyle w:val="10"/>
              <w:keepNext/>
              <w:spacing w:line="240" w:lineRule="auto"/>
              <w:ind w:firstLine="0"/>
              <w:jc w:val="center"/>
              <w:rPr>
                <w:spacing w:val="-4"/>
                <w:sz w:val="24"/>
              </w:rPr>
            </w:pPr>
            <w:r w:rsidRPr="007C1D08">
              <w:rPr>
                <w:color w:val="BFBFBF" w:themeColor="background1" w:themeShade="BF"/>
                <w:spacing w:val="-4"/>
                <w:sz w:val="24"/>
              </w:rPr>
              <w:t>0</w:t>
            </w:r>
          </w:p>
        </w:tc>
      </w:tr>
      <w:tr w:rsidR="00357B4C" w:rsidRPr="00C27FF3" w14:paraId="2B61D615" w14:textId="77777777" w:rsidTr="008A78E2">
        <w:trPr>
          <w:cantSplit/>
          <w:trHeight w:val="397"/>
          <w:jc w:val="center"/>
        </w:trPr>
        <w:tc>
          <w:tcPr>
            <w:tcW w:w="1381" w:type="dxa"/>
            <w:vMerge w:val="restart"/>
            <w:tcBorders>
              <w:top w:val="single" w:sz="12" w:space="0" w:color="auto"/>
              <w:bottom w:val="single" w:sz="4" w:space="0" w:color="auto"/>
            </w:tcBorders>
            <w:tcMar>
              <w:left w:w="85" w:type="dxa"/>
              <w:right w:w="85" w:type="dxa"/>
            </w:tcMar>
            <w:vAlign w:val="center"/>
          </w:tcPr>
          <w:p w14:paraId="63FEEBAD" w14:textId="77777777" w:rsidR="00357B4C" w:rsidRPr="00C27FF3" w:rsidRDefault="00357B4C" w:rsidP="008A78E2">
            <w:pPr>
              <w:pStyle w:val="10"/>
              <w:keepNext/>
              <w:spacing w:line="240" w:lineRule="auto"/>
              <w:ind w:firstLine="0"/>
              <w:jc w:val="center"/>
              <w:rPr>
                <w:sz w:val="24"/>
              </w:rPr>
            </w:pPr>
            <w:r w:rsidRPr="00A35850">
              <w:rPr>
                <w:rStyle w:val="af7"/>
              </w:rPr>
              <w:t>C</w:t>
            </w:r>
            <w:r>
              <w:rPr>
                <w:rStyle w:val="af7"/>
                <w:vertAlign w:val="subscript"/>
                <w:lang w:val="en-US"/>
              </w:rPr>
              <w:t>v</w:t>
            </w:r>
            <w:r w:rsidRPr="00A35850">
              <w:rPr>
                <w:rStyle w:val="af7"/>
                <w:vertAlign w:val="subscript"/>
              </w:rPr>
              <w:t>O</w:t>
            </w:r>
            <w:r w:rsidRPr="00A35850">
              <w:rPr>
                <w:position w:val="-6"/>
                <w:sz w:val="24"/>
                <w:vertAlign w:val="subscript"/>
              </w:rPr>
              <w:t>2</w:t>
            </w:r>
          </w:p>
        </w:tc>
        <w:tc>
          <w:tcPr>
            <w:tcW w:w="714" w:type="dxa"/>
            <w:tcBorders>
              <w:top w:val="single" w:sz="12" w:space="0" w:color="auto"/>
              <w:bottom w:val="single" w:sz="4" w:space="0" w:color="auto"/>
              <w:right w:val="single" w:sz="12" w:space="0" w:color="auto"/>
            </w:tcBorders>
            <w:tcMar>
              <w:left w:w="85" w:type="dxa"/>
              <w:right w:w="85" w:type="dxa"/>
            </w:tcMar>
            <w:vAlign w:val="center"/>
          </w:tcPr>
          <w:p w14:paraId="45A43605" w14:textId="77777777" w:rsidR="00357B4C" w:rsidRPr="00C27FF3" w:rsidRDefault="00357B4C" w:rsidP="008A78E2">
            <w:pPr>
              <w:pStyle w:val="10"/>
              <w:keepNext/>
              <w:spacing w:line="240" w:lineRule="auto"/>
              <w:ind w:firstLine="0"/>
              <w:jc w:val="center"/>
              <w:rPr>
                <w:sz w:val="24"/>
              </w:rPr>
            </w:pPr>
            <w:r>
              <w:rPr>
                <w:sz w:val="24"/>
              </w:rPr>
              <w:t>1</w:t>
            </w:r>
          </w:p>
        </w:tc>
        <w:tc>
          <w:tcPr>
            <w:tcW w:w="1285" w:type="dxa"/>
            <w:tcBorders>
              <w:top w:val="single" w:sz="12" w:space="0" w:color="auto"/>
              <w:left w:val="single" w:sz="12" w:space="0" w:color="auto"/>
              <w:bottom w:val="single" w:sz="4" w:space="0" w:color="auto"/>
            </w:tcBorders>
            <w:tcMar>
              <w:left w:w="85" w:type="dxa"/>
              <w:right w:w="85" w:type="dxa"/>
            </w:tcMar>
            <w:vAlign w:val="center"/>
          </w:tcPr>
          <w:p w14:paraId="47B9466B" w14:textId="77777777" w:rsidR="00357B4C" w:rsidRPr="00D815D7" w:rsidRDefault="00357B4C" w:rsidP="008A78E2">
            <w:pPr>
              <w:spacing w:line="240" w:lineRule="auto"/>
              <w:jc w:val="center"/>
              <w:rPr>
                <w:spacing w:val="-4"/>
                <w:sz w:val="24"/>
              </w:rPr>
            </w:pPr>
            <w:r w:rsidRPr="007C1D08">
              <w:rPr>
                <w:color w:val="BFBFBF" w:themeColor="background1" w:themeShade="BF"/>
                <w:spacing w:val="-4"/>
                <w:sz w:val="24"/>
              </w:rPr>
              <w:t>0</w:t>
            </w:r>
          </w:p>
        </w:tc>
        <w:tc>
          <w:tcPr>
            <w:tcW w:w="1285" w:type="dxa"/>
            <w:tcBorders>
              <w:top w:val="single" w:sz="12" w:space="0" w:color="auto"/>
              <w:bottom w:val="single" w:sz="4" w:space="0" w:color="auto"/>
            </w:tcBorders>
            <w:tcMar>
              <w:left w:w="85" w:type="dxa"/>
              <w:right w:w="85" w:type="dxa"/>
            </w:tcMar>
            <w:vAlign w:val="center"/>
          </w:tcPr>
          <w:p w14:paraId="29CF403A" w14:textId="77777777" w:rsidR="00357B4C" w:rsidRPr="00CD00E3" w:rsidRDefault="00357B4C" w:rsidP="008A78E2">
            <w:pPr>
              <w:spacing w:line="240" w:lineRule="auto"/>
              <w:jc w:val="center"/>
              <w:rPr>
                <w:color w:val="595959" w:themeColor="text1" w:themeTint="A6"/>
                <w:spacing w:val="-4"/>
                <w:sz w:val="24"/>
              </w:rPr>
            </w:pPr>
            <w:r w:rsidRPr="00CD00E3">
              <w:rPr>
                <w:color w:val="595959" w:themeColor="text1" w:themeTint="A6"/>
                <w:spacing w:val="-4"/>
                <w:sz w:val="24"/>
              </w:rPr>
              <w:t>0,30±0,21</w:t>
            </w:r>
          </w:p>
        </w:tc>
        <w:tc>
          <w:tcPr>
            <w:tcW w:w="1286" w:type="dxa"/>
            <w:tcBorders>
              <w:top w:val="single" w:sz="12" w:space="0" w:color="auto"/>
              <w:bottom w:val="single" w:sz="4" w:space="0" w:color="auto"/>
            </w:tcBorders>
            <w:tcMar>
              <w:left w:w="85" w:type="dxa"/>
              <w:right w:w="85" w:type="dxa"/>
            </w:tcMar>
            <w:vAlign w:val="center"/>
          </w:tcPr>
          <w:p w14:paraId="0EDFC43E" w14:textId="77777777" w:rsidR="00357B4C" w:rsidRPr="00D815D7" w:rsidRDefault="00357B4C" w:rsidP="008A78E2">
            <w:pPr>
              <w:pStyle w:val="10"/>
              <w:keepNext/>
              <w:spacing w:line="240" w:lineRule="auto"/>
              <w:ind w:firstLine="0"/>
              <w:jc w:val="center"/>
              <w:rPr>
                <w:spacing w:val="-4"/>
                <w:sz w:val="24"/>
              </w:rPr>
            </w:pPr>
            <w:r w:rsidRPr="007C1D08">
              <w:rPr>
                <w:color w:val="BFBFBF" w:themeColor="background1" w:themeShade="BF"/>
                <w:spacing w:val="-4"/>
                <w:sz w:val="24"/>
              </w:rPr>
              <w:t>0</w:t>
            </w:r>
          </w:p>
        </w:tc>
        <w:tc>
          <w:tcPr>
            <w:tcW w:w="1285" w:type="dxa"/>
            <w:tcBorders>
              <w:top w:val="single" w:sz="12" w:space="0" w:color="auto"/>
              <w:bottom w:val="single" w:sz="4" w:space="0" w:color="auto"/>
            </w:tcBorders>
            <w:tcMar>
              <w:left w:w="85" w:type="dxa"/>
              <w:right w:w="85" w:type="dxa"/>
            </w:tcMar>
            <w:vAlign w:val="center"/>
          </w:tcPr>
          <w:p w14:paraId="397849D4" w14:textId="77777777" w:rsidR="00357B4C" w:rsidRDefault="00357B4C" w:rsidP="008A78E2">
            <w:pPr>
              <w:spacing w:line="240" w:lineRule="auto"/>
              <w:jc w:val="center"/>
            </w:pPr>
            <w:r w:rsidRPr="00767F02">
              <w:rPr>
                <w:color w:val="BFBFBF" w:themeColor="background1" w:themeShade="BF"/>
                <w:spacing w:val="-4"/>
                <w:sz w:val="24"/>
              </w:rPr>
              <w:t>0</w:t>
            </w:r>
          </w:p>
        </w:tc>
        <w:tc>
          <w:tcPr>
            <w:tcW w:w="1285" w:type="dxa"/>
            <w:tcBorders>
              <w:top w:val="single" w:sz="12" w:space="0" w:color="auto"/>
              <w:bottom w:val="single" w:sz="4" w:space="0" w:color="auto"/>
            </w:tcBorders>
            <w:tcMar>
              <w:left w:w="85" w:type="dxa"/>
              <w:right w:w="85" w:type="dxa"/>
            </w:tcMar>
            <w:vAlign w:val="center"/>
          </w:tcPr>
          <w:p w14:paraId="56B5128C" w14:textId="77777777" w:rsidR="00357B4C" w:rsidRDefault="00357B4C" w:rsidP="008A78E2">
            <w:pPr>
              <w:spacing w:line="240" w:lineRule="auto"/>
              <w:jc w:val="center"/>
            </w:pPr>
            <w:r w:rsidRPr="00767F02">
              <w:rPr>
                <w:color w:val="BFBFBF" w:themeColor="background1" w:themeShade="BF"/>
                <w:spacing w:val="-4"/>
                <w:sz w:val="24"/>
              </w:rPr>
              <w:t>0</w:t>
            </w:r>
          </w:p>
        </w:tc>
        <w:tc>
          <w:tcPr>
            <w:tcW w:w="1286" w:type="dxa"/>
            <w:tcBorders>
              <w:top w:val="single" w:sz="12" w:space="0" w:color="auto"/>
              <w:bottom w:val="single" w:sz="4" w:space="0" w:color="auto"/>
            </w:tcBorders>
            <w:tcMar>
              <w:left w:w="85" w:type="dxa"/>
              <w:right w:w="85" w:type="dxa"/>
            </w:tcMar>
            <w:vAlign w:val="center"/>
          </w:tcPr>
          <w:p w14:paraId="7B95581A" w14:textId="77777777" w:rsidR="00357B4C" w:rsidRDefault="00357B4C" w:rsidP="008A78E2">
            <w:pPr>
              <w:spacing w:line="240" w:lineRule="auto"/>
              <w:jc w:val="center"/>
            </w:pPr>
            <w:r w:rsidRPr="00767F02">
              <w:rPr>
                <w:color w:val="BFBFBF" w:themeColor="background1" w:themeShade="BF"/>
                <w:spacing w:val="-4"/>
                <w:sz w:val="24"/>
              </w:rPr>
              <w:t>0</w:t>
            </w:r>
          </w:p>
        </w:tc>
      </w:tr>
      <w:tr w:rsidR="00357B4C" w:rsidRPr="00C27FF3" w14:paraId="3F728E83" w14:textId="77777777" w:rsidTr="008A78E2">
        <w:trPr>
          <w:cantSplit/>
          <w:trHeight w:val="397"/>
          <w:jc w:val="center"/>
        </w:trPr>
        <w:tc>
          <w:tcPr>
            <w:tcW w:w="1381" w:type="dxa"/>
            <w:vMerge/>
            <w:tcBorders>
              <w:top w:val="single" w:sz="4" w:space="0" w:color="auto"/>
              <w:bottom w:val="single" w:sz="4" w:space="0" w:color="auto"/>
            </w:tcBorders>
            <w:tcMar>
              <w:left w:w="85" w:type="dxa"/>
              <w:right w:w="85" w:type="dxa"/>
            </w:tcMar>
            <w:vAlign w:val="center"/>
          </w:tcPr>
          <w:p w14:paraId="635EA830" w14:textId="77777777" w:rsidR="00357B4C" w:rsidRPr="00C27FF3" w:rsidRDefault="00357B4C" w:rsidP="008A78E2">
            <w:pPr>
              <w:pStyle w:val="10"/>
              <w:keepNext/>
              <w:spacing w:line="240" w:lineRule="auto"/>
              <w:ind w:firstLine="0"/>
              <w:jc w:val="center"/>
              <w:rPr>
                <w:sz w:val="24"/>
              </w:rPr>
            </w:pPr>
          </w:p>
        </w:tc>
        <w:tc>
          <w:tcPr>
            <w:tcW w:w="714" w:type="dxa"/>
            <w:tcBorders>
              <w:top w:val="single" w:sz="4" w:space="0" w:color="auto"/>
              <w:bottom w:val="single" w:sz="4" w:space="0" w:color="auto"/>
              <w:right w:val="single" w:sz="12" w:space="0" w:color="auto"/>
            </w:tcBorders>
            <w:tcMar>
              <w:left w:w="85" w:type="dxa"/>
              <w:right w:w="85" w:type="dxa"/>
            </w:tcMar>
            <w:vAlign w:val="center"/>
          </w:tcPr>
          <w:p w14:paraId="41671AFF" w14:textId="77777777" w:rsidR="00357B4C" w:rsidRPr="00C27FF3" w:rsidRDefault="00357B4C" w:rsidP="008A78E2">
            <w:pPr>
              <w:pStyle w:val="10"/>
              <w:keepNext/>
              <w:spacing w:line="240" w:lineRule="auto"/>
              <w:ind w:firstLine="0"/>
              <w:jc w:val="center"/>
              <w:rPr>
                <w:sz w:val="24"/>
              </w:rPr>
            </w:pPr>
            <w:r>
              <w:rPr>
                <w:sz w:val="24"/>
              </w:rPr>
              <w:t>2</w:t>
            </w:r>
          </w:p>
        </w:tc>
        <w:tc>
          <w:tcPr>
            <w:tcW w:w="1285" w:type="dxa"/>
            <w:tcBorders>
              <w:top w:val="single" w:sz="4" w:space="0" w:color="auto"/>
              <w:left w:val="single" w:sz="12" w:space="0" w:color="auto"/>
              <w:bottom w:val="single" w:sz="4" w:space="0" w:color="auto"/>
            </w:tcBorders>
            <w:tcMar>
              <w:left w:w="85" w:type="dxa"/>
              <w:right w:w="85" w:type="dxa"/>
            </w:tcMar>
            <w:vAlign w:val="center"/>
          </w:tcPr>
          <w:p w14:paraId="2B836F25" w14:textId="77777777" w:rsidR="00357B4C" w:rsidRPr="00D815D7" w:rsidRDefault="00357B4C" w:rsidP="008A78E2">
            <w:pPr>
              <w:spacing w:line="240" w:lineRule="auto"/>
              <w:jc w:val="center"/>
              <w:rPr>
                <w:spacing w:val="-4"/>
                <w:sz w:val="24"/>
              </w:rPr>
            </w:pPr>
            <w:r w:rsidRPr="007C1D08">
              <w:rPr>
                <w:color w:val="BFBFBF" w:themeColor="background1" w:themeShade="BF"/>
                <w:spacing w:val="-4"/>
                <w:sz w:val="24"/>
              </w:rPr>
              <w:t>0</w:t>
            </w:r>
          </w:p>
        </w:tc>
        <w:tc>
          <w:tcPr>
            <w:tcW w:w="1285" w:type="dxa"/>
            <w:tcBorders>
              <w:top w:val="single" w:sz="4" w:space="0" w:color="auto"/>
              <w:bottom w:val="single" w:sz="4" w:space="0" w:color="auto"/>
            </w:tcBorders>
            <w:tcMar>
              <w:left w:w="85" w:type="dxa"/>
              <w:right w:w="85" w:type="dxa"/>
            </w:tcMar>
            <w:vAlign w:val="center"/>
          </w:tcPr>
          <w:p w14:paraId="6C4BB55B" w14:textId="77777777" w:rsidR="00357B4C" w:rsidRPr="00D815D7" w:rsidRDefault="00357B4C" w:rsidP="008A78E2">
            <w:pPr>
              <w:spacing w:line="240" w:lineRule="auto"/>
              <w:jc w:val="center"/>
              <w:rPr>
                <w:spacing w:val="-4"/>
                <w:sz w:val="24"/>
              </w:rPr>
            </w:pPr>
            <w:r w:rsidRPr="007C1D08">
              <w:rPr>
                <w:color w:val="BFBFBF" w:themeColor="background1" w:themeShade="BF"/>
                <w:spacing w:val="-4"/>
                <w:sz w:val="24"/>
              </w:rPr>
              <w:t>0</w:t>
            </w:r>
          </w:p>
        </w:tc>
        <w:tc>
          <w:tcPr>
            <w:tcW w:w="1286" w:type="dxa"/>
            <w:tcBorders>
              <w:top w:val="single" w:sz="4" w:space="0" w:color="auto"/>
              <w:bottom w:val="single" w:sz="4" w:space="0" w:color="auto"/>
            </w:tcBorders>
            <w:tcMar>
              <w:left w:w="85" w:type="dxa"/>
              <w:right w:w="85" w:type="dxa"/>
            </w:tcMar>
            <w:vAlign w:val="center"/>
          </w:tcPr>
          <w:p w14:paraId="2F7958E0" w14:textId="77777777" w:rsidR="00357B4C" w:rsidRPr="00AB6A65" w:rsidRDefault="00357B4C" w:rsidP="008A78E2">
            <w:pPr>
              <w:spacing w:line="240" w:lineRule="auto"/>
              <w:jc w:val="center"/>
              <w:rPr>
                <w:i/>
                <w:spacing w:val="-4"/>
                <w:sz w:val="24"/>
              </w:rPr>
            </w:pPr>
            <w:r w:rsidRPr="00AB6A65">
              <w:rPr>
                <w:i/>
                <w:spacing w:val="-4"/>
                <w:sz w:val="24"/>
              </w:rPr>
              <w:t>–0,55±0,16</w:t>
            </w:r>
          </w:p>
        </w:tc>
        <w:tc>
          <w:tcPr>
            <w:tcW w:w="1285" w:type="dxa"/>
            <w:tcBorders>
              <w:top w:val="single" w:sz="4" w:space="0" w:color="auto"/>
              <w:bottom w:val="single" w:sz="4" w:space="0" w:color="auto"/>
            </w:tcBorders>
            <w:tcMar>
              <w:left w:w="85" w:type="dxa"/>
              <w:right w:w="85" w:type="dxa"/>
            </w:tcMar>
            <w:vAlign w:val="center"/>
          </w:tcPr>
          <w:p w14:paraId="5D5343BE" w14:textId="77777777" w:rsidR="00357B4C" w:rsidRDefault="00357B4C" w:rsidP="008A78E2">
            <w:pPr>
              <w:spacing w:line="240" w:lineRule="auto"/>
              <w:jc w:val="center"/>
            </w:pPr>
            <w:r w:rsidRPr="00767F02">
              <w:rPr>
                <w:color w:val="BFBFBF" w:themeColor="background1" w:themeShade="BF"/>
                <w:spacing w:val="-4"/>
                <w:sz w:val="24"/>
              </w:rPr>
              <w:t>0</w:t>
            </w:r>
          </w:p>
        </w:tc>
        <w:tc>
          <w:tcPr>
            <w:tcW w:w="1285" w:type="dxa"/>
            <w:tcBorders>
              <w:top w:val="single" w:sz="4" w:space="0" w:color="auto"/>
              <w:bottom w:val="single" w:sz="4" w:space="0" w:color="auto"/>
            </w:tcBorders>
            <w:tcMar>
              <w:left w:w="85" w:type="dxa"/>
              <w:right w:w="85" w:type="dxa"/>
            </w:tcMar>
            <w:vAlign w:val="center"/>
          </w:tcPr>
          <w:p w14:paraId="5E5ABCF8" w14:textId="77777777" w:rsidR="00357B4C" w:rsidRDefault="00357B4C" w:rsidP="008A78E2">
            <w:pPr>
              <w:spacing w:line="240" w:lineRule="auto"/>
              <w:jc w:val="center"/>
            </w:pPr>
            <w:r w:rsidRPr="00767F02">
              <w:rPr>
                <w:color w:val="BFBFBF" w:themeColor="background1" w:themeShade="BF"/>
                <w:spacing w:val="-4"/>
                <w:sz w:val="24"/>
              </w:rPr>
              <w:t>0</w:t>
            </w:r>
          </w:p>
        </w:tc>
        <w:tc>
          <w:tcPr>
            <w:tcW w:w="1286" w:type="dxa"/>
            <w:tcBorders>
              <w:top w:val="single" w:sz="4" w:space="0" w:color="auto"/>
              <w:bottom w:val="single" w:sz="4" w:space="0" w:color="auto"/>
            </w:tcBorders>
            <w:tcMar>
              <w:left w:w="85" w:type="dxa"/>
              <w:right w:w="85" w:type="dxa"/>
            </w:tcMar>
            <w:vAlign w:val="center"/>
          </w:tcPr>
          <w:p w14:paraId="5A1053FA" w14:textId="77777777" w:rsidR="00357B4C" w:rsidRDefault="00357B4C" w:rsidP="008A78E2">
            <w:pPr>
              <w:spacing w:line="240" w:lineRule="auto"/>
              <w:jc w:val="center"/>
            </w:pPr>
            <w:r w:rsidRPr="00767F02">
              <w:rPr>
                <w:color w:val="BFBFBF" w:themeColor="background1" w:themeShade="BF"/>
                <w:spacing w:val="-4"/>
                <w:sz w:val="24"/>
              </w:rPr>
              <w:t>0</w:t>
            </w:r>
          </w:p>
        </w:tc>
      </w:tr>
      <w:tr w:rsidR="00357B4C" w:rsidRPr="00C27FF3" w14:paraId="1B61B3A2" w14:textId="77777777" w:rsidTr="008A78E2">
        <w:trPr>
          <w:cantSplit/>
          <w:trHeight w:val="397"/>
          <w:jc w:val="center"/>
        </w:trPr>
        <w:tc>
          <w:tcPr>
            <w:tcW w:w="1381" w:type="dxa"/>
            <w:vMerge/>
            <w:tcBorders>
              <w:top w:val="single" w:sz="4" w:space="0" w:color="auto"/>
              <w:bottom w:val="single" w:sz="4" w:space="0" w:color="auto"/>
            </w:tcBorders>
            <w:tcMar>
              <w:left w:w="85" w:type="dxa"/>
              <w:right w:w="85" w:type="dxa"/>
            </w:tcMar>
            <w:vAlign w:val="center"/>
          </w:tcPr>
          <w:p w14:paraId="28D218A0" w14:textId="77777777" w:rsidR="00357B4C" w:rsidRPr="00C27FF3" w:rsidRDefault="00357B4C" w:rsidP="008A78E2">
            <w:pPr>
              <w:pStyle w:val="10"/>
              <w:keepNext/>
              <w:spacing w:line="240" w:lineRule="auto"/>
              <w:ind w:firstLine="0"/>
              <w:jc w:val="center"/>
              <w:rPr>
                <w:sz w:val="24"/>
              </w:rPr>
            </w:pPr>
          </w:p>
        </w:tc>
        <w:tc>
          <w:tcPr>
            <w:tcW w:w="714" w:type="dxa"/>
            <w:tcBorders>
              <w:top w:val="single" w:sz="4" w:space="0" w:color="auto"/>
              <w:bottom w:val="single" w:sz="4" w:space="0" w:color="auto"/>
              <w:right w:val="single" w:sz="12" w:space="0" w:color="auto"/>
            </w:tcBorders>
            <w:tcMar>
              <w:left w:w="85" w:type="dxa"/>
              <w:right w:w="85" w:type="dxa"/>
            </w:tcMar>
            <w:vAlign w:val="center"/>
          </w:tcPr>
          <w:p w14:paraId="1F076E38" w14:textId="77777777" w:rsidR="00357B4C" w:rsidRPr="00C27FF3" w:rsidRDefault="00357B4C" w:rsidP="008A78E2">
            <w:pPr>
              <w:pStyle w:val="10"/>
              <w:keepNext/>
              <w:spacing w:line="240" w:lineRule="auto"/>
              <w:ind w:firstLine="0"/>
              <w:jc w:val="center"/>
              <w:rPr>
                <w:sz w:val="24"/>
              </w:rPr>
            </w:pPr>
            <w:r>
              <w:rPr>
                <w:sz w:val="24"/>
              </w:rPr>
              <w:t>3</w:t>
            </w:r>
          </w:p>
        </w:tc>
        <w:tc>
          <w:tcPr>
            <w:tcW w:w="1285" w:type="dxa"/>
            <w:tcBorders>
              <w:top w:val="single" w:sz="4" w:space="0" w:color="auto"/>
              <w:left w:val="single" w:sz="12" w:space="0" w:color="auto"/>
              <w:bottom w:val="single" w:sz="4" w:space="0" w:color="auto"/>
            </w:tcBorders>
            <w:tcMar>
              <w:left w:w="85" w:type="dxa"/>
              <w:right w:w="85" w:type="dxa"/>
            </w:tcMar>
            <w:vAlign w:val="center"/>
          </w:tcPr>
          <w:p w14:paraId="7B1C27BE" w14:textId="77777777" w:rsidR="00357B4C" w:rsidRPr="00D815D7" w:rsidRDefault="00357B4C" w:rsidP="008A78E2">
            <w:pPr>
              <w:spacing w:line="240" w:lineRule="auto"/>
              <w:jc w:val="center"/>
              <w:rPr>
                <w:spacing w:val="-4"/>
                <w:sz w:val="24"/>
              </w:rPr>
            </w:pPr>
            <w:r w:rsidRPr="007C1D08">
              <w:rPr>
                <w:color w:val="BFBFBF" w:themeColor="background1" w:themeShade="BF"/>
                <w:spacing w:val="-4"/>
                <w:sz w:val="24"/>
              </w:rPr>
              <w:t>0</w:t>
            </w:r>
          </w:p>
        </w:tc>
        <w:tc>
          <w:tcPr>
            <w:tcW w:w="1285" w:type="dxa"/>
            <w:tcBorders>
              <w:top w:val="single" w:sz="4" w:space="0" w:color="auto"/>
              <w:bottom w:val="single" w:sz="4" w:space="0" w:color="auto"/>
            </w:tcBorders>
            <w:tcMar>
              <w:left w:w="85" w:type="dxa"/>
              <w:right w:w="85" w:type="dxa"/>
            </w:tcMar>
            <w:vAlign w:val="center"/>
          </w:tcPr>
          <w:p w14:paraId="022D9638" w14:textId="77777777" w:rsidR="00357B4C" w:rsidRPr="00D815D7" w:rsidRDefault="00357B4C" w:rsidP="008A78E2">
            <w:pPr>
              <w:spacing w:line="240" w:lineRule="auto"/>
              <w:jc w:val="center"/>
              <w:rPr>
                <w:spacing w:val="-4"/>
                <w:sz w:val="24"/>
              </w:rPr>
            </w:pPr>
            <w:r>
              <w:rPr>
                <w:spacing w:val="-4"/>
                <w:sz w:val="24"/>
              </w:rPr>
              <w:t>0,34±0,21</w:t>
            </w:r>
          </w:p>
        </w:tc>
        <w:tc>
          <w:tcPr>
            <w:tcW w:w="1286" w:type="dxa"/>
            <w:tcBorders>
              <w:top w:val="single" w:sz="4" w:space="0" w:color="auto"/>
              <w:bottom w:val="single" w:sz="4" w:space="0" w:color="auto"/>
            </w:tcBorders>
            <w:tcMar>
              <w:left w:w="85" w:type="dxa"/>
              <w:right w:w="85" w:type="dxa"/>
            </w:tcMar>
            <w:vAlign w:val="center"/>
          </w:tcPr>
          <w:p w14:paraId="29E88EEE" w14:textId="77777777" w:rsidR="00357B4C" w:rsidRPr="00AB6A65" w:rsidRDefault="00357B4C" w:rsidP="008A78E2">
            <w:pPr>
              <w:spacing w:line="240" w:lineRule="auto"/>
              <w:jc w:val="center"/>
              <w:rPr>
                <w:i/>
                <w:spacing w:val="-4"/>
                <w:sz w:val="24"/>
              </w:rPr>
            </w:pPr>
            <w:r w:rsidRPr="00AB6A65">
              <w:rPr>
                <w:i/>
                <w:spacing w:val="-4"/>
                <w:sz w:val="24"/>
              </w:rPr>
              <w:t>–0,67±0,13</w:t>
            </w:r>
          </w:p>
        </w:tc>
        <w:tc>
          <w:tcPr>
            <w:tcW w:w="1285" w:type="dxa"/>
            <w:tcBorders>
              <w:top w:val="single" w:sz="4" w:space="0" w:color="auto"/>
              <w:bottom w:val="single" w:sz="4" w:space="0" w:color="auto"/>
            </w:tcBorders>
            <w:tcMar>
              <w:left w:w="85" w:type="dxa"/>
              <w:right w:w="85" w:type="dxa"/>
            </w:tcMar>
            <w:vAlign w:val="center"/>
          </w:tcPr>
          <w:p w14:paraId="59BFF6DC" w14:textId="77777777" w:rsidR="00357B4C" w:rsidRPr="00AB6A65" w:rsidRDefault="00357B4C" w:rsidP="008A78E2">
            <w:pPr>
              <w:spacing w:line="240" w:lineRule="auto"/>
              <w:jc w:val="center"/>
              <w:rPr>
                <w:i/>
                <w:spacing w:val="-4"/>
                <w:sz w:val="24"/>
              </w:rPr>
            </w:pPr>
            <w:r w:rsidRPr="00AB6A65">
              <w:rPr>
                <w:i/>
                <w:spacing w:val="-4"/>
                <w:sz w:val="24"/>
              </w:rPr>
              <w:t>–0,42±0,19</w:t>
            </w:r>
          </w:p>
        </w:tc>
        <w:tc>
          <w:tcPr>
            <w:tcW w:w="1285" w:type="dxa"/>
            <w:tcBorders>
              <w:top w:val="single" w:sz="4" w:space="0" w:color="auto"/>
              <w:bottom w:val="single" w:sz="4" w:space="0" w:color="auto"/>
            </w:tcBorders>
            <w:tcMar>
              <w:left w:w="85" w:type="dxa"/>
              <w:right w:w="85" w:type="dxa"/>
            </w:tcMar>
            <w:vAlign w:val="center"/>
          </w:tcPr>
          <w:p w14:paraId="346E41D2" w14:textId="77777777" w:rsidR="00357B4C" w:rsidRPr="00D815D7" w:rsidRDefault="00357B4C" w:rsidP="008A78E2">
            <w:pPr>
              <w:pStyle w:val="10"/>
              <w:keepNext/>
              <w:spacing w:line="240" w:lineRule="auto"/>
              <w:ind w:firstLine="0"/>
              <w:jc w:val="center"/>
              <w:rPr>
                <w:spacing w:val="-4"/>
                <w:sz w:val="24"/>
              </w:rPr>
            </w:pPr>
            <w:r w:rsidRPr="007C1D08">
              <w:rPr>
                <w:color w:val="BFBFBF" w:themeColor="background1" w:themeShade="BF"/>
                <w:spacing w:val="-4"/>
                <w:sz w:val="24"/>
              </w:rPr>
              <w:t>0</w:t>
            </w:r>
          </w:p>
        </w:tc>
        <w:tc>
          <w:tcPr>
            <w:tcW w:w="1286" w:type="dxa"/>
            <w:tcBorders>
              <w:top w:val="single" w:sz="4" w:space="0" w:color="auto"/>
              <w:bottom w:val="single" w:sz="4" w:space="0" w:color="auto"/>
            </w:tcBorders>
            <w:tcMar>
              <w:left w:w="85" w:type="dxa"/>
              <w:right w:w="85" w:type="dxa"/>
            </w:tcMar>
            <w:vAlign w:val="center"/>
          </w:tcPr>
          <w:p w14:paraId="04DFDE59" w14:textId="77777777" w:rsidR="00357B4C" w:rsidRPr="00D815D7" w:rsidRDefault="00357B4C" w:rsidP="008A78E2">
            <w:pPr>
              <w:pStyle w:val="10"/>
              <w:keepNext/>
              <w:spacing w:line="240" w:lineRule="auto"/>
              <w:ind w:firstLine="0"/>
              <w:jc w:val="center"/>
              <w:rPr>
                <w:spacing w:val="-4"/>
                <w:sz w:val="24"/>
              </w:rPr>
            </w:pPr>
            <w:r w:rsidRPr="007C1D08">
              <w:rPr>
                <w:color w:val="BFBFBF" w:themeColor="background1" w:themeShade="BF"/>
                <w:spacing w:val="-4"/>
                <w:sz w:val="24"/>
              </w:rPr>
              <w:t>0</w:t>
            </w:r>
          </w:p>
        </w:tc>
      </w:tr>
      <w:tr w:rsidR="00357B4C" w:rsidRPr="00C27FF3" w14:paraId="1BF15385" w14:textId="77777777" w:rsidTr="008A78E2">
        <w:trPr>
          <w:cantSplit/>
          <w:trHeight w:val="397"/>
          <w:jc w:val="center"/>
        </w:trPr>
        <w:tc>
          <w:tcPr>
            <w:tcW w:w="1381" w:type="dxa"/>
            <w:vMerge/>
            <w:tcBorders>
              <w:top w:val="single" w:sz="4" w:space="0" w:color="auto"/>
              <w:bottom w:val="single" w:sz="12" w:space="0" w:color="auto"/>
            </w:tcBorders>
            <w:tcMar>
              <w:left w:w="85" w:type="dxa"/>
              <w:right w:w="85" w:type="dxa"/>
            </w:tcMar>
            <w:vAlign w:val="center"/>
          </w:tcPr>
          <w:p w14:paraId="0E350347" w14:textId="77777777" w:rsidR="00357B4C" w:rsidRPr="00C27FF3" w:rsidRDefault="00357B4C" w:rsidP="008A78E2">
            <w:pPr>
              <w:pStyle w:val="10"/>
              <w:keepNext/>
              <w:spacing w:line="240" w:lineRule="auto"/>
              <w:ind w:firstLine="0"/>
              <w:jc w:val="center"/>
              <w:rPr>
                <w:sz w:val="24"/>
              </w:rPr>
            </w:pPr>
          </w:p>
        </w:tc>
        <w:tc>
          <w:tcPr>
            <w:tcW w:w="714" w:type="dxa"/>
            <w:tcBorders>
              <w:top w:val="single" w:sz="4" w:space="0" w:color="auto"/>
              <w:bottom w:val="single" w:sz="12" w:space="0" w:color="auto"/>
              <w:right w:val="single" w:sz="12" w:space="0" w:color="auto"/>
            </w:tcBorders>
            <w:tcMar>
              <w:left w:w="85" w:type="dxa"/>
              <w:right w:w="85" w:type="dxa"/>
            </w:tcMar>
            <w:vAlign w:val="center"/>
          </w:tcPr>
          <w:p w14:paraId="22CB81D4" w14:textId="77777777" w:rsidR="00357B4C" w:rsidRPr="00C27FF3" w:rsidRDefault="00357B4C" w:rsidP="008A78E2">
            <w:pPr>
              <w:pStyle w:val="10"/>
              <w:keepNext/>
              <w:spacing w:line="240" w:lineRule="auto"/>
              <w:ind w:firstLine="0"/>
              <w:jc w:val="center"/>
              <w:rPr>
                <w:sz w:val="24"/>
              </w:rPr>
            </w:pPr>
            <w:r>
              <w:rPr>
                <w:sz w:val="24"/>
              </w:rPr>
              <w:t>4</w:t>
            </w:r>
          </w:p>
        </w:tc>
        <w:tc>
          <w:tcPr>
            <w:tcW w:w="1285" w:type="dxa"/>
            <w:tcBorders>
              <w:top w:val="single" w:sz="4" w:space="0" w:color="auto"/>
              <w:left w:val="single" w:sz="12" w:space="0" w:color="auto"/>
              <w:bottom w:val="single" w:sz="12" w:space="0" w:color="auto"/>
            </w:tcBorders>
            <w:tcMar>
              <w:left w:w="85" w:type="dxa"/>
              <w:right w:w="85" w:type="dxa"/>
            </w:tcMar>
            <w:vAlign w:val="center"/>
          </w:tcPr>
          <w:p w14:paraId="74405CFB" w14:textId="77777777" w:rsidR="00357B4C" w:rsidRPr="00A96C2B" w:rsidRDefault="00357B4C" w:rsidP="008A78E2">
            <w:pPr>
              <w:spacing w:line="240" w:lineRule="auto"/>
              <w:jc w:val="center"/>
              <w:rPr>
                <w:i/>
                <w:spacing w:val="-4"/>
                <w:sz w:val="24"/>
              </w:rPr>
            </w:pPr>
            <w:r w:rsidRPr="00A96C2B">
              <w:rPr>
                <w:i/>
                <w:spacing w:val="-4"/>
                <w:sz w:val="24"/>
              </w:rPr>
              <w:t>0,56±0,16</w:t>
            </w:r>
          </w:p>
        </w:tc>
        <w:tc>
          <w:tcPr>
            <w:tcW w:w="1285" w:type="dxa"/>
            <w:tcBorders>
              <w:top w:val="single" w:sz="4" w:space="0" w:color="auto"/>
              <w:bottom w:val="single" w:sz="12" w:space="0" w:color="auto"/>
            </w:tcBorders>
            <w:tcMar>
              <w:left w:w="85" w:type="dxa"/>
              <w:right w:w="85" w:type="dxa"/>
            </w:tcMar>
            <w:vAlign w:val="center"/>
          </w:tcPr>
          <w:p w14:paraId="643C0783" w14:textId="77777777" w:rsidR="00357B4C" w:rsidRPr="00D815D7" w:rsidRDefault="00357B4C" w:rsidP="008A78E2">
            <w:pPr>
              <w:pStyle w:val="10"/>
              <w:keepNext/>
              <w:spacing w:line="240" w:lineRule="auto"/>
              <w:ind w:firstLine="0"/>
              <w:jc w:val="center"/>
              <w:rPr>
                <w:spacing w:val="-4"/>
                <w:sz w:val="24"/>
              </w:rPr>
            </w:pPr>
            <w:r w:rsidRPr="007C1D08">
              <w:rPr>
                <w:color w:val="BFBFBF" w:themeColor="background1" w:themeShade="BF"/>
                <w:spacing w:val="-4"/>
                <w:sz w:val="24"/>
              </w:rPr>
              <w:t>0</w:t>
            </w:r>
          </w:p>
        </w:tc>
        <w:tc>
          <w:tcPr>
            <w:tcW w:w="1286" w:type="dxa"/>
            <w:tcBorders>
              <w:top w:val="single" w:sz="4" w:space="0" w:color="auto"/>
              <w:bottom w:val="single" w:sz="12" w:space="0" w:color="auto"/>
            </w:tcBorders>
            <w:tcMar>
              <w:left w:w="85" w:type="dxa"/>
              <w:right w:w="85" w:type="dxa"/>
            </w:tcMar>
            <w:vAlign w:val="center"/>
          </w:tcPr>
          <w:p w14:paraId="6DF91004" w14:textId="77777777" w:rsidR="00357B4C" w:rsidRPr="00D815D7" w:rsidRDefault="00357B4C" w:rsidP="008A78E2">
            <w:pPr>
              <w:pStyle w:val="10"/>
              <w:keepNext/>
              <w:spacing w:line="240" w:lineRule="auto"/>
              <w:ind w:firstLine="0"/>
              <w:jc w:val="center"/>
              <w:rPr>
                <w:spacing w:val="-4"/>
                <w:sz w:val="24"/>
              </w:rPr>
            </w:pPr>
            <w:r>
              <w:rPr>
                <w:spacing w:val="-4"/>
                <w:sz w:val="24"/>
              </w:rPr>
              <w:t>–0,35±0,21</w:t>
            </w:r>
          </w:p>
        </w:tc>
        <w:tc>
          <w:tcPr>
            <w:tcW w:w="1285" w:type="dxa"/>
            <w:tcBorders>
              <w:top w:val="single" w:sz="4" w:space="0" w:color="auto"/>
              <w:bottom w:val="single" w:sz="12" w:space="0" w:color="auto"/>
            </w:tcBorders>
            <w:tcMar>
              <w:left w:w="85" w:type="dxa"/>
              <w:right w:w="85" w:type="dxa"/>
            </w:tcMar>
            <w:vAlign w:val="center"/>
          </w:tcPr>
          <w:p w14:paraId="06E86B15" w14:textId="77777777" w:rsidR="00357B4C" w:rsidRPr="00AB6A65" w:rsidRDefault="00357B4C" w:rsidP="008A78E2">
            <w:pPr>
              <w:pStyle w:val="10"/>
              <w:keepNext/>
              <w:spacing w:line="240" w:lineRule="auto"/>
              <w:ind w:firstLine="0"/>
              <w:jc w:val="center"/>
              <w:rPr>
                <w:i/>
                <w:spacing w:val="-4"/>
                <w:sz w:val="24"/>
              </w:rPr>
            </w:pPr>
            <w:r w:rsidRPr="00AB6A65">
              <w:rPr>
                <w:i/>
                <w:spacing w:val="-4"/>
                <w:sz w:val="24"/>
              </w:rPr>
              <w:t>0,49±0,18</w:t>
            </w:r>
          </w:p>
        </w:tc>
        <w:tc>
          <w:tcPr>
            <w:tcW w:w="1285" w:type="dxa"/>
            <w:tcBorders>
              <w:top w:val="single" w:sz="4" w:space="0" w:color="auto"/>
              <w:bottom w:val="single" w:sz="12" w:space="0" w:color="auto"/>
            </w:tcBorders>
            <w:tcMar>
              <w:left w:w="85" w:type="dxa"/>
              <w:right w:w="85" w:type="dxa"/>
            </w:tcMar>
            <w:vAlign w:val="center"/>
          </w:tcPr>
          <w:p w14:paraId="1D60C166" w14:textId="77777777" w:rsidR="00357B4C" w:rsidRPr="00AB6A65" w:rsidRDefault="00357B4C" w:rsidP="008A78E2">
            <w:pPr>
              <w:pStyle w:val="10"/>
              <w:keepNext/>
              <w:spacing w:line="240" w:lineRule="auto"/>
              <w:ind w:firstLine="0"/>
              <w:jc w:val="center"/>
              <w:rPr>
                <w:i/>
                <w:spacing w:val="-4"/>
                <w:sz w:val="24"/>
              </w:rPr>
            </w:pPr>
            <w:r w:rsidRPr="00AB6A65">
              <w:rPr>
                <w:i/>
                <w:spacing w:val="-4"/>
                <w:sz w:val="24"/>
              </w:rPr>
              <w:t>0,59±0,15</w:t>
            </w:r>
          </w:p>
        </w:tc>
        <w:tc>
          <w:tcPr>
            <w:tcW w:w="1286" w:type="dxa"/>
            <w:tcBorders>
              <w:top w:val="single" w:sz="4" w:space="0" w:color="auto"/>
              <w:bottom w:val="single" w:sz="12" w:space="0" w:color="auto"/>
            </w:tcBorders>
            <w:tcMar>
              <w:left w:w="85" w:type="dxa"/>
              <w:right w:w="85" w:type="dxa"/>
            </w:tcMar>
            <w:vAlign w:val="center"/>
          </w:tcPr>
          <w:p w14:paraId="23E82572" w14:textId="77777777" w:rsidR="00357B4C" w:rsidRPr="00AB6A65" w:rsidRDefault="00357B4C" w:rsidP="008A78E2">
            <w:pPr>
              <w:pStyle w:val="10"/>
              <w:keepNext/>
              <w:spacing w:line="240" w:lineRule="auto"/>
              <w:ind w:firstLine="0"/>
              <w:jc w:val="center"/>
              <w:rPr>
                <w:b/>
                <w:i/>
                <w:spacing w:val="-4"/>
                <w:sz w:val="24"/>
              </w:rPr>
            </w:pPr>
            <w:r w:rsidRPr="00AB6A65">
              <w:rPr>
                <w:b/>
                <w:i/>
                <w:spacing w:val="-4"/>
                <w:sz w:val="24"/>
              </w:rPr>
              <w:t>0,74±0,12</w:t>
            </w:r>
          </w:p>
        </w:tc>
      </w:tr>
      <w:tr w:rsidR="00357B4C" w:rsidRPr="00C27FF3" w14:paraId="20B62399" w14:textId="77777777" w:rsidTr="008A78E2">
        <w:trPr>
          <w:cantSplit/>
          <w:trHeight w:val="397"/>
          <w:jc w:val="center"/>
        </w:trPr>
        <w:tc>
          <w:tcPr>
            <w:tcW w:w="1381" w:type="dxa"/>
            <w:vMerge w:val="restart"/>
            <w:tcBorders>
              <w:top w:val="single" w:sz="12" w:space="0" w:color="auto"/>
            </w:tcBorders>
            <w:tcMar>
              <w:left w:w="85" w:type="dxa"/>
              <w:right w:w="85" w:type="dxa"/>
            </w:tcMar>
            <w:vAlign w:val="center"/>
          </w:tcPr>
          <w:p w14:paraId="141DC546" w14:textId="77777777" w:rsidR="00357B4C" w:rsidRPr="00C27FF3" w:rsidRDefault="00357B4C" w:rsidP="008A78E2">
            <w:pPr>
              <w:pStyle w:val="10"/>
              <w:keepNext/>
              <w:spacing w:line="240" w:lineRule="auto"/>
              <w:ind w:firstLine="0"/>
              <w:jc w:val="center"/>
              <w:rPr>
                <w:sz w:val="24"/>
              </w:rPr>
            </w:pPr>
            <w:r w:rsidRPr="00A35850">
              <w:rPr>
                <w:rStyle w:val="af7"/>
              </w:rPr>
              <w:t>C</w:t>
            </w:r>
            <w:r>
              <w:rPr>
                <w:rStyle w:val="af7"/>
                <w:vertAlign w:val="subscript"/>
                <w:lang w:val="en-US"/>
              </w:rPr>
              <w:t>(a</w:t>
            </w:r>
            <w:r>
              <w:rPr>
                <w:rStyle w:val="af7"/>
                <w:vertAlign w:val="subscript"/>
                <w:lang w:val="en-US"/>
              </w:rPr>
              <w:noBreakHyphen/>
              <w:t>v)</w:t>
            </w:r>
            <w:r w:rsidRPr="00A35850">
              <w:rPr>
                <w:rStyle w:val="af7"/>
                <w:vertAlign w:val="subscript"/>
              </w:rPr>
              <w:t>O</w:t>
            </w:r>
            <w:r w:rsidRPr="00A35850">
              <w:rPr>
                <w:position w:val="-6"/>
                <w:sz w:val="24"/>
                <w:vertAlign w:val="subscript"/>
              </w:rPr>
              <w:t>2</w:t>
            </w:r>
          </w:p>
        </w:tc>
        <w:tc>
          <w:tcPr>
            <w:tcW w:w="714" w:type="dxa"/>
            <w:tcBorders>
              <w:top w:val="single" w:sz="12" w:space="0" w:color="auto"/>
              <w:right w:val="single" w:sz="12" w:space="0" w:color="auto"/>
            </w:tcBorders>
            <w:tcMar>
              <w:left w:w="85" w:type="dxa"/>
              <w:right w:w="85" w:type="dxa"/>
            </w:tcMar>
            <w:vAlign w:val="center"/>
          </w:tcPr>
          <w:p w14:paraId="5525CB7F" w14:textId="77777777" w:rsidR="00357B4C" w:rsidRPr="00C27FF3" w:rsidRDefault="00357B4C" w:rsidP="008A78E2">
            <w:pPr>
              <w:pStyle w:val="10"/>
              <w:keepNext/>
              <w:spacing w:line="240" w:lineRule="auto"/>
              <w:ind w:firstLine="0"/>
              <w:jc w:val="center"/>
              <w:rPr>
                <w:sz w:val="24"/>
              </w:rPr>
            </w:pPr>
            <w:r>
              <w:rPr>
                <w:sz w:val="24"/>
              </w:rPr>
              <w:t>1</w:t>
            </w:r>
          </w:p>
        </w:tc>
        <w:tc>
          <w:tcPr>
            <w:tcW w:w="1285" w:type="dxa"/>
            <w:tcBorders>
              <w:top w:val="single" w:sz="12" w:space="0" w:color="auto"/>
              <w:left w:val="single" w:sz="12" w:space="0" w:color="auto"/>
            </w:tcBorders>
            <w:tcMar>
              <w:left w:w="85" w:type="dxa"/>
              <w:right w:w="85" w:type="dxa"/>
            </w:tcMar>
            <w:vAlign w:val="center"/>
          </w:tcPr>
          <w:p w14:paraId="25FCA267" w14:textId="77777777" w:rsidR="00357B4C" w:rsidRPr="00A96C2B" w:rsidRDefault="00357B4C" w:rsidP="008A78E2">
            <w:pPr>
              <w:spacing w:line="240" w:lineRule="auto"/>
              <w:jc w:val="center"/>
              <w:rPr>
                <w:i/>
                <w:spacing w:val="-4"/>
                <w:sz w:val="24"/>
              </w:rPr>
            </w:pPr>
            <w:r w:rsidRPr="00A96C2B">
              <w:rPr>
                <w:i/>
                <w:spacing w:val="-4"/>
                <w:sz w:val="24"/>
              </w:rPr>
              <w:t>–0,55±0,17</w:t>
            </w:r>
          </w:p>
        </w:tc>
        <w:tc>
          <w:tcPr>
            <w:tcW w:w="1285" w:type="dxa"/>
            <w:tcBorders>
              <w:top w:val="single" w:sz="12" w:space="0" w:color="auto"/>
            </w:tcBorders>
            <w:tcMar>
              <w:left w:w="85" w:type="dxa"/>
              <w:right w:w="85" w:type="dxa"/>
            </w:tcMar>
            <w:vAlign w:val="center"/>
          </w:tcPr>
          <w:p w14:paraId="67EF0608" w14:textId="77777777" w:rsidR="00357B4C" w:rsidRPr="00D815D7" w:rsidRDefault="00357B4C" w:rsidP="008A78E2">
            <w:pPr>
              <w:spacing w:line="240" w:lineRule="auto"/>
              <w:jc w:val="center"/>
              <w:rPr>
                <w:spacing w:val="-4"/>
                <w:sz w:val="24"/>
              </w:rPr>
            </w:pPr>
            <w:r w:rsidRPr="007C1D08">
              <w:rPr>
                <w:color w:val="BFBFBF" w:themeColor="background1" w:themeShade="BF"/>
                <w:spacing w:val="-4"/>
                <w:sz w:val="24"/>
              </w:rPr>
              <w:t>0</w:t>
            </w:r>
          </w:p>
        </w:tc>
        <w:tc>
          <w:tcPr>
            <w:tcW w:w="1286" w:type="dxa"/>
            <w:tcBorders>
              <w:top w:val="single" w:sz="12" w:space="0" w:color="auto"/>
            </w:tcBorders>
            <w:tcMar>
              <w:left w:w="85" w:type="dxa"/>
              <w:right w:w="85" w:type="dxa"/>
            </w:tcMar>
            <w:vAlign w:val="center"/>
          </w:tcPr>
          <w:p w14:paraId="57C75F16" w14:textId="77777777" w:rsidR="00357B4C" w:rsidRPr="00222311" w:rsidRDefault="00357B4C" w:rsidP="008A78E2">
            <w:pPr>
              <w:pStyle w:val="10"/>
              <w:keepNext/>
              <w:spacing w:line="240" w:lineRule="auto"/>
              <w:ind w:firstLine="0"/>
              <w:jc w:val="center"/>
              <w:rPr>
                <w:i/>
                <w:spacing w:val="-4"/>
                <w:sz w:val="24"/>
              </w:rPr>
            </w:pPr>
            <w:r w:rsidRPr="00222311">
              <w:rPr>
                <w:i/>
                <w:spacing w:val="-4"/>
                <w:sz w:val="24"/>
              </w:rPr>
              <w:t>–0,47±0,18</w:t>
            </w:r>
          </w:p>
        </w:tc>
        <w:tc>
          <w:tcPr>
            <w:tcW w:w="1285" w:type="dxa"/>
            <w:tcBorders>
              <w:top w:val="single" w:sz="12" w:space="0" w:color="auto"/>
            </w:tcBorders>
            <w:tcMar>
              <w:left w:w="85" w:type="dxa"/>
              <w:right w:w="85" w:type="dxa"/>
            </w:tcMar>
            <w:vAlign w:val="center"/>
          </w:tcPr>
          <w:p w14:paraId="1697A457" w14:textId="77777777" w:rsidR="00357B4C" w:rsidRPr="00222311" w:rsidRDefault="00357B4C" w:rsidP="008A78E2">
            <w:pPr>
              <w:pStyle w:val="10"/>
              <w:keepNext/>
              <w:spacing w:line="240" w:lineRule="auto"/>
              <w:ind w:firstLine="0"/>
              <w:jc w:val="center"/>
              <w:rPr>
                <w:b/>
                <w:spacing w:val="-4"/>
                <w:sz w:val="24"/>
              </w:rPr>
            </w:pPr>
            <w:r w:rsidRPr="00222311">
              <w:rPr>
                <w:b/>
                <w:spacing w:val="-4"/>
                <w:sz w:val="24"/>
              </w:rPr>
              <w:t>–0,83±0,07</w:t>
            </w:r>
          </w:p>
        </w:tc>
        <w:tc>
          <w:tcPr>
            <w:tcW w:w="1285" w:type="dxa"/>
            <w:tcBorders>
              <w:top w:val="single" w:sz="12" w:space="0" w:color="auto"/>
            </w:tcBorders>
            <w:tcMar>
              <w:left w:w="85" w:type="dxa"/>
              <w:right w:w="85" w:type="dxa"/>
            </w:tcMar>
            <w:vAlign w:val="center"/>
          </w:tcPr>
          <w:p w14:paraId="52884CCF" w14:textId="77777777" w:rsidR="00357B4C" w:rsidRPr="00222311" w:rsidRDefault="00357B4C" w:rsidP="008A78E2">
            <w:pPr>
              <w:pStyle w:val="10"/>
              <w:keepNext/>
              <w:spacing w:line="240" w:lineRule="auto"/>
              <w:ind w:firstLine="0"/>
              <w:jc w:val="center"/>
              <w:rPr>
                <w:b/>
                <w:i/>
                <w:spacing w:val="-4"/>
                <w:sz w:val="24"/>
              </w:rPr>
            </w:pPr>
            <w:r w:rsidRPr="00222311">
              <w:rPr>
                <w:b/>
                <w:i/>
                <w:spacing w:val="-4"/>
                <w:sz w:val="24"/>
              </w:rPr>
              <w:t>–0,79±0,09</w:t>
            </w:r>
          </w:p>
        </w:tc>
        <w:tc>
          <w:tcPr>
            <w:tcW w:w="1286" w:type="dxa"/>
            <w:tcBorders>
              <w:top w:val="single" w:sz="12" w:space="0" w:color="auto"/>
            </w:tcBorders>
            <w:tcMar>
              <w:left w:w="85" w:type="dxa"/>
              <w:right w:w="85" w:type="dxa"/>
            </w:tcMar>
            <w:vAlign w:val="center"/>
          </w:tcPr>
          <w:p w14:paraId="51F78BAC" w14:textId="77777777" w:rsidR="00357B4C" w:rsidRPr="00222311" w:rsidRDefault="00357B4C" w:rsidP="008A78E2">
            <w:pPr>
              <w:pStyle w:val="10"/>
              <w:keepNext/>
              <w:spacing w:line="240" w:lineRule="auto"/>
              <w:ind w:firstLine="0"/>
              <w:jc w:val="center"/>
              <w:rPr>
                <w:b/>
                <w:spacing w:val="-4"/>
                <w:sz w:val="24"/>
              </w:rPr>
            </w:pPr>
            <w:r w:rsidRPr="00222311">
              <w:rPr>
                <w:b/>
                <w:spacing w:val="-4"/>
                <w:sz w:val="24"/>
              </w:rPr>
              <w:t>–0,79±0,09</w:t>
            </w:r>
          </w:p>
        </w:tc>
      </w:tr>
      <w:tr w:rsidR="00357B4C" w:rsidRPr="00C27FF3" w14:paraId="1AB2BF82" w14:textId="77777777" w:rsidTr="008A78E2">
        <w:trPr>
          <w:cantSplit/>
          <w:trHeight w:val="397"/>
          <w:jc w:val="center"/>
        </w:trPr>
        <w:tc>
          <w:tcPr>
            <w:tcW w:w="1381" w:type="dxa"/>
            <w:vMerge/>
            <w:tcMar>
              <w:left w:w="85" w:type="dxa"/>
              <w:right w:w="85" w:type="dxa"/>
            </w:tcMar>
            <w:vAlign w:val="center"/>
          </w:tcPr>
          <w:p w14:paraId="06805D75" w14:textId="77777777" w:rsidR="00357B4C" w:rsidRPr="00C27FF3" w:rsidRDefault="00357B4C" w:rsidP="008A78E2">
            <w:pPr>
              <w:pStyle w:val="10"/>
              <w:keepNext/>
              <w:spacing w:line="240" w:lineRule="auto"/>
              <w:ind w:firstLine="0"/>
              <w:jc w:val="center"/>
              <w:rPr>
                <w:sz w:val="24"/>
              </w:rPr>
            </w:pPr>
          </w:p>
        </w:tc>
        <w:tc>
          <w:tcPr>
            <w:tcW w:w="714" w:type="dxa"/>
            <w:tcBorders>
              <w:right w:val="single" w:sz="12" w:space="0" w:color="auto"/>
            </w:tcBorders>
            <w:tcMar>
              <w:left w:w="85" w:type="dxa"/>
              <w:right w:w="85" w:type="dxa"/>
            </w:tcMar>
            <w:vAlign w:val="center"/>
          </w:tcPr>
          <w:p w14:paraId="058DFFD0" w14:textId="77777777" w:rsidR="00357B4C" w:rsidRPr="00C27FF3" w:rsidRDefault="00357B4C" w:rsidP="008A78E2">
            <w:pPr>
              <w:pStyle w:val="10"/>
              <w:keepNext/>
              <w:spacing w:line="240" w:lineRule="auto"/>
              <w:ind w:firstLine="0"/>
              <w:jc w:val="center"/>
              <w:rPr>
                <w:sz w:val="24"/>
              </w:rPr>
            </w:pPr>
            <w:r>
              <w:rPr>
                <w:sz w:val="24"/>
              </w:rPr>
              <w:t>2</w:t>
            </w:r>
          </w:p>
        </w:tc>
        <w:tc>
          <w:tcPr>
            <w:tcW w:w="1285" w:type="dxa"/>
            <w:tcBorders>
              <w:left w:val="single" w:sz="12" w:space="0" w:color="auto"/>
            </w:tcBorders>
            <w:tcMar>
              <w:left w:w="85" w:type="dxa"/>
              <w:right w:w="85" w:type="dxa"/>
            </w:tcMar>
            <w:vAlign w:val="center"/>
          </w:tcPr>
          <w:p w14:paraId="339B8BC8" w14:textId="77777777" w:rsidR="00357B4C" w:rsidRPr="00A96C2B" w:rsidRDefault="00357B4C" w:rsidP="008A78E2">
            <w:pPr>
              <w:spacing w:line="240" w:lineRule="auto"/>
              <w:jc w:val="center"/>
              <w:rPr>
                <w:i/>
                <w:spacing w:val="-4"/>
                <w:sz w:val="24"/>
              </w:rPr>
            </w:pPr>
            <w:r w:rsidRPr="00A96C2B">
              <w:rPr>
                <w:i/>
                <w:spacing w:val="-4"/>
                <w:sz w:val="24"/>
              </w:rPr>
              <w:t>–0,41±0,20</w:t>
            </w:r>
          </w:p>
        </w:tc>
        <w:tc>
          <w:tcPr>
            <w:tcW w:w="1285" w:type="dxa"/>
            <w:tcMar>
              <w:left w:w="85" w:type="dxa"/>
              <w:right w:w="85" w:type="dxa"/>
            </w:tcMar>
            <w:vAlign w:val="center"/>
          </w:tcPr>
          <w:p w14:paraId="714E3A7D" w14:textId="77777777" w:rsidR="00357B4C" w:rsidRPr="00D815D7" w:rsidRDefault="00357B4C" w:rsidP="008A78E2">
            <w:pPr>
              <w:spacing w:line="240" w:lineRule="auto"/>
              <w:jc w:val="center"/>
              <w:rPr>
                <w:spacing w:val="-4"/>
                <w:sz w:val="24"/>
              </w:rPr>
            </w:pPr>
            <w:r w:rsidRPr="007C1D08">
              <w:rPr>
                <w:color w:val="BFBFBF" w:themeColor="background1" w:themeShade="BF"/>
                <w:spacing w:val="-4"/>
                <w:sz w:val="24"/>
              </w:rPr>
              <w:t>0</w:t>
            </w:r>
          </w:p>
        </w:tc>
        <w:tc>
          <w:tcPr>
            <w:tcW w:w="1286" w:type="dxa"/>
            <w:tcMar>
              <w:left w:w="85" w:type="dxa"/>
              <w:right w:w="85" w:type="dxa"/>
            </w:tcMar>
            <w:vAlign w:val="center"/>
          </w:tcPr>
          <w:p w14:paraId="6126CE83" w14:textId="77777777" w:rsidR="00357B4C" w:rsidRPr="00D815D7" w:rsidRDefault="00357B4C" w:rsidP="008A78E2">
            <w:pPr>
              <w:spacing w:line="240" w:lineRule="auto"/>
              <w:jc w:val="center"/>
              <w:rPr>
                <w:spacing w:val="-4"/>
                <w:sz w:val="24"/>
              </w:rPr>
            </w:pPr>
            <w:r>
              <w:rPr>
                <w:spacing w:val="-4"/>
                <w:sz w:val="24"/>
              </w:rPr>
              <w:t>–0,31±0,21</w:t>
            </w:r>
          </w:p>
        </w:tc>
        <w:tc>
          <w:tcPr>
            <w:tcW w:w="1285" w:type="dxa"/>
            <w:tcMar>
              <w:left w:w="85" w:type="dxa"/>
              <w:right w:w="85" w:type="dxa"/>
            </w:tcMar>
            <w:vAlign w:val="center"/>
          </w:tcPr>
          <w:p w14:paraId="28CD503B" w14:textId="77777777" w:rsidR="00357B4C" w:rsidRPr="00222311" w:rsidRDefault="00357B4C" w:rsidP="008A78E2">
            <w:pPr>
              <w:spacing w:line="240" w:lineRule="auto"/>
              <w:jc w:val="center"/>
              <w:rPr>
                <w:b/>
                <w:spacing w:val="-4"/>
                <w:sz w:val="24"/>
              </w:rPr>
            </w:pPr>
            <w:r w:rsidRPr="00222311">
              <w:rPr>
                <w:b/>
                <w:spacing w:val="-4"/>
                <w:sz w:val="24"/>
              </w:rPr>
              <w:t>–0,76±0,10</w:t>
            </w:r>
          </w:p>
        </w:tc>
        <w:tc>
          <w:tcPr>
            <w:tcW w:w="1285" w:type="dxa"/>
            <w:tcMar>
              <w:left w:w="85" w:type="dxa"/>
              <w:right w:w="85" w:type="dxa"/>
            </w:tcMar>
            <w:vAlign w:val="center"/>
          </w:tcPr>
          <w:p w14:paraId="678BBCB3" w14:textId="77777777" w:rsidR="00357B4C" w:rsidRPr="00D815D7" w:rsidRDefault="00357B4C" w:rsidP="008A78E2">
            <w:pPr>
              <w:pStyle w:val="10"/>
              <w:keepNext/>
              <w:spacing w:line="240" w:lineRule="auto"/>
              <w:ind w:firstLine="0"/>
              <w:jc w:val="center"/>
              <w:rPr>
                <w:spacing w:val="-4"/>
                <w:sz w:val="24"/>
              </w:rPr>
            </w:pPr>
            <w:r w:rsidRPr="007C1D08">
              <w:rPr>
                <w:color w:val="BFBFBF" w:themeColor="background1" w:themeShade="BF"/>
                <w:spacing w:val="-4"/>
                <w:sz w:val="24"/>
              </w:rPr>
              <w:t>0</w:t>
            </w:r>
          </w:p>
        </w:tc>
        <w:tc>
          <w:tcPr>
            <w:tcW w:w="1286" w:type="dxa"/>
            <w:tcMar>
              <w:left w:w="85" w:type="dxa"/>
              <w:right w:w="85" w:type="dxa"/>
            </w:tcMar>
            <w:vAlign w:val="center"/>
          </w:tcPr>
          <w:p w14:paraId="76D313FD" w14:textId="77777777" w:rsidR="00357B4C" w:rsidRPr="00D815D7" w:rsidRDefault="00357B4C" w:rsidP="008A78E2">
            <w:pPr>
              <w:pStyle w:val="10"/>
              <w:keepNext/>
              <w:spacing w:line="240" w:lineRule="auto"/>
              <w:ind w:firstLine="0"/>
              <w:jc w:val="center"/>
              <w:rPr>
                <w:spacing w:val="-4"/>
                <w:sz w:val="24"/>
              </w:rPr>
            </w:pPr>
            <w:r>
              <w:rPr>
                <w:spacing w:val="-4"/>
                <w:sz w:val="24"/>
              </w:rPr>
              <w:t>–0,33±0,21</w:t>
            </w:r>
          </w:p>
        </w:tc>
      </w:tr>
      <w:tr w:rsidR="00357B4C" w:rsidRPr="00C27FF3" w14:paraId="1C5EC7E6" w14:textId="77777777" w:rsidTr="008A78E2">
        <w:trPr>
          <w:cantSplit/>
          <w:trHeight w:val="397"/>
          <w:jc w:val="center"/>
        </w:trPr>
        <w:tc>
          <w:tcPr>
            <w:tcW w:w="1381" w:type="dxa"/>
            <w:vMerge/>
            <w:tcMar>
              <w:left w:w="85" w:type="dxa"/>
              <w:right w:w="85" w:type="dxa"/>
            </w:tcMar>
            <w:vAlign w:val="center"/>
          </w:tcPr>
          <w:p w14:paraId="56699599" w14:textId="77777777" w:rsidR="00357B4C" w:rsidRPr="00C27FF3" w:rsidRDefault="00357B4C" w:rsidP="008A78E2">
            <w:pPr>
              <w:pStyle w:val="10"/>
              <w:keepNext/>
              <w:spacing w:line="240" w:lineRule="auto"/>
              <w:ind w:firstLine="0"/>
              <w:jc w:val="center"/>
              <w:rPr>
                <w:sz w:val="24"/>
              </w:rPr>
            </w:pPr>
          </w:p>
        </w:tc>
        <w:tc>
          <w:tcPr>
            <w:tcW w:w="714" w:type="dxa"/>
            <w:tcBorders>
              <w:right w:val="single" w:sz="12" w:space="0" w:color="auto"/>
            </w:tcBorders>
            <w:tcMar>
              <w:left w:w="85" w:type="dxa"/>
              <w:right w:w="85" w:type="dxa"/>
            </w:tcMar>
            <w:vAlign w:val="center"/>
          </w:tcPr>
          <w:p w14:paraId="2B9CF157" w14:textId="77777777" w:rsidR="00357B4C" w:rsidRPr="00C27FF3" w:rsidRDefault="00357B4C" w:rsidP="008A78E2">
            <w:pPr>
              <w:pStyle w:val="10"/>
              <w:keepNext/>
              <w:spacing w:line="240" w:lineRule="auto"/>
              <w:ind w:firstLine="0"/>
              <w:jc w:val="center"/>
              <w:rPr>
                <w:sz w:val="24"/>
              </w:rPr>
            </w:pPr>
            <w:r>
              <w:rPr>
                <w:sz w:val="24"/>
              </w:rPr>
              <w:t>3</w:t>
            </w:r>
          </w:p>
        </w:tc>
        <w:tc>
          <w:tcPr>
            <w:tcW w:w="1285" w:type="dxa"/>
            <w:tcBorders>
              <w:left w:val="single" w:sz="12" w:space="0" w:color="auto"/>
            </w:tcBorders>
            <w:tcMar>
              <w:left w:w="85" w:type="dxa"/>
              <w:right w:w="85" w:type="dxa"/>
            </w:tcMar>
            <w:vAlign w:val="center"/>
          </w:tcPr>
          <w:p w14:paraId="3EE35984" w14:textId="77777777" w:rsidR="00357B4C" w:rsidRPr="00A96C2B" w:rsidRDefault="00357B4C" w:rsidP="008A78E2">
            <w:pPr>
              <w:spacing w:line="240" w:lineRule="auto"/>
              <w:jc w:val="center"/>
              <w:rPr>
                <w:i/>
                <w:spacing w:val="-4"/>
                <w:sz w:val="24"/>
              </w:rPr>
            </w:pPr>
            <w:r w:rsidRPr="00A96C2B">
              <w:rPr>
                <w:i/>
                <w:spacing w:val="-4"/>
                <w:sz w:val="24"/>
              </w:rPr>
              <w:t>–0,45±0,19</w:t>
            </w:r>
          </w:p>
        </w:tc>
        <w:tc>
          <w:tcPr>
            <w:tcW w:w="1285" w:type="dxa"/>
            <w:tcMar>
              <w:left w:w="85" w:type="dxa"/>
              <w:right w:w="85" w:type="dxa"/>
            </w:tcMar>
            <w:vAlign w:val="center"/>
          </w:tcPr>
          <w:p w14:paraId="32EDFEA9" w14:textId="77777777" w:rsidR="00357B4C" w:rsidRPr="00D815D7" w:rsidRDefault="00357B4C" w:rsidP="008A78E2">
            <w:pPr>
              <w:spacing w:line="240" w:lineRule="auto"/>
              <w:jc w:val="center"/>
              <w:rPr>
                <w:spacing w:val="-4"/>
                <w:sz w:val="24"/>
              </w:rPr>
            </w:pPr>
            <w:r w:rsidRPr="007C1D08">
              <w:rPr>
                <w:color w:val="BFBFBF" w:themeColor="background1" w:themeShade="BF"/>
                <w:spacing w:val="-4"/>
                <w:sz w:val="24"/>
              </w:rPr>
              <w:t>0</w:t>
            </w:r>
          </w:p>
        </w:tc>
        <w:tc>
          <w:tcPr>
            <w:tcW w:w="1286" w:type="dxa"/>
            <w:tcMar>
              <w:left w:w="85" w:type="dxa"/>
              <w:right w:w="85" w:type="dxa"/>
            </w:tcMar>
            <w:vAlign w:val="center"/>
          </w:tcPr>
          <w:p w14:paraId="6F4F6DD6" w14:textId="77777777" w:rsidR="00357B4C" w:rsidRPr="00222311" w:rsidRDefault="00357B4C" w:rsidP="008A78E2">
            <w:pPr>
              <w:spacing w:line="240" w:lineRule="auto"/>
              <w:jc w:val="center"/>
              <w:rPr>
                <w:i/>
                <w:spacing w:val="-4"/>
                <w:sz w:val="24"/>
              </w:rPr>
            </w:pPr>
            <w:r w:rsidRPr="00222311">
              <w:rPr>
                <w:i/>
                <w:spacing w:val="-4"/>
                <w:sz w:val="24"/>
              </w:rPr>
              <w:t>–0,59±0,15</w:t>
            </w:r>
          </w:p>
        </w:tc>
        <w:tc>
          <w:tcPr>
            <w:tcW w:w="1285" w:type="dxa"/>
            <w:tcMar>
              <w:left w:w="85" w:type="dxa"/>
              <w:right w:w="85" w:type="dxa"/>
            </w:tcMar>
            <w:vAlign w:val="center"/>
          </w:tcPr>
          <w:p w14:paraId="55359FC7" w14:textId="77777777" w:rsidR="00357B4C" w:rsidRPr="00222311" w:rsidRDefault="00357B4C" w:rsidP="008A78E2">
            <w:pPr>
              <w:spacing w:line="240" w:lineRule="auto"/>
              <w:jc w:val="center"/>
              <w:rPr>
                <w:b/>
                <w:spacing w:val="-4"/>
                <w:sz w:val="24"/>
              </w:rPr>
            </w:pPr>
            <w:r w:rsidRPr="00222311">
              <w:rPr>
                <w:b/>
                <w:spacing w:val="-4"/>
                <w:sz w:val="24"/>
              </w:rPr>
              <w:t>–0,86±0,06</w:t>
            </w:r>
          </w:p>
        </w:tc>
        <w:tc>
          <w:tcPr>
            <w:tcW w:w="1285" w:type="dxa"/>
            <w:tcMar>
              <w:left w:w="85" w:type="dxa"/>
              <w:right w:w="85" w:type="dxa"/>
            </w:tcMar>
            <w:vAlign w:val="center"/>
          </w:tcPr>
          <w:p w14:paraId="053F8B02" w14:textId="77777777" w:rsidR="00357B4C" w:rsidRPr="00222311" w:rsidRDefault="00357B4C" w:rsidP="008A78E2">
            <w:pPr>
              <w:pStyle w:val="10"/>
              <w:keepNext/>
              <w:spacing w:line="240" w:lineRule="auto"/>
              <w:ind w:firstLine="0"/>
              <w:jc w:val="center"/>
              <w:rPr>
                <w:b/>
                <w:i/>
                <w:spacing w:val="-4"/>
                <w:sz w:val="24"/>
              </w:rPr>
            </w:pPr>
            <w:r w:rsidRPr="00222311">
              <w:rPr>
                <w:b/>
                <w:i/>
                <w:spacing w:val="-4"/>
                <w:sz w:val="24"/>
              </w:rPr>
              <w:t>0,72±0,11</w:t>
            </w:r>
          </w:p>
        </w:tc>
        <w:tc>
          <w:tcPr>
            <w:tcW w:w="1286" w:type="dxa"/>
            <w:tcMar>
              <w:left w:w="85" w:type="dxa"/>
              <w:right w:w="85" w:type="dxa"/>
            </w:tcMar>
            <w:vAlign w:val="center"/>
          </w:tcPr>
          <w:p w14:paraId="71C48CE9" w14:textId="77777777" w:rsidR="00357B4C" w:rsidRPr="00D815D7" w:rsidRDefault="00357B4C" w:rsidP="008A78E2">
            <w:pPr>
              <w:pStyle w:val="10"/>
              <w:keepNext/>
              <w:spacing w:line="240" w:lineRule="auto"/>
              <w:ind w:firstLine="0"/>
              <w:jc w:val="center"/>
              <w:rPr>
                <w:spacing w:val="-4"/>
                <w:sz w:val="24"/>
              </w:rPr>
            </w:pPr>
            <w:r w:rsidRPr="007C1D08">
              <w:rPr>
                <w:color w:val="BFBFBF" w:themeColor="background1" w:themeShade="BF"/>
                <w:spacing w:val="-4"/>
                <w:sz w:val="24"/>
              </w:rPr>
              <w:t>0</w:t>
            </w:r>
          </w:p>
        </w:tc>
      </w:tr>
      <w:tr w:rsidR="00357B4C" w:rsidRPr="00C27FF3" w14:paraId="4D7E132E" w14:textId="77777777" w:rsidTr="008A78E2">
        <w:trPr>
          <w:cantSplit/>
          <w:trHeight w:val="397"/>
          <w:jc w:val="center"/>
        </w:trPr>
        <w:tc>
          <w:tcPr>
            <w:tcW w:w="1381" w:type="dxa"/>
            <w:vMerge/>
            <w:tcBorders>
              <w:bottom w:val="single" w:sz="12" w:space="0" w:color="auto"/>
            </w:tcBorders>
            <w:tcMar>
              <w:left w:w="85" w:type="dxa"/>
              <w:right w:w="85" w:type="dxa"/>
            </w:tcMar>
            <w:vAlign w:val="center"/>
          </w:tcPr>
          <w:p w14:paraId="7B2782C4" w14:textId="77777777" w:rsidR="00357B4C" w:rsidRPr="00C27FF3" w:rsidRDefault="00357B4C" w:rsidP="008A78E2">
            <w:pPr>
              <w:pStyle w:val="10"/>
              <w:keepNext/>
              <w:spacing w:line="240" w:lineRule="auto"/>
              <w:ind w:firstLine="0"/>
              <w:jc w:val="center"/>
              <w:rPr>
                <w:sz w:val="24"/>
              </w:rPr>
            </w:pPr>
          </w:p>
        </w:tc>
        <w:tc>
          <w:tcPr>
            <w:tcW w:w="714" w:type="dxa"/>
            <w:tcBorders>
              <w:bottom w:val="single" w:sz="12" w:space="0" w:color="auto"/>
              <w:right w:val="single" w:sz="12" w:space="0" w:color="auto"/>
            </w:tcBorders>
            <w:tcMar>
              <w:left w:w="85" w:type="dxa"/>
              <w:right w:w="85" w:type="dxa"/>
            </w:tcMar>
            <w:vAlign w:val="center"/>
          </w:tcPr>
          <w:p w14:paraId="35D08C98" w14:textId="77777777" w:rsidR="00357B4C" w:rsidRPr="00C27FF3" w:rsidRDefault="00357B4C" w:rsidP="008A78E2">
            <w:pPr>
              <w:pStyle w:val="10"/>
              <w:keepNext/>
              <w:spacing w:line="240" w:lineRule="auto"/>
              <w:ind w:firstLine="0"/>
              <w:jc w:val="center"/>
              <w:rPr>
                <w:sz w:val="24"/>
              </w:rPr>
            </w:pPr>
            <w:r>
              <w:rPr>
                <w:sz w:val="24"/>
              </w:rPr>
              <w:t>4</w:t>
            </w:r>
          </w:p>
        </w:tc>
        <w:tc>
          <w:tcPr>
            <w:tcW w:w="1285" w:type="dxa"/>
            <w:tcBorders>
              <w:left w:val="single" w:sz="12" w:space="0" w:color="auto"/>
              <w:bottom w:val="single" w:sz="12" w:space="0" w:color="auto"/>
            </w:tcBorders>
            <w:tcMar>
              <w:left w:w="85" w:type="dxa"/>
              <w:right w:w="85" w:type="dxa"/>
            </w:tcMar>
            <w:vAlign w:val="center"/>
          </w:tcPr>
          <w:p w14:paraId="1CAE7292" w14:textId="77777777" w:rsidR="00357B4C" w:rsidRPr="00A96C2B" w:rsidRDefault="00357B4C" w:rsidP="008A78E2">
            <w:pPr>
              <w:spacing w:line="240" w:lineRule="auto"/>
              <w:jc w:val="center"/>
              <w:rPr>
                <w:i/>
                <w:spacing w:val="-4"/>
                <w:sz w:val="24"/>
              </w:rPr>
            </w:pPr>
            <w:r w:rsidRPr="00A96C2B">
              <w:rPr>
                <w:i/>
                <w:spacing w:val="-4"/>
                <w:sz w:val="24"/>
              </w:rPr>
              <w:t>–0,60±0,15</w:t>
            </w:r>
          </w:p>
        </w:tc>
        <w:tc>
          <w:tcPr>
            <w:tcW w:w="1285" w:type="dxa"/>
            <w:tcBorders>
              <w:bottom w:val="single" w:sz="12" w:space="0" w:color="auto"/>
            </w:tcBorders>
            <w:tcMar>
              <w:left w:w="85" w:type="dxa"/>
              <w:right w:w="85" w:type="dxa"/>
            </w:tcMar>
            <w:vAlign w:val="center"/>
          </w:tcPr>
          <w:p w14:paraId="6B6E0C39" w14:textId="77777777" w:rsidR="00357B4C" w:rsidRPr="00A96C2B" w:rsidRDefault="00357B4C" w:rsidP="008A78E2">
            <w:pPr>
              <w:spacing w:line="240" w:lineRule="auto"/>
              <w:jc w:val="center"/>
              <w:rPr>
                <w:i/>
                <w:spacing w:val="-4"/>
                <w:sz w:val="24"/>
              </w:rPr>
            </w:pPr>
            <w:r w:rsidRPr="00A96C2B">
              <w:rPr>
                <w:i/>
                <w:spacing w:val="-4"/>
                <w:sz w:val="24"/>
              </w:rPr>
              <w:t>0,43±0,19</w:t>
            </w:r>
          </w:p>
        </w:tc>
        <w:tc>
          <w:tcPr>
            <w:tcW w:w="1286" w:type="dxa"/>
            <w:tcBorders>
              <w:bottom w:val="single" w:sz="12" w:space="0" w:color="auto"/>
            </w:tcBorders>
            <w:tcMar>
              <w:left w:w="85" w:type="dxa"/>
              <w:right w:w="85" w:type="dxa"/>
            </w:tcMar>
            <w:vAlign w:val="center"/>
          </w:tcPr>
          <w:p w14:paraId="77D7E7F5" w14:textId="77777777" w:rsidR="00357B4C" w:rsidRPr="00222311" w:rsidRDefault="00357B4C" w:rsidP="008A78E2">
            <w:pPr>
              <w:spacing w:line="240" w:lineRule="auto"/>
              <w:jc w:val="center"/>
              <w:rPr>
                <w:i/>
                <w:spacing w:val="-4"/>
                <w:sz w:val="24"/>
              </w:rPr>
            </w:pPr>
            <w:r w:rsidRPr="00222311">
              <w:rPr>
                <w:i/>
                <w:spacing w:val="-4"/>
                <w:sz w:val="24"/>
              </w:rPr>
              <w:t>–0,41±0,20</w:t>
            </w:r>
          </w:p>
        </w:tc>
        <w:tc>
          <w:tcPr>
            <w:tcW w:w="1285" w:type="dxa"/>
            <w:tcBorders>
              <w:bottom w:val="single" w:sz="12" w:space="0" w:color="auto"/>
            </w:tcBorders>
            <w:tcMar>
              <w:left w:w="85" w:type="dxa"/>
              <w:right w:w="85" w:type="dxa"/>
            </w:tcMar>
            <w:vAlign w:val="center"/>
          </w:tcPr>
          <w:p w14:paraId="30EA8895" w14:textId="77777777" w:rsidR="00357B4C" w:rsidRPr="00222311" w:rsidRDefault="00357B4C" w:rsidP="008A78E2">
            <w:pPr>
              <w:spacing w:line="240" w:lineRule="auto"/>
              <w:jc w:val="center"/>
              <w:rPr>
                <w:b/>
                <w:spacing w:val="-4"/>
                <w:sz w:val="24"/>
              </w:rPr>
            </w:pPr>
            <w:r w:rsidRPr="00222311">
              <w:rPr>
                <w:b/>
                <w:spacing w:val="-4"/>
                <w:sz w:val="24"/>
              </w:rPr>
              <w:t>–1</w:t>
            </w:r>
          </w:p>
        </w:tc>
        <w:tc>
          <w:tcPr>
            <w:tcW w:w="1285" w:type="dxa"/>
            <w:tcBorders>
              <w:bottom w:val="single" w:sz="12" w:space="0" w:color="auto"/>
            </w:tcBorders>
            <w:tcMar>
              <w:left w:w="85" w:type="dxa"/>
              <w:right w:w="85" w:type="dxa"/>
            </w:tcMar>
            <w:vAlign w:val="center"/>
          </w:tcPr>
          <w:p w14:paraId="3086893B" w14:textId="77777777" w:rsidR="00357B4C" w:rsidRPr="00D815D7" w:rsidRDefault="00357B4C" w:rsidP="008A78E2">
            <w:pPr>
              <w:pStyle w:val="10"/>
              <w:keepNext/>
              <w:spacing w:line="240" w:lineRule="auto"/>
              <w:ind w:firstLine="0"/>
              <w:jc w:val="center"/>
              <w:rPr>
                <w:spacing w:val="-4"/>
                <w:sz w:val="24"/>
              </w:rPr>
            </w:pPr>
            <w:r w:rsidRPr="007C1D08">
              <w:rPr>
                <w:color w:val="BFBFBF" w:themeColor="background1" w:themeShade="BF"/>
                <w:spacing w:val="-4"/>
                <w:sz w:val="24"/>
              </w:rPr>
              <w:t>0</w:t>
            </w:r>
          </w:p>
        </w:tc>
        <w:tc>
          <w:tcPr>
            <w:tcW w:w="1286" w:type="dxa"/>
            <w:tcBorders>
              <w:bottom w:val="single" w:sz="12" w:space="0" w:color="auto"/>
            </w:tcBorders>
            <w:tcMar>
              <w:left w:w="85" w:type="dxa"/>
              <w:right w:w="85" w:type="dxa"/>
            </w:tcMar>
            <w:vAlign w:val="center"/>
          </w:tcPr>
          <w:p w14:paraId="344B72C1" w14:textId="77777777" w:rsidR="00357B4C" w:rsidRPr="00222311" w:rsidRDefault="00357B4C" w:rsidP="008A78E2">
            <w:pPr>
              <w:pStyle w:val="10"/>
              <w:keepNext/>
              <w:spacing w:line="240" w:lineRule="auto"/>
              <w:ind w:firstLine="0"/>
              <w:jc w:val="center"/>
              <w:rPr>
                <w:i/>
                <w:spacing w:val="-4"/>
                <w:sz w:val="24"/>
              </w:rPr>
            </w:pPr>
            <w:r w:rsidRPr="00222311">
              <w:rPr>
                <w:i/>
                <w:spacing w:val="-4"/>
                <w:sz w:val="24"/>
              </w:rPr>
              <w:t>–0,55±0,17</w:t>
            </w:r>
          </w:p>
        </w:tc>
      </w:tr>
      <w:tr w:rsidR="00357B4C" w:rsidRPr="00C27FF3" w14:paraId="4C1CA28F" w14:textId="77777777" w:rsidTr="008A78E2">
        <w:trPr>
          <w:cantSplit/>
          <w:trHeight w:val="397"/>
          <w:jc w:val="center"/>
        </w:trPr>
        <w:tc>
          <w:tcPr>
            <w:tcW w:w="1381" w:type="dxa"/>
            <w:vMerge w:val="restart"/>
            <w:tcBorders>
              <w:top w:val="single" w:sz="12" w:space="0" w:color="auto"/>
              <w:bottom w:val="single" w:sz="4" w:space="0" w:color="auto"/>
            </w:tcBorders>
            <w:tcMar>
              <w:left w:w="85" w:type="dxa"/>
              <w:right w:w="85" w:type="dxa"/>
            </w:tcMar>
            <w:vAlign w:val="center"/>
          </w:tcPr>
          <w:p w14:paraId="78B2A6F8" w14:textId="77777777" w:rsidR="00357B4C" w:rsidRPr="00C27FF3" w:rsidRDefault="00357B4C" w:rsidP="008A78E2">
            <w:pPr>
              <w:pStyle w:val="10"/>
              <w:keepNext/>
              <w:spacing w:line="240" w:lineRule="auto"/>
              <w:ind w:firstLine="0"/>
              <w:jc w:val="center"/>
              <w:rPr>
                <w:sz w:val="24"/>
              </w:rPr>
            </w:pPr>
            <w:r>
              <w:rPr>
                <w:rStyle w:val="af7"/>
                <w:lang w:val="en-US"/>
              </w:rPr>
              <w:t>E</w:t>
            </w:r>
            <w:r w:rsidRPr="00A35850">
              <w:rPr>
                <w:rStyle w:val="af7"/>
                <w:vertAlign w:val="subscript"/>
              </w:rPr>
              <w:t>O</w:t>
            </w:r>
            <w:r w:rsidRPr="00A35850">
              <w:rPr>
                <w:position w:val="-6"/>
                <w:sz w:val="24"/>
                <w:vertAlign w:val="subscript"/>
              </w:rPr>
              <w:t>2</w:t>
            </w:r>
          </w:p>
        </w:tc>
        <w:tc>
          <w:tcPr>
            <w:tcW w:w="714" w:type="dxa"/>
            <w:tcBorders>
              <w:top w:val="single" w:sz="12" w:space="0" w:color="auto"/>
              <w:bottom w:val="single" w:sz="4" w:space="0" w:color="auto"/>
              <w:right w:val="single" w:sz="12" w:space="0" w:color="auto"/>
            </w:tcBorders>
            <w:tcMar>
              <w:left w:w="85" w:type="dxa"/>
              <w:right w:w="85" w:type="dxa"/>
            </w:tcMar>
            <w:vAlign w:val="center"/>
          </w:tcPr>
          <w:p w14:paraId="78BC816F" w14:textId="77777777" w:rsidR="00357B4C" w:rsidRPr="00C27FF3" w:rsidRDefault="00357B4C" w:rsidP="008A78E2">
            <w:pPr>
              <w:pStyle w:val="10"/>
              <w:keepNext/>
              <w:spacing w:line="240" w:lineRule="auto"/>
              <w:ind w:firstLine="0"/>
              <w:jc w:val="center"/>
              <w:rPr>
                <w:sz w:val="24"/>
              </w:rPr>
            </w:pPr>
            <w:r>
              <w:rPr>
                <w:sz w:val="24"/>
              </w:rPr>
              <w:t>1</w:t>
            </w:r>
          </w:p>
        </w:tc>
        <w:tc>
          <w:tcPr>
            <w:tcW w:w="1285" w:type="dxa"/>
            <w:tcBorders>
              <w:top w:val="single" w:sz="12" w:space="0" w:color="auto"/>
              <w:left w:val="single" w:sz="12" w:space="0" w:color="auto"/>
              <w:bottom w:val="single" w:sz="4" w:space="0" w:color="auto"/>
            </w:tcBorders>
            <w:tcMar>
              <w:left w:w="85" w:type="dxa"/>
              <w:right w:w="85" w:type="dxa"/>
            </w:tcMar>
            <w:vAlign w:val="center"/>
          </w:tcPr>
          <w:p w14:paraId="72BE7D93" w14:textId="77777777" w:rsidR="00357B4C" w:rsidRPr="00D37C84" w:rsidRDefault="00357B4C" w:rsidP="008A78E2">
            <w:pPr>
              <w:spacing w:line="240" w:lineRule="auto"/>
              <w:jc w:val="center"/>
              <w:rPr>
                <w:b/>
                <w:i/>
                <w:spacing w:val="-4"/>
                <w:sz w:val="24"/>
              </w:rPr>
            </w:pPr>
            <w:r w:rsidRPr="00D37C84">
              <w:rPr>
                <w:b/>
                <w:i/>
                <w:spacing w:val="-4"/>
                <w:sz w:val="24"/>
              </w:rPr>
              <w:t>0,74±0,11</w:t>
            </w:r>
          </w:p>
        </w:tc>
        <w:tc>
          <w:tcPr>
            <w:tcW w:w="1285" w:type="dxa"/>
            <w:tcBorders>
              <w:top w:val="single" w:sz="12" w:space="0" w:color="auto"/>
              <w:bottom w:val="single" w:sz="4" w:space="0" w:color="auto"/>
            </w:tcBorders>
            <w:tcMar>
              <w:left w:w="85" w:type="dxa"/>
              <w:right w:w="85" w:type="dxa"/>
            </w:tcMar>
            <w:vAlign w:val="center"/>
          </w:tcPr>
          <w:p w14:paraId="10E47328" w14:textId="77777777" w:rsidR="00357B4C" w:rsidRPr="00D815D7" w:rsidRDefault="00357B4C" w:rsidP="008A78E2">
            <w:pPr>
              <w:pStyle w:val="10"/>
              <w:keepNext/>
              <w:spacing w:line="240" w:lineRule="auto"/>
              <w:ind w:firstLine="0"/>
              <w:jc w:val="center"/>
              <w:rPr>
                <w:spacing w:val="-4"/>
                <w:sz w:val="24"/>
              </w:rPr>
            </w:pPr>
            <w:r w:rsidRPr="007C1D08">
              <w:rPr>
                <w:color w:val="BFBFBF" w:themeColor="background1" w:themeShade="BF"/>
                <w:spacing w:val="-4"/>
                <w:sz w:val="24"/>
              </w:rPr>
              <w:t>0</w:t>
            </w:r>
          </w:p>
        </w:tc>
        <w:tc>
          <w:tcPr>
            <w:tcW w:w="1286" w:type="dxa"/>
            <w:tcBorders>
              <w:top w:val="single" w:sz="12" w:space="0" w:color="auto"/>
              <w:bottom w:val="single" w:sz="4" w:space="0" w:color="auto"/>
            </w:tcBorders>
            <w:tcMar>
              <w:left w:w="85" w:type="dxa"/>
              <w:right w:w="85" w:type="dxa"/>
            </w:tcMar>
            <w:vAlign w:val="center"/>
          </w:tcPr>
          <w:p w14:paraId="272277A9" w14:textId="77777777" w:rsidR="00357B4C" w:rsidRDefault="00357B4C" w:rsidP="008A78E2">
            <w:pPr>
              <w:spacing w:line="240" w:lineRule="auto"/>
              <w:jc w:val="center"/>
            </w:pPr>
            <w:r w:rsidRPr="00AA71C5">
              <w:rPr>
                <w:color w:val="BFBFBF" w:themeColor="background1" w:themeShade="BF"/>
                <w:spacing w:val="-4"/>
                <w:sz w:val="24"/>
              </w:rPr>
              <w:t>0</w:t>
            </w:r>
          </w:p>
        </w:tc>
        <w:tc>
          <w:tcPr>
            <w:tcW w:w="1285" w:type="dxa"/>
            <w:tcBorders>
              <w:top w:val="single" w:sz="12" w:space="0" w:color="auto"/>
              <w:bottom w:val="single" w:sz="4" w:space="0" w:color="auto"/>
            </w:tcBorders>
            <w:tcMar>
              <w:left w:w="85" w:type="dxa"/>
              <w:right w:w="85" w:type="dxa"/>
            </w:tcMar>
            <w:vAlign w:val="center"/>
          </w:tcPr>
          <w:p w14:paraId="705555B9" w14:textId="77777777" w:rsidR="00357B4C" w:rsidRPr="00D37C84" w:rsidRDefault="00357B4C" w:rsidP="008A78E2">
            <w:pPr>
              <w:pStyle w:val="10"/>
              <w:keepNext/>
              <w:spacing w:line="240" w:lineRule="auto"/>
              <w:ind w:firstLine="0"/>
              <w:jc w:val="center"/>
              <w:rPr>
                <w:b/>
                <w:spacing w:val="-4"/>
                <w:sz w:val="24"/>
              </w:rPr>
            </w:pPr>
            <w:r w:rsidRPr="00D37C84">
              <w:rPr>
                <w:b/>
                <w:spacing w:val="-4"/>
                <w:sz w:val="24"/>
              </w:rPr>
              <w:t>–0,80±0,09</w:t>
            </w:r>
          </w:p>
        </w:tc>
        <w:tc>
          <w:tcPr>
            <w:tcW w:w="1285" w:type="dxa"/>
            <w:tcBorders>
              <w:top w:val="single" w:sz="12" w:space="0" w:color="auto"/>
              <w:bottom w:val="single" w:sz="4" w:space="0" w:color="auto"/>
            </w:tcBorders>
            <w:tcMar>
              <w:left w:w="85" w:type="dxa"/>
              <w:right w:w="85" w:type="dxa"/>
            </w:tcMar>
            <w:vAlign w:val="center"/>
          </w:tcPr>
          <w:p w14:paraId="14C6976A" w14:textId="77777777" w:rsidR="00357B4C" w:rsidRPr="00DE76F5" w:rsidRDefault="00357B4C" w:rsidP="008A78E2">
            <w:pPr>
              <w:pStyle w:val="10"/>
              <w:keepNext/>
              <w:spacing w:line="240" w:lineRule="auto"/>
              <w:ind w:firstLine="0"/>
              <w:jc w:val="center"/>
              <w:rPr>
                <w:b/>
                <w:spacing w:val="-4"/>
                <w:sz w:val="24"/>
              </w:rPr>
            </w:pPr>
            <w:r w:rsidRPr="00DE76F5">
              <w:rPr>
                <w:b/>
                <w:spacing w:val="-4"/>
                <w:sz w:val="24"/>
              </w:rPr>
              <w:t>–0,79±0,09</w:t>
            </w:r>
          </w:p>
        </w:tc>
        <w:tc>
          <w:tcPr>
            <w:tcW w:w="1286" w:type="dxa"/>
            <w:tcBorders>
              <w:top w:val="single" w:sz="12" w:space="0" w:color="auto"/>
              <w:bottom w:val="single" w:sz="4" w:space="0" w:color="auto"/>
            </w:tcBorders>
            <w:tcMar>
              <w:left w:w="85" w:type="dxa"/>
              <w:right w:w="85" w:type="dxa"/>
            </w:tcMar>
            <w:vAlign w:val="center"/>
          </w:tcPr>
          <w:p w14:paraId="21AB8511" w14:textId="77777777" w:rsidR="00357B4C" w:rsidRPr="00C65BF2" w:rsidRDefault="00357B4C" w:rsidP="008A78E2">
            <w:pPr>
              <w:pStyle w:val="10"/>
              <w:keepNext/>
              <w:spacing w:line="240" w:lineRule="auto"/>
              <w:ind w:firstLine="0"/>
              <w:jc w:val="center"/>
              <w:rPr>
                <w:b/>
                <w:spacing w:val="-4"/>
                <w:sz w:val="24"/>
              </w:rPr>
            </w:pPr>
            <w:r w:rsidRPr="00C65BF2">
              <w:rPr>
                <w:b/>
                <w:spacing w:val="-4"/>
                <w:sz w:val="24"/>
              </w:rPr>
              <w:t>–0,84±0,07</w:t>
            </w:r>
          </w:p>
        </w:tc>
      </w:tr>
      <w:tr w:rsidR="00357B4C" w:rsidRPr="00C27FF3" w14:paraId="2F23FCF6" w14:textId="77777777" w:rsidTr="008A78E2">
        <w:trPr>
          <w:cantSplit/>
          <w:trHeight w:val="397"/>
          <w:jc w:val="center"/>
        </w:trPr>
        <w:tc>
          <w:tcPr>
            <w:tcW w:w="1381" w:type="dxa"/>
            <w:vMerge/>
            <w:tcBorders>
              <w:top w:val="single" w:sz="4" w:space="0" w:color="auto"/>
              <w:bottom w:val="single" w:sz="4" w:space="0" w:color="auto"/>
            </w:tcBorders>
            <w:tcMar>
              <w:left w:w="85" w:type="dxa"/>
              <w:right w:w="85" w:type="dxa"/>
            </w:tcMar>
            <w:vAlign w:val="center"/>
          </w:tcPr>
          <w:p w14:paraId="0195296F" w14:textId="77777777" w:rsidR="00357B4C" w:rsidRPr="00C27FF3" w:rsidRDefault="00357B4C" w:rsidP="008A78E2">
            <w:pPr>
              <w:pStyle w:val="10"/>
              <w:keepNext/>
              <w:spacing w:line="240" w:lineRule="auto"/>
              <w:ind w:firstLine="0"/>
              <w:jc w:val="center"/>
              <w:rPr>
                <w:sz w:val="24"/>
              </w:rPr>
            </w:pPr>
          </w:p>
        </w:tc>
        <w:tc>
          <w:tcPr>
            <w:tcW w:w="714" w:type="dxa"/>
            <w:tcBorders>
              <w:top w:val="single" w:sz="4" w:space="0" w:color="auto"/>
              <w:bottom w:val="single" w:sz="4" w:space="0" w:color="auto"/>
              <w:right w:val="single" w:sz="12" w:space="0" w:color="auto"/>
            </w:tcBorders>
            <w:tcMar>
              <w:left w:w="85" w:type="dxa"/>
              <w:right w:w="85" w:type="dxa"/>
            </w:tcMar>
            <w:vAlign w:val="center"/>
          </w:tcPr>
          <w:p w14:paraId="526346DD" w14:textId="77777777" w:rsidR="00357B4C" w:rsidRPr="00C27FF3" w:rsidRDefault="00357B4C" w:rsidP="008A78E2">
            <w:pPr>
              <w:pStyle w:val="10"/>
              <w:keepNext/>
              <w:spacing w:line="240" w:lineRule="auto"/>
              <w:ind w:firstLine="0"/>
              <w:jc w:val="center"/>
              <w:rPr>
                <w:sz w:val="24"/>
              </w:rPr>
            </w:pPr>
            <w:r>
              <w:rPr>
                <w:sz w:val="24"/>
              </w:rPr>
              <w:t>2</w:t>
            </w:r>
          </w:p>
        </w:tc>
        <w:tc>
          <w:tcPr>
            <w:tcW w:w="1285" w:type="dxa"/>
            <w:tcBorders>
              <w:top w:val="single" w:sz="4" w:space="0" w:color="auto"/>
              <w:left w:val="single" w:sz="12" w:space="0" w:color="auto"/>
              <w:bottom w:val="single" w:sz="4" w:space="0" w:color="auto"/>
            </w:tcBorders>
            <w:tcMar>
              <w:left w:w="85" w:type="dxa"/>
              <w:right w:w="85" w:type="dxa"/>
            </w:tcMar>
            <w:vAlign w:val="center"/>
          </w:tcPr>
          <w:p w14:paraId="45A26753" w14:textId="77777777" w:rsidR="00357B4C" w:rsidRPr="00D37C84" w:rsidRDefault="00357B4C" w:rsidP="008A78E2">
            <w:pPr>
              <w:spacing w:line="240" w:lineRule="auto"/>
              <w:jc w:val="center"/>
              <w:rPr>
                <w:b/>
                <w:i/>
                <w:spacing w:val="-4"/>
                <w:sz w:val="24"/>
              </w:rPr>
            </w:pPr>
            <w:r w:rsidRPr="00D37C84">
              <w:rPr>
                <w:b/>
                <w:i/>
                <w:spacing w:val="-4"/>
                <w:sz w:val="24"/>
              </w:rPr>
              <w:t>0,70±0,12</w:t>
            </w:r>
          </w:p>
        </w:tc>
        <w:tc>
          <w:tcPr>
            <w:tcW w:w="1285" w:type="dxa"/>
            <w:tcBorders>
              <w:top w:val="single" w:sz="4" w:space="0" w:color="auto"/>
              <w:bottom w:val="single" w:sz="4" w:space="0" w:color="auto"/>
            </w:tcBorders>
            <w:tcMar>
              <w:left w:w="85" w:type="dxa"/>
              <w:right w:w="85" w:type="dxa"/>
            </w:tcMar>
            <w:vAlign w:val="center"/>
          </w:tcPr>
          <w:p w14:paraId="0262B4B2" w14:textId="77777777" w:rsidR="00357B4C" w:rsidRPr="00D815D7" w:rsidRDefault="00357B4C" w:rsidP="008A78E2">
            <w:pPr>
              <w:pStyle w:val="10"/>
              <w:keepNext/>
              <w:spacing w:line="240" w:lineRule="auto"/>
              <w:ind w:firstLine="0"/>
              <w:jc w:val="center"/>
              <w:rPr>
                <w:spacing w:val="-4"/>
                <w:sz w:val="24"/>
              </w:rPr>
            </w:pPr>
            <w:r w:rsidRPr="007C1D08">
              <w:rPr>
                <w:color w:val="BFBFBF" w:themeColor="background1" w:themeShade="BF"/>
                <w:spacing w:val="-4"/>
                <w:sz w:val="24"/>
              </w:rPr>
              <w:t>0</w:t>
            </w:r>
          </w:p>
        </w:tc>
        <w:tc>
          <w:tcPr>
            <w:tcW w:w="1286" w:type="dxa"/>
            <w:tcBorders>
              <w:top w:val="single" w:sz="4" w:space="0" w:color="auto"/>
              <w:bottom w:val="single" w:sz="4" w:space="0" w:color="auto"/>
            </w:tcBorders>
            <w:tcMar>
              <w:left w:w="85" w:type="dxa"/>
              <w:right w:w="85" w:type="dxa"/>
            </w:tcMar>
            <w:vAlign w:val="center"/>
          </w:tcPr>
          <w:p w14:paraId="1FBAC677" w14:textId="77777777" w:rsidR="00357B4C" w:rsidRDefault="00357B4C" w:rsidP="008A78E2">
            <w:pPr>
              <w:spacing w:line="240" w:lineRule="auto"/>
              <w:jc w:val="center"/>
            </w:pPr>
            <w:r w:rsidRPr="00AA71C5">
              <w:rPr>
                <w:color w:val="BFBFBF" w:themeColor="background1" w:themeShade="BF"/>
                <w:spacing w:val="-4"/>
                <w:sz w:val="24"/>
              </w:rPr>
              <w:t>0</w:t>
            </w:r>
          </w:p>
        </w:tc>
        <w:tc>
          <w:tcPr>
            <w:tcW w:w="1285" w:type="dxa"/>
            <w:tcBorders>
              <w:top w:val="single" w:sz="4" w:space="0" w:color="auto"/>
              <w:bottom w:val="single" w:sz="4" w:space="0" w:color="auto"/>
            </w:tcBorders>
            <w:tcMar>
              <w:left w:w="85" w:type="dxa"/>
              <w:right w:w="85" w:type="dxa"/>
            </w:tcMar>
            <w:vAlign w:val="center"/>
          </w:tcPr>
          <w:p w14:paraId="5B5C86BE" w14:textId="77777777" w:rsidR="00357B4C" w:rsidRPr="00D37C84" w:rsidRDefault="00357B4C" w:rsidP="008A78E2">
            <w:pPr>
              <w:pStyle w:val="10"/>
              <w:keepNext/>
              <w:spacing w:line="240" w:lineRule="auto"/>
              <w:ind w:firstLine="0"/>
              <w:jc w:val="center"/>
              <w:rPr>
                <w:i/>
                <w:spacing w:val="-4"/>
                <w:sz w:val="24"/>
              </w:rPr>
            </w:pPr>
            <w:r w:rsidRPr="00D37C84">
              <w:rPr>
                <w:i/>
                <w:spacing w:val="-4"/>
                <w:sz w:val="24"/>
              </w:rPr>
              <w:t>–0,54±0,17</w:t>
            </w:r>
          </w:p>
        </w:tc>
        <w:tc>
          <w:tcPr>
            <w:tcW w:w="1285" w:type="dxa"/>
            <w:tcBorders>
              <w:top w:val="single" w:sz="4" w:space="0" w:color="auto"/>
              <w:bottom w:val="single" w:sz="4" w:space="0" w:color="auto"/>
            </w:tcBorders>
            <w:tcMar>
              <w:left w:w="85" w:type="dxa"/>
              <w:right w:w="85" w:type="dxa"/>
            </w:tcMar>
            <w:vAlign w:val="center"/>
          </w:tcPr>
          <w:p w14:paraId="07AA0AC2" w14:textId="77777777" w:rsidR="00357B4C" w:rsidRPr="00D815D7" w:rsidRDefault="00357B4C" w:rsidP="008A78E2">
            <w:pPr>
              <w:pStyle w:val="10"/>
              <w:keepNext/>
              <w:spacing w:line="240" w:lineRule="auto"/>
              <w:ind w:firstLine="0"/>
              <w:jc w:val="center"/>
              <w:rPr>
                <w:spacing w:val="-4"/>
                <w:sz w:val="24"/>
              </w:rPr>
            </w:pPr>
            <w:r w:rsidRPr="00AA71C5">
              <w:rPr>
                <w:color w:val="BFBFBF" w:themeColor="background1" w:themeShade="BF"/>
                <w:spacing w:val="-4"/>
                <w:sz w:val="24"/>
              </w:rPr>
              <w:t>0</w:t>
            </w:r>
          </w:p>
        </w:tc>
        <w:tc>
          <w:tcPr>
            <w:tcW w:w="1286" w:type="dxa"/>
            <w:tcBorders>
              <w:top w:val="single" w:sz="4" w:space="0" w:color="auto"/>
              <w:bottom w:val="single" w:sz="4" w:space="0" w:color="auto"/>
            </w:tcBorders>
            <w:tcMar>
              <w:left w:w="85" w:type="dxa"/>
              <w:right w:w="85" w:type="dxa"/>
            </w:tcMar>
            <w:vAlign w:val="center"/>
          </w:tcPr>
          <w:p w14:paraId="216B5EE3" w14:textId="77777777" w:rsidR="00357B4C" w:rsidRPr="00D815D7" w:rsidRDefault="00357B4C" w:rsidP="008A78E2">
            <w:pPr>
              <w:pStyle w:val="10"/>
              <w:keepNext/>
              <w:spacing w:line="240" w:lineRule="auto"/>
              <w:ind w:firstLine="0"/>
              <w:jc w:val="center"/>
              <w:rPr>
                <w:spacing w:val="-4"/>
                <w:sz w:val="24"/>
              </w:rPr>
            </w:pPr>
            <w:r w:rsidRPr="00AA71C5">
              <w:rPr>
                <w:color w:val="BFBFBF" w:themeColor="background1" w:themeShade="BF"/>
                <w:spacing w:val="-4"/>
                <w:sz w:val="24"/>
              </w:rPr>
              <w:t>0</w:t>
            </w:r>
          </w:p>
        </w:tc>
      </w:tr>
      <w:tr w:rsidR="00357B4C" w:rsidRPr="00C27FF3" w14:paraId="220B67E1" w14:textId="77777777" w:rsidTr="008A78E2">
        <w:trPr>
          <w:cantSplit/>
          <w:trHeight w:val="397"/>
          <w:jc w:val="center"/>
        </w:trPr>
        <w:tc>
          <w:tcPr>
            <w:tcW w:w="1381" w:type="dxa"/>
            <w:vMerge/>
            <w:tcBorders>
              <w:top w:val="single" w:sz="4" w:space="0" w:color="auto"/>
              <w:bottom w:val="single" w:sz="4" w:space="0" w:color="auto"/>
            </w:tcBorders>
            <w:tcMar>
              <w:left w:w="85" w:type="dxa"/>
              <w:right w:w="85" w:type="dxa"/>
            </w:tcMar>
            <w:vAlign w:val="center"/>
          </w:tcPr>
          <w:p w14:paraId="12AC42AF" w14:textId="77777777" w:rsidR="00357B4C" w:rsidRPr="00C27FF3" w:rsidRDefault="00357B4C" w:rsidP="008A78E2">
            <w:pPr>
              <w:pStyle w:val="10"/>
              <w:keepNext/>
              <w:spacing w:line="240" w:lineRule="auto"/>
              <w:ind w:firstLine="0"/>
              <w:jc w:val="center"/>
              <w:rPr>
                <w:sz w:val="24"/>
              </w:rPr>
            </w:pPr>
          </w:p>
        </w:tc>
        <w:tc>
          <w:tcPr>
            <w:tcW w:w="714" w:type="dxa"/>
            <w:tcBorders>
              <w:top w:val="single" w:sz="4" w:space="0" w:color="auto"/>
              <w:bottom w:val="single" w:sz="4" w:space="0" w:color="auto"/>
              <w:right w:val="single" w:sz="12" w:space="0" w:color="auto"/>
            </w:tcBorders>
            <w:tcMar>
              <w:left w:w="85" w:type="dxa"/>
              <w:right w:w="85" w:type="dxa"/>
            </w:tcMar>
            <w:vAlign w:val="center"/>
          </w:tcPr>
          <w:p w14:paraId="7586FAD4" w14:textId="77777777" w:rsidR="00357B4C" w:rsidRPr="00C27FF3" w:rsidRDefault="00357B4C" w:rsidP="008A78E2">
            <w:pPr>
              <w:pStyle w:val="10"/>
              <w:keepNext/>
              <w:spacing w:line="240" w:lineRule="auto"/>
              <w:ind w:firstLine="0"/>
              <w:jc w:val="center"/>
              <w:rPr>
                <w:sz w:val="24"/>
              </w:rPr>
            </w:pPr>
            <w:r>
              <w:rPr>
                <w:sz w:val="24"/>
              </w:rPr>
              <w:t>3</w:t>
            </w:r>
          </w:p>
        </w:tc>
        <w:tc>
          <w:tcPr>
            <w:tcW w:w="1285" w:type="dxa"/>
            <w:tcBorders>
              <w:top w:val="single" w:sz="4" w:space="0" w:color="auto"/>
              <w:left w:val="single" w:sz="12" w:space="0" w:color="auto"/>
              <w:bottom w:val="single" w:sz="4" w:space="0" w:color="auto"/>
            </w:tcBorders>
            <w:tcMar>
              <w:left w:w="85" w:type="dxa"/>
              <w:right w:w="85" w:type="dxa"/>
            </w:tcMar>
            <w:vAlign w:val="center"/>
          </w:tcPr>
          <w:p w14:paraId="56518D40" w14:textId="77777777" w:rsidR="00357B4C" w:rsidRPr="00D37C84" w:rsidRDefault="00357B4C" w:rsidP="008A78E2">
            <w:pPr>
              <w:pStyle w:val="10"/>
              <w:keepNext/>
              <w:spacing w:line="240" w:lineRule="auto"/>
              <w:ind w:firstLine="0"/>
              <w:jc w:val="center"/>
              <w:rPr>
                <w:b/>
                <w:i/>
                <w:spacing w:val="-4"/>
                <w:sz w:val="24"/>
              </w:rPr>
            </w:pPr>
            <w:r w:rsidRPr="00D37C84">
              <w:rPr>
                <w:b/>
                <w:i/>
                <w:spacing w:val="-4"/>
                <w:sz w:val="24"/>
              </w:rPr>
              <w:t>0,73±0,11</w:t>
            </w:r>
          </w:p>
        </w:tc>
        <w:tc>
          <w:tcPr>
            <w:tcW w:w="1285" w:type="dxa"/>
            <w:tcBorders>
              <w:top w:val="single" w:sz="4" w:space="0" w:color="auto"/>
              <w:bottom w:val="single" w:sz="4" w:space="0" w:color="auto"/>
            </w:tcBorders>
            <w:tcMar>
              <w:left w:w="85" w:type="dxa"/>
              <w:right w:w="85" w:type="dxa"/>
            </w:tcMar>
            <w:vAlign w:val="center"/>
          </w:tcPr>
          <w:p w14:paraId="11A4C25E" w14:textId="77777777" w:rsidR="00357B4C" w:rsidRPr="00D815D7" w:rsidRDefault="00357B4C" w:rsidP="008A78E2">
            <w:pPr>
              <w:pStyle w:val="10"/>
              <w:keepNext/>
              <w:spacing w:line="240" w:lineRule="auto"/>
              <w:ind w:firstLine="0"/>
              <w:jc w:val="center"/>
              <w:rPr>
                <w:spacing w:val="-4"/>
                <w:sz w:val="24"/>
              </w:rPr>
            </w:pPr>
            <w:r w:rsidRPr="007C1D08">
              <w:rPr>
                <w:color w:val="BFBFBF" w:themeColor="background1" w:themeShade="BF"/>
                <w:spacing w:val="-4"/>
                <w:sz w:val="24"/>
              </w:rPr>
              <w:t>0</w:t>
            </w:r>
          </w:p>
        </w:tc>
        <w:tc>
          <w:tcPr>
            <w:tcW w:w="1286" w:type="dxa"/>
            <w:tcBorders>
              <w:top w:val="single" w:sz="4" w:space="0" w:color="auto"/>
              <w:bottom w:val="single" w:sz="4" w:space="0" w:color="auto"/>
            </w:tcBorders>
            <w:tcMar>
              <w:left w:w="85" w:type="dxa"/>
              <w:right w:w="85" w:type="dxa"/>
            </w:tcMar>
            <w:vAlign w:val="center"/>
          </w:tcPr>
          <w:p w14:paraId="78C15C1F" w14:textId="77777777" w:rsidR="00357B4C" w:rsidRDefault="00357B4C" w:rsidP="008A78E2">
            <w:pPr>
              <w:spacing w:line="240" w:lineRule="auto"/>
              <w:jc w:val="center"/>
            </w:pPr>
            <w:r w:rsidRPr="00AA71C5">
              <w:rPr>
                <w:color w:val="BFBFBF" w:themeColor="background1" w:themeShade="BF"/>
                <w:spacing w:val="-4"/>
                <w:sz w:val="24"/>
              </w:rPr>
              <w:t>0</w:t>
            </w:r>
          </w:p>
        </w:tc>
        <w:tc>
          <w:tcPr>
            <w:tcW w:w="1285" w:type="dxa"/>
            <w:tcBorders>
              <w:top w:val="single" w:sz="4" w:space="0" w:color="auto"/>
              <w:bottom w:val="single" w:sz="4" w:space="0" w:color="auto"/>
            </w:tcBorders>
            <w:tcMar>
              <w:left w:w="85" w:type="dxa"/>
              <w:right w:w="85" w:type="dxa"/>
            </w:tcMar>
            <w:vAlign w:val="center"/>
          </w:tcPr>
          <w:p w14:paraId="2CF81882" w14:textId="77777777" w:rsidR="00357B4C" w:rsidRPr="00D37C84" w:rsidRDefault="00357B4C" w:rsidP="008A78E2">
            <w:pPr>
              <w:pStyle w:val="10"/>
              <w:keepNext/>
              <w:spacing w:line="240" w:lineRule="auto"/>
              <w:ind w:firstLine="0"/>
              <w:jc w:val="center"/>
              <w:rPr>
                <w:b/>
                <w:i/>
                <w:spacing w:val="-4"/>
                <w:sz w:val="24"/>
              </w:rPr>
            </w:pPr>
            <w:r w:rsidRPr="00D37C84">
              <w:rPr>
                <w:b/>
                <w:i/>
                <w:spacing w:val="-4"/>
                <w:sz w:val="24"/>
              </w:rPr>
              <w:t>–0,73±0,11</w:t>
            </w:r>
          </w:p>
        </w:tc>
        <w:tc>
          <w:tcPr>
            <w:tcW w:w="1285" w:type="dxa"/>
            <w:tcBorders>
              <w:top w:val="single" w:sz="4" w:space="0" w:color="auto"/>
              <w:bottom w:val="single" w:sz="4" w:space="0" w:color="auto"/>
            </w:tcBorders>
            <w:tcMar>
              <w:left w:w="85" w:type="dxa"/>
              <w:right w:w="85" w:type="dxa"/>
            </w:tcMar>
            <w:vAlign w:val="center"/>
          </w:tcPr>
          <w:p w14:paraId="44D107D2" w14:textId="77777777" w:rsidR="00357B4C" w:rsidRPr="00DE76F5" w:rsidRDefault="00357B4C" w:rsidP="008A78E2">
            <w:pPr>
              <w:pStyle w:val="10"/>
              <w:keepNext/>
              <w:spacing w:line="240" w:lineRule="auto"/>
              <w:ind w:firstLine="0"/>
              <w:jc w:val="center"/>
              <w:rPr>
                <w:i/>
                <w:spacing w:val="-4"/>
                <w:sz w:val="24"/>
              </w:rPr>
            </w:pPr>
            <w:r w:rsidRPr="00DE76F5">
              <w:rPr>
                <w:i/>
                <w:spacing w:val="-4"/>
                <w:sz w:val="24"/>
              </w:rPr>
              <w:t>0,66±0,13</w:t>
            </w:r>
          </w:p>
        </w:tc>
        <w:tc>
          <w:tcPr>
            <w:tcW w:w="1286" w:type="dxa"/>
            <w:tcBorders>
              <w:top w:val="single" w:sz="4" w:space="0" w:color="auto"/>
              <w:bottom w:val="single" w:sz="4" w:space="0" w:color="auto"/>
            </w:tcBorders>
            <w:tcMar>
              <w:left w:w="85" w:type="dxa"/>
              <w:right w:w="85" w:type="dxa"/>
            </w:tcMar>
            <w:vAlign w:val="center"/>
          </w:tcPr>
          <w:p w14:paraId="2225DFE7" w14:textId="77777777" w:rsidR="00357B4C" w:rsidRPr="00D815D7" w:rsidRDefault="00357B4C" w:rsidP="008A78E2">
            <w:pPr>
              <w:pStyle w:val="10"/>
              <w:keepNext/>
              <w:spacing w:line="240" w:lineRule="auto"/>
              <w:ind w:firstLine="0"/>
              <w:jc w:val="center"/>
              <w:rPr>
                <w:spacing w:val="-4"/>
                <w:sz w:val="24"/>
              </w:rPr>
            </w:pPr>
            <w:r w:rsidRPr="00AA71C5">
              <w:rPr>
                <w:color w:val="BFBFBF" w:themeColor="background1" w:themeShade="BF"/>
                <w:spacing w:val="-4"/>
                <w:sz w:val="24"/>
              </w:rPr>
              <w:t>0</w:t>
            </w:r>
          </w:p>
        </w:tc>
      </w:tr>
      <w:tr w:rsidR="00357B4C" w:rsidRPr="00C27FF3" w14:paraId="6602552B" w14:textId="77777777" w:rsidTr="008A78E2">
        <w:trPr>
          <w:cantSplit/>
          <w:trHeight w:val="397"/>
          <w:jc w:val="center"/>
        </w:trPr>
        <w:tc>
          <w:tcPr>
            <w:tcW w:w="1381" w:type="dxa"/>
            <w:vMerge/>
            <w:tcBorders>
              <w:top w:val="single" w:sz="4" w:space="0" w:color="auto"/>
              <w:bottom w:val="single" w:sz="12" w:space="0" w:color="auto"/>
            </w:tcBorders>
            <w:tcMar>
              <w:left w:w="85" w:type="dxa"/>
              <w:right w:w="85" w:type="dxa"/>
            </w:tcMar>
            <w:vAlign w:val="center"/>
          </w:tcPr>
          <w:p w14:paraId="2A9CD6BD" w14:textId="77777777" w:rsidR="00357B4C" w:rsidRPr="00C27FF3" w:rsidRDefault="00357B4C" w:rsidP="008A78E2">
            <w:pPr>
              <w:pStyle w:val="10"/>
              <w:keepNext/>
              <w:spacing w:line="240" w:lineRule="auto"/>
              <w:ind w:firstLine="0"/>
              <w:jc w:val="center"/>
              <w:rPr>
                <w:sz w:val="24"/>
              </w:rPr>
            </w:pPr>
          </w:p>
        </w:tc>
        <w:tc>
          <w:tcPr>
            <w:tcW w:w="714" w:type="dxa"/>
            <w:tcBorders>
              <w:top w:val="single" w:sz="4" w:space="0" w:color="auto"/>
              <w:bottom w:val="single" w:sz="12" w:space="0" w:color="auto"/>
              <w:right w:val="single" w:sz="12" w:space="0" w:color="auto"/>
            </w:tcBorders>
            <w:tcMar>
              <w:left w:w="85" w:type="dxa"/>
              <w:right w:w="85" w:type="dxa"/>
            </w:tcMar>
            <w:vAlign w:val="center"/>
          </w:tcPr>
          <w:p w14:paraId="5DE6ECBF" w14:textId="77777777" w:rsidR="00357B4C" w:rsidRPr="00C27FF3" w:rsidRDefault="00357B4C" w:rsidP="008A78E2">
            <w:pPr>
              <w:pStyle w:val="10"/>
              <w:keepNext/>
              <w:spacing w:line="240" w:lineRule="auto"/>
              <w:ind w:firstLine="0"/>
              <w:jc w:val="center"/>
              <w:rPr>
                <w:sz w:val="24"/>
              </w:rPr>
            </w:pPr>
            <w:r>
              <w:rPr>
                <w:sz w:val="24"/>
              </w:rPr>
              <w:t>4</w:t>
            </w:r>
          </w:p>
        </w:tc>
        <w:tc>
          <w:tcPr>
            <w:tcW w:w="1285" w:type="dxa"/>
            <w:tcBorders>
              <w:top w:val="single" w:sz="4" w:space="0" w:color="auto"/>
              <w:left w:val="single" w:sz="12" w:space="0" w:color="auto"/>
              <w:bottom w:val="single" w:sz="12" w:space="0" w:color="auto"/>
            </w:tcBorders>
            <w:tcMar>
              <w:left w:w="85" w:type="dxa"/>
              <w:right w:w="85" w:type="dxa"/>
            </w:tcMar>
            <w:vAlign w:val="center"/>
          </w:tcPr>
          <w:p w14:paraId="7F153E4A" w14:textId="77777777" w:rsidR="00357B4C" w:rsidRPr="00D815D7" w:rsidRDefault="00357B4C" w:rsidP="008A78E2">
            <w:pPr>
              <w:pStyle w:val="10"/>
              <w:keepNext/>
              <w:spacing w:line="240" w:lineRule="auto"/>
              <w:ind w:firstLine="0"/>
              <w:jc w:val="center"/>
              <w:rPr>
                <w:spacing w:val="-4"/>
                <w:sz w:val="24"/>
              </w:rPr>
            </w:pPr>
            <w:r>
              <w:rPr>
                <w:spacing w:val="-4"/>
                <w:sz w:val="24"/>
              </w:rPr>
              <w:t>0,38±0,20</w:t>
            </w:r>
          </w:p>
        </w:tc>
        <w:tc>
          <w:tcPr>
            <w:tcW w:w="1285" w:type="dxa"/>
            <w:tcBorders>
              <w:top w:val="single" w:sz="4" w:space="0" w:color="auto"/>
              <w:bottom w:val="single" w:sz="12" w:space="0" w:color="auto"/>
            </w:tcBorders>
            <w:tcMar>
              <w:left w:w="85" w:type="dxa"/>
              <w:right w:w="85" w:type="dxa"/>
            </w:tcMar>
            <w:vAlign w:val="center"/>
          </w:tcPr>
          <w:p w14:paraId="6D039417" w14:textId="77777777" w:rsidR="00357B4C" w:rsidRPr="00D815D7" w:rsidRDefault="00357B4C" w:rsidP="008A78E2">
            <w:pPr>
              <w:pStyle w:val="10"/>
              <w:keepNext/>
              <w:spacing w:line="240" w:lineRule="auto"/>
              <w:ind w:firstLine="0"/>
              <w:jc w:val="center"/>
              <w:rPr>
                <w:spacing w:val="-4"/>
                <w:sz w:val="24"/>
              </w:rPr>
            </w:pPr>
            <w:r>
              <w:rPr>
                <w:spacing w:val="-4"/>
                <w:sz w:val="24"/>
              </w:rPr>
              <w:t>–0,33±0,21</w:t>
            </w:r>
          </w:p>
        </w:tc>
        <w:tc>
          <w:tcPr>
            <w:tcW w:w="1286" w:type="dxa"/>
            <w:tcBorders>
              <w:top w:val="single" w:sz="4" w:space="0" w:color="auto"/>
              <w:bottom w:val="single" w:sz="12" w:space="0" w:color="auto"/>
            </w:tcBorders>
            <w:tcMar>
              <w:left w:w="85" w:type="dxa"/>
              <w:right w:w="85" w:type="dxa"/>
            </w:tcMar>
            <w:vAlign w:val="center"/>
          </w:tcPr>
          <w:p w14:paraId="3D553642" w14:textId="77777777" w:rsidR="00357B4C" w:rsidRDefault="00357B4C" w:rsidP="008A78E2">
            <w:pPr>
              <w:spacing w:line="240" w:lineRule="auto"/>
              <w:jc w:val="center"/>
            </w:pPr>
            <w:r w:rsidRPr="00AA71C5">
              <w:rPr>
                <w:color w:val="BFBFBF" w:themeColor="background1" w:themeShade="BF"/>
                <w:spacing w:val="-4"/>
                <w:sz w:val="24"/>
              </w:rPr>
              <w:t>0</w:t>
            </w:r>
          </w:p>
        </w:tc>
        <w:tc>
          <w:tcPr>
            <w:tcW w:w="1285" w:type="dxa"/>
            <w:tcBorders>
              <w:top w:val="single" w:sz="4" w:space="0" w:color="auto"/>
              <w:bottom w:val="single" w:sz="12" w:space="0" w:color="auto"/>
            </w:tcBorders>
            <w:tcMar>
              <w:left w:w="85" w:type="dxa"/>
              <w:right w:w="85" w:type="dxa"/>
            </w:tcMar>
            <w:vAlign w:val="center"/>
          </w:tcPr>
          <w:p w14:paraId="090F5E38" w14:textId="77777777" w:rsidR="00357B4C" w:rsidRPr="00D37C84" w:rsidRDefault="00357B4C" w:rsidP="008A78E2">
            <w:pPr>
              <w:pStyle w:val="10"/>
              <w:keepNext/>
              <w:spacing w:line="240" w:lineRule="auto"/>
              <w:ind w:firstLine="0"/>
              <w:jc w:val="center"/>
              <w:rPr>
                <w:b/>
                <w:spacing w:val="-4"/>
                <w:sz w:val="24"/>
              </w:rPr>
            </w:pPr>
            <w:r w:rsidRPr="00D37C84">
              <w:rPr>
                <w:b/>
                <w:spacing w:val="-4"/>
                <w:sz w:val="24"/>
              </w:rPr>
              <w:t>1</w:t>
            </w:r>
          </w:p>
        </w:tc>
        <w:tc>
          <w:tcPr>
            <w:tcW w:w="1285" w:type="dxa"/>
            <w:tcBorders>
              <w:top w:val="single" w:sz="4" w:space="0" w:color="auto"/>
              <w:bottom w:val="single" w:sz="12" w:space="0" w:color="auto"/>
            </w:tcBorders>
            <w:tcMar>
              <w:left w:w="85" w:type="dxa"/>
              <w:right w:w="85" w:type="dxa"/>
            </w:tcMar>
            <w:vAlign w:val="center"/>
          </w:tcPr>
          <w:p w14:paraId="2D9E2E76" w14:textId="77777777" w:rsidR="00357B4C" w:rsidRPr="00D815D7" w:rsidRDefault="00357B4C" w:rsidP="008A78E2">
            <w:pPr>
              <w:pStyle w:val="10"/>
              <w:keepNext/>
              <w:spacing w:line="240" w:lineRule="auto"/>
              <w:ind w:firstLine="0"/>
              <w:jc w:val="center"/>
              <w:rPr>
                <w:spacing w:val="-4"/>
                <w:sz w:val="24"/>
              </w:rPr>
            </w:pPr>
            <w:r>
              <w:rPr>
                <w:spacing w:val="-4"/>
                <w:sz w:val="24"/>
              </w:rPr>
              <w:t>–0,33±0,21</w:t>
            </w:r>
          </w:p>
        </w:tc>
        <w:tc>
          <w:tcPr>
            <w:tcW w:w="1286" w:type="dxa"/>
            <w:tcBorders>
              <w:top w:val="single" w:sz="4" w:space="0" w:color="auto"/>
              <w:bottom w:val="single" w:sz="12" w:space="0" w:color="auto"/>
            </w:tcBorders>
            <w:tcMar>
              <w:left w:w="85" w:type="dxa"/>
              <w:right w:w="85" w:type="dxa"/>
            </w:tcMar>
            <w:vAlign w:val="center"/>
          </w:tcPr>
          <w:p w14:paraId="28692D79" w14:textId="77777777" w:rsidR="00357B4C" w:rsidRPr="00C65BF2" w:rsidRDefault="00357B4C" w:rsidP="008A78E2">
            <w:pPr>
              <w:pStyle w:val="10"/>
              <w:keepNext/>
              <w:spacing w:line="240" w:lineRule="auto"/>
              <w:ind w:firstLine="0"/>
              <w:jc w:val="center"/>
              <w:rPr>
                <w:i/>
                <w:spacing w:val="-4"/>
                <w:sz w:val="24"/>
              </w:rPr>
            </w:pPr>
            <w:r w:rsidRPr="00C65BF2">
              <w:rPr>
                <w:i/>
                <w:spacing w:val="-4"/>
                <w:sz w:val="24"/>
              </w:rPr>
              <w:t>–0,68±0,13</w:t>
            </w:r>
          </w:p>
        </w:tc>
      </w:tr>
      <w:tr w:rsidR="00357B4C" w:rsidRPr="00C27FF3" w14:paraId="0F4C1705" w14:textId="77777777" w:rsidTr="008A78E2">
        <w:trPr>
          <w:cantSplit/>
          <w:trHeight w:val="397"/>
          <w:jc w:val="center"/>
        </w:trPr>
        <w:tc>
          <w:tcPr>
            <w:tcW w:w="1381" w:type="dxa"/>
            <w:vMerge w:val="restart"/>
            <w:tcBorders>
              <w:top w:val="single" w:sz="12" w:space="0" w:color="auto"/>
              <w:bottom w:val="single" w:sz="4" w:space="0" w:color="auto"/>
            </w:tcBorders>
            <w:tcMar>
              <w:left w:w="85" w:type="dxa"/>
              <w:right w:w="85" w:type="dxa"/>
            </w:tcMar>
            <w:vAlign w:val="center"/>
          </w:tcPr>
          <w:p w14:paraId="028A4723" w14:textId="77777777" w:rsidR="00357B4C" w:rsidRPr="00A35850" w:rsidRDefault="00357B4C" w:rsidP="008A78E2">
            <w:pPr>
              <w:pStyle w:val="10"/>
              <w:keepNext/>
              <w:spacing w:line="240" w:lineRule="auto"/>
              <w:ind w:firstLine="0"/>
              <w:jc w:val="center"/>
              <w:rPr>
                <w:sz w:val="24"/>
              </w:rPr>
            </w:pPr>
            <w:r>
              <w:rPr>
                <w:rStyle w:val="af7"/>
                <w:lang w:val="en-US"/>
              </w:rPr>
              <w:t>T</w:t>
            </w:r>
            <w:r w:rsidRPr="00A35850">
              <w:rPr>
                <w:rStyle w:val="af7"/>
                <w:vertAlign w:val="subscript"/>
              </w:rPr>
              <w:t>O</w:t>
            </w:r>
            <w:r w:rsidRPr="00A35850">
              <w:rPr>
                <w:position w:val="-6"/>
                <w:sz w:val="24"/>
                <w:vertAlign w:val="subscript"/>
              </w:rPr>
              <w:t>2</w:t>
            </w:r>
          </w:p>
        </w:tc>
        <w:tc>
          <w:tcPr>
            <w:tcW w:w="714" w:type="dxa"/>
            <w:tcBorders>
              <w:top w:val="single" w:sz="12" w:space="0" w:color="auto"/>
              <w:bottom w:val="single" w:sz="4" w:space="0" w:color="auto"/>
              <w:right w:val="single" w:sz="12" w:space="0" w:color="auto"/>
            </w:tcBorders>
            <w:tcMar>
              <w:left w:w="85" w:type="dxa"/>
              <w:right w:w="85" w:type="dxa"/>
            </w:tcMar>
            <w:vAlign w:val="center"/>
          </w:tcPr>
          <w:p w14:paraId="0DD7CE81" w14:textId="77777777" w:rsidR="00357B4C" w:rsidRPr="00C27FF3" w:rsidRDefault="00357B4C" w:rsidP="008A78E2">
            <w:pPr>
              <w:pStyle w:val="10"/>
              <w:keepNext/>
              <w:spacing w:line="240" w:lineRule="auto"/>
              <w:ind w:firstLine="0"/>
              <w:jc w:val="center"/>
              <w:rPr>
                <w:sz w:val="24"/>
              </w:rPr>
            </w:pPr>
            <w:r>
              <w:rPr>
                <w:sz w:val="24"/>
              </w:rPr>
              <w:t>1</w:t>
            </w:r>
          </w:p>
        </w:tc>
        <w:tc>
          <w:tcPr>
            <w:tcW w:w="1285" w:type="dxa"/>
            <w:tcBorders>
              <w:top w:val="single" w:sz="12" w:space="0" w:color="auto"/>
              <w:left w:val="single" w:sz="12" w:space="0" w:color="auto"/>
              <w:bottom w:val="single" w:sz="4" w:space="0" w:color="auto"/>
            </w:tcBorders>
            <w:tcMar>
              <w:left w:w="85" w:type="dxa"/>
              <w:right w:w="85" w:type="dxa"/>
            </w:tcMar>
            <w:vAlign w:val="center"/>
          </w:tcPr>
          <w:p w14:paraId="2B19D49A" w14:textId="77777777" w:rsidR="00357B4C" w:rsidRPr="009E188B" w:rsidRDefault="00357B4C" w:rsidP="008A78E2">
            <w:pPr>
              <w:spacing w:line="240" w:lineRule="auto"/>
              <w:jc w:val="center"/>
              <w:rPr>
                <w:b/>
                <w:spacing w:val="-4"/>
                <w:sz w:val="24"/>
                <w:lang w:val="en-US"/>
              </w:rPr>
            </w:pPr>
            <w:r w:rsidRPr="009E188B">
              <w:rPr>
                <w:b/>
                <w:spacing w:val="-4"/>
                <w:sz w:val="24"/>
                <w:lang w:val="en-US"/>
              </w:rPr>
              <w:t>1</w:t>
            </w:r>
          </w:p>
        </w:tc>
        <w:tc>
          <w:tcPr>
            <w:tcW w:w="1285" w:type="dxa"/>
            <w:tcBorders>
              <w:top w:val="single" w:sz="12" w:space="0" w:color="auto"/>
              <w:bottom w:val="single" w:sz="4" w:space="0" w:color="auto"/>
            </w:tcBorders>
            <w:tcMar>
              <w:left w:w="85" w:type="dxa"/>
              <w:right w:w="85" w:type="dxa"/>
            </w:tcMar>
            <w:vAlign w:val="center"/>
          </w:tcPr>
          <w:p w14:paraId="18FDE918" w14:textId="77777777" w:rsidR="00357B4C" w:rsidRPr="009E188B" w:rsidRDefault="00357B4C" w:rsidP="008A78E2">
            <w:pPr>
              <w:spacing w:line="240" w:lineRule="auto"/>
              <w:jc w:val="center"/>
              <w:rPr>
                <w:b/>
                <w:spacing w:val="-4"/>
                <w:sz w:val="24"/>
              </w:rPr>
            </w:pPr>
            <w:r w:rsidRPr="009E188B">
              <w:rPr>
                <w:b/>
                <w:spacing w:val="-4"/>
                <w:sz w:val="24"/>
              </w:rPr>
              <w:t>0,85±0,07</w:t>
            </w:r>
          </w:p>
        </w:tc>
        <w:tc>
          <w:tcPr>
            <w:tcW w:w="1286" w:type="dxa"/>
            <w:vMerge w:val="restart"/>
            <w:tcBorders>
              <w:top w:val="single" w:sz="12" w:space="0" w:color="auto"/>
            </w:tcBorders>
            <w:tcMar>
              <w:left w:w="85" w:type="dxa"/>
              <w:right w:w="85" w:type="dxa"/>
            </w:tcMar>
            <w:vAlign w:val="center"/>
          </w:tcPr>
          <w:p w14:paraId="5FE40CB1" w14:textId="77777777" w:rsidR="00357B4C" w:rsidRDefault="00357B4C" w:rsidP="008A78E2">
            <w:pPr>
              <w:spacing w:line="240" w:lineRule="auto"/>
              <w:jc w:val="center"/>
            </w:pPr>
            <w:r w:rsidRPr="00AA71C5">
              <w:rPr>
                <w:color w:val="BFBFBF" w:themeColor="background1" w:themeShade="BF"/>
                <w:spacing w:val="-4"/>
                <w:sz w:val="24"/>
              </w:rPr>
              <w:t>0</w:t>
            </w:r>
          </w:p>
        </w:tc>
        <w:tc>
          <w:tcPr>
            <w:tcW w:w="1285" w:type="dxa"/>
            <w:tcBorders>
              <w:top w:val="single" w:sz="12" w:space="0" w:color="auto"/>
              <w:bottom w:val="single" w:sz="4" w:space="0" w:color="auto"/>
            </w:tcBorders>
            <w:tcMar>
              <w:left w:w="85" w:type="dxa"/>
              <w:right w:w="85" w:type="dxa"/>
            </w:tcMar>
            <w:vAlign w:val="center"/>
          </w:tcPr>
          <w:p w14:paraId="4AC7CD5F" w14:textId="77777777" w:rsidR="00357B4C" w:rsidRPr="003F1A2A" w:rsidRDefault="00357B4C" w:rsidP="008A78E2">
            <w:pPr>
              <w:pStyle w:val="10"/>
              <w:keepNext/>
              <w:spacing w:line="240" w:lineRule="auto"/>
              <w:ind w:firstLine="0"/>
              <w:jc w:val="center"/>
              <w:rPr>
                <w:i/>
                <w:spacing w:val="-4"/>
                <w:sz w:val="24"/>
              </w:rPr>
            </w:pPr>
            <w:r w:rsidRPr="003F1A2A">
              <w:rPr>
                <w:i/>
                <w:spacing w:val="-4"/>
                <w:sz w:val="24"/>
              </w:rPr>
              <w:t>0,50±0,18</w:t>
            </w:r>
          </w:p>
        </w:tc>
        <w:tc>
          <w:tcPr>
            <w:tcW w:w="1285" w:type="dxa"/>
            <w:tcBorders>
              <w:top w:val="single" w:sz="12" w:space="0" w:color="auto"/>
              <w:bottom w:val="single" w:sz="4" w:space="0" w:color="auto"/>
            </w:tcBorders>
            <w:tcMar>
              <w:left w:w="85" w:type="dxa"/>
              <w:right w:w="85" w:type="dxa"/>
            </w:tcMar>
            <w:vAlign w:val="center"/>
          </w:tcPr>
          <w:p w14:paraId="6E1EA501" w14:textId="77777777" w:rsidR="00357B4C" w:rsidRPr="003F1A2A" w:rsidRDefault="00357B4C" w:rsidP="008A78E2">
            <w:pPr>
              <w:pStyle w:val="10"/>
              <w:keepNext/>
              <w:spacing w:line="240" w:lineRule="auto"/>
              <w:ind w:firstLine="0"/>
              <w:jc w:val="center"/>
              <w:rPr>
                <w:i/>
                <w:spacing w:val="-4"/>
                <w:sz w:val="24"/>
              </w:rPr>
            </w:pPr>
            <w:r w:rsidRPr="003F1A2A">
              <w:rPr>
                <w:i/>
                <w:spacing w:val="-4"/>
                <w:sz w:val="24"/>
              </w:rPr>
              <w:t>0,41±0,20</w:t>
            </w:r>
          </w:p>
        </w:tc>
        <w:tc>
          <w:tcPr>
            <w:tcW w:w="1286" w:type="dxa"/>
            <w:tcBorders>
              <w:top w:val="single" w:sz="12" w:space="0" w:color="auto"/>
              <w:bottom w:val="single" w:sz="4" w:space="0" w:color="auto"/>
            </w:tcBorders>
            <w:tcMar>
              <w:left w:w="85" w:type="dxa"/>
              <w:right w:w="85" w:type="dxa"/>
            </w:tcMar>
            <w:vAlign w:val="center"/>
          </w:tcPr>
          <w:p w14:paraId="28ACFBFE" w14:textId="77777777" w:rsidR="00357B4C" w:rsidRPr="003F1A2A" w:rsidRDefault="00357B4C" w:rsidP="008A78E2">
            <w:pPr>
              <w:pStyle w:val="10"/>
              <w:keepNext/>
              <w:spacing w:line="240" w:lineRule="auto"/>
              <w:ind w:firstLine="0"/>
              <w:jc w:val="center"/>
              <w:rPr>
                <w:i/>
                <w:spacing w:val="-4"/>
                <w:sz w:val="24"/>
              </w:rPr>
            </w:pPr>
            <w:r w:rsidRPr="003F1A2A">
              <w:rPr>
                <w:i/>
                <w:spacing w:val="-4"/>
                <w:sz w:val="24"/>
              </w:rPr>
              <w:t>0,69±0,12</w:t>
            </w:r>
          </w:p>
        </w:tc>
      </w:tr>
      <w:tr w:rsidR="00357B4C" w:rsidRPr="00C27FF3" w14:paraId="468582E2" w14:textId="77777777" w:rsidTr="008A78E2">
        <w:trPr>
          <w:cantSplit/>
          <w:trHeight w:val="397"/>
          <w:jc w:val="center"/>
        </w:trPr>
        <w:tc>
          <w:tcPr>
            <w:tcW w:w="1381" w:type="dxa"/>
            <w:vMerge/>
            <w:tcBorders>
              <w:top w:val="single" w:sz="4" w:space="0" w:color="auto"/>
              <w:bottom w:val="single" w:sz="4" w:space="0" w:color="auto"/>
            </w:tcBorders>
            <w:tcMar>
              <w:left w:w="85" w:type="dxa"/>
              <w:right w:w="85" w:type="dxa"/>
            </w:tcMar>
            <w:vAlign w:val="center"/>
          </w:tcPr>
          <w:p w14:paraId="751BC2D3" w14:textId="77777777" w:rsidR="00357B4C" w:rsidRPr="00C27FF3" w:rsidRDefault="00357B4C" w:rsidP="008A78E2">
            <w:pPr>
              <w:pStyle w:val="10"/>
              <w:keepNext/>
              <w:spacing w:line="240" w:lineRule="auto"/>
              <w:ind w:firstLine="0"/>
              <w:jc w:val="center"/>
              <w:rPr>
                <w:sz w:val="24"/>
              </w:rPr>
            </w:pPr>
          </w:p>
        </w:tc>
        <w:tc>
          <w:tcPr>
            <w:tcW w:w="714" w:type="dxa"/>
            <w:tcBorders>
              <w:top w:val="single" w:sz="4" w:space="0" w:color="auto"/>
              <w:bottom w:val="single" w:sz="4" w:space="0" w:color="auto"/>
              <w:right w:val="single" w:sz="12" w:space="0" w:color="auto"/>
            </w:tcBorders>
            <w:tcMar>
              <w:left w:w="85" w:type="dxa"/>
              <w:right w:w="85" w:type="dxa"/>
            </w:tcMar>
            <w:vAlign w:val="center"/>
          </w:tcPr>
          <w:p w14:paraId="450E18B4" w14:textId="77777777" w:rsidR="00357B4C" w:rsidRPr="00C27FF3" w:rsidRDefault="00357B4C" w:rsidP="008A78E2">
            <w:pPr>
              <w:pStyle w:val="10"/>
              <w:keepNext/>
              <w:spacing w:line="240" w:lineRule="auto"/>
              <w:ind w:firstLine="0"/>
              <w:jc w:val="center"/>
              <w:rPr>
                <w:sz w:val="24"/>
              </w:rPr>
            </w:pPr>
            <w:r>
              <w:rPr>
                <w:sz w:val="24"/>
              </w:rPr>
              <w:t>2</w:t>
            </w:r>
          </w:p>
        </w:tc>
        <w:tc>
          <w:tcPr>
            <w:tcW w:w="1285" w:type="dxa"/>
            <w:tcBorders>
              <w:top w:val="single" w:sz="4" w:space="0" w:color="auto"/>
              <w:left w:val="single" w:sz="12" w:space="0" w:color="auto"/>
              <w:bottom w:val="single" w:sz="4" w:space="0" w:color="auto"/>
            </w:tcBorders>
            <w:tcMar>
              <w:left w:w="85" w:type="dxa"/>
              <w:right w:w="85" w:type="dxa"/>
            </w:tcMar>
            <w:vAlign w:val="center"/>
          </w:tcPr>
          <w:p w14:paraId="48D69B90" w14:textId="77777777" w:rsidR="00357B4C" w:rsidRPr="009E188B" w:rsidRDefault="00357B4C" w:rsidP="008A78E2">
            <w:pPr>
              <w:spacing w:line="240" w:lineRule="auto"/>
              <w:jc w:val="center"/>
              <w:rPr>
                <w:b/>
                <w:spacing w:val="-4"/>
                <w:sz w:val="24"/>
              </w:rPr>
            </w:pPr>
            <w:r w:rsidRPr="009E188B">
              <w:rPr>
                <w:b/>
                <w:spacing w:val="-4"/>
                <w:sz w:val="24"/>
                <w:lang w:val="en-US"/>
              </w:rPr>
              <w:t>0</w:t>
            </w:r>
            <w:r w:rsidRPr="009E188B">
              <w:rPr>
                <w:b/>
                <w:spacing w:val="-4"/>
                <w:sz w:val="24"/>
              </w:rPr>
              <w:t>,80±0,08</w:t>
            </w:r>
          </w:p>
        </w:tc>
        <w:tc>
          <w:tcPr>
            <w:tcW w:w="1285" w:type="dxa"/>
            <w:tcBorders>
              <w:top w:val="single" w:sz="4" w:space="0" w:color="auto"/>
              <w:bottom w:val="single" w:sz="4" w:space="0" w:color="auto"/>
            </w:tcBorders>
            <w:tcMar>
              <w:left w:w="85" w:type="dxa"/>
              <w:right w:w="85" w:type="dxa"/>
            </w:tcMar>
            <w:vAlign w:val="center"/>
          </w:tcPr>
          <w:p w14:paraId="6C1ACBE9" w14:textId="77777777" w:rsidR="00357B4C" w:rsidRPr="009E188B" w:rsidRDefault="00357B4C" w:rsidP="008A78E2">
            <w:pPr>
              <w:spacing w:line="240" w:lineRule="auto"/>
              <w:jc w:val="center"/>
              <w:rPr>
                <w:b/>
                <w:spacing w:val="-4"/>
                <w:sz w:val="24"/>
              </w:rPr>
            </w:pPr>
            <w:r w:rsidRPr="009E188B">
              <w:rPr>
                <w:b/>
                <w:spacing w:val="-4"/>
                <w:sz w:val="24"/>
              </w:rPr>
              <w:t>0,87±0,06</w:t>
            </w:r>
          </w:p>
        </w:tc>
        <w:tc>
          <w:tcPr>
            <w:tcW w:w="1286" w:type="dxa"/>
            <w:vMerge/>
            <w:tcMar>
              <w:left w:w="85" w:type="dxa"/>
              <w:right w:w="85" w:type="dxa"/>
            </w:tcMar>
            <w:vAlign w:val="center"/>
          </w:tcPr>
          <w:p w14:paraId="5B0D995C" w14:textId="77777777" w:rsidR="00357B4C" w:rsidRDefault="00357B4C" w:rsidP="008A78E2">
            <w:pPr>
              <w:spacing w:line="240" w:lineRule="auto"/>
              <w:jc w:val="center"/>
            </w:pPr>
          </w:p>
        </w:tc>
        <w:tc>
          <w:tcPr>
            <w:tcW w:w="1285" w:type="dxa"/>
            <w:tcBorders>
              <w:top w:val="single" w:sz="4" w:space="0" w:color="auto"/>
              <w:bottom w:val="single" w:sz="4" w:space="0" w:color="auto"/>
            </w:tcBorders>
            <w:tcMar>
              <w:left w:w="85" w:type="dxa"/>
              <w:right w:w="85" w:type="dxa"/>
            </w:tcMar>
            <w:vAlign w:val="center"/>
          </w:tcPr>
          <w:p w14:paraId="33C15808" w14:textId="77777777" w:rsidR="00357B4C" w:rsidRDefault="00357B4C" w:rsidP="008A78E2">
            <w:pPr>
              <w:spacing w:line="240" w:lineRule="auto"/>
              <w:jc w:val="center"/>
            </w:pPr>
            <w:r w:rsidRPr="00AA71C5">
              <w:rPr>
                <w:color w:val="BFBFBF" w:themeColor="background1" w:themeShade="BF"/>
                <w:spacing w:val="-4"/>
                <w:sz w:val="24"/>
              </w:rPr>
              <w:t>0</w:t>
            </w:r>
          </w:p>
        </w:tc>
        <w:tc>
          <w:tcPr>
            <w:tcW w:w="1285" w:type="dxa"/>
            <w:tcBorders>
              <w:top w:val="single" w:sz="4" w:space="0" w:color="auto"/>
              <w:bottom w:val="single" w:sz="4" w:space="0" w:color="auto"/>
            </w:tcBorders>
            <w:tcMar>
              <w:left w:w="85" w:type="dxa"/>
              <w:right w:w="85" w:type="dxa"/>
            </w:tcMar>
            <w:vAlign w:val="center"/>
          </w:tcPr>
          <w:p w14:paraId="1B5AFD2E" w14:textId="77777777" w:rsidR="00357B4C" w:rsidRDefault="00357B4C" w:rsidP="008A78E2">
            <w:pPr>
              <w:spacing w:line="240" w:lineRule="auto"/>
              <w:jc w:val="center"/>
            </w:pPr>
            <w:r w:rsidRPr="00AA71C5">
              <w:rPr>
                <w:color w:val="BFBFBF" w:themeColor="background1" w:themeShade="BF"/>
                <w:spacing w:val="-4"/>
                <w:sz w:val="24"/>
              </w:rPr>
              <w:t>0</w:t>
            </w:r>
          </w:p>
        </w:tc>
        <w:tc>
          <w:tcPr>
            <w:tcW w:w="1286" w:type="dxa"/>
            <w:tcBorders>
              <w:top w:val="single" w:sz="4" w:space="0" w:color="auto"/>
              <w:bottom w:val="single" w:sz="4" w:space="0" w:color="auto"/>
            </w:tcBorders>
            <w:tcMar>
              <w:left w:w="85" w:type="dxa"/>
              <w:right w:w="85" w:type="dxa"/>
            </w:tcMar>
            <w:vAlign w:val="center"/>
          </w:tcPr>
          <w:p w14:paraId="0CAF9220" w14:textId="77777777" w:rsidR="00357B4C" w:rsidRPr="003F1A2A" w:rsidRDefault="00357B4C" w:rsidP="008A78E2">
            <w:pPr>
              <w:pStyle w:val="10"/>
              <w:keepNext/>
              <w:spacing w:line="240" w:lineRule="auto"/>
              <w:ind w:firstLine="0"/>
              <w:jc w:val="center"/>
              <w:rPr>
                <w:b/>
                <w:spacing w:val="-4"/>
                <w:sz w:val="24"/>
              </w:rPr>
            </w:pPr>
            <w:r w:rsidRPr="003F1A2A">
              <w:rPr>
                <w:b/>
                <w:spacing w:val="-4"/>
                <w:sz w:val="24"/>
              </w:rPr>
              <w:t>0,79±0,09</w:t>
            </w:r>
          </w:p>
        </w:tc>
      </w:tr>
      <w:tr w:rsidR="00357B4C" w:rsidRPr="00C27FF3" w14:paraId="48146AE9" w14:textId="77777777" w:rsidTr="008A78E2">
        <w:trPr>
          <w:cantSplit/>
          <w:trHeight w:val="397"/>
          <w:jc w:val="center"/>
        </w:trPr>
        <w:tc>
          <w:tcPr>
            <w:tcW w:w="1381" w:type="dxa"/>
            <w:vMerge/>
            <w:tcBorders>
              <w:top w:val="single" w:sz="4" w:space="0" w:color="auto"/>
              <w:bottom w:val="single" w:sz="4" w:space="0" w:color="auto"/>
            </w:tcBorders>
            <w:tcMar>
              <w:left w:w="85" w:type="dxa"/>
              <w:right w:w="85" w:type="dxa"/>
            </w:tcMar>
            <w:vAlign w:val="center"/>
          </w:tcPr>
          <w:p w14:paraId="0AFAE6DB" w14:textId="77777777" w:rsidR="00357B4C" w:rsidRPr="00C27FF3" w:rsidRDefault="00357B4C" w:rsidP="008A78E2">
            <w:pPr>
              <w:pStyle w:val="10"/>
              <w:keepNext/>
              <w:spacing w:line="240" w:lineRule="auto"/>
              <w:ind w:firstLine="0"/>
              <w:jc w:val="center"/>
              <w:rPr>
                <w:sz w:val="24"/>
              </w:rPr>
            </w:pPr>
          </w:p>
        </w:tc>
        <w:tc>
          <w:tcPr>
            <w:tcW w:w="714" w:type="dxa"/>
            <w:tcBorders>
              <w:top w:val="single" w:sz="4" w:space="0" w:color="auto"/>
              <w:bottom w:val="single" w:sz="4" w:space="0" w:color="auto"/>
              <w:right w:val="single" w:sz="12" w:space="0" w:color="auto"/>
            </w:tcBorders>
            <w:tcMar>
              <w:left w:w="85" w:type="dxa"/>
              <w:right w:w="85" w:type="dxa"/>
            </w:tcMar>
            <w:vAlign w:val="center"/>
          </w:tcPr>
          <w:p w14:paraId="56770F5D" w14:textId="77777777" w:rsidR="00357B4C" w:rsidRPr="00C27FF3" w:rsidRDefault="00357B4C" w:rsidP="008A78E2">
            <w:pPr>
              <w:pStyle w:val="10"/>
              <w:keepNext/>
              <w:spacing w:line="240" w:lineRule="auto"/>
              <w:ind w:firstLine="0"/>
              <w:jc w:val="center"/>
              <w:rPr>
                <w:sz w:val="24"/>
              </w:rPr>
            </w:pPr>
            <w:r>
              <w:rPr>
                <w:sz w:val="24"/>
              </w:rPr>
              <w:t>3</w:t>
            </w:r>
          </w:p>
        </w:tc>
        <w:tc>
          <w:tcPr>
            <w:tcW w:w="1285" w:type="dxa"/>
            <w:tcBorders>
              <w:top w:val="single" w:sz="4" w:space="0" w:color="auto"/>
              <w:left w:val="single" w:sz="12" w:space="0" w:color="auto"/>
              <w:bottom w:val="single" w:sz="4" w:space="0" w:color="auto"/>
            </w:tcBorders>
            <w:tcMar>
              <w:left w:w="85" w:type="dxa"/>
              <w:right w:w="85" w:type="dxa"/>
            </w:tcMar>
            <w:vAlign w:val="center"/>
          </w:tcPr>
          <w:p w14:paraId="30953848" w14:textId="77777777" w:rsidR="00357B4C" w:rsidRPr="009E188B" w:rsidRDefault="00357B4C" w:rsidP="008A78E2">
            <w:pPr>
              <w:pStyle w:val="10"/>
              <w:keepNext/>
              <w:spacing w:line="240" w:lineRule="auto"/>
              <w:ind w:firstLine="0"/>
              <w:jc w:val="center"/>
              <w:rPr>
                <w:b/>
                <w:spacing w:val="-4"/>
                <w:sz w:val="24"/>
              </w:rPr>
            </w:pPr>
            <w:r w:rsidRPr="009E188B">
              <w:rPr>
                <w:b/>
                <w:spacing w:val="-4"/>
                <w:sz w:val="24"/>
              </w:rPr>
              <w:t>1</w:t>
            </w:r>
          </w:p>
        </w:tc>
        <w:tc>
          <w:tcPr>
            <w:tcW w:w="1285" w:type="dxa"/>
            <w:tcBorders>
              <w:top w:val="single" w:sz="4" w:space="0" w:color="auto"/>
              <w:bottom w:val="single" w:sz="4" w:space="0" w:color="auto"/>
            </w:tcBorders>
            <w:tcMar>
              <w:left w:w="85" w:type="dxa"/>
              <w:right w:w="85" w:type="dxa"/>
            </w:tcMar>
            <w:vAlign w:val="center"/>
          </w:tcPr>
          <w:p w14:paraId="679CDF4C" w14:textId="77777777" w:rsidR="00357B4C" w:rsidRPr="009E188B" w:rsidRDefault="00357B4C" w:rsidP="008A78E2">
            <w:pPr>
              <w:spacing w:line="240" w:lineRule="auto"/>
              <w:jc w:val="center"/>
              <w:rPr>
                <w:b/>
                <w:spacing w:val="-4"/>
                <w:sz w:val="24"/>
              </w:rPr>
            </w:pPr>
            <w:r w:rsidRPr="009E188B">
              <w:rPr>
                <w:b/>
                <w:spacing w:val="-4"/>
                <w:sz w:val="24"/>
              </w:rPr>
              <w:t>1</w:t>
            </w:r>
          </w:p>
        </w:tc>
        <w:tc>
          <w:tcPr>
            <w:tcW w:w="1286" w:type="dxa"/>
            <w:vMerge/>
            <w:tcMar>
              <w:left w:w="85" w:type="dxa"/>
              <w:right w:w="85" w:type="dxa"/>
            </w:tcMar>
            <w:vAlign w:val="center"/>
          </w:tcPr>
          <w:p w14:paraId="082F48D8" w14:textId="77777777" w:rsidR="00357B4C" w:rsidRDefault="00357B4C" w:rsidP="008A78E2">
            <w:pPr>
              <w:spacing w:line="240" w:lineRule="auto"/>
              <w:jc w:val="center"/>
            </w:pPr>
          </w:p>
        </w:tc>
        <w:tc>
          <w:tcPr>
            <w:tcW w:w="1285" w:type="dxa"/>
            <w:tcBorders>
              <w:top w:val="single" w:sz="4" w:space="0" w:color="auto"/>
              <w:bottom w:val="single" w:sz="4" w:space="0" w:color="auto"/>
            </w:tcBorders>
            <w:tcMar>
              <w:left w:w="85" w:type="dxa"/>
              <w:right w:w="85" w:type="dxa"/>
            </w:tcMar>
            <w:vAlign w:val="center"/>
          </w:tcPr>
          <w:p w14:paraId="190A3EF8" w14:textId="77777777" w:rsidR="00357B4C" w:rsidRDefault="00357B4C" w:rsidP="008A78E2">
            <w:pPr>
              <w:spacing w:line="240" w:lineRule="auto"/>
              <w:jc w:val="center"/>
            </w:pPr>
            <w:r w:rsidRPr="00AA71C5">
              <w:rPr>
                <w:color w:val="BFBFBF" w:themeColor="background1" w:themeShade="BF"/>
                <w:spacing w:val="-4"/>
                <w:sz w:val="24"/>
              </w:rPr>
              <w:t>0</w:t>
            </w:r>
          </w:p>
        </w:tc>
        <w:tc>
          <w:tcPr>
            <w:tcW w:w="1285" w:type="dxa"/>
            <w:tcBorders>
              <w:top w:val="single" w:sz="4" w:space="0" w:color="auto"/>
              <w:bottom w:val="single" w:sz="4" w:space="0" w:color="auto"/>
            </w:tcBorders>
            <w:tcMar>
              <w:left w:w="85" w:type="dxa"/>
              <w:right w:w="85" w:type="dxa"/>
            </w:tcMar>
            <w:vAlign w:val="center"/>
          </w:tcPr>
          <w:p w14:paraId="391E61EC" w14:textId="77777777" w:rsidR="00357B4C" w:rsidRDefault="00357B4C" w:rsidP="008A78E2">
            <w:pPr>
              <w:spacing w:line="240" w:lineRule="auto"/>
              <w:jc w:val="center"/>
            </w:pPr>
            <w:r w:rsidRPr="00AA71C5">
              <w:rPr>
                <w:color w:val="BFBFBF" w:themeColor="background1" w:themeShade="BF"/>
                <w:spacing w:val="-4"/>
                <w:sz w:val="24"/>
              </w:rPr>
              <w:t>0</w:t>
            </w:r>
          </w:p>
        </w:tc>
        <w:tc>
          <w:tcPr>
            <w:tcW w:w="1286" w:type="dxa"/>
            <w:tcBorders>
              <w:top w:val="single" w:sz="4" w:space="0" w:color="auto"/>
              <w:bottom w:val="single" w:sz="4" w:space="0" w:color="auto"/>
            </w:tcBorders>
            <w:tcMar>
              <w:left w:w="85" w:type="dxa"/>
              <w:right w:w="85" w:type="dxa"/>
            </w:tcMar>
            <w:vAlign w:val="center"/>
          </w:tcPr>
          <w:p w14:paraId="5D9F6C8E" w14:textId="77777777" w:rsidR="00357B4C" w:rsidRPr="003F1A2A" w:rsidRDefault="00357B4C" w:rsidP="008A78E2">
            <w:pPr>
              <w:pStyle w:val="10"/>
              <w:keepNext/>
              <w:spacing w:line="240" w:lineRule="auto"/>
              <w:ind w:firstLine="0"/>
              <w:jc w:val="center"/>
              <w:rPr>
                <w:b/>
                <w:i/>
                <w:spacing w:val="-4"/>
                <w:sz w:val="24"/>
              </w:rPr>
            </w:pPr>
            <w:r w:rsidRPr="003F1A2A">
              <w:rPr>
                <w:b/>
                <w:i/>
                <w:spacing w:val="-4"/>
                <w:sz w:val="24"/>
              </w:rPr>
              <w:t>0,74±0,11</w:t>
            </w:r>
          </w:p>
        </w:tc>
      </w:tr>
      <w:tr w:rsidR="00357B4C" w:rsidRPr="00C27FF3" w14:paraId="0F1C10F5" w14:textId="77777777" w:rsidTr="008A78E2">
        <w:trPr>
          <w:cantSplit/>
          <w:trHeight w:val="397"/>
          <w:jc w:val="center"/>
        </w:trPr>
        <w:tc>
          <w:tcPr>
            <w:tcW w:w="1381" w:type="dxa"/>
            <w:vMerge/>
            <w:tcBorders>
              <w:top w:val="single" w:sz="4" w:space="0" w:color="auto"/>
              <w:bottom w:val="single" w:sz="12" w:space="0" w:color="auto"/>
            </w:tcBorders>
            <w:tcMar>
              <w:left w:w="85" w:type="dxa"/>
              <w:right w:w="85" w:type="dxa"/>
            </w:tcMar>
            <w:vAlign w:val="center"/>
          </w:tcPr>
          <w:p w14:paraId="525658FD" w14:textId="77777777" w:rsidR="00357B4C" w:rsidRPr="00C27FF3" w:rsidRDefault="00357B4C" w:rsidP="008A78E2">
            <w:pPr>
              <w:pStyle w:val="10"/>
              <w:keepNext/>
              <w:spacing w:line="240" w:lineRule="auto"/>
              <w:ind w:firstLine="0"/>
              <w:jc w:val="center"/>
              <w:rPr>
                <w:sz w:val="24"/>
              </w:rPr>
            </w:pPr>
          </w:p>
        </w:tc>
        <w:tc>
          <w:tcPr>
            <w:tcW w:w="714" w:type="dxa"/>
            <w:tcBorders>
              <w:top w:val="single" w:sz="4" w:space="0" w:color="auto"/>
              <w:bottom w:val="single" w:sz="12" w:space="0" w:color="auto"/>
              <w:right w:val="single" w:sz="12" w:space="0" w:color="auto"/>
            </w:tcBorders>
            <w:tcMar>
              <w:left w:w="85" w:type="dxa"/>
              <w:right w:w="85" w:type="dxa"/>
            </w:tcMar>
            <w:vAlign w:val="center"/>
          </w:tcPr>
          <w:p w14:paraId="55A0D4C6" w14:textId="77777777" w:rsidR="00357B4C" w:rsidRPr="00C27FF3" w:rsidRDefault="00357B4C" w:rsidP="008A78E2">
            <w:pPr>
              <w:pStyle w:val="10"/>
              <w:keepNext/>
              <w:spacing w:line="240" w:lineRule="auto"/>
              <w:ind w:firstLine="0"/>
              <w:jc w:val="center"/>
              <w:rPr>
                <w:sz w:val="24"/>
              </w:rPr>
            </w:pPr>
            <w:r>
              <w:rPr>
                <w:sz w:val="24"/>
              </w:rPr>
              <w:t>4</w:t>
            </w:r>
          </w:p>
        </w:tc>
        <w:tc>
          <w:tcPr>
            <w:tcW w:w="1285" w:type="dxa"/>
            <w:tcBorders>
              <w:top w:val="single" w:sz="4" w:space="0" w:color="auto"/>
              <w:left w:val="single" w:sz="12" w:space="0" w:color="auto"/>
              <w:bottom w:val="single" w:sz="12" w:space="0" w:color="auto"/>
            </w:tcBorders>
            <w:tcMar>
              <w:left w:w="85" w:type="dxa"/>
              <w:right w:w="85" w:type="dxa"/>
            </w:tcMar>
            <w:vAlign w:val="center"/>
          </w:tcPr>
          <w:p w14:paraId="160F9B3B" w14:textId="77777777" w:rsidR="00357B4C" w:rsidRPr="009E188B" w:rsidRDefault="00357B4C" w:rsidP="008A78E2">
            <w:pPr>
              <w:pStyle w:val="10"/>
              <w:keepNext/>
              <w:spacing w:line="240" w:lineRule="auto"/>
              <w:ind w:firstLine="0"/>
              <w:jc w:val="center"/>
              <w:rPr>
                <w:b/>
                <w:spacing w:val="-4"/>
                <w:sz w:val="24"/>
              </w:rPr>
            </w:pPr>
            <w:r w:rsidRPr="009E188B">
              <w:rPr>
                <w:b/>
                <w:spacing w:val="-4"/>
                <w:sz w:val="24"/>
              </w:rPr>
              <w:t>1</w:t>
            </w:r>
          </w:p>
        </w:tc>
        <w:tc>
          <w:tcPr>
            <w:tcW w:w="1285" w:type="dxa"/>
            <w:tcBorders>
              <w:top w:val="single" w:sz="4" w:space="0" w:color="auto"/>
              <w:bottom w:val="single" w:sz="12" w:space="0" w:color="auto"/>
            </w:tcBorders>
            <w:tcMar>
              <w:left w:w="85" w:type="dxa"/>
              <w:right w:w="85" w:type="dxa"/>
            </w:tcMar>
            <w:vAlign w:val="center"/>
          </w:tcPr>
          <w:p w14:paraId="6FC2DE1A" w14:textId="77777777" w:rsidR="00357B4C" w:rsidRPr="009E188B" w:rsidRDefault="00357B4C" w:rsidP="008A78E2">
            <w:pPr>
              <w:pStyle w:val="10"/>
              <w:keepNext/>
              <w:spacing w:line="240" w:lineRule="auto"/>
              <w:ind w:firstLine="0"/>
              <w:jc w:val="center"/>
              <w:rPr>
                <w:i/>
                <w:spacing w:val="-4"/>
                <w:sz w:val="24"/>
              </w:rPr>
            </w:pPr>
            <w:r w:rsidRPr="009E188B">
              <w:rPr>
                <w:i/>
                <w:spacing w:val="-4"/>
                <w:sz w:val="24"/>
              </w:rPr>
              <w:t>0,48±0,18</w:t>
            </w:r>
          </w:p>
        </w:tc>
        <w:tc>
          <w:tcPr>
            <w:tcW w:w="1286" w:type="dxa"/>
            <w:vMerge/>
            <w:tcBorders>
              <w:bottom w:val="single" w:sz="12" w:space="0" w:color="auto"/>
            </w:tcBorders>
            <w:tcMar>
              <w:left w:w="85" w:type="dxa"/>
              <w:right w:w="85" w:type="dxa"/>
            </w:tcMar>
            <w:vAlign w:val="center"/>
          </w:tcPr>
          <w:p w14:paraId="21CF8A14" w14:textId="77777777" w:rsidR="00357B4C" w:rsidRDefault="00357B4C" w:rsidP="008A78E2">
            <w:pPr>
              <w:spacing w:line="240" w:lineRule="auto"/>
              <w:jc w:val="center"/>
            </w:pPr>
          </w:p>
        </w:tc>
        <w:tc>
          <w:tcPr>
            <w:tcW w:w="1285" w:type="dxa"/>
            <w:tcBorders>
              <w:top w:val="single" w:sz="4" w:space="0" w:color="auto"/>
              <w:bottom w:val="single" w:sz="12" w:space="0" w:color="auto"/>
            </w:tcBorders>
            <w:tcMar>
              <w:left w:w="85" w:type="dxa"/>
              <w:right w:w="85" w:type="dxa"/>
            </w:tcMar>
            <w:vAlign w:val="center"/>
          </w:tcPr>
          <w:p w14:paraId="31F0D3D8" w14:textId="77777777" w:rsidR="00357B4C" w:rsidRPr="003F1A2A" w:rsidRDefault="00357B4C" w:rsidP="008A78E2">
            <w:pPr>
              <w:pStyle w:val="10"/>
              <w:keepNext/>
              <w:spacing w:line="240" w:lineRule="auto"/>
              <w:ind w:firstLine="0"/>
              <w:jc w:val="center"/>
              <w:rPr>
                <w:i/>
                <w:spacing w:val="-4"/>
                <w:sz w:val="24"/>
              </w:rPr>
            </w:pPr>
            <w:r w:rsidRPr="003F1A2A">
              <w:rPr>
                <w:i/>
                <w:spacing w:val="-4"/>
                <w:sz w:val="24"/>
              </w:rPr>
              <w:t>0,54±0,17</w:t>
            </w:r>
          </w:p>
        </w:tc>
        <w:tc>
          <w:tcPr>
            <w:tcW w:w="1285" w:type="dxa"/>
            <w:tcBorders>
              <w:top w:val="single" w:sz="4" w:space="0" w:color="auto"/>
              <w:bottom w:val="single" w:sz="12" w:space="0" w:color="auto"/>
            </w:tcBorders>
            <w:tcMar>
              <w:left w:w="85" w:type="dxa"/>
              <w:right w:w="85" w:type="dxa"/>
            </w:tcMar>
            <w:vAlign w:val="center"/>
          </w:tcPr>
          <w:p w14:paraId="7EFBD03E" w14:textId="77777777" w:rsidR="00357B4C" w:rsidRDefault="00357B4C" w:rsidP="008A78E2">
            <w:pPr>
              <w:spacing w:line="240" w:lineRule="auto"/>
              <w:jc w:val="center"/>
            </w:pPr>
            <w:r w:rsidRPr="00AA71C5">
              <w:rPr>
                <w:color w:val="BFBFBF" w:themeColor="background1" w:themeShade="BF"/>
                <w:spacing w:val="-4"/>
                <w:sz w:val="24"/>
              </w:rPr>
              <w:t>0</w:t>
            </w:r>
          </w:p>
        </w:tc>
        <w:tc>
          <w:tcPr>
            <w:tcW w:w="1286" w:type="dxa"/>
            <w:tcBorders>
              <w:top w:val="single" w:sz="4" w:space="0" w:color="auto"/>
              <w:bottom w:val="single" w:sz="12" w:space="0" w:color="auto"/>
            </w:tcBorders>
            <w:tcMar>
              <w:left w:w="85" w:type="dxa"/>
              <w:right w:w="85" w:type="dxa"/>
            </w:tcMar>
            <w:vAlign w:val="center"/>
          </w:tcPr>
          <w:p w14:paraId="1D70E55E" w14:textId="77777777" w:rsidR="00357B4C" w:rsidRPr="003F1A2A" w:rsidRDefault="00357B4C" w:rsidP="008A78E2">
            <w:pPr>
              <w:pStyle w:val="10"/>
              <w:keepNext/>
              <w:spacing w:line="240" w:lineRule="auto"/>
              <w:ind w:firstLine="0"/>
              <w:jc w:val="center"/>
              <w:rPr>
                <w:b/>
                <w:spacing w:val="-4"/>
                <w:sz w:val="24"/>
              </w:rPr>
            </w:pPr>
            <w:r w:rsidRPr="003F1A2A">
              <w:rPr>
                <w:b/>
                <w:spacing w:val="-4"/>
                <w:sz w:val="24"/>
              </w:rPr>
              <w:t>0,88±0,05</w:t>
            </w:r>
          </w:p>
        </w:tc>
      </w:tr>
      <w:tr w:rsidR="00357B4C" w:rsidRPr="00C27FF3" w14:paraId="4652BA79" w14:textId="77777777" w:rsidTr="008A78E2">
        <w:trPr>
          <w:cantSplit/>
          <w:trHeight w:val="397"/>
          <w:jc w:val="center"/>
        </w:trPr>
        <w:tc>
          <w:tcPr>
            <w:tcW w:w="1381" w:type="dxa"/>
            <w:vMerge w:val="restart"/>
            <w:tcBorders>
              <w:top w:val="single" w:sz="12" w:space="0" w:color="auto"/>
              <w:bottom w:val="single" w:sz="4" w:space="0" w:color="auto"/>
            </w:tcBorders>
            <w:tcMar>
              <w:left w:w="85" w:type="dxa"/>
              <w:right w:w="85" w:type="dxa"/>
            </w:tcMar>
            <w:vAlign w:val="center"/>
          </w:tcPr>
          <w:p w14:paraId="42C33742" w14:textId="77777777" w:rsidR="00357B4C" w:rsidRDefault="00357B4C" w:rsidP="008A78E2">
            <w:pPr>
              <w:pStyle w:val="10"/>
              <w:keepNext/>
              <w:spacing w:line="240" w:lineRule="auto"/>
              <w:ind w:firstLine="0"/>
              <w:jc w:val="center"/>
              <w:rPr>
                <w:sz w:val="24"/>
              </w:rPr>
            </w:pPr>
            <w:r w:rsidRPr="00EF0F5E">
              <w:rPr>
                <w:rStyle w:val="af7"/>
                <w:lang w:val="en-US"/>
              </w:rPr>
              <w:t>V</w:t>
            </w:r>
            <w:r w:rsidRPr="00A35850">
              <w:rPr>
                <w:rStyle w:val="af7"/>
                <w:vertAlign w:val="subscript"/>
              </w:rPr>
              <w:t>O</w:t>
            </w:r>
            <w:r w:rsidRPr="00A35850">
              <w:rPr>
                <w:position w:val="-6"/>
                <w:sz w:val="24"/>
                <w:vertAlign w:val="subscript"/>
              </w:rPr>
              <w:t>2</w:t>
            </w:r>
          </w:p>
        </w:tc>
        <w:tc>
          <w:tcPr>
            <w:tcW w:w="714" w:type="dxa"/>
            <w:tcBorders>
              <w:top w:val="single" w:sz="12" w:space="0" w:color="auto"/>
              <w:bottom w:val="single" w:sz="4" w:space="0" w:color="auto"/>
              <w:right w:val="single" w:sz="12" w:space="0" w:color="auto"/>
            </w:tcBorders>
            <w:tcMar>
              <w:left w:w="85" w:type="dxa"/>
              <w:right w:w="85" w:type="dxa"/>
            </w:tcMar>
            <w:vAlign w:val="center"/>
          </w:tcPr>
          <w:p w14:paraId="562BB7EA" w14:textId="77777777" w:rsidR="00357B4C" w:rsidRPr="00C27FF3" w:rsidRDefault="00357B4C" w:rsidP="008A78E2">
            <w:pPr>
              <w:pStyle w:val="10"/>
              <w:keepNext/>
              <w:spacing w:line="240" w:lineRule="auto"/>
              <w:ind w:firstLine="0"/>
              <w:jc w:val="center"/>
              <w:rPr>
                <w:sz w:val="24"/>
              </w:rPr>
            </w:pPr>
            <w:r>
              <w:rPr>
                <w:sz w:val="24"/>
              </w:rPr>
              <w:t>1</w:t>
            </w:r>
          </w:p>
        </w:tc>
        <w:tc>
          <w:tcPr>
            <w:tcW w:w="1285" w:type="dxa"/>
            <w:tcBorders>
              <w:top w:val="single" w:sz="12" w:space="0" w:color="auto"/>
              <w:left w:val="single" w:sz="12" w:space="0" w:color="auto"/>
              <w:bottom w:val="single" w:sz="4" w:space="0" w:color="auto"/>
            </w:tcBorders>
            <w:tcMar>
              <w:left w:w="85" w:type="dxa"/>
              <w:right w:w="85" w:type="dxa"/>
            </w:tcMar>
            <w:vAlign w:val="center"/>
          </w:tcPr>
          <w:p w14:paraId="663B7D26" w14:textId="77777777" w:rsidR="00357B4C" w:rsidRPr="00A96C2B" w:rsidRDefault="00357B4C" w:rsidP="008A78E2">
            <w:pPr>
              <w:spacing w:line="240" w:lineRule="auto"/>
              <w:jc w:val="center"/>
              <w:rPr>
                <w:b/>
                <w:i/>
                <w:spacing w:val="-4"/>
                <w:sz w:val="24"/>
              </w:rPr>
            </w:pPr>
            <w:r w:rsidRPr="00A96C2B">
              <w:rPr>
                <w:b/>
                <w:i/>
                <w:spacing w:val="-4"/>
                <w:sz w:val="24"/>
              </w:rPr>
              <w:t>0,74±0,11</w:t>
            </w:r>
          </w:p>
        </w:tc>
        <w:tc>
          <w:tcPr>
            <w:tcW w:w="1285" w:type="dxa"/>
            <w:vMerge w:val="restart"/>
            <w:tcBorders>
              <w:top w:val="single" w:sz="12" w:space="0" w:color="auto"/>
            </w:tcBorders>
            <w:shd w:val="clear" w:color="auto" w:fill="808080" w:themeFill="background1" w:themeFillShade="80"/>
            <w:tcMar>
              <w:left w:w="85" w:type="dxa"/>
              <w:right w:w="85" w:type="dxa"/>
            </w:tcMar>
            <w:vAlign w:val="center"/>
          </w:tcPr>
          <w:p w14:paraId="133CFF49" w14:textId="77777777" w:rsidR="00357B4C" w:rsidRPr="00D815D7" w:rsidRDefault="00357B4C" w:rsidP="008A78E2">
            <w:pPr>
              <w:pStyle w:val="10"/>
              <w:keepNext/>
              <w:spacing w:line="240" w:lineRule="auto"/>
              <w:ind w:firstLine="0"/>
              <w:jc w:val="center"/>
              <w:rPr>
                <w:spacing w:val="-4"/>
                <w:sz w:val="24"/>
              </w:rPr>
            </w:pPr>
          </w:p>
        </w:tc>
        <w:tc>
          <w:tcPr>
            <w:tcW w:w="1286" w:type="dxa"/>
            <w:vMerge w:val="restart"/>
            <w:tcBorders>
              <w:top w:val="single" w:sz="12" w:space="0" w:color="auto"/>
            </w:tcBorders>
            <w:tcMar>
              <w:left w:w="85" w:type="dxa"/>
              <w:right w:w="85" w:type="dxa"/>
            </w:tcMar>
            <w:vAlign w:val="center"/>
          </w:tcPr>
          <w:p w14:paraId="261A5D40" w14:textId="77777777" w:rsidR="00357B4C" w:rsidRDefault="00357B4C" w:rsidP="008A78E2">
            <w:pPr>
              <w:spacing w:line="240" w:lineRule="auto"/>
              <w:jc w:val="center"/>
            </w:pPr>
            <w:r w:rsidRPr="00AA71C5">
              <w:rPr>
                <w:color w:val="BFBFBF" w:themeColor="background1" w:themeShade="BF"/>
                <w:spacing w:val="-4"/>
                <w:sz w:val="24"/>
              </w:rPr>
              <w:t>0</w:t>
            </w:r>
          </w:p>
        </w:tc>
        <w:tc>
          <w:tcPr>
            <w:tcW w:w="1285" w:type="dxa"/>
            <w:tcBorders>
              <w:top w:val="single" w:sz="12" w:space="0" w:color="auto"/>
              <w:bottom w:val="single" w:sz="4" w:space="0" w:color="auto"/>
            </w:tcBorders>
            <w:tcMar>
              <w:left w:w="85" w:type="dxa"/>
              <w:right w:w="85" w:type="dxa"/>
            </w:tcMar>
            <w:vAlign w:val="center"/>
          </w:tcPr>
          <w:p w14:paraId="5C782FE6" w14:textId="77777777" w:rsidR="00357B4C" w:rsidRDefault="00357B4C" w:rsidP="008A78E2">
            <w:pPr>
              <w:spacing w:line="240" w:lineRule="auto"/>
              <w:jc w:val="center"/>
            </w:pPr>
            <w:r w:rsidRPr="00AA71C5">
              <w:rPr>
                <w:color w:val="BFBFBF" w:themeColor="background1" w:themeShade="BF"/>
                <w:spacing w:val="-4"/>
                <w:sz w:val="24"/>
              </w:rPr>
              <w:t>0</w:t>
            </w:r>
          </w:p>
        </w:tc>
        <w:tc>
          <w:tcPr>
            <w:tcW w:w="1285" w:type="dxa"/>
            <w:tcBorders>
              <w:top w:val="single" w:sz="12" w:space="0" w:color="auto"/>
              <w:bottom w:val="single" w:sz="4" w:space="0" w:color="auto"/>
            </w:tcBorders>
            <w:tcMar>
              <w:left w:w="85" w:type="dxa"/>
              <w:right w:w="85" w:type="dxa"/>
            </w:tcMar>
            <w:vAlign w:val="center"/>
          </w:tcPr>
          <w:p w14:paraId="09D2679F" w14:textId="77777777" w:rsidR="00357B4C" w:rsidRDefault="00357B4C" w:rsidP="008A78E2">
            <w:pPr>
              <w:spacing w:line="240" w:lineRule="auto"/>
              <w:jc w:val="center"/>
            </w:pPr>
            <w:r w:rsidRPr="00AA71C5">
              <w:rPr>
                <w:color w:val="BFBFBF" w:themeColor="background1" w:themeShade="BF"/>
                <w:spacing w:val="-4"/>
                <w:sz w:val="24"/>
              </w:rPr>
              <w:t>0</w:t>
            </w:r>
          </w:p>
        </w:tc>
        <w:tc>
          <w:tcPr>
            <w:tcW w:w="1286" w:type="dxa"/>
            <w:tcBorders>
              <w:top w:val="single" w:sz="12" w:space="0" w:color="auto"/>
              <w:bottom w:val="single" w:sz="4" w:space="0" w:color="auto"/>
            </w:tcBorders>
            <w:tcMar>
              <w:left w:w="85" w:type="dxa"/>
              <w:right w:w="85" w:type="dxa"/>
            </w:tcMar>
            <w:vAlign w:val="center"/>
          </w:tcPr>
          <w:p w14:paraId="67DDE2CD" w14:textId="77777777" w:rsidR="00357B4C" w:rsidRPr="00D815D7" w:rsidRDefault="00357B4C" w:rsidP="008A78E2">
            <w:pPr>
              <w:pStyle w:val="10"/>
              <w:keepNext/>
              <w:spacing w:line="240" w:lineRule="auto"/>
              <w:ind w:firstLine="0"/>
              <w:jc w:val="center"/>
              <w:rPr>
                <w:spacing w:val="-4"/>
                <w:sz w:val="24"/>
              </w:rPr>
            </w:pPr>
            <w:r>
              <w:rPr>
                <w:spacing w:val="-4"/>
                <w:sz w:val="24"/>
              </w:rPr>
              <w:t>0,31±0,21</w:t>
            </w:r>
          </w:p>
        </w:tc>
      </w:tr>
      <w:tr w:rsidR="00357B4C" w:rsidRPr="00C27FF3" w14:paraId="6076060A" w14:textId="77777777" w:rsidTr="008A78E2">
        <w:trPr>
          <w:cantSplit/>
          <w:trHeight w:val="397"/>
          <w:jc w:val="center"/>
        </w:trPr>
        <w:tc>
          <w:tcPr>
            <w:tcW w:w="1381" w:type="dxa"/>
            <w:vMerge/>
            <w:tcBorders>
              <w:top w:val="single" w:sz="4" w:space="0" w:color="auto"/>
              <w:bottom w:val="single" w:sz="4" w:space="0" w:color="auto"/>
            </w:tcBorders>
            <w:tcMar>
              <w:left w:w="85" w:type="dxa"/>
              <w:right w:w="85" w:type="dxa"/>
            </w:tcMar>
            <w:vAlign w:val="center"/>
          </w:tcPr>
          <w:p w14:paraId="6EC8924A" w14:textId="77777777" w:rsidR="00357B4C" w:rsidRPr="00C27FF3" w:rsidRDefault="00357B4C" w:rsidP="008A78E2">
            <w:pPr>
              <w:pStyle w:val="10"/>
              <w:keepNext/>
              <w:spacing w:line="240" w:lineRule="auto"/>
              <w:ind w:firstLine="0"/>
              <w:jc w:val="center"/>
              <w:rPr>
                <w:sz w:val="24"/>
              </w:rPr>
            </w:pPr>
          </w:p>
        </w:tc>
        <w:tc>
          <w:tcPr>
            <w:tcW w:w="714" w:type="dxa"/>
            <w:tcBorders>
              <w:top w:val="single" w:sz="4" w:space="0" w:color="auto"/>
              <w:bottom w:val="single" w:sz="4" w:space="0" w:color="auto"/>
              <w:right w:val="single" w:sz="12" w:space="0" w:color="auto"/>
            </w:tcBorders>
            <w:tcMar>
              <w:left w:w="85" w:type="dxa"/>
              <w:right w:w="85" w:type="dxa"/>
            </w:tcMar>
            <w:vAlign w:val="center"/>
          </w:tcPr>
          <w:p w14:paraId="1FA11506" w14:textId="77777777" w:rsidR="00357B4C" w:rsidRPr="00C27FF3" w:rsidRDefault="00357B4C" w:rsidP="008A78E2">
            <w:pPr>
              <w:pStyle w:val="10"/>
              <w:keepNext/>
              <w:spacing w:line="240" w:lineRule="auto"/>
              <w:ind w:firstLine="0"/>
              <w:jc w:val="center"/>
              <w:rPr>
                <w:sz w:val="24"/>
              </w:rPr>
            </w:pPr>
            <w:r>
              <w:rPr>
                <w:sz w:val="24"/>
              </w:rPr>
              <w:t>2</w:t>
            </w:r>
          </w:p>
        </w:tc>
        <w:tc>
          <w:tcPr>
            <w:tcW w:w="1285" w:type="dxa"/>
            <w:tcBorders>
              <w:top w:val="single" w:sz="4" w:space="0" w:color="auto"/>
              <w:left w:val="single" w:sz="12" w:space="0" w:color="auto"/>
              <w:bottom w:val="single" w:sz="4" w:space="0" w:color="auto"/>
            </w:tcBorders>
            <w:tcMar>
              <w:left w:w="85" w:type="dxa"/>
              <w:right w:w="85" w:type="dxa"/>
            </w:tcMar>
            <w:vAlign w:val="center"/>
          </w:tcPr>
          <w:p w14:paraId="01B04FA4" w14:textId="77777777" w:rsidR="00357B4C" w:rsidRPr="00A96C2B" w:rsidRDefault="00357B4C" w:rsidP="008A78E2">
            <w:pPr>
              <w:spacing w:line="240" w:lineRule="auto"/>
              <w:jc w:val="center"/>
              <w:rPr>
                <w:b/>
                <w:i/>
                <w:spacing w:val="-4"/>
                <w:sz w:val="24"/>
              </w:rPr>
            </w:pPr>
            <w:r w:rsidRPr="00A96C2B">
              <w:rPr>
                <w:b/>
                <w:i/>
                <w:spacing w:val="-4"/>
                <w:sz w:val="24"/>
              </w:rPr>
              <w:t>0,70±0,12</w:t>
            </w:r>
          </w:p>
        </w:tc>
        <w:tc>
          <w:tcPr>
            <w:tcW w:w="1285" w:type="dxa"/>
            <w:vMerge/>
            <w:shd w:val="clear" w:color="auto" w:fill="808080" w:themeFill="background1" w:themeFillShade="80"/>
            <w:tcMar>
              <w:left w:w="85" w:type="dxa"/>
              <w:right w:w="85" w:type="dxa"/>
            </w:tcMar>
            <w:vAlign w:val="center"/>
          </w:tcPr>
          <w:p w14:paraId="63EBEC7D" w14:textId="77777777" w:rsidR="00357B4C" w:rsidRPr="00D815D7" w:rsidRDefault="00357B4C" w:rsidP="008A78E2">
            <w:pPr>
              <w:pStyle w:val="10"/>
              <w:keepNext/>
              <w:spacing w:line="240" w:lineRule="auto"/>
              <w:ind w:firstLine="0"/>
              <w:jc w:val="center"/>
              <w:rPr>
                <w:spacing w:val="-4"/>
                <w:sz w:val="24"/>
              </w:rPr>
            </w:pPr>
          </w:p>
        </w:tc>
        <w:tc>
          <w:tcPr>
            <w:tcW w:w="1286" w:type="dxa"/>
            <w:vMerge/>
            <w:tcMar>
              <w:left w:w="85" w:type="dxa"/>
              <w:right w:w="85" w:type="dxa"/>
            </w:tcMar>
            <w:vAlign w:val="center"/>
          </w:tcPr>
          <w:p w14:paraId="6CDC742A" w14:textId="77777777" w:rsidR="00357B4C" w:rsidRPr="00D815D7" w:rsidRDefault="00357B4C" w:rsidP="008A78E2">
            <w:pPr>
              <w:pStyle w:val="10"/>
              <w:keepNext/>
              <w:spacing w:line="240" w:lineRule="auto"/>
              <w:ind w:firstLine="0"/>
              <w:jc w:val="center"/>
              <w:rPr>
                <w:spacing w:val="-4"/>
                <w:sz w:val="24"/>
              </w:rPr>
            </w:pPr>
          </w:p>
        </w:tc>
        <w:tc>
          <w:tcPr>
            <w:tcW w:w="1285" w:type="dxa"/>
            <w:tcBorders>
              <w:top w:val="single" w:sz="4" w:space="0" w:color="auto"/>
              <w:bottom w:val="single" w:sz="4" w:space="0" w:color="auto"/>
            </w:tcBorders>
            <w:tcMar>
              <w:left w:w="85" w:type="dxa"/>
              <w:right w:w="85" w:type="dxa"/>
            </w:tcMar>
            <w:vAlign w:val="center"/>
          </w:tcPr>
          <w:p w14:paraId="606170A8" w14:textId="77777777" w:rsidR="00357B4C" w:rsidRDefault="00357B4C" w:rsidP="008A78E2">
            <w:pPr>
              <w:spacing w:line="240" w:lineRule="auto"/>
              <w:jc w:val="center"/>
            </w:pPr>
            <w:r w:rsidRPr="00AA71C5">
              <w:rPr>
                <w:color w:val="BFBFBF" w:themeColor="background1" w:themeShade="BF"/>
                <w:spacing w:val="-4"/>
                <w:sz w:val="24"/>
              </w:rPr>
              <w:t>0</w:t>
            </w:r>
          </w:p>
        </w:tc>
        <w:tc>
          <w:tcPr>
            <w:tcW w:w="1285" w:type="dxa"/>
            <w:tcBorders>
              <w:top w:val="single" w:sz="4" w:space="0" w:color="auto"/>
              <w:bottom w:val="single" w:sz="4" w:space="0" w:color="auto"/>
            </w:tcBorders>
            <w:tcMar>
              <w:left w:w="85" w:type="dxa"/>
              <w:right w:w="85" w:type="dxa"/>
            </w:tcMar>
            <w:vAlign w:val="center"/>
          </w:tcPr>
          <w:p w14:paraId="152BD18C" w14:textId="77777777" w:rsidR="00357B4C" w:rsidRDefault="00357B4C" w:rsidP="008A78E2">
            <w:pPr>
              <w:spacing w:line="240" w:lineRule="auto"/>
              <w:jc w:val="center"/>
            </w:pPr>
            <w:r w:rsidRPr="00AA71C5">
              <w:rPr>
                <w:color w:val="BFBFBF" w:themeColor="background1" w:themeShade="BF"/>
                <w:spacing w:val="-4"/>
                <w:sz w:val="24"/>
              </w:rPr>
              <w:t>0</w:t>
            </w:r>
          </w:p>
        </w:tc>
        <w:tc>
          <w:tcPr>
            <w:tcW w:w="1286" w:type="dxa"/>
            <w:tcBorders>
              <w:top w:val="single" w:sz="4" w:space="0" w:color="auto"/>
              <w:bottom w:val="single" w:sz="4" w:space="0" w:color="auto"/>
            </w:tcBorders>
            <w:tcMar>
              <w:left w:w="85" w:type="dxa"/>
              <w:right w:w="85" w:type="dxa"/>
            </w:tcMar>
            <w:vAlign w:val="center"/>
          </w:tcPr>
          <w:p w14:paraId="4D12ACA5" w14:textId="77777777" w:rsidR="00357B4C" w:rsidRPr="002132E4" w:rsidRDefault="00357B4C" w:rsidP="008A78E2">
            <w:pPr>
              <w:pStyle w:val="10"/>
              <w:keepNext/>
              <w:spacing w:line="240" w:lineRule="auto"/>
              <w:ind w:firstLine="0"/>
              <w:jc w:val="center"/>
              <w:rPr>
                <w:i/>
                <w:spacing w:val="-4"/>
                <w:sz w:val="24"/>
              </w:rPr>
            </w:pPr>
            <w:r w:rsidRPr="002132E4">
              <w:rPr>
                <w:i/>
                <w:spacing w:val="-4"/>
                <w:sz w:val="24"/>
              </w:rPr>
              <w:t>0,68±0,13</w:t>
            </w:r>
          </w:p>
        </w:tc>
      </w:tr>
      <w:tr w:rsidR="00357B4C" w:rsidRPr="00C27FF3" w14:paraId="371CF388" w14:textId="77777777" w:rsidTr="008A78E2">
        <w:trPr>
          <w:cantSplit/>
          <w:trHeight w:val="397"/>
          <w:jc w:val="center"/>
        </w:trPr>
        <w:tc>
          <w:tcPr>
            <w:tcW w:w="1381" w:type="dxa"/>
            <w:vMerge/>
            <w:tcBorders>
              <w:top w:val="single" w:sz="4" w:space="0" w:color="auto"/>
              <w:bottom w:val="single" w:sz="4" w:space="0" w:color="auto"/>
            </w:tcBorders>
            <w:tcMar>
              <w:left w:w="85" w:type="dxa"/>
              <w:right w:w="85" w:type="dxa"/>
            </w:tcMar>
            <w:vAlign w:val="center"/>
          </w:tcPr>
          <w:p w14:paraId="2AD28E24" w14:textId="77777777" w:rsidR="00357B4C" w:rsidRPr="00C27FF3" w:rsidRDefault="00357B4C" w:rsidP="008A78E2">
            <w:pPr>
              <w:pStyle w:val="10"/>
              <w:keepNext/>
              <w:spacing w:line="240" w:lineRule="auto"/>
              <w:ind w:firstLine="0"/>
              <w:jc w:val="center"/>
              <w:rPr>
                <w:sz w:val="24"/>
              </w:rPr>
            </w:pPr>
          </w:p>
        </w:tc>
        <w:tc>
          <w:tcPr>
            <w:tcW w:w="714" w:type="dxa"/>
            <w:tcBorders>
              <w:top w:val="single" w:sz="4" w:space="0" w:color="auto"/>
              <w:bottom w:val="single" w:sz="4" w:space="0" w:color="auto"/>
              <w:right w:val="single" w:sz="12" w:space="0" w:color="auto"/>
            </w:tcBorders>
            <w:tcMar>
              <w:left w:w="85" w:type="dxa"/>
              <w:right w:w="85" w:type="dxa"/>
            </w:tcMar>
            <w:vAlign w:val="center"/>
          </w:tcPr>
          <w:p w14:paraId="6AA3D31E" w14:textId="77777777" w:rsidR="00357B4C" w:rsidRPr="00C27FF3" w:rsidRDefault="00357B4C" w:rsidP="008A78E2">
            <w:pPr>
              <w:pStyle w:val="10"/>
              <w:keepNext/>
              <w:spacing w:line="240" w:lineRule="auto"/>
              <w:ind w:firstLine="0"/>
              <w:jc w:val="center"/>
              <w:rPr>
                <w:sz w:val="24"/>
              </w:rPr>
            </w:pPr>
            <w:r>
              <w:rPr>
                <w:sz w:val="24"/>
              </w:rPr>
              <w:t>3</w:t>
            </w:r>
          </w:p>
        </w:tc>
        <w:tc>
          <w:tcPr>
            <w:tcW w:w="1285" w:type="dxa"/>
            <w:tcBorders>
              <w:top w:val="single" w:sz="4" w:space="0" w:color="auto"/>
              <w:left w:val="single" w:sz="12" w:space="0" w:color="auto"/>
              <w:bottom w:val="single" w:sz="4" w:space="0" w:color="auto"/>
            </w:tcBorders>
            <w:tcMar>
              <w:left w:w="85" w:type="dxa"/>
              <w:right w:w="85" w:type="dxa"/>
            </w:tcMar>
            <w:vAlign w:val="center"/>
          </w:tcPr>
          <w:p w14:paraId="29E71026" w14:textId="77777777" w:rsidR="00357B4C" w:rsidRPr="00A96C2B" w:rsidRDefault="00357B4C" w:rsidP="008A78E2">
            <w:pPr>
              <w:spacing w:line="240" w:lineRule="auto"/>
              <w:jc w:val="center"/>
              <w:rPr>
                <w:b/>
                <w:i/>
                <w:spacing w:val="-4"/>
                <w:sz w:val="24"/>
              </w:rPr>
            </w:pPr>
            <w:r w:rsidRPr="00A96C2B">
              <w:rPr>
                <w:b/>
                <w:i/>
                <w:spacing w:val="-4"/>
                <w:sz w:val="24"/>
              </w:rPr>
              <w:t>0,73±0,11</w:t>
            </w:r>
          </w:p>
        </w:tc>
        <w:tc>
          <w:tcPr>
            <w:tcW w:w="1285" w:type="dxa"/>
            <w:vMerge/>
            <w:shd w:val="clear" w:color="auto" w:fill="808080" w:themeFill="background1" w:themeFillShade="80"/>
            <w:tcMar>
              <w:left w:w="85" w:type="dxa"/>
              <w:right w:w="85" w:type="dxa"/>
            </w:tcMar>
            <w:vAlign w:val="center"/>
          </w:tcPr>
          <w:p w14:paraId="20634B03" w14:textId="77777777" w:rsidR="00357B4C" w:rsidRPr="00D815D7" w:rsidRDefault="00357B4C" w:rsidP="008A78E2">
            <w:pPr>
              <w:pStyle w:val="10"/>
              <w:keepNext/>
              <w:spacing w:line="240" w:lineRule="auto"/>
              <w:ind w:firstLine="0"/>
              <w:jc w:val="center"/>
              <w:rPr>
                <w:spacing w:val="-4"/>
                <w:sz w:val="24"/>
              </w:rPr>
            </w:pPr>
          </w:p>
        </w:tc>
        <w:tc>
          <w:tcPr>
            <w:tcW w:w="1286" w:type="dxa"/>
            <w:vMerge/>
            <w:tcMar>
              <w:left w:w="85" w:type="dxa"/>
              <w:right w:w="85" w:type="dxa"/>
            </w:tcMar>
            <w:vAlign w:val="center"/>
          </w:tcPr>
          <w:p w14:paraId="1C417753" w14:textId="77777777" w:rsidR="00357B4C" w:rsidRPr="00D815D7" w:rsidRDefault="00357B4C" w:rsidP="008A78E2">
            <w:pPr>
              <w:pStyle w:val="10"/>
              <w:keepNext/>
              <w:spacing w:line="240" w:lineRule="auto"/>
              <w:ind w:firstLine="0"/>
              <w:jc w:val="center"/>
              <w:rPr>
                <w:spacing w:val="-4"/>
                <w:sz w:val="24"/>
              </w:rPr>
            </w:pPr>
          </w:p>
        </w:tc>
        <w:tc>
          <w:tcPr>
            <w:tcW w:w="1285" w:type="dxa"/>
            <w:tcBorders>
              <w:top w:val="single" w:sz="4" w:space="0" w:color="auto"/>
              <w:bottom w:val="single" w:sz="4" w:space="0" w:color="auto"/>
            </w:tcBorders>
            <w:tcMar>
              <w:left w:w="85" w:type="dxa"/>
              <w:right w:w="85" w:type="dxa"/>
            </w:tcMar>
            <w:vAlign w:val="center"/>
          </w:tcPr>
          <w:p w14:paraId="168B7EB3" w14:textId="77777777" w:rsidR="00357B4C" w:rsidRDefault="00357B4C" w:rsidP="008A78E2">
            <w:pPr>
              <w:spacing w:line="240" w:lineRule="auto"/>
              <w:jc w:val="center"/>
            </w:pPr>
            <w:r w:rsidRPr="00AA71C5">
              <w:rPr>
                <w:color w:val="BFBFBF" w:themeColor="background1" w:themeShade="BF"/>
                <w:spacing w:val="-4"/>
                <w:sz w:val="24"/>
              </w:rPr>
              <w:t>0</w:t>
            </w:r>
          </w:p>
        </w:tc>
        <w:tc>
          <w:tcPr>
            <w:tcW w:w="1285" w:type="dxa"/>
            <w:tcBorders>
              <w:top w:val="single" w:sz="4" w:space="0" w:color="auto"/>
              <w:bottom w:val="single" w:sz="4" w:space="0" w:color="auto"/>
            </w:tcBorders>
            <w:tcMar>
              <w:left w:w="85" w:type="dxa"/>
              <w:right w:w="85" w:type="dxa"/>
            </w:tcMar>
            <w:vAlign w:val="center"/>
          </w:tcPr>
          <w:p w14:paraId="008860D0" w14:textId="77777777" w:rsidR="00357B4C" w:rsidRPr="00D815D7" w:rsidRDefault="00357B4C" w:rsidP="008A78E2">
            <w:pPr>
              <w:pStyle w:val="10"/>
              <w:keepNext/>
              <w:spacing w:line="240" w:lineRule="auto"/>
              <w:ind w:firstLine="0"/>
              <w:jc w:val="center"/>
              <w:rPr>
                <w:spacing w:val="-4"/>
                <w:sz w:val="24"/>
              </w:rPr>
            </w:pPr>
            <w:r>
              <w:rPr>
                <w:spacing w:val="-4"/>
                <w:sz w:val="24"/>
              </w:rPr>
              <w:t>0,43±0,19</w:t>
            </w:r>
          </w:p>
        </w:tc>
        <w:tc>
          <w:tcPr>
            <w:tcW w:w="1286" w:type="dxa"/>
            <w:tcBorders>
              <w:top w:val="single" w:sz="4" w:space="0" w:color="auto"/>
              <w:bottom w:val="single" w:sz="4" w:space="0" w:color="auto"/>
            </w:tcBorders>
            <w:tcMar>
              <w:left w:w="85" w:type="dxa"/>
              <w:right w:w="85" w:type="dxa"/>
            </w:tcMar>
            <w:vAlign w:val="center"/>
          </w:tcPr>
          <w:p w14:paraId="0AF6BF7E" w14:textId="77777777" w:rsidR="00357B4C" w:rsidRPr="002132E4" w:rsidRDefault="00357B4C" w:rsidP="008A78E2">
            <w:pPr>
              <w:pStyle w:val="10"/>
              <w:keepNext/>
              <w:spacing w:line="240" w:lineRule="auto"/>
              <w:ind w:firstLine="0"/>
              <w:jc w:val="center"/>
              <w:rPr>
                <w:b/>
                <w:spacing w:val="-4"/>
                <w:sz w:val="24"/>
              </w:rPr>
            </w:pPr>
            <w:r w:rsidRPr="002132E4">
              <w:rPr>
                <w:b/>
                <w:spacing w:val="-4"/>
                <w:sz w:val="24"/>
              </w:rPr>
              <w:t>0,87±0,06</w:t>
            </w:r>
          </w:p>
        </w:tc>
      </w:tr>
      <w:tr w:rsidR="00357B4C" w:rsidRPr="00C27FF3" w14:paraId="7385DD3B" w14:textId="77777777" w:rsidTr="008A78E2">
        <w:trPr>
          <w:cantSplit/>
          <w:trHeight w:val="397"/>
          <w:jc w:val="center"/>
        </w:trPr>
        <w:tc>
          <w:tcPr>
            <w:tcW w:w="1381" w:type="dxa"/>
            <w:vMerge/>
            <w:tcBorders>
              <w:top w:val="single" w:sz="4" w:space="0" w:color="auto"/>
              <w:bottom w:val="single" w:sz="12" w:space="0" w:color="auto"/>
            </w:tcBorders>
            <w:tcMar>
              <w:left w:w="85" w:type="dxa"/>
              <w:right w:w="85" w:type="dxa"/>
            </w:tcMar>
            <w:vAlign w:val="center"/>
          </w:tcPr>
          <w:p w14:paraId="6CB77492" w14:textId="77777777" w:rsidR="00357B4C" w:rsidRPr="00C27FF3" w:rsidRDefault="00357B4C" w:rsidP="008A78E2">
            <w:pPr>
              <w:pStyle w:val="10"/>
              <w:keepNext/>
              <w:spacing w:line="240" w:lineRule="auto"/>
              <w:ind w:firstLine="0"/>
              <w:jc w:val="center"/>
              <w:rPr>
                <w:sz w:val="24"/>
              </w:rPr>
            </w:pPr>
          </w:p>
        </w:tc>
        <w:tc>
          <w:tcPr>
            <w:tcW w:w="714" w:type="dxa"/>
            <w:tcBorders>
              <w:top w:val="single" w:sz="4" w:space="0" w:color="auto"/>
              <w:bottom w:val="single" w:sz="12" w:space="0" w:color="auto"/>
              <w:right w:val="single" w:sz="12" w:space="0" w:color="auto"/>
            </w:tcBorders>
            <w:tcMar>
              <w:left w:w="85" w:type="dxa"/>
              <w:right w:w="85" w:type="dxa"/>
            </w:tcMar>
            <w:vAlign w:val="center"/>
          </w:tcPr>
          <w:p w14:paraId="54FFE432" w14:textId="77777777" w:rsidR="00357B4C" w:rsidRPr="00C27FF3" w:rsidRDefault="00357B4C" w:rsidP="008A78E2">
            <w:pPr>
              <w:pStyle w:val="10"/>
              <w:keepNext/>
              <w:spacing w:line="240" w:lineRule="auto"/>
              <w:ind w:firstLine="0"/>
              <w:jc w:val="center"/>
              <w:rPr>
                <w:sz w:val="24"/>
              </w:rPr>
            </w:pPr>
            <w:r>
              <w:rPr>
                <w:sz w:val="24"/>
              </w:rPr>
              <w:t>4</w:t>
            </w:r>
          </w:p>
        </w:tc>
        <w:tc>
          <w:tcPr>
            <w:tcW w:w="1285" w:type="dxa"/>
            <w:tcBorders>
              <w:top w:val="single" w:sz="4" w:space="0" w:color="auto"/>
              <w:left w:val="single" w:sz="12" w:space="0" w:color="auto"/>
              <w:bottom w:val="single" w:sz="12" w:space="0" w:color="auto"/>
            </w:tcBorders>
            <w:tcMar>
              <w:left w:w="85" w:type="dxa"/>
              <w:right w:w="85" w:type="dxa"/>
            </w:tcMar>
            <w:vAlign w:val="center"/>
          </w:tcPr>
          <w:p w14:paraId="77E24660" w14:textId="77777777" w:rsidR="00357B4C" w:rsidRPr="00D815D7" w:rsidRDefault="00357B4C" w:rsidP="008A78E2">
            <w:pPr>
              <w:spacing w:line="240" w:lineRule="auto"/>
              <w:jc w:val="center"/>
              <w:rPr>
                <w:spacing w:val="-4"/>
                <w:sz w:val="24"/>
              </w:rPr>
            </w:pPr>
            <w:r>
              <w:rPr>
                <w:spacing w:val="-4"/>
                <w:sz w:val="24"/>
              </w:rPr>
              <w:t>0,38±0,20</w:t>
            </w:r>
          </w:p>
        </w:tc>
        <w:tc>
          <w:tcPr>
            <w:tcW w:w="1285" w:type="dxa"/>
            <w:vMerge/>
            <w:tcBorders>
              <w:bottom w:val="single" w:sz="12" w:space="0" w:color="auto"/>
            </w:tcBorders>
            <w:shd w:val="clear" w:color="auto" w:fill="808080" w:themeFill="background1" w:themeFillShade="80"/>
            <w:tcMar>
              <w:left w:w="85" w:type="dxa"/>
              <w:right w:w="85" w:type="dxa"/>
            </w:tcMar>
            <w:vAlign w:val="center"/>
          </w:tcPr>
          <w:p w14:paraId="3EB2C683" w14:textId="77777777" w:rsidR="00357B4C" w:rsidRPr="00D815D7" w:rsidRDefault="00357B4C" w:rsidP="008A78E2">
            <w:pPr>
              <w:pStyle w:val="10"/>
              <w:keepNext/>
              <w:spacing w:line="240" w:lineRule="auto"/>
              <w:ind w:firstLine="0"/>
              <w:jc w:val="center"/>
              <w:rPr>
                <w:spacing w:val="-4"/>
                <w:sz w:val="24"/>
              </w:rPr>
            </w:pPr>
          </w:p>
        </w:tc>
        <w:tc>
          <w:tcPr>
            <w:tcW w:w="1286" w:type="dxa"/>
            <w:vMerge/>
            <w:tcBorders>
              <w:bottom w:val="single" w:sz="12" w:space="0" w:color="auto"/>
            </w:tcBorders>
            <w:tcMar>
              <w:left w:w="85" w:type="dxa"/>
              <w:right w:w="85" w:type="dxa"/>
            </w:tcMar>
            <w:vAlign w:val="center"/>
          </w:tcPr>
          <w:p w14:paraId="6B767052" w14:textId="77777777" w:rsidR="00357B4C" w:rsidRPr="00D815D7" w:rsidRDefault="00357B4C" w:rsidP="008A78E2">
            <w:pPr>
              <w:pStyle w:val="10"/>
              <w:keepNext/>
              <w:spacing w:line="240" w:lineRule="auto"/>
              <w:ind w:firstLine="0"/>
              <w:jc w:val="center"/>
              <w:rPr>
                <w:spacing w:val="-4"/>
                <w:sz w:val="24"/>
              </w:rPr>
            </w:pPr>
          </w:p>
        </w:tc>
        <w:tc>
          <w:tcPr>
            <w:tcW w:w="1285" w:type="dxa"/>
            <w:tcBorders>
              <w:top w:val="single" w:sz="4" w:space="0" w:color="auto"/>
              <w:bottom w:val="single" w:sz="12" w:space="0" w:color="auto"/>
            </w:tcBorders>
            <w:tcMar>
              <w:left w:w="85" w:type="dxa"/>
              <w:right w:w="85" w:type="dxa"/>
            </w:tcMar>
            <w:vAlign w:val="center"/>
          </w:tcPr>
          <w:p w14:paraId="39BFE6BC" w14:textId="77777777" w:rsidR="00357B4C" w:rsidRPr="00D815D7" w:rsidRDefault="00357B4C" w:rsidP="008A78E2">
            <w:pPr>
              <w:pStyle w:val="10"/>
              <w:keepNext/>
              <w:spacing w:line="240" w:lineRule="auto"/>
              <w:ind w:firstLine="0"/>
              <w:jc w:val="center"/>
              <w:rPr>
                <w:spacing w:val="-4"/>
                <w:sz w:val="24"/>
              </w:rPr>
            </w:pPr>
            <w:r>
              <w:rPr>
                <w:spacing w:val="-4"/>
                <w:sz w:val="24"/>
              </w:rPr>
              <w:t>–0,43±0,19</w:t>
            </w:r>
          </w:p>
        </w:tc>
        <w:tc>
          <w:tcPr>
            <w:tcW w:w="1285" w:type="dxa"/>
            <w:tcBorders>
              <w:top w:val="single" w:sz="4" w:space="0" w:color="auto"/>
              <w:bottom w:val="single" w:sz="12" w:space="0" w:color="auto"/>
            </w:tcBorders>
            <w:tcMar>
              <w:left w:w="85" w:type="dxa"/>
              <w:right w:w="85" w:type="dxa"/>
            </w:tcMar>
            <w:vAlign w:val="center"/>
          </w:tcPr>
          <w:p w14:paraId="12039856" w14:textId="77777777" w:rsidR="00357B4C" w:rsidRDefault="00357B4C" w:rsidP="008A78E2">
            <w:pPr>
              <w:spacing w:line="240" w:lineRule="auto"/>
              <w:jc w:val="center"/>
            </w:pPr>
            <w:r w:rsidRPr="00AA71C5">
              <w:rPr>
                <w:color w:val="BFBFBF" w:themeColor="background1" w:themeShade="BF"/>
                <w:spacing w:val="-4"/>
                <w:sz w:val="24"/>
              </w:rPr>
              <w:t>0</w:t>
            </w:r>
          </w:p>
        </w:tc>
        <w:tc>
          <w:tcPr>
            <w:tcW w:w="1286" w:type="dxa"/>
            <w:tcBorders>
              <w:top w:val="single" w:sz="4" w:space="0" w:color="auto"/>
              <w:bottom w:val="single" w:sz="12" w:space="0" w:color="auto"/>
            </w:tcBorders>
            <w:tcMar>
              <w:left w:w="85" w:type="dxa"/>
              <w:right w:w="85" w:type="dxa"/>
            </w:tcMar>
            <w:vAlign w:val="center"/>
          </w:tcPr>
          <w:p w14:paraId="2EF7CD25" w14:textId="77777777" w:rsidR="00357B4C" w:rsidRPr="00D815D7" w:rsidRDefault="00357B4C" w:rsidP="008A78E2">
            <w:pPr>
              <w:pStyle w:val="10"/>
              <w:keepNext/>
              <w:spacing w:line="240" w:lineRule="auto"/>
              <w:ind w:firstLine="0"/>
              <w:jc w:val="center"/>
              <w:rPr>
                <w:spacing w:val="-4"/>
                <w:sz w:val="24"/>
              </w:rPr>
            </w:pPr>
            <w:r>
              <w:rPr>
                <w:spacing w:val="-4"/>
                <w:sz w:val="24"/>
              </w:rPr>
              <w:t>0,30±0,21</w:t>
            </w:r>
          </w:p>
        </w:tc>
      </w:tr>
      <w:tr w:rsidR="00357B4C" w:rsidRPr="00C27FF3" w14:paraId="629E2F54" w14:textId="77777777" w:rsidTr="008A78E2">
        <w:trPr>
          <w:cantSplit/>
          <w:trHeight w:val="397"/>
          <w:jc w:val="center"/>
        </w:trPr>
        <w:tc>
          <w:tcPr>
            <w:tcW w:w="1381" w:type="dxa"/>
            <w:vMerge w:val="restart"/>
            <w:tcBorders>
              <w:top w:val="single" w:sz="12" w:space="0" w:color="auto"/>
            </w:tcBorders>
            <w:tcMar>
              <w:left w:w="85" w:type="dxa"/>
              <w:right w:w="85" w:type="dxa"/>
            </w:tcMar>
            <w:vAlign w:val="center"/>
          </w:tcPr>
          <w:p w14:paraId="718503A3" w14:textId="77777777" w:rsidR="00357B4C" w:rsidRPr="00C27FF3" w:rsidRDefault="00357B4C" w:rsidP="008A78E2">
            <w:pPr>
              <w:pStyle w:val="10"/>
              <w:keepNext/>
              <w:spacing w:line="240" w:lineRule="auto"/>
              <w:ind w:firstLine="0"/>
              <w:jc w:val="center"/>
              <w:rPr>
                <w:sz w:val="24"/>
              </w:rPr>
            </w:pPr>
            <w:r>
              <w:rPr>
                <w:sz w:val="24"/>
              </w:rPr>
              <w:t>КР</w:t>
            </w:r>
          </w:p>
        </w:tc>
        <w:tc>
          <w:tcPr>
            <w:tcW w:w="714" w:type="dxa"/>
            <w:tcBorders>
              <w:top w:val="single" w:sz="12" w:space="0" w:color="auto"/>
              <w:right w:val="single" w:sz="12" w:space="0" w:color="auto"/>
            </w:tcBorders>
            <w:tcMar>
              <w:left w:w="85" w:type="dxa"/>
              <w:right w:w="85" w:type="dxa"/>
            </w:tcMar>
            <w:vAlign w:val="center"/>
          </w:tcPr>
          <w:p w14:paraId="16E970F0" w14:textId="77777777" w:rsidR="00357B4C" w:rsidRPr="00C27FF3" w:rsidRDefault="00357B4C" w:rsidP="008A78E2">
            <w:pPr>
              <w:pStyle w:val="10"/>
              <w:keepNext/>
              <w:spacing w:line="240" w:lineRule="auto"/>
              <w:ind w:firstLine="0"/>
              <w:jc w:val="center"/>
              <w:rPr>
                <w:sz w:val="24"/>
              </w:rPr>
            </w:pPr>
            <w:r>
              <w:rPr>
                <w:sz w:val="24"/>
              </w:rPr>
              <w:t>1</w:t>
            </w:r>
          </w:p>
        </w:tc>
        <w:tc>
          <w:tcPr>
            <w:tcW w:w="1285" w:type="dxa"/>
            <w:tcBorders>
              <w:top w:val="single" w:sz="12" w:space="0" w:color="auto"/>
              <w:left w:val="single" w:sz="12" w:space="0" w:color="auto"/>
            </w:tcBorders>
            <w:tcMar>
              <w:left w:w="85" w:type="dxa"/>
              <w:right w:w="85" w:type="dxa"/>
            </w:tcMar>
            <w:vAlign w:val="center"/>
          </w:tcPr>
          <w:p w14:paraId="149E703F" w14:textId="77777777" w:rsidR="00357B4C" w:rsidRPr="00CD45A2" w:rsidRDefault="00357B4C" w:rsidP="008A78E2">
            <w:pPr>
              <w:spacing w:line="240" w:lineRule="auto"/>
              <w:jc w:val="center"/>
              <w:rPr>
                <w:i/>
                <w:spacing w:val="-4"/>
                <w:sz w:val="24"/>
              </w:rPr>
            </w:pPr>
            <w:r w:rsidRPr="00CD45A2">
              <w:rPr>
                <w:i/>
                <w:spacing w:val="-4"/>
                <w:sz w:val="24"/>
              </w:rPr>
              <w:t>0,45±0,19</w:t>
            </w:r>
          </w:p>
        </w:tc>
        <w:tc>
          <w:tcPr>
            <w:tcW w:w="1285" w:type="dxa"/>
            <w:tcBorders>
              <w:top w:val="single" w:sz="12" w:space="0" w:color="auto"/>
            </w:tcBorders>
            <w:tcMar>
              <w:left w:w="85" w:type="dxa"/>
              <w:right w:w="85" w:type="dxa"/>
            </w:tcMar>
            <w:vAlign w:val="center"/>
          </w:tcPr>
          <w:p w14:paraId="1D44D830" w14:textId="77777777" w:rsidR="00357B4C" w:rsidRPr="00D815D7" w:rsidRDefault="00357B4C" w:rsidP="008A78E2">
            <w:pPr>
              <w:pStyle w:val="10"/>
              <w:keepNext/>
              <w:spacing w:line="240" w:lineRule="auto"/>
              <w:ind w:firstLine="0"/>
              <w:jc w:val="center"/>
              <w:rPr>
                <w:spacing w:val="-4"/>
                <w:sz w:val="24"/>
              </w:rPr>
            </w:pPr>
            <w:r w:rsidRPr="007C1D08">
              <w:rPr>
                <w:color w:val="BFBFBF" w:themeColor="background1" w:themeShade="BF"/>
                <w:spacing w:val="-4"/>
                <w:sz w:val="24"/>
              </w:rPr>
              <w:t>0</w:t>
            </w:r>
          </w:p>
        </w:tc>
        <w:tc>
          <w:tcPr>
            <w:tcW w:w="1286" w:type="dxa"/>
            <w:tcBorders>
              <w:top w:val="single" w:sz="12" w:space="0" w:color="auto"/>
            </w:tcBorders>
            <w:tcMar>
              <w:left w:w="85" w:type="dxa"/>
              <w:right w:w="85" w:type="dxa"/>
            </w:tcMar>
            <w:vAlign w:val="center"/>
          </w:tcPr>
          <w:p w14:paraId="75265EDC" w14:textId="77777777" w:rsidR="00357B4C" w:rsidRPr="00CD00E3" w:rsidRDefault="00357B4C" w:rsidP="008A78E2">
            <w:pPr>
              <w:pStyle w:val="10"/>
              <w:keepNext/>
              <w:spacing w:line="240" w:lineRule="auto"/>
              <w:ind w:firstLine="0"/>
              <w:jc w:val="center"/>
              <w:rPr>
                <w:color w:val="595959" w:themeColor="text1" w:themeTint="A6"/>
                <w:spacing w:val="-4"/>
                <w:sz w:val="24"/>
              </w:rPr>
            </w:pPr>
            <w:r w:rsidRPr="00CD00E3">
              <w:rPr>
                <w:color w:val="595959" w:themeColor="text1" w:themeTint="A6"/>
                <w:spacing w:val="-4"/>
                <w:sz w:val="24"/>
              </w:rPr>
              <w:t>0,31±0,21</w:t>
            </w:r>
          </w:p>
        </w:tc>
        <w:tc>
          <w:tcPr>
            <w:tcW w:w="1285" w:type="dxa"/>
            <w:tcBorders>
              <w:top w:val="single" w:sz="12" w:space="0" w:color="auto"/>
            </w:tcBorders>
            <w:tcMar>
              <w:left w:w="85" w:type="dxa"/>
              <w:right w:w="85" w:type="dxa"/>
            </w:tcMar>
            <w:vAlign w:val="center"/>
          </w:tcPr>
          <w:p w14:paraId="5C120B51" w14:textId="77777777" w:rsidR="00357B4C" w:rsidRPr="00D815D7" w:rsidRDefault="00357B4C" w:rsidP="008A78E2">
            <w:pPr>
              <w:pStyle w:val="10"/>
              <w:keepNext/>
              <w:spacing w:line="240" w:lineRule="auto"/>
              <w:ind w:firstLine="0"/>
              <w:jc w:val="center"/>
              <w:rPr>
                <w:spacing w:val="-4"/>
                <w:sz w:val="24"/>
              </w:rPr>
            </w:pPr>
            <w:r>
              <w:rPr>
                <w:spacing w:val="-4"/>
                <w:sz w:val="24"/>
              </w:rPr>
              <w:t>0,72±0,11</w:t>
            </w:r>
          </w:p>
        </w:tc>
        <w:tc>
          <w:tcPr>
            <w:tcW w:w="1285" w:type="dxa"/>
            <w:vMerge w:val="restart"/>
            <w:tcBorders>
              <w:top w:val="single" w:sz="12" w:space="0" w:color="auto"/>
            </w:tcBorders>
            <w:shd w:val="clear" w:color="auto" w:fill="808080" w:themeFill="background1" w:themeFillShade="80"/>
            <w:tcMar>
              <w:left w:w="85" w:type="dxa"/>
              <w:right w:w="85" w:type="dxa"/>
            </w:tcMar>
            <w:vAlign w:val="center"/>
          </w:tcPr>
          <w:p w14:paraId="3B4903C2" w14:textId="77777777" w:rsidR="00357B4C" w:rsidRPr="00D815D7" w:rsidRDefault="00357B4C" w:rsidP="008A78E2">
            <w:pPr>
              <w:pStyle w:val="10"/>
              <w:keepNext/>
              <w:spacing w:line="240" w:lineRule="auto"/>
              <w:ind w:firstLine="0"/>
              <w:jc w:val="center"/>
              <w:rPr>
                <w:spacing w:val="-4"/>
                <w:sz w:val="24"/>
              </w:rPr>
            </w:pPr>
          </w:p>
        </w:tc>
        <w:tc>
          <w:tcPr>
            <w:tcW w:w="1286" w:type="dxa"/>
            <w:tcBorders>
              <w:top w:val="single" w:sz="12" w:space="0" w:color="auto"/>
            </w:tcBorders>
            <w:tcMar>
              <w:left w:w="85" w:type="dxa"/>
              <w:right w:w="85" w:type="dxa"/>
            </w:tcMar>
            <w:vAlign w:val="center"/>
          </w:tcPr>
          <w:p w14:paraId="7B220170" w14:textId="77777777" w:rsidR="00357B4C" w:rsidRPr="00CD45A2" w:rsidRDefault="00357B4C" w:rsidP="008A78E2">
            <w:pPr>
              <w:pStyle w:val="10"/>
              <w:keepNext/>
              <w:spacing w:line="240" w:lineRule="auto"/>
              <w:ind w:firstLine="0"/>
              <w:jc w:val="center"/>
              <w:rPr>
                <w:b/>
                <w:spacing w:val="-4"/>
                <w:sz w:val="24"/>
              </w:rPr>
            </w:pPr>
            <w:r w:rsidRPr="00CD45A2">
              <w:rPr>
                <w:b/>
                <w:spacing w:val="-4"/>
                <w:sz w:val="24"/>
              </w:rPr>
              <w:t>1</w:t>
            </w:r>
          </w:p>
        </w:tc>
      </w:tr>
      <w:tr w:rsidR="00357B4C" w:rsidRPr="00C27FF3" w14:paraId="4A2DBEB4" w14:textId="77777777" w:rsidTr="008A78E2">
        <w:trPr>
          <w:cantSplit/>
          <w:trHeight w:val="397"/>
          <w:jc w:val="center"/>
        </w:trPr>
        <w:tc>
          <w:tcPr>
            <w:tcW w:w="1381" w:type="dxa"/>
            <w:vMerge/>
            <w:tcMar>
              <w:left w:w="85" w:type="dxa"/>
              <w:right w:w="85" w:type="dxa"/>
            </w:tcMar>
            <w:vAlign w:val="center"/>
          </w:tcPr>
          <w:p w14:paraId="698A9D47" w14:textId="77777777" w:rsidR="00357B4C" w:rsidRPr="00C27FF3" w:rsidRDefault="00357B4C" w:rsidP="008A78E2">
            <w:pPr>
              <w:pStyle w:val="10"/>
              <w:keepNext/>
              <w:spacing w:line="240" w:lineRule="auto"/>
              <w:ind w:firstLine="0"/>
              <w:jc w:val="center"/>
              <w:rPr>
                <w:sz w:val="24"/>
              </w:rPr>
            </w:pPr>
          </w:p>
        </w:tc>
        <w:tc>
          <w:tcPr>
            <w:tcW w:w="714" w:type="dxa"/>
            <w:tcBorders>
              <w:right w:val="single" w:sz="12" w:space="0" w:color="auto"/>
            </w:tcBorders>
            <w:tcMar>
              <w:left w:w="85" w:type="dxa"/>
              <w:right w:w="85" w:type="dxa"/>
            </w:tcMar>
            <w:vAlign w:val="center"/>
          </w:tcPr>
          <w:p w14:paraId="05C09EFD" w14:textId="77777777" w:rsidR="00357B4C" w:rsidRPr="00C27FF3" w:rsidRDefault="00357B4C" w:rsidP="008A78E2">
            <w:pPr>
              <w:pStyle w:val="10"/>
              <w:keepNext/>
              <w:spacing w:line="240" w:lineRule="auto"/>
              <w:ind w:firstLine="0"/>
              <w:jc w:val="center"/>
              <w:rPr>
                <w:sz w:val="24"/>
              </w:rPr>
            </w:pPr>
            <w:r>
              <w:rPr>
                <w:sz w:val="24"/>
              </w:rPr>
              <w:t>2</w:t>
            </w:r>
          </w:p>
        </w:tc>
        <w:tc>
          <w:tcPr>
            <w:tcW w:w="1285" w:type="dxa"/>
            <w:tcBorders>
              <w:left w:val="single" w:sz="12" w:space="0" w:color="auto"/>
            </w:tcBorders>
            <w:tcMar>
              <w:left w:w="85" w:type="dxa"/>
              <w:right w:w="85" w:type="dxa"/>
            </w:tcMar>
            <w:vAlign w:val="center"/>
          </w:tcPr>
          <w:p w14:paraId="499FFC7E" w14:textId="77777777" w:rsidR="00357B4C" w:rsidRDefault="00357B4C" w:rsidP="008A78E2">
            <w:pPr>
              <w:spacing w:line="240" w:lineRule="auto"/>
              <w:jc w:val="center"/>
            </w:pPr>
            <w:r w:rsidRPr="00AA71C5">
              <w:rPr>
                <w:color w:val="BFBFBF" w:themeColor="background1" w:themeShade="BF"/>
                <w:spacing w:val="-4"/>
                <w:sz w:val="24"/>
              </w:rPr>
              <w:t>0</w:t>
            </w:r>
          </w:p>
        </w:tc>
        <w:tc>
          <w:tcPr>
            <w:tcW w:w="1285" w:type="dxa"/>
            <w:tcMar>
              <w:left w:w="85" w:type="dxa"/>
              <w:right w:w="85" w:type="dxa"/>
            </w:tcMar>
            <w:vAlign w:val="center"/>
          </w:tcPr>
          <w:p w14:paraId="19A64A8A" w14:textId="77777777" w:rsidR="00357B4C" w:rsidRPr="00D815D7" w:rsidRDefault="00357B4C" w:rsidP="008A78E2">
            <w:pPr>
              <w:pStyle w:val="10"/>
              <w:keepNext/>
              <w:spacing w:line="240" w:lineRule="auto"/>
              <w:ind w:firstLine="0"/>
              <w:jc w:val="center"/>
              <w:rPr>
                <w:spacing w:val="-4"/>
                <w:sz w:val="24"/>
              </w:rPr>
            </w:pPr>
            <w:r w:rsidRPr="007C1D08">
              <w:rPr>
                <w:color w:val="BFBFBF" w:themeColor="background1" w:themeShade="BF"/>
                <w:spacing w:val="-4"/>
                <w:sz w:val="24"/>
              </w:rPr>
              <w:t>0</w:t>
            </w:r>
          </w:p>
        </w:tc>
        <w:tc>
          <w:tcPr>
            <w:tcW w:w="1286" w:type="dxa"/>
            <w:tcMar>
              <w:left w:w="85" w:type="dxa"/>
              <w:right w:w="85" w:type="dxa"/>
            </w:tcMar>
            <w:vAlign w:val="center"/>
          </w:tcPr>
          <w:p w14:paraId="1B863EAA" w14:textId="77777777" w:rsidR="00357B4C" w:rsidRPr="00CD45A2" w:rsidRDefault="00357B4C" w:rsidP="008A78E2">
            <w:pPr>
              <w:pStyle w:val="10"/>
              <w:keepNext/>
              <w:spacing w:line="240" w:lineRule="auto"/>
              <w:ind w:firstLine="0"/>
              <w:jc w:val="center"/>
              <w:rPr>
                <w:i/>
                <w:spacing w:val="-4"/>
                <w:sz w:val="24"/>
              </w:rPr>
            </w:pPr>
            <w:r w:rsidRPr="00CD45A2">
              <w:rPr>
                <w:i/>
                <w:spacing w:val="-4"/>
                <w:sz w:val="24"/>
              </w:rPr>
              <w:t>–0,40±0,20</w:t>
            </w:r>
          </w:p>
        </w:tc>
        <w:tc>
          <w:tcPr>
            <w:tcW w:w="1285" w:type="dxa"/>
            <w:tcMar>
              <w:left w:w="85" w:type="dxa"/>
              <w:right w:w="85" w:type="dxa"/>
            </w:tcMar>
            <w:vAlign w:val="center"/>
          </w:tcPr>
          <w:p w14:paraId="081ED1E2" w14:textId="77777777" w:rsidR="00357B4C" w:rsidRPr="00D815D7" w:rsidRDefault="00357B4C" w:rsidP="008A78E2">
            <w:pPr>
              <w:pStyle w:val="10"/>
              <w:keepNext/>
              <w:spacing w:line="240" w:lineRule="auto"/>
              <w:ind w:firstLine="0"/>
              <w:jc w:val="center"/>
              <w:rPr>
                <w:spacing w:val="-4"/>
                <w:sz w:val="24"/>
              </w:rPr>
            </w:pPr>
            <w:r>
              <w:rPr>
                <w:spacing w:val="-4"/>
                <w:sz w:val="24"/>
              </w:rPr>
              <w:t>0</w:t>
            </w:r>
          </w:p>
        </w:tc>
        <w:tc>
          <w:tcPr>
            <w:tcW w:w="1285" w:type="dxa"/>
            <w:vMerge/>
            <w:shd w:val="clear" w:color="auto" w:fill="808080" w:themeFill="background1" w:themeFillShade="80"/>
            <w:tcMar>
              <w:left w:w="85" w:type="dxa"/>
              <w:right w:w="85" w:type="dxa"/>
            </w:tcMar>
            <w:vAlign w:val="center"/>
          </w:tcPr>
          <w:p w14:paraId="21668194" w14:textId="77777777" w:rsidR="00357B4C" w:rsidRPr="00D815D7" w:rsidRDefault="00357B4C" w:rsidP="008A78E2">
            <w:pPr>
              <w:pStyle w:val="10"/>
              <w:keepNext/>
              <w:spacing w:line="240" w:lineRule="auto"/>
              <w:ind w:firstLine="0"/>
              <w:jc w:val="center"/>
              <w:rPr>
                <w:spacing w:val="-4"/>
                <w:sz w:val="24"/>
              </w:rPr>
            </w:pPr>
          </w:p>
        </w:tc>
        <w:tc>
          <w:tcPr>
            <w:tcW w:w="1286" w:type="dxa"/>
            <w:tcMar>
              <w:left w:w="85" w:type="dxa"/>
              <w:right w:w="85" w:type="dxa"/>
            </w:tcMar>
            <w:vAlign w:val="center"/>
          </w:tcPr>
          <w:p w14:paraId="7485C043" w14:textId="77777777" w:rsidR="00357B4C" w:rsidRPr="00CD45A2" w:rsidRDefault="00357B4C" w:rsidP="008A78E2">
            <w:pPr>
              <w:pStyle w:val="10"/>
              <w:keepNext/>
              <w:spacing w:line="240" w:lineRule="auto"/>
              <w:ind w:firstLine="0"/>
              <w:jc w:val="center"/>
              <w:rPr>
                <w:i/>
                <w:spacing w:val="-4"/>
                <w:sz w:val="24"/>
              </w:rPr>
            </w:pPr>
            <w:r w:rsidRPr="00CD45A2">
              <w:rPr>
                <w:i/>
                <w:spacing w:val="-4"/>
                <w:sz w:val="24"/>
              </w:rPr>
              <w:t>0,43±0,19</w:t>
            </w:r>
          </w:p>
        </w:tc>
      </w:tr>
      <w:tr w:rsidR="00357B4C" w:rsidRPr="00C27FF3" w14:paraId="1CAD551A" w14:textId="77777777" w:rsidTr="008A78E2">
        <w:trPr>
          <w:cantSplit/>
          <w:trHeight w:val="397"/>
          <w:jc w:val="center"/>
        </w:trPr>
        <w:tc>
          <w:tcPr>
            <w:tcW w:w="1381" w:type="dxa"/>
            <w:vMerge/>
            <w:tcMar>
              <w:left w:w="85" w:type="dxa"/>
              <w:right w:w="85" w:type="dxa"/>
            </w:tcMar>
            <w:vAlign w:val="center"/>
          </w:tcPr>
          <w:p w14:paraId="57F9DCAD" w14:textId="77777777" w:rsidR="00357B4C" w:rsidRPr="00C27FF3" w:rsidRDefault="00357B4C" w:rsidP="008A78E2">
            <w:pPr>
              <w:pStyle w:val="10"/>
              <w:keepNext/>
              <w:spacing w:line="240" w:lineRule="auto"/>
              <w:ind w:firstLine="0"/>
              <w:jc w:val="center"/>
              <w:rPr>
                <w:sz w:val="24"/>
              </w:rPr>
            </w:pPr>
          </w:p>
        </w:tc>
        <w:tc>
          <w:tcPr>
            <w:tcW w:w="714" w:type="dxa"/>
            <w:tcBorders>
              <w:right w:val="single" w:sz="12" w:space="0" w:color="auto"/>
            </w:tcBorders>
            <w:tcMar>
              <w:left w:w="85" w:type="dxa"/>
              <w:right w:w="85" w:type="dxa"/>
            </w:tcMar>
            <w:vAlign w:val="center"/>
          </w:tcPr>
          <w:p w14:paraId="2793B829" w14:textId="77777777" w:rsidR="00357B4C" w:rsidRPr="00C27FF3" w:rsidRDefault="00357B4C" w:rsidP="008A78E2">
            <w:pPr>
              <w:pStyle w:val="10"/>
              <w:keepNext/>
              <w:spacing w:line="240" w:lineRule="auto"/>
              <w:ind w:firstLine="0"/>
              <w:jc w:val="center"/>
              <w:rPr>
                <w:sz w:val="24"/>
              </w:rPr>
            </w:pPr>
            <w:r>
              <w:rPr>
                <w:sz w:val="24"/>
              </w:rPr>
              <w:t>3</w:t>
            </w:r>
          </w:p>
        </w:tc>
        <w:tc>
          <w:tcPr>
            <w:tcW w:w="1285" w:type="dxa"/>
            <w:tcBorders>
              <w:left w:val="single" w:sz="12" w:space="0" w:color="auto"/>
            </w:tcBorders>
            <w:tcMar>
              <w:left w:w="85" w:type="dxa"/>
              <w:right w:w="85" w:type="dxa"/>
            </w:tcMar>
            <w:vAlign w:val="center"/>
          </w:tcPr>
          <w:p w14:paraId="690CB22B" w14:textId="77777777" w:rsidR="00357B4C" w:rsidRDefault="00357B4C" w:rsidP="008A78E2">
            <w:pPr>
              <w:spacing w:line="240" w:lineRule="auto"/>
              <w:jc w:val="center"/>
            </w:pPr>
            <w:r w:rsidRPr="00AA71C5">
              <w:rPr>
                <w:color w:val="BFBFBF" w:themeColor="background1" w:themeShade="BF"/>
                <w:spacing w:val="-4"/>
                <w:sz w:val="24"/>
              </w:rPr>
              <w:t>0</w:t>
            </w:r>
          </w:p>
        </w:tc>
        <w:tc>
          <w:tcPr>
            <w:tcW w:w="1285" w:type="dxa"/>
            <w:tcMar>
              <w:left w:w="85" w:type="dxa"/>
              <w:right w:w="85" w:type="dxa"/>
            </w:tcMar>
            <w:vAlign w:val="center"/>
          </w:tcPr>
          <w:p w14:paraId="271BFB15" w14:textId="77777777" w:rsidR="00357B4C" w:rsidRPr="00CD45A2" w:rsidRDefault="00357B4C" w:rsidP="008A78E2">
            <w:pPr>
              <w:pStyle w:val="10"/>
              <w:keepNext/>
              <w:spacing w:line="240" w:lineRule="auto"/>
              <w:ind w:firstLine="0"/>
              <w:jc w:val="center"/>
              <w:rPr>
                <w:i/>
                <w:spacing w:val="-4"/>
                <w:sz w:val="24"/>
              </w:rPr>
            </w:pPr>
            <w:r w:rsidRPr="00CD45A2">
              <w:rPr>
                <w:i/>
                <w:spacing w:val="-4"/>
                <w:sz w:val="24"/>
              </w:rPr>
              <w:t>0,43±0,19</w:t>
            </w:r>
          </w:p>
        </w:tc>
        <w:tc>
          <w:tcPr>
            <w:tcW w:w="1286" w:type="dxa"/>
            <w:tcMar>
              <w:left w:w="85" w:type="dxa"/>
              <w:right w:w="85" w:type="dxa"/>
            </w:tcMar>
            <w:vAlign w:val="center"/>
          </w:tcPr>
          <w:p w14:paraId="777C17D6" w14:textId="77777777" w:rsidR="00357B4C" w:rsidRPr="00CD45A2" w:rsidRDefault="00357B4C" w:rsidP="008A78E2">
            <w:pPr>
              <w:pStyle w:val="10"/>
              <w:keepNext/>
              <w:spacing w:line="240" w:lineRule="auto"/>
              <w:ind w:firstLine="0"/>
              <w:jc w:val="center"/>
              <w:rPr>
                <w:i/>
                <w:spacing w:val="-4"/>
                <w:sz w:val="24"/>
              </w:rPr>
            </w:pPr>
            <w:r w:rsidRPr="00CD45A2">
              <w:rPr>
                <w:i/>
                <w:spacing w:val="-4"/>
                <w:sz w:val="24"/>
              </w:rPr>
              <w:t>–0,43±0,19</w:t>
            </w:r>
          </w:p>
        </w:tc>
        <w:tc>
          <w:tcPr>
            <w:tcW w:w="1285" w:type="dxa"/>
            <w:tcMar>
              <w:left w:w="85" w:type="dxa"/>
              <w:right w:w="85" w:type="dxa"/>
            </w:tcMar>
            <w:vAlign w:val="center"/>
          </w:tcPr>
          <w:p w14:paraId="6EAB6A52" w14:textId="77777777" w:rsidR="00357B4C" w:rsidRPr="00D815D7" w:rsidRDefault="00357B4C" w:rsidP="008A78E2">
            <w:pPr>
              <w:pStyle w:val="10"/>
              <w:keepNext/>
              <w:spacing w:line="240" w:lineRule="auto"/>
              <w:ind w:firstLine="0"/>
              <w:jc w:val="center"/>
              <w:rPr>
                <w:spacing w:val="-4"/>
                <w:sz w:val="24"/>
              </w:rPr>
            </w:pPr>
            <w:r>
              <w:rPr>
                <w:spacing w:val="-4"/>
                <w:sz w:val="24"/>
              </w:rPr>
              <w:t>–0,63±0,14</w:t>
            </w:r>
          </w:p>
        </w:tc>
        <w:tc>
          <w:tcPr>
            <w:tcW w:w="1285" w:type="dxa"/>
            <w:vMerge/>
            <w:shd w:val="clear" w:color="auto" w:fill="808080" w:themeFill="background1" w:themeFillShade="80"/>
            <w:tcMar>
              <w:left w:w="85" w:type="dxa"/>
              <w:right w:w="85" w:type="dxa"/>
            </w:tcMar>
            <w:vAlign w:val="center"/>
          </w:tcPr>
          <w:p w14:paraId="411AB61D" w14:textId="77777777" w:rsidR="00357B4C" w:rsidRPr="00D815D7" w:rsidRDefault="00357B4C" w:rsidP="008A78E2">
            <w:pPr>
              <w:pStyle w:val="10"/>
              <w:keepNext/>
              <w:spacing w:line="240" w:lineRule="auto"/>
              <w:ind w:firstLine="0"/>
              <w:jc w:val="center"/>
              <w:rPr>
                <w:spacing w:val="-4"/>
                <w:sz w:val="24"/>
              </w:rPr>
            </w:pPr>
          </w:p>
        </w:tc>
        <w:tc>
          <w:tcPr>
            <w:tcW w:w="1286" w:type="dxa"/>
            <w:tcMar>
              <w:left w:w="85" w:type="dxa"/>
              <w:right w:w="85" w:type="dxa"/>
            </w:tcMar>
            <w:vAlign w:val="center"/>
          </w:tcPr>
          <w:p w14:paraId="38C946C9" w14:textId="77777777" w:rsidR="00357B4C" w:rsidRPr="00CD45A2" w:rsidRDefault="00357B4C" w:rsidP="008A78E2">
            <w:pPr>
              <w:pStyle w:val="10"/>
              <w:keepNext/>
              <w:spacing w:line="240" w:lineRule="auto"/>
              <w:ind w:firstLine="0"/>
              <w:jc w:val="center"/>
              <w:rPr>
                <w:i/>
                <w:spacing w:val="-4"/>
                <w:sz w:val="24"/>
              </w:rPr>
            </w:pPr>
            <w:r w:rsidRPr="00CD45A2">
              <w:rPr>
                <w:i/>
                <w:spacing w:val="-4"/>
                <w:sz w:val="24"/>
              </w:rPr>
              <w:t>0,67±0,13</w:t>
            </w:r>
          </w:p>
        </w:tc>
      </w:tr>
      <w:tr w:rsidR="00357B4C" w:rsidRPr="00C27FF3" w14:paraId="7FFBC897" w14:textId="77777777" w:rsidTr="008A78E2">
        <w:trPr>
          <w:cantSplit/>
          <w:trHeight w:val="397"/>
          <w:jc w:val="center"/>
        </w:trPr>
        <w:tc>
          <w:tcPr>
            <w:tcW w:w="1381" w:type="dxa"/>
            <w:vMerge/>
            <w:tcBorders>
              <w:bottom w:val="single" w:sz="12" w:space="0" w:color="auto"/>
            </w:tcBorders>
            <w:tcMar>
              <w:left w:w="85" w:type="dxa"/>
              <w:right w:w="85" w:type="dxa"/>
            </w:tcMar>
            <w:vAlign w:val="center"/>
          </w:tcPr>
          <w:p w14:paraId="40A6963F" w14:textId="77777777" w:rsidR="00357B4C" w:rsidRPr="00C27FF3" w:rsidRDefault="00357B4C" w:rsidP="008A78E2">
            <w:pPr>
              <w:pStyle w:val="10"/>
              <w:keepNext/>
              <w:spacing w:line="240" w:lineRule="auto"/>
              <w:ind w:firstLine="0"/>
              <w:jc w:val="center"/>
              <w:rPr>
                <w:sz w:val="24"/>
              </w:rPr>
            </w:pPr>
          </w:p>
        </w:tc>
        <w:tc>
          <w:tcPr>
            <w:tcW w:w="714" w:type="dxa"/>
            <w:tcBorders>
              <w:bottom w:val="single" w:sz="12" w:space="0" w:color="auto"/>
              <w:right w:val="single" w:sz="12" w:space="0" w:color="auto"/>
            </w:tcBorders>
            <w:tcMar>
              <w:left w:w="85" w:type="dxa"/>
              <w:right w:w="85" w:type="dxa"/>
            </w:tcMar>
            <w:vAlign w:val="center"/>
          </w:tcPr>
          <w:p w14:paraId="51DEB385" w14:textId="77777777" w:rsidR="00357B4C" w:rsidRPr="00C27FF3" w:rsidRDefault="00357B4C" w:rsidP="008A78E2">
            <w:pPr>
              <w:pStyle w:val="10"/>
              <w:keepNext/>
              <w:spacing w:line="240" w:lineRule="auto"/>
              <w:ind w:firstLine="0"/>
              <w:jc w:val="center"/>
              <w:rPr>
                <w:sz w:val="24"/>
              </w:rPr>
            </w:pPr>
            <w:r>
              <w:rPr>
                <w:sz w:val="24"/>
              </w:rPr>
              <w:t>4</w:t>
            </w:r>
          </w:p>
        </w:tc>
        <w:tc>
          <w:tcPr>
            <w:tcW w:w="1285" w:type="dxa"/>
            <w:tcBorders>
              <w:left w:val="single" w:sz="12" w:space="0" w:color="auto"/>
              <w:bottom w:val="single" w:sz="12" w:space="0" w:color="auto"/>
            </w:tcBorders>
            <w:tcMar>
              <w:left w:w="85" w:type="dxa"/>
              <w:right w:w="85" w:type="dxa"/>
            </w:tcMar>
            <w:vAlign w:val="center"/>
          </w:tcPr>
          <w:p w14:paraId="6799DDD7" w14:textId="77777777" w:rsidR="00357B4C" w:rsidRDefault="00357B4C" w:rsidP="008A78E2">
            <w:pPr>
              <w:spacing w:line="240" w:lineRule="auto"/>
              <w:jc w:val="center"/>
            </w:pPr>
            <w:r w:rsidRPr="00AA71C5">
              <w:rPr>
                <w:color w:val="BFBFBF" w:themeColor="background1" w:themeShade="BF"/>
                <w:spacing w:val="-4"/>
                <w:sz w:val="24"/>
              </w:rPr>
              <w:t>0</w:t>
            </w:r>
          </w:p>
        </w:tc>
        <w:tc>
          <w:tcPr>
            <w:tcW w:w="1285" w:type="dxa"/>
            <w:tcBorders>
              <w:bottom w:val="single" w:sz="12" w:space="0" w:color="auto"/>
            </w:tcBorders>
            <w:tcMar>
              <w:left w:w="85" w:type="dxa"/>
              <w:right w:w="85" w:type="dxa"/>
            </w:tcMar>
            <w:vAlign w:val="center"/>
          </w:tcPr>
          <w:p w14:paraId="14E069DC" w14:textId="77777777" w:rsidR="00357B4C" w:rsidRPr="00D815D7" w:rsidRDefault="00357B4C" w:rsidP="008A78E2">
            <w:pPr>
              <w:pStyle w:val="10"/>
              <w:keepNext/>
              <w:spacing w:line="240" w:lineRule="auto"/>
              <w:ind w:firstLine="0"/>
              <w:jc w:val="center"/>
              <w:rPr>
                <w:spacing w:val="-4"/>
                <w:sz w:val="24"/>
              </w:rPr>
            </w:pPr>
            <w:r w:rsidRPr="007C1D08">
              <w:rPr>
                <w:color w:val="BFBFBF" w:themeColor="background1" w:themeShade="BF"/>
                <w:spacing w:val="-4"/>
                <w:sz w:val="24"/>
              </w:rPr>
              <w:t>0</w:t>
            </w:r>
          </w:p>
        </w:tc>
        <w:tc>
          <w:tcPr>
            <w:tcW w:w="1286" w:type="dxa"/>
            <w:tcBorders>
              <w:bottom w:val="single" w:sz="12" w:space="0" w:color="auto"/>
            </w:tcBorders>
            <w:tcMar>
              <w:left w:w="85" w:type="dxa"/>
              <w:right w:w="85" w:type="dxa"/>
            </w:tcMar>
            <w:vAlign w:val="center"/>
          </w:tcPr>
          <w:p w14:paraId="0049CDDB" w14:textId="77777777" w:rsidR="00357B4C" w:rsidRDefault="00357B4C" w:rsidP="008A78E2">
            <w:pPr>
              <w:spacing w:line="240" w:lineRule="auto"/>
              <w:jc w:val="center"/>
            </w:pPr>
            <w:r w:rsidRPr="00AA71C5">
              <w:rPr>
                <w:color w:val="BFBFBF" w:themeColor="background1" w:themeShade="BF"/>
                <w:spacing w:val="-4"/>
                <w:sz w:val="24"/>
              </w:rPr>
              <w:t>0</w:t>
            </w:r>
          </w:p>
        </w:tc>
        <w:tc>
          <w:tcPr>
            <w:tcW w:w="1285" w:type="dxa"/>
            <w:tcBorders>
              <w:bottom w:val="single" w:sz="12" w:space="0" w:color="auto"/>
            </w:tcBorders>
            <w:tcMar>
              <w:left w:w="85" w:type="dxa"/>
              <w:right w:w="85" w:type="dxa"/>
            </w:tcMar>
            <w:vAlign w:val="center"/>
          </w:tcPr>
          <w:p w14:paraId="2A6AEF20" w14:textId="77777777" w:rsidR="00357B4C" w:rsidRDefault="00357B4C" w:rsidP="008A78E2">
            <w:pPr>
              <w:spacing w:line="240" w:lineRule="auto"/>
              <w:jc w:val="center"/>
            </w:pPr>
            <w:r w:rsidRPr="00AA71C5">
              <w:rPr>
                <w:color w:val="BFBFBF" w:themeColor="background1" w:themeShade="BF"/>
                <w:spacing w:val="-4"/>
                <w:sz w:val="24"/>
              </w:rPr>
              <w:t>0</w:t>
            </w:r>
          </w:p>
        </w:tc>
        <w:tc>
          <w:tcPr>
            <w:tcW w:w="1285" w:type="dxa"/>
            <w:vMerge/>
            <w:tcBorders>
              <w:bottom w:val="single" w:sz="12" w:space="0" w:color="auto"/>
            </w:tcBorders>
            <w:shd w:val="clear" w:color="auto" w:fill="808080" w:themeFill="background1" w:themeFillShade="80"/>
            <w:tcMar>
              <w:left w:w="85" w:type="dxa"/>
              <w:right w:w="85" w:type="dxa"/>
            </w:tcMar>
            <w:vAlign w:val="center"/>
          </w:tcPr>
          <w:p w14:paraId="63646AAD" w14:textId="77777777" w:rsidR="00357B4C" w:rsidRPr="00D815D7" w:rsidRDefault="00357B4C" w:rsidP="008A78E2">
            <w:pPr>
              <w:pStyle w:val="10"/>
              <w:keepNext/>
              <w:spacing w:line="240" w:lineRule="auto"/>
              <w:ind w:firstLine="0"/>
              <w:jc w:val="center"/>
              <w:rPr>
                <w:spacing w:val="-4"/>
                <w:sz w:val="24"/>
              </w:rPr>
            </w:pPr>
          </w:p>
        </w:tc>
        <w:tc>
          <w:tcPr>
            <w:tcW w:w="1286" w:type="dxa"/>
            <w:tcBorders>
              <w:bottom w:val="single" w:sz="12" w:space="0" w:color="auto"/>
            </w:tcBorders>
            <w:tcMar>
              <w:left w:w="85" w:type="dxa"/>
              <w:right w:w="85" w:type="dxa"/>
            </w:tcMar>
            <w:vAlign w:val="center"/>
          </w:tcPr>
          <w:p w14:paraId="1E5D6516" w14:textId="77777777" w:rsidR="00357B4C" w:rsidRPr="00CD45A2" w:rsidRDefault="00357B4C" w:rsidP="008A78E2">
            <w:pPr>
              <w:pStyle w:val="10"/>
              <w:keepNext/>
              <w:spacing w:line="240" w:lineRule="auto"/>
              <w:ind w:firstLine="0"/>
              <w:jc w:val="center"/>
              <w:rPr>
                <w:i/>
                <w:spacing w:val="-4"/>
                <w:sz w:val="24"/>
              </w:rPr>
            </w:pPr>
            <w:r w:rsidRPr="00CD45A2">
              <w:rPr>
                <w:i/>
                <w:spacing w:val="-4"/>
                <w:sz w:val="24"/>
              </w:rPr>
              <w:t>0,58±0,16</w:t>
            </w:r>
          </w:p>
        </w:tc>
      </w:tr>
    </w:tbl>
    <w:p w14:paraId="794B539F" w14:textId="77777777" w:rsidR="00357B4C" w:rsidRDefault="00357B4C" w:rsidP="00357B4C">
      <w:pPr>
        <w:pStyle w:val="10"/>
      </w:pPr>
    </w:p>
    <w:p w14:paraId="59D3E3E3" w14:textId="77777777" w:rsidR="00357B4C" w:rsidRDefault="00357B4C" w:rsidP="00357B4C">
      <w:pPr>
        <w:pStyle w:val="10"/>
      </w:pPr>
      <w:r>
        <w:t>ТСК</w:t>
      </w:r>
      <w:r w:rsidRPr="006A245A">
        <w:t xml:space="preserve"> сильно залежало від </w:t>
      </w:r>
      <w:r>
        <w:t>ТТК</w:t>
      </w:r>
      <w:r w:rsidRPr="006A245A">
        <w:t xml:space="preserve"> на перших трьох етапах, на 4 етапі зв'язок став помірним. Зв'язок з КР і ІЦР був невизначеним і різноспрямованим на етапах дослідження.</w:t>
      </w:r>
    </w:p>
    <w:p w14:paraId="30DA4F50" w14:textId="77777777" w:rsidR="00357B4C" w:rsidRDefault="00357B4C" w:rsidP="00357B4C">
      <w:pPr>
        <w:pStyle w:val="10"/>
      </w:pPr>
      <w:r w:rsidRPr="006A245A">
        <w:t xml:space="preserve">Потреба в добутаміні для підтримки кровообігу була сильно пов'язана практично з усіма вихідними вивченими кінетичними, динамічними, гемическими і енергетичними показниками, що можна узагальнити зв'язком з вихідним ІЦР. На 2 етапі цей зв'язок знаходився на рівні </w:t>
      </w:r>
      <w:r>
        <w:t>-</w:t>
      </w:r>
      <w:r w:rsidRPr="006A245A">
        <w:t xml:space="preserve">0,87±0,06, на 3 — </w:t>
      </w:r>
      <w:r>
        <w:br/>
        <w:t>-</w:t>
      </w:r>
      <w:r w:rsidRPr="006A245A">
        <w:t xml:space="preserve">0,84±0,07. Те ж можна сказати і про тривалість післяопераційних </w:t>
      </w:r>
      <w:r>
        <w:t>ШК</w:t>
      </w:r>
      <w:r w:rsidRPr="006A245A">
        <w:t xml:space="preserve"> і ШВЛ: сила зв'язку тривалості </w:t>
      </w:r>
      <w:r>
        <w:t>ШК</w:t>
      </w:r>
      <w:r w:rsidRPr="006A245A">
        <w:t xml:space="preserve"> з ІЦР дорівнювала </w:t>
      </w:r>
      <w:r>
        <w:t>-</w:t>
      </w:r>
      <w:r w:rsidRPr="006A245A">
        <w:t xml:space="preserve">0,81±0,08, ШВЛ — </w:t>
      </w:r>
      <w:r>
        <w:t>-</w:t>
      </w:r>
      <w:r w:rsidRPr="006A245A">
        <w:t>0,90±0,04.</w:t>
      </w:r>
    </w:p>
    <w:p w14:paraId="42216D5B" w14:textId="77777777" w:rsidR="00357B4C" w:rsidRDefault="00E01610" w:rsidP="00357B4C">
      <w:pPr>
        <w:pStyle w:val="ae"/>
      </w:pPr>
      <w:r>
        <w:t>Таблиця 6</w:t>
      </w:r>
      <w:r w:rsidR="00357B4C">
        <w:t>.</w:t>
      </w:r>
      <w:r w:rsidR="003F4E18">
        <w:t>7</w:t>
      </w:r>
    </w:p>
    <w:p w14:paraId="176D05DE" w14:textId="77777777" w:rsidR="00357B4C" w:rsidRPr="008770A3" w:rsidRDefault="00357B4C" w:rsidP="00FB23EA">
      <w:pPr>
        <w:pStyle w:val="ad"/>
      </w:pPr>
      <w:r w:rsidRPr="0052067D">
        <w:t>Зв'язки енергетичних показників кровообігу між собою</w:t>
      </w:r>
      <w:r>
        <w:t xml:space="preserve"> (</w:t>
      </w:r>
      <w:r>
        <w:rPr>
          <w:lang w:val="en-US"/>
        </w:rPr>
        <w:t>r</w:t>
      </w:r>
      <w:r w:rsidRPr="008C49DC">
        <w:t>±</w:t>
      </w:r>
      <w:r>
        <w:rPr>
          <w:lang w:val="en-US"/>
        </w:rPr>
        <w:t>m</w:t>
      </w:r>
      <w:r>
        <w:t>)</w:t>
      </w:r>
    </w:p>
    <w:tbl>
      <w:tblPr>
        <w:tblStyle w:val="af5"/>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383"/>
        <w:gridCol w:w="715"/>
        <w:gridCol w:w="1292"/>
        <w:gridCol w:w="1293"/>
        <w:gridCol w:w="1292"/>
        <w:gridCol w:w="1293"/>
        <w:gridCol w:w="1292"/>
        <w:gridCol w:w="1293"/>
      </w:tblGrid>
      <w:tr w:rsidR="00357B4C" w:rsidRPr="00C27FF3" w14:paraId="6B4E1248" w14:textId="77777777" w:rsidTr="008A78E2">
        <w:trPr>
          <w:cantSplit/>
          <w:trHeight w:val="397"/>
          <w:jc w:val="center"/>
        </w:trPr>
        <w:tc>
          <w:tcPr>
            <w:tcW w:w="1383" w:type="dxa"/>
            <w:tcBorders>
              <w:top w:val="single" w:sz="12" w:space="0" w:color="auto"/>
              <w:bottom w:val="single" w:sz="12" w:space="0" w:color="auto"/>
            </w:tcBorders>
            <w:vAlign w:val="center"/>
          </w:tcPr>
          <w:p w14:paraId="4C86C5E7" w14:textId="77777777" w:rsidR="00357B4C" w:rsidRPr="00C27FF3" w:rsidRDefault="00357B4C" w:rsidP="008A78E2">
            <w:pPr>
              <w:pStyle w:val="10"/>
              <w:keepNext/>
              <w:spacing w:line="240" w:lineRule="auto"/>
              <w:ind w:firstLine="0"/>
              <w:jc w:val="center"/>
              <w:rPr>
                <w:sz w:val="24"/>
              </w:rPr>
            </w:pPr>
            <w:r w:rsidRPr="00C27FF3">
              <w:rPr>
                <w:sz w:val="24"/>
              </w:rPr>
              <w:t>Показ</w:t>
            </w:r>
            <w:r>
              <w:rPr>
                <w:sz w:val="24"/>
              </w:rPr>
              <w:t>ник</w:t>
            </w:r>
          </w:p>
        </w:tc>
        <w:tc>
          <w:tcPr>
            <w:tcW w:w="715" w:type="dxa"/>
            <w:tcBorders>
              <w:top w:val="single" w:sz="12" w:space="0" w:color="auto"/>
              <w:bottom w:val="single" w:sz="12" w:space="0" w:color="auto"/>
              <w:right w:val="single" w:sz="12" w:space="0" w:color="auto"/>
            </w:tcBorders>
            <w:vAlign w:val="center"/>
          </w:tcPr>
          <w:p w14:paraId="696307DB" w14:textId="77777777" w:rsidR="00357B4C" w:rsidRPr="00C27FF3" w:rsidRDefault="00357B4C" w:rsidP="008A78E2">
            <w:pPr>
              <w:pStyle w:val="10"/>
              <w:keepNext/>
              <w:spacing w:line="240" w:lineRule="auto"/>
              <w:ind w:firstLine="0"/>
              <w:jc w:val="center"/>
              <w:rPr>
                <w:sz w:val="24"/>
              </w:rPr>
            </w:pPr>
            <w:r>
              <w:rPr>
                <w:sz w:val="24"/>
              </w:rPr>
              <w:t>Е</w:t>
            </w:r>
            <w:r w:rsidRPr="00C27FF3">
              <w:rPr>
                <w:sz w:val="24"/>
              </w:rPr>
              <w:t>тап</w:t>
            </w:r>
          </w:p>
        </w:tc>
        <w:tc>
          <w:tcPr>
            <w:tcW w:w="1292" w:type="dxa"/>
            <w:tcBorders>
              <w:top w:val="single" w:sz="12" w:space="0" w:color="auto"/>
              <w:left w:val="single" w:sz="12" w:space="0" w:color="auto"/>
              <w:bottom w:val="single" w:sz="12" w:space="0" w:color="auto"/>
            </w:tcBorders>
            <w:vAlign w:val="center"/>
          </w:tcPr>
          <w:p w14:paraId="17314DB4" w14:textId="77777777" w:rsidR="00357B4C" w:rsidRPr="00226F50" w:rsidRDefault="00357B4C" w:rsidP="008A78E2">
            <w:pPr>
              <w:pStyle w:val="10"/>
              <w:keepNext/>
              <w:spacing w:line="240" w:lineRule="auto"/>
              <w:ind w:firstLine="0"/>
              <w:jc w:val="center"/>
              <w:rPr>
                <w:sz w:val="24"/>
              </w:rPr>
            </w:pPr>
            <w:r>
              <w:rPr>
                <w:sz w:val="24"/>
              </w:rPr>
              <w:t>ІПКТ</w:t>
            </w:r>
          </w:p>
        </w:tc>
        <w:tc>
          <w:tcPr>
            <w:tcW w:w="1293" w:type="dxa"/>
            <w:tcBorders>
              <w:top w:val="single" w:sz="12" w:space="0" w:color="auto"/>
              <w:bottom w:val="single" w:sz="12" w:space="0" w:color="auto"/>
            </w:tcBorders>
            <w:vAlign w:val="center"/>
          </w:tcPr>
          <w:p w14:paraId="597EB081" w14:textId="77777777" w:rsidR="00357B4C" w:rsidRPr="00226F50" w:rsidRDefault="00357B4C" w:rsidP="008A78E2">
            <w:pPr>
              <w:pStyle w:val="10"/>
              <w:keepNext/>
              <w:spacing w:line="240" w:lineRule="auto"/>
              <w:ind w:firstLine="0"/>
              <w:jc w:val="center"/>
              <w:rPr>
                <w:sz w:val="24"/>
              </w:rPr>
            </w:pPr>
            <w:r>
              <w:rPr>
                <w:sz w:val="24"/>
              </w:rPr>
              <w:t>ИПТМ</w:t>
            </w:r>
          </w:p>
        </w:tc>
        <w:tc>
          <w:tcPr>
            <w:tcW w:w="1292" w:type="dxa"/>
            <w:tcBorders>
              <w:top w:val="single" w:sz="12" w:space="0" w:color="auto"/>
              <w:bottom w:val="single" w:sz="12" w:space="0" w:color="auto"/>
            </w:tcBorders>
            <w:vAlign w:val="center"/>
          </w:tcPr>
          <w:p w14:paraId="6C4634F4" w14:textId="77777777" w:rsidR="00357B4C" w:rsidRPr="00226F50" w:rsidRDefault="00357B4C" w:rsidP="008A78E2">
            <w:pPr>
              <w:pStyle w:val="10"/>
              <w:keepNext/>
              <w:spacing w:line="240" w:lineRule="auto"/>
              <w:ind w:firstLine="0"/>
              <w:jc w:val="center"/>
              <w:rPr>
                <w:sz w:val="24"/>
              </w:rPr>
            </w:pPr>
            <w:r>
              <w:rPr>
                <w:sz w:val="24"/>
              </w:rPr>
              <w:t>ТТК</w:t>
            </w:r>
          </w:p>
        </w:tc>
        <w:tc>
          <w:tcPr>
            <w:tcW w:w="1293" w:type="dxa"/>
            <w:tcBorders>
              <w:top w:val="single" w:sz="12" w:space="0" w:color="auto"/>
              <w:bottom w:val="single" w:sz="12" w:space="0" w:color="auto"/>
            </w:tcBorders>
            <w:vAlign w:val="center"/>
          </w:tcPr>
          <w:p w14:paraId="5C6A6AA7" w14:textId="77777777" w:rsidR="00357B4C" w:rsidRPr="00226F50" w:rsidRDefault="00357B4C" w:rsidP="008A78E2">
            <w:pPr>
              <w:pStyle w:val="10"/>
              <w:keepNext/>
              <w:spacing w:line="240" w:lineRule="auto"/>
              <w:ind w:firstLine="0"/>
              <w:jc w:val="center"/>
              <w:rPr>
                <w:sz w:val="24"/>
              </w:rPr>
            </w:pPr>
            <w:r>
              <w:rPr>
                <w:sz w:val="24"/>
              </w:rPr>
              <w:t>ТСК</w:t>
            </w:r>
          </w:p>
        </w:tc>
        <w:tc>
          <w:tcPr>
            <w:tcW w:w="1292" w:type="dxa"/>
            <w:tcBorders>
              <w:top w:val="single" w:sz="12" w:space="0" w:color="auto"/>
              <w:bottom w:val="single" w:sz="12" w:space="0" w:color="auto"/>
            </w:tcBorders>
            <w:vAlign w:val="center"/>
          </w:tcPr>
          <w:p w14:paraId="798A65CD" w14:textId="77777777" w:rsidR="00357B4C" w:rsidRPr="00226F50" w:rsidRDefault="00357B4C" w:rsidP="008A78E2">
            <w:pPr>
              <w:pStyle w:val="10"/>
              <w:keepNext/>
              <w:spacing w:line="240" w:lineRule="auto"/>
              <w:ind w:firstLine="0"/>
              <w:jc w:val="center"/>
              <w:rPr>
                <w:sz w:val="24"/>
              </w:rPr>
            </w:pPr>
            <w:r>
              <w:rPr>
                <w:sz w:val="24"/>
              </w:rPr>
              <w:t>КР</w:t>
            </w:r>
          </w:p>
        </w:tc>
        <w:tc>
          <w:tcPr>
            <w:tcW w:w="1293" w:type="dxa"/>
            <w:tcBorders>
              <w:top w:val="single" w:sz="12" w:space="0" w:color="auto"/>
              <w:bottom w:val="single" w:sz="12" w:space="0" w:color="auto"/>
            </w:tcBorders>
            <w:vAlign w:val="center"/>
          </w:tcPr>
          <w:p w14:paraId="4D706135" w14:textId="77777777" w:rsidR="00357B4C" w:rsidRPr="00226F50" w:rsidRDefault="00357B4C" w:rsidP="008A78E2">
            <w:pPr>
              <w:pStyle w:val="10"/>
              <w:keepNext/>
              <w:spacing w:line="240" w:lineRule="auto"/>
              <w:ind w:firstLine="0"/>
              <w:jc w:val="center"/>
              <w:rPr>
                <w:sz w:val="24"/>
              </w:rPr>
            </w:pPr>
            <w:r>
              <w:rPr>
                <w:sz w:val="24"/>
              </w:rPr>
              <w:t>ІЦР</w:t>
            </w:r>
          </w:p>
        </w:tc>
      </w:tr>
      <w:tr w:rsidR="00357B4C" w:rsidRPr="00C27FF3" w14:paraId="54935A6A" w14:textId="77777777" w:rsidTr="008A78E2">
        <w:trPr>
          <w:cantSplit/>
          <w:trHeight w:val="397"/>
          <w:jc w:val="center"/>
        </w:trPr>
        <w:tc>
          <w:tcPr>
            <w:tcW w:w="1383" w:type="dxa"/>
            <w:vMerge w:val="restart"/>
            <w:tcBorders>
              <w:top w:val="single" w:sz="12" w:space="0" w:color="auto"/>
            </w:tcBorders>
            <w:vAlign w:val="center"/>
          </w:tcPr>
          <w:p w14:paraId="2D2040CE" w14:textId="77777777" w:rsidR="00357B4C" w:rsidRPr="00C27FF3" w:rsidRDefault="00357B4C" w:rsidP="008A78E2">
            <w:pPr>
              <w:pStyle w:val="10"/>
              <w:keepNext/>
              <w:spacing w:line="240" w:lineRule="auto"/>
              <w:ind w:firstLine="0"/>
              <w:jc w:val="center"/>
              <w:rPr>
                <w:sz w:val="24"/>
              </w:rPr>
            </w:pPr>
            <w:r>
              <w:rPr>
                <w:sz w:val="24"/>
              </w:rPr>
              <w:t>ІПКТ</w:t>
            </w:r>
          </w:p>
        </w:tc>
        <w:tc>
          <w:tcPr>
            <w:tcW w:w="715" w:type="dxa"/>
            <w:tcBorders>
              <w:top w:val="single" w:sz="12" w:space="0" w:color="auto"/>
              <w:right w:val="single" w:sz="12" w:space="0" w:color="auto"/>
            </w:tcBorders>
            <w:vAlign w:val="center"/>
          </w:tcPr>
          <w:p w14:paraId="4962E0FF" w14:textId="77777777" w:rsidR="00357B4C" w:rsidRPr="00C27FF3" w:rsidRDefault="00357B4C" w:rsidP="008A78E2">
            <w:pPr>
              <w:pStyle w:val="10"/>
              <w:keepNext/>
              <w:spacing w:line="240" w:lineRule="auto"/>
              <w:ind w:firstLine="0"/>
              <w:jc w:val="center"/>
              <w:rPr>
                <w:sz w:val="24"/>
              </w:rPr>
            </w:pPr>
            <w:r>
              <w:rPr>
                <w:sz w:val="24"/>
              </w:rPr>
              <w:t>1</w:t>
            </w:r>
          </w:p>
        </w:tc>
        <w:tc>
          <w:tcPr>
            <w:tcW w:w="1292" w:type="dxa"/>
            <w:vMerge w:val="restart"/>
            <w:tcBorders>
              <w:top w:val="single" w:sz="12" w:space="0" w:color="auto"/>
              <w:left w:val="single" w:sz="12" w:space="0" w:color="auto"/>
            </w:tcBorders>
            <w:shd w:val="clear" w:color="auto" w:fill="808080" w:themeFill="background1" w:themeFillShade="80"/>
            <w:vAlign w:val="center"/>
          </w:tcPr>
          <w:p w14:paraId="715E7F62" w14:textId="77777777" w:rsidR="00357B4C" w:rsidRPr="00D815D7" w:rsidRDefault="00357B4C" w:rsidP="008A78E2">
            <w:pPr>
              <w:pStyle w:val="10"/>
              <w:keepNext/>
              <w:spacing w:line="240" w:lineRule="auto"/>
              <w:ind w:firstLine="0"/>
              <w:jc w:val="center"/>
              <w:rPr>
                <w:spacing w:val="-4"/>
                <w:sz w:val="24"/>
              </w:rPr>
            </w:pPr>
          </w:p>
        </w:tc>
        <w:tc>
          <w:tcPr>
            <w:tcW w:w="1293" w:type="dxa"/>
            <w:tcBorders>
              <w:top w:val="single" w:sz="12" w:space="0" w:color="auto"/>
            </w:tcBorders>
            <w:vAlign w:val="center"/>
          </w:tcPr>
          <w:p w14:paraId="5149D041" w14:textId="77777777" w:rsidR="00357B4C" w:rsidRPr="007B0702" w:rsidRDefault="00357B4C" w:rsidP="008A78E2">
            <w:pPr>
              <w:pStyle w:val="10"/>
              <w:keepNext/>
              <w:spacing w:line="240" w:lineRule="auto"/>
              <w:ind w:firstLine="0"/>
              <w:jc w:val="center"/>
              <w:rPr>
                <w:b/>
                <w:i/>
                <w:spacing w:val="-4"/>
                <w:sz w:val="24"/>
              </w:rPr>
            </w:pPr>
            <w:r w:rsidRPr="007B0702">
              <w:rPr>
                <w:b/>
                <w:i/>
                <w:spacing w:val="-4"/>
                <w:sz w:val="24"/>
              </w:rPr>
              <w:t>0,74±0,11</w:t>
            </w:r>
          </w:p>
        </w:tc>
        <w:tc>
          <w:tcPr>
            <w:tcW w:w="1292" w:type="dxa"/>
            <w:tcBorders>
              <w:top w:val="single" w:sz="12" w:space="0" w:color="auto"/>
            </w:tcBorders>
            <w:vAlign w:val="center"/>
          </w:tcPr>
          <w:p w14:paraId="17C73EFC" w14:textId="77777777" w:rsidR="00357B4C" w:rsidRPr="007B0702" w:rsidRDefault="00357B4C" w:rsidP="008A78E2">
            <w:pPr>
              <w:pStyle w:val="10"/>
              <w:keepNext/>
              <w:spacing w:line="240" w:lineRule="auto"/>
              <w:ind w:firstLine="0"/>
              <w:jc w:val="center"/>
              <w:rPr>
                <w:i/>
                <w:spacing w:val="-4"/>
                <w:sz w:val="24"/>
              </w:rPr>
            </w:pPr>
            <w:r w:rsidRPr="007B0702">
              <w:rPr>
                <w:i/>
                <w:spacing w:val="-4"/>
                <w:sz w:val="24"/>
              </w:rPr>
              <w:t>0,62±0,14</w:t>
            </w:r>
          </w:p>
        </w:tc>
        <w:tc>
          <w:tcPr>
            <w:tcW w:w="1293" w:type="dxa"/>
            <w:tcBorders>
              <w:top w:val="single" w:sz="12" w:space="0" w:color="auto"/>
            </w:tcBorders>
            <w:vAlign w:val="center"/>
          </w:tcPr>
          <w:p w14:paraId="51C7F634" w14:textId="77777777" w:rsidR="00357B4C" w:rsidRPr="007B0702" w:rsidRDefault="00357B4C" w:rsidP="008A78E2">
            <w:pPr>
              <w:pStyle w:val="10"/>
              <w:keepNext/>
              <w:spacing w:line="240" w:lineRule="auto"/>
              <w:ind w:firstLine="0"/>
              <w:jc w:val="center"/>
              <w:rPr>
                <w:b/>
                <w:spacing w:val="-4"/>
                <w:sz w:val="24"/>
              </w:rPr>
            </w:pPr>
            <w:r w:rsidRPr="007B0702">
              <w:rPr>
                <w:b/>
                <w:spacing w:val="-4"/>
                <w:sz w:val="24"/>
              </w:rPr>
              <w:t>0,75±0,10</w:t>
            </w:r>
          </w:p>
        </w:tc>
        <w:tc>
          <w:tcPr>
            <w:tcW w:w="1292" w:type="dxa"/>
            <w:tcBorders>
              <w:top w:val="single" w:sz="12" w:space="0" w:color="auto"/>
            </w:tcBorders>
            <w:vAlign w:val="center"/>
          </w:tcPr>
          <w:p w14:paraId="7F3D0C9E" w14:textId="77777777" w:rsidR="00357B4C" w:rsidRPr="00D815D7" w:rsidRDefault="00357B4C" w:rsidP="008A78E2">
            <w:pPr>
              <w:pStyle w:val="10"/>
              <w:keepNext/>
              <w:spacing w:line="240" w:lineRule="auto"/>
              <w:ind w:firstLine="0"/>
              <w:jc w:val="center"/>
              <w:rPr>
                <w:spacing w:val="-4"/>
                <w:sz w:val="24"/>
              </w:rPr>
            </w:pPr>
            <w:r>
              <w:rPr>
                <w:spacing w:val="-4"/>
                <w:sz w:val="24"/>
              </w:rPr>
              <w:t>0,45±0,19</w:t>
            </w:r>
          </w:p>
        </w:tc>
        <w:tc>
          <w:tcPr>
            <w:tcW w:w="1293" w:type="dxa"/>
            <w:tcBorders>
              <w:top w:val="single" w:sz="12" w:space="0" w:color="auto"/>
            </w:tcBorders>
            <w:vAlign w:val="center"/>
          </w:tcPr>
          <w:p w14:paraId="641A0088" w14:textId="77777777" w:rsidR="00357B4C" w:rsidRPr="007B0702" w:rsidRDefault="00357B4C" w:rsidP="008A78E2">
            <w:pPr>
              <w:pStyle w:val="10"/>
              <w:keepNext/>
              <w:spacing w:line="240" w:lineRule="auto"/>
              <w:ind w:firstLine="0"/>
              <w:jc w:val="center"/>
              <w:rPr>
                <w:b/>
                <w:spacing w:val="-4"/>
                <w:sz w:val="24"/>
              </w:rPr>
            </w:pPr>
            <w:r w:rsidRPr="007B0702">
              <w:rPr>
                <w:b/>
                <w:spacing w:val="-4"/>
                <w:sz w:val="24"/>
              </w:rPr>
              <w:t>0,77±0,10</w:t>
            </w:r>
          </w:p>
        </w:tc>
      </w:tr>
      <w:tr w:rsidR="00357B4C" w:rsidRPr="00C27FF3" w14:paraId="2C50F036" w14:textId="77777777" w:rsidTr="008A78E2">
        <w:trPr>
          <w:cantSplit/>
          <w:trHeight w:val="397"/>
          <w:jc w:val="center"/>
        </w:trPr>
        <w:tc>
          <w:tcPr>
            <w:tcW w:w="1383" w:type="dxa"/>
            <w:vMerge/>
            <w:vAlign w:val="center"/>
          </w:tcPr>
          <w:p w14:paraId="34007BC3" w14:textId="77777777" w:rsidR="00357B4C" w:rsidRPr="00C27FF3" w:rsidRDefault="00357B4C" w:rsidP="008A78E2">
            <w:pPr>
              <w:pStyle w:val="10"/>
              <w:keepNext/>
              <w:spacing w:line="240" w:lineRule="auto"/>
              <w:ind w:firstLine="0"/>
              <w:jc w:val="center"/>
              <w:rPr>
                <w:sz w:val="24"/>
              </w:rPr>
            </w:pPr>
          </w:p>
        </w:tc>
        <w:tc>
          <w:tcPr>
            <w:tcW w:w="715" w:type="dxa"/>
            <w:tcBorders>
              <w:right w:val="single" w:sz="12" w:space="0" w:color="auto"/>
            </w:tcBorders>
            <w:vAlign w:val="center"/>
          </w:tcPr>
          <w:p w14:paraId="1198A6DC" w14:textId="77777777" w:rsidR="00357B4C" w:rsidRPr="00C27FF3" w:rsidRDefault="00357B4C" w:rsidP="008A78E2">
            <w:pPr>
              <w:pStyle w:val="10"/>
              <w:keepNext/>
              <w:spacing w:line="240" w:lineRule="auto"/>
              <w:ind w:firstLine="0"/>
              <w:jc w:val="center"/>
              <w:rPr>
                <w:sz w:val="24"/>
              </w:rPr>
            </w:pPr>
            <w:r>
              <w:rPr>
                <w:sz w:val="24"/>
              </w:rPr>
              <w:t>2</w:t>
            </w:r>
          </w:p>
        </w:tc>
        <w:tc>
          <w:tcPr>
            <w:tcW w:w="1292" w:type="dxa"/>
            <w:vMerge/>
            <w:tcBorders>
              <w:left w:val="single" w:sz="12" w:space="0" w:color="auto"/>
            </w:tcBorders>
            <w:shd w:val="clear" w:color="auto" w:fill="808080" w:themeFill="background1" w:themeFillShade="80"/>
            <w:vAlign w:val="center"/>
          </w:tcPr>
          <w:p w14:paraId="2845F02F" w14:textId="77777777" w:rsidR="00357B4C" w:rsidRPr="00D815D7" w:rsidRDefault="00357B4C" w:rsidP="008A78E2">
            <w:pPr>
              <w:pStyle w:val="10"/>
              <w:keepNext/>
              <w:spacing w:line="240" w:lineRule="auto"/>
              <w:ind w:firstLine="0"/>
              <w:jc w:val="center"/>
              <w:rPr>
                <w:spacing w:val="-4"/>
                <w:sz w:val="24"/>
              </w:rPr>
            </w:pPr>
          </w:p>
        </w:tc>
        <w:tc>
          <w:tcPr>
            <w:tcW w:w="1293" w:type="dxa"/>
            <w:vAlign w:val="center"/>
          </w:tcPr>
          <w:p w14:paraId="1E1BFFA3" w14:textId="77777777" w:rsidR="00357B4C" w:rsidRPr="007B0702" w:rsidRDefault="00357B4C" w:rsidP="008A78E2">
            <w:pPr>
              <w:pStyle w:val="10"/>
              <w:keepNext/>
              <w:spacing w:line="240" w:lineRule="auto"/>
              <w:ind w:firstLine="0"/>
              <w:jc w:val="center"/>
              <w:rPr>
                <w:b/>
                <w:i/>
                <w:spacing w:val="-4"/>
                <w:sz w:val="24"/>
              </w:rPr>
            </w:pPr>
            <w:r w:rsidRPr="007B0702">
              <w:rPr>
                <w:b/>
                <w:i/>
                <w:spacing w:val="-4"/>
                <w:sz w:val="24"/>
              </w:rPr>
              <w:t>0,70±0,12</w:t>
            </w:r>
          </w:p>
        </w:tc>
        <w:tc>
          <w:tcPr>
            <w:tcW w:w="1292" w:type="dxa"/>
            <w:vAlign w:val="center"/>
          </w:tcPr>
          <w:p w14:paraId="332ACB69" w14:textId="77777777" w:rsidR="00357B4C" w:rsidRPr="007B0702" w:rsidRDefault="00357B4C" w:rsidP="008A78E2">
            <w:pPr>
              <w:spacing w:line="240" w:lineRule="auto"/>
              <w:jc w:val="center"/>
              <w:rPr>
                <w:i/>
                <w:spacing w:val="-4"/>
                <w:sz w:val="24"/>
              </w:rPr>
            </w:pPr>
            <w:r w:rsidRPr="007B0702">
              <w:rPr>
                <w:i/>
                <w:spacing w:val="-4"/>
                <w:sz w:val="24"/>
              </w:rPr>
              <w:t>0,38±0,20</w:t>
            </w:r>
          </w:p>
        </w:tc>
        <w:tc>
          <w:tcPr>
            <w:tcW w:w="1293" w:type="dxa"/>
            <w:vAlign w:val="center"/>
          </w:tcPr>
          <w:p w14:paraId="0BCA41A8" w14:textId="77777777" w:rsidR="00357B4C" w:rsidRPr="007B0702" w:rsidRDefault="00357B4C" w:rsidP="008A78E2">
            <w:pPr>
              <w:spacing w:line="240" w:lineRule="auto"/>
              <w:jc w:val="center"/>
              <w:rPr>
                <w:i/>
                <w:spacing w:val="-4"/>
                <w:sz w:val="24"/>
              </w:rPr>
            </w:pPr>
            <w:r w:rsidRPr="007B0702">
              <w:rPr>
                <w:i/>
                <w:spacing w:val="-4"/>
                <w:sz w:val="24"/>
              </w:rPr>
              <w:t>0,52±0,17</w:t>
            </w:r>
          </w:p>
        </w:tc>
        <w:tc>
          <w:tcPr>
            <w:tcW w:w="1292" w:type="dxa"/>
            <w:vAlign w:val="center"/>
          </w:tcPr>
          <w:p w14:paraId="69457A95" w14:textId="77777777" w:rsidR="00357B4C" w:rsidRDefault="00357B4C" w:rsidP="008A78E2">
            <w:pPr>
              <w:spacing w:line="240" w:lineRule="auto"/>
              <w:jc w:val="center"/>
            </w:pPr>
            <w:r w:rsidRPr="00AA71C5">
              <w:rPr>
                <w:color w:val="BFBFBF" w:themeColor="background1" w:themeShade="BF"/>
                <w:spacing w:val="-4"/>
                <w:sz w:val="24"/>
              </w:rPr>
              <w:t>0</w:t>
            </w:r>
          </w:p>
        </w:tc>
        <w:tc>
          <w:tcPr>
            <w:tcW w:w="1293" w:type="dxa"/>
            <w:vAlign w:val="center"/>
          </w:tcPr>
          <w:p w14:paraId="297C9AF2" w14:textId="77777777" w:rsidR="00357B4C" w:rsidRPr="007B0702" w:rsidRDefault="00357B4C" w:rsidP="008A78E2">
            <w:pPr>
              <w:pStyle w:val="10"/>
              <w:keepNext/>
              <w:spacing w:line="240" w:lineRule="auto"/>
              <w:ind w:firstLine="0"/>
              <w:jc w:val="center"/>
              <w:rPr>
                <w:b/>
                <w:spacing w:val="-4"/>
                <w:sz w:val="24"/>
              </w:rPr>
            </w:pPr>
            <w:r w:rsidRPr="007B0702">
              <w:rPr>
                <w:b/>
                <w:spacing w:val="-4"/>
                <w:sz w:val="24"/>
              </w:rPr>
              <w:t>0,82±0,08</w:t>
            </w:r>
          </w:p>
        </w:tc>
      </w:tr>
      <w:tr w:rsidR="00357B4C" w:rsidRPr="00C27FF3" w14:paraId="74EDA9F7" w14:textId="77777777" w:rsidTr="008A78E2">
        <w:trPr>
          <w:cantSplit/>
          <w:trHeight w:val="397"/>
          <w:jc w:val="center"/>
        </w:trPr>
        <w:tc>
          <w:tcPr>
            <w:tcW w:w="1383" w:type="dxa"/>
            <w:vMerge/>
            <w:vAlign w:val="center"/>
          </w:tcPr>
          <w:p w14:paraId="381C073B" w14:textId="77777777" w:rsidR="00357B4C" w:rsidRPr="00C27FF3" w:rsidRDefault="00357B4C" w:rsidP="008A78E2">
            <w:pPr>
              <w:pStyle w:val="10"/>
              <w:keepNext/>
              <w:spacing w:line="240" w:lineRule="auto"/>
              <w:ind w:firstLine="0"/>
              <w:jc w:val="center"/>
              <w:rPr>
                <w:sz w:val="24"/>
              </w:rPr>
            </w:pPr>
          </w:p>
        </w:tc>
        <w:tc>
          <w:tcPr>
            <w:tcW w:w="715" w:type="dxa"/>
            <w:tcBorders>
              <w:right w:val="single" w:sz="12" w:space="0" w:color="auto"/>
            </w:tcBorders>
            <w:vAlign w:val="center"/>
          </w:tcPr>
          <w:p w14:paraId="264E4471" w14:textId="77777777" w:rsidR="00357B4C" w:rsidRPr="00C27FF3" w:rsidRDefault="00357B4C" w:rsidP="008A78E2">
            <w:pPr>
              <w:pStyle w:val="10"/>
              <w:keepNext/>
              <w:spacing w:line="240" w:lineRule="auto"/>
              <w:ind w:firstLine="0"/>
              <w:jc w:val="center"/>
              <w:rPr>
                <w:sz w:val="24"/>
              </w:rPr>
            </w:pPr>
            <w:r>
              <w:rPr>
                <w:sz w:val="24"/>
              </w:rPr>
              <w:t>3</w:t>
            </w:r>
          </w:p>
        </w:tc>
        <w:tc>
          <w:tcPr>
            <w:tcW w:w="1292" w:type="dxa"/>
            <w:vMerge/>
            <w:tcBorders>
              <w:left w:val="single" w:sz="12" w:space="0" w:color="auto"/>
            </w:tcBorders>
            <w:shd w:val="clear" w:color="auto" w:fill="808080" w:themeFill="background1" w:themeFillShade="80"/>
            <w:vAlign w:val="center"/>
          </w:tcPr>
          <w:p w14:paraId="23A46D02" w14:textId="77777777" w:rsidR="00357B4C" w:rsidRPr="00D815D7" w:rsidRDefault="00357B4C" w:rsidP="008A78E2">
            <w:pPr>
              <w:pStyle w:val="10"/>
              <w:keepNext/>
              <w:spacing w:line="240" w:lineRule="auto"/>
              <w:ind w:firstLine="0"/>
              <w:jc w:val="center"/>
              <w:rPr>
                <w:spacing w:val="-4"/>
                <w:sz w:val="24"/>
              </w:rPr>
            </w:pPr>
          </w:p>
        </w:tc>
        <w:tc>
          <w:tcPr>
            <w:tcW w:w="1293" w:type="dxa"/>
            <w:vAlign w:val="center"/>
          </w:tcPr>
          <w:p w14:paraId="75F6A3EA" w14:textId="77777777" w:rsidR="00357B4C" w:rsidRPr="007B0702" w:rsidRDefault="00357B4C" w:rsidP="008A78E2">
            <w:pPr>
              <w:pStyle w:val="10"/>
              <w:keepNext/>
              <w:spacing w:line="240" w:lineRule="auto"/>
              <w:ind w:firstLine="0"/>
              <w:jc w:val="center"/>
              <w:rPr>
                <w:b/>
                <w:i/>
                <w:spacing w:val="-4"/>
                <w:sz w:val="24"/>
              </w:rPr>
            </w:pPr>
            <w:r w:rsidRPr="007B0702">
              <w:rPr>
                <w:b/>
                <w:i/>
                <w:spacing w:val="-4"/>
                <w:sz w:val="24"/>
              </w:rPr>
              <w:t>0,73±0,11</w:t>
            </w:r>
          </w:p>
        </w:tc>
        <w:tc>
          <w:tcPr>
            <w:tcW w:w="1292" w:type="dxa"/>
            <w:vAlign w:val="center"/>
          </w:tcPr>
          <w:p w14:paraId="11FB3F12" w14:textId="77777777" w:rsidR="00357B4C" w:rsidRPr="00D815D7" w:rsidRDefault="00357B4C" w:rsidP="008A78E2">
            <w:pPr>
              <w:pStyle w:val="10"/>
              <w:keepNext/>
              <w:spacing w:line="240" w:lineRule="auto"/>
              <w:ind w:firstLine="0"/>
              <w:jc w:val="center"/>
              <w:rPr>
                <w:spacing w:val="-4"/>
                <w:sz w:val="24"/>
              </w:rPr>
            </w:pPr>
            <w:r>
              <w:rPr>
                <w:spacing w:val="-4"/>
                <w:sz w:val="24"/>
              </w:rPr>
              <w:t>0,33±0,21</w:t>
            </w:r>
          </w:p>
        </w:tc>
        <w:tc>
          <w:tcPr>
            <w:tcW w:w="1293" w:type="dxa"/>
            <w:vAlign w:val="center"/>
          </w:tcPr>
          <w:p w14:paraId="6EAF6124" w14:textId="77777777" w:rsidR="00357B4C" w:rsidRPr="007B0702" w:rsidRDefault="00357B4C" w:rsidP="008A78E2">
            <w:pPr>
              <w:pStyle w:val="10"/>
              <w:keepNext/>
              <w:spacing w:line="240" w:lineRule="auto"/>
              <w:ind w:firstLine="0"/>
              <w:jc w:val="center"/>
              <w:rPr>
                <w:i/>
                <w:spacing w:val="-4"/>
                <w:sz w:val="24"/>
              </w:rPr>
            </w:pPr>
            <w:r w:rsidRPr="007B0702">
              <w:rPr>
                <w:i/>
                <w:spacing w:val="-4"/>
                <w:sz w:val="24"/>
              </w:rPr>
              <w:t>0,54±0,17</w:t>
            </w:r>
          </w:p>
        </w:tc>
        <w:tc>
          <w:tcPr>
            <w:tcW w:w="1292" w:type="dxa"/>
            <w:vAlign w:val="center"/>
          </w:tcPr>
          <w:p w14:paraId="592E867B" w14:textId="77777777" w:rsidR="00357B4C" w:rsidRDefault="00357B4C" w:rsidP="008A78E2">
            <w:pPr>
              <w:spacing w:line="240" w:lineRule="auto"/>
              <w:jc w:val="center"/>
            </w:pPr>
            <w:r w:rsidRPr="00AA71C5">
              <w:rPr>
                <w:color w:val="BFBFBF" w:themeColor="background1" w:themeShade="BF"/>
                <w:spacing w:val="-4"/>
                <w:sz w:val="24"/>
              </w:rPr>
              <w:t>0</w:t>
            </w:r>
          </w:p>
        </w:tc>
        <w:tc>
          <w:tcPr>
            <w:tcW w:w="1293" w:type="dxa"/>
            <w:vAlign w:val="center"/>
          </w:tcPr>
          <w:p w14:paraId="68EA05CE" w14:textId="77777777" w:rsidR="00357B4C" w:rsidRPr="007B0702" w:rsidRDefault="00357B4C" w:rsidP="008A78E2">
            <w:pPr>
              <w:pStyle w:val="10"/>
              <w:keepNext/>
              <w:spacing w:line="240" w:lineRule="auto"/>
              <w:ind w:firstLine="0"/>
              <w:jc w:val="center"/>
              <w:rPr>
                <w:i/>
                <w:spacing w:val="-4"/>
                <w:sz w:val="24"/>
              </w:rPr>
            </w:pPr>
            <w:r w:rsidRPr="007B0702">
              <w:rPr>
                <w:i/>
                <w:spacing w:val="-4"/>
                <w:sz w:val="24"/>
              </w:rPr>
              <w:t>0,67±0,13</w:t>
            </w:r>
          </w:p>
        </w:tc>
      </w:tr>
      <w:tr w:rsidR="00357B4C" w:rsidRPr="00C27FF3" w14:paraId="196B9DDE" w14:textId="77777777" w:rsidTr="008A78E2">
        <w:trPr>
          <w:cantSplit/>
          <w:trHeight w:val="397"/>
          <w:jc w:val="center"/>
        </w:trPr>
        <w:tc>
          <w:tcPr>
            <w:tcW w:w="1383" w:type="dxa"/>
            <w:vMerge/>
            <w:tcBorders>
              <w:bottom w:val="single" w:sz="12" w:space="0" w:color="auto"/>
            </w:tcBorders>
            <w:vAlign w:val="center"/>
          </w:tcPr>
          <w:p w14:paraId="5C9E6BC7" w14:textId="77777777" w:rsidR="00357B4C" w:rsidRPr="00C27FF3" w:rsidRDefault="00357B4C" w:rsidP="008A78E2">
            <w:pPr>
              <w:pStyle w:val="10"/>
              <w:keepNext/>
              <w:spacing w:line="240" w:lineRule="auto"/>
              <w:ind w:firstLine="0"/>
              <w:jc w:val="center"/>
              <w:rPr>
                <w:sz w:val="24"/>
              </w:rPr>
            </w:pPr>
          </w:p>
        </w:tc>
        <w:tc>
          <w:tcPr>
            <w:tcW w:w="715" w:type="dxa"/>
            <w:tcBorders>
              <w:bottom w:val="single" w:sz="12" w:space="0" w:color="auto"/>
              <w:right w:val="single" w:sz="12" w:space="0" w:color="auto"/>
            </w:tcBorders>
            <w:vAlign w:val="center"/>
          </w:tcPr>
          <w:p w14:paraId="4499A5A8" w14:textId="77777777" w:rsidR="00357B4C" w:rsidRPr="00C27FF3" w:rsidRDefault="00357B4C" w:rsidP="008A78E2">
            <w:pPr>
              <w:pStyle w:val="10"/>
              <w:keepNext/>
              <w:spacing w:line="240" w:lineRule="auto"/>
              <w:ind w:firstLine="0"/>
              <w:jc w:val="center"/>
              <w:rPr>
                <w:sz w:val="24"/>
              </w:rPr>
            </w:pPr>
            <w:r>
              <w:rPr>
                <w:sz w:val="24"/>
              </w:rPr>
              <w:t>4</w:t>
            </w:r>
          </w:p>
        </w:tc>
        <w:tc>
          <w:tcPr>
            <w:tcW w:w="1292" w:type="dxa"/>
            <w:vMerge/>
            <w:tcBorders>
              <w:left w:val="single" w:sz="12" w:space="0" w:color="auto"/>
              <w:bottom w:val="single" w:sz="12" w:space="0" w:color="auto"/>
            </w:tcBorders>
            <w:shd w:val="clear" w:color="auto" w:fill="808080" w:themeFill="background1" w:themeFillShade="80"/>
            <w:vAlign w:val="center"/>
          </w:tcPr>
          <w:p w14:paraId="5574FB3E" w14:textId="77777777" w:rsidR="00357B4C" w:rsidRPr="00D815D7" w:rsidRDefault="00357B4C" w:rsidP="008A78E2">
            <w:pPr>
              <w:pStyle w:val="10"/>
              <w:keepNext/>
              <w:spacing w:line="240" w:lineRule="auto"/>
              <w:ind w:firstLine="0"/>
              <w:jc w:val="center"/>
              <w:rPr>
                <w:spacing w:val="-4"/>
                <w:sz w:val="24"/>
              </w:rPr>
            </w:pPr>
          </w:p>
        </w:tc>
        <w:tc>
          <w:tcPr>
            <w:tcW w:w="1293" w:type="dxa"/>
            <w:tcBorders>
              <w:bottom w:val="single" w:sz="12" w:space="0" w:color="auto"/>
            </w:tcBorders>
            <w:vAlign w:val="center"/>
          </w:tcPr>
          <w:p w14:paraId="03D751DE" w14:textId="77777777" w:rsidR="00357B4C" w:rsidRPr="00D815D7" w:rsidRDefault="00357B4C" w:rsidP="008A78E2">
            <w:pPr>
              <w:pStyle w:val="10"/>
              <w:keepNext/>
              <w:spacing w:line="240" w:lineRule="auto"/>
              <w:ind w:firstLine="0"/>
              <w:jc w:val="center"/>
              <w:rPr>
                <w:spacing w:val="-4"/>
                <w:sz w:val="24"/>
              </w:rPr>
            </w:pPr>
            <w:r>
              <w:rPr>
                <w:spacing w:val="-4"/>
                <w:sz w:val="24"/>
              </w:rPr>
              <w:t>0,38±0,20</w:t>
            </w:r>
          </w:p>
        </w:tc>
        <w:tc>
          <w:tcPr>
            <w:tcW w:w="1292" w:type="dxa"/>
            <w:tcBorders>
              <w:bottom w:val="single" w:sz="12" w:space="0" w:color="auto"/>
            </w:tcBorders>
            <w:vAlign w:val="center"/>
          </w:tcPr>
          <w:p w14:paraId="766C6B0A" w14:textId="77777777" w:rsidR="00357B4C" w:rsidRPr="00D815D7" w:rsidRDefault="00357B4C" w:rsidP="008A78E2">
            <w:pPr>
              <w:pStyle w:val="10"/>
              <w:keepNext/>
              <w:spacing w:line="240" w:lineRule="auto"/>
              <w:ind w:firstLine="0"/>
              <w:jc w:val="center"/>
              <w:rPr>
                <w:spacing w:val="-4"/>
                <w:sz w:val="24"/>
              </w:rPr>
            </w:pPr>
            <w:r>
              <w:rPr>
                <w:spacing w:val="-4"/>
                <w:sz w:val="24"/>
              </w:rPr>
              <w:t>0,34±0,21</w:t>
            </w:r>
          </w:p>
        </w:tc>
        <w:tc>
          <w:tcPr>
            <w:tcW w:w="1293" w:type="dxa"/>
            <w:tcBorders>
              <w:bottom w:val="single" w:sz="12" w:space="0" w:color="auto"/>
            </w:tcBorders>
            <w:vAlign w:val="center"/>
          </w:tcPr>
          <w:p w14:paraId="38536415" w14:textId="77777777" w:rsidR="00357B4C" w:rsidRPr="007B0702" w:rsidRDefault="00357B4C" w:rsidP="008A78E2">
            <w:pPr>
              <w:pStyle w:val="10"/>
              <w:keepNext/>
              <w:spacing w:line="240" w:lineRule="auto"/>
              <w:ind w:firstLine="0"/>
              <w:jc w:val="center"/>
              <w:rPr>
                <w:i/>
                <w:spacing w:val="-4"/>
                <w:sz w:val="24"/>
              </w:rPr>
            </w:pPr>
            <w:r w:rsidRPr="007B0702">
              <w:rPr>
                <w:i/>
                <w:spacing w:val="-4"/>
                <w:sz w:val="24"/>
              </w:rPr>
              <w:t>0,66±0,13</w:t>
            </w:r>
          </w:p>
        </w:tc>
        <w:tc>
          <w:tcPr>
            <w:tcW w:w="1292" w:type="dxa"/>
            <w:tcBorders>
              <w:bottom w:val="single" w:sz="12" w:space="0" w:color="auto"/>
            </w:tcBorders>
            <w:vAlign w:val="center"/>
          </w:tcPr>
          <w:p w14:paraId="7233406F" w14:textId="77777777" w:rsidR="00357B4C" w:rsidRDefault="00357B4C" w:rsidP="008A78E2">
            <w:pPr>
              <w:spacing w:line="240" w:lineRule="auto"/>
              <w:jc w:val="center"/>
            </w:pPr>
            <w:r w:rsidRPr="00AA71C5">
              <w:rPr>
                <w:color w:val="BFBFBF" w:themeColor="background1" w:themeShade="BF"/>
                <w:spacing w:val="-4"/>
                <w:sz w:val="24"/>
              </w:rPr>
              <w:t>0</w:t>
            </w:r>
          </w:p>
        </w:tc>
        <w:tc>
          <w:tcPr>
            <w:tcW w:w="1293" w:type="dxa"/>
            <w:tcBorders>
              <w:bottom w:val="single" w:sz="12" w:space="0" w:color="auto"/>
            </w:tcBorders>
            <w:vAlign w:val="center"/>
          </w:tcPr>
          <w:p w14:paraId="333BD51E" w14:textId="77777777" w:rsidR="00357B4C" w:rsidRPr="007B0702" w:rsidRDefault="00357B4C" w:rsidP="008A78E2">
            <w:pPr>
              <w:pStyle w:val="10"/>
              <w:keepNext/>
              <w:spacing w:line="240" w:lineRule="auto"/>
              <w:ind w:firstLine="0"/>
              <w:jc w:val="center"/>
              <w:rPr>
                <w:b/>
                <w:spacing w:val="-4"/>
                <w:sz w:val="24"/>
              </w:rPr>
            </w:pPr>
            <w:r w:rsidRPr="007B0702">
              <w:rPr>
                <w:b/>
                <w:spacing w:val="-4"/>
                <w:sz w:val="24"/>
              </w:rPr>
              <w:t>1</w:t>
            </w:r>
          </w:p>
        </w:tc>
      </w:tr>
      <w:tr w:rsidR="00357B4C" w:rsidRPr="00C27FF3" w14:paraId="507A1D1C" w14:textId="77777777" w:rsidTr="008A78E2">
        <w:trPr>
          <w:cantSplit/>
          <w:trHeight w:val="397"/>
          <w:jc w:val="center"/>
        </w:trPr>
        <w:tc>
          <w:tcPr>
            <w:tcW w:w="1383" w:type="dxa"/>
            <w:vMerge w:val="restart"/>
            <w:tcBorders>
              <w:top w:val="single" w:sz="12" w:space="0" w:color="auto"/>
              <w:bottom w:val="single" w:sz="4" w:space="0" w:color="auto"/>
            </w:tcBorders>
            <w:vAlign w:val="center"/>
          </w:tcPr>
          <w:p w14:paraId="50940971" w14:textId="77777777" w:rsidR="00357B4C" w:rsidRPr="00C27FF3" w:rsidRDefault="00357B4C" w:rsidP="008A78E2">
            <w:pPr>
              <w:pStyle w:val="10"/>
              <w:keepNext/>
              <w:spacing w:line="240" w:lineRule="auto"/>
              <w:ind w:firstLine="0"/>
              <w:jc w:val="center"/>
              <w:rPr>
                <w:sz w:val="24"/>
              </w:rPr>
            </w:pPr>
            <w:r>
              <w:rPr>
                <w:sz w:val="24"/>
              </w:rPr>
              <w:t>ИПТМ</w:t>
            </w:r>
          </w:p>
        </w:tc>
        <w:tc>
          <w:tcPr>
            <w:tcW w:w="715" w:type="dxa"/>
            <w:tcBorders>
              <w:top w:val="single" w:sz="12" w:space="0" w:color="auto"/>
              <w:bottom w:val="single" w:sz="4" w:space="0" w:color="auto"/>
              <w:right w:val="single" w:sz="12" w:space="0" w:color="auto"/>
            </w:tcBorders>
            <w:vAlign w:val="center"/>
          </w:tcPr>
          <w:p w14:paraId="5A3B0BF1" w14:textId="77777777" w:rsidR="00357B4C" w:rsidRPr="00C27FF3" w:rsidRDefault="00357B4C" w:rsidP="008A78E2">
            <w:pPr>
              <w:pStyle w:val="10"/>
              <w:keepNext/>
              <w:spacing w:line="240" w:lineRule="auto"/>
              <w:ind w:firstLine="0"/>
              <w:jc w:val="center"/>
              <w:rPr>
                <w:sz w:val="24"/>
              </w:rPr>
            </w:pPr>
            <w:r>
              <w:rPr>
                <w:sz w:val="24"/>
              </w:rPr>
              <w:t>1</w:t>
            </w:r>
          </w:p>
        </w:tc>
        <w:tc>
          <w:tcPr>
            <w:tcW w:w="1292" w:type="dxa"/>
            <w:vMerge w:val="restart"/>
            <w:tcBorders>
              <w:top w:val="single" w:sz="12" w:space="0" w:color="auto"/>
              <w:left w:val="single" w:sz="12" w:space="0" w:color="auto"/>
            </w:tcBorders>
            <w:shd w:val="clear" w:color="auto" w:fill="808080" w:themeFill="background1" w:themeFillShade="80"/>
            <w:vAlign w:val="center"/>
          </w:tcPr>
          <w:p w14:paraId="2645F8DD" w14:textId="77777777" w:rsidR="00357B4C" w:rsidRPr="00D815D7" w:rsidRDefault="00357B4C" w:rsidP="008A78E2">
            <w:pPr>
              <w:spacing w:line="240" w:lineRule="auto"/>
              <w:jc w:val="center"/>
              <w:rPr>
                <w:spacing w:val="-4"/>
                <w:sz w:val="24"/>
              </w:rPr>
            </w:pPr>
          </w:p>
        </w:tc>
        <w:tc>
          <w:tcPr>
            <w:tcW w:w="1293" w:type="dxa"/>
            <w:vMerge w:val="restart"/>
            <w:tcBorders>
              <w:top w:val="single" w:sz="12" w:space="0" w:color="auto"/>
            </w:tcBorders>
            <w:shd w:val="clear" w:color="auto" w:fill="808080" w:themeFill="background1" w:themeFillShade="80"/>
            <w:vAlign w:val="center"/>
          </w:tcPr>
          <w:p w14:paraId="656907BB" w14:textId="77777777" w:rsidR="00357B4C" w:rsidRPr="00D815D7" w:rsidRDefault="00357B4C" w:rsidP="008A78E2">
            <w:pPr>
              <w:spacing w:line="240" w:lineRule="auto"/>
              <w:jc w:val="center"/>
              <w:rPr>
                <w:spacing w:val="-4"/>
                <w:sz w:val="24"/>
              </w:rPr>
            </w:pPr>
          </w:p>
        </w:tc>
        <w:tc>
          <w:tcPr>
            <w:tcW w:w="1292" w:type="dxa"/>
            <w:vMerge w:val="restart"/>
            <w:tcBorders>
              <w:top w:val="single" w:sz="12" w:space="0" w:color="auto"/>
            </w:tcBorders>
            <w:vAlign w:val="center"/>
          </w:tcPr>
          <w:p w14:paraId="095A7BC9" w14:textId="77777777" w:rsidR="00357B4C" w:rsidRDefault="00357B4C" w:rsidP="008A78E2">
            <w:pPr>
              <w:spacing w:line="240" w:lineRule="auto"/>
              <w:jc w:val="center"/>
            </w:pPr>
            <w:r w:rsidRPr="00AA71C5">
              <w:rPr>
                <w:color w:val="BFBFBF" w:themeColor="background1" w:themeShade="BF"/>
                <w:spacing w:val="-4"/>
                <w:sz w:val="24"/>
              </w:rPr>
              <w:t>0</w:t>
            </w:r>
          </w:p>
        </w:tc>
        <w:tc>
          <w:tcPr>
            <w:tcW w:w="1293" w:type="dxa"/>
            <w:tcBorders>
              <w:top w:val="single" w:sz="12" w:space="0" w:color="auto"/>
              <w:bottom w:val="single" w:sz="4" w:space="0" w:color="auto"/>
            </w:tcBorders>
            <w:vAlign w:val="center"/>
          </w:tcPr>
          <w:p w14:paraId="6F4B823E" w14:textId="77777777" w:rsidR="00357B4C" w:rsidRDefault="00357B4C" w:rsidP="008A78E2">
            <w:pPr>
              <w:spacing w:line="240" w:lineRule="auto"/>
              <w:jc w:val="center"/>
            </w:pPr>
            <w:r w:rsidRPr="00AA71C5">
              <w:rPr>
                <w:color w:val="BFBFBF" w:themeColor="background1" w:themeShade="BF"/>
                <w:spacing w:val="-4"/>
                <w:sz w:val="24"/>
              </w:rPr>
              <w:t>0</w:t>
            </w:r>
          </w:p>
        </w:tc>
        <w:tc>
          <w:tcPr>
            <w:tcW w:w="1292" w:type="dxa"/>
            <w:tcBorders>
              <w:top w:val="single" w:sz="12" w:space="0" w:color="auto"/>
              <w:bottom w:val="single" w:sz="4" w:space="0" w:color="auto"/>
            </w:tcBorders>
            <w:vAlign w:val="center"/>
          </w:tcPr>
          <w:p w14:paraId="3ED07584" w14:textId="77777777" w:rsidR="00357B4C" w:rsidRDefault="00357B4C" w:rsidP="008A78E2">
            <w:pPr>
              <w:spacing w:line="240" w:lineRule="auto"/>
              <w:jc w:val="center"/>
            </w:pPr>
            <w:r w:rsidRPr="00AA71C5">
              <w:rPr>
                <w:color w:val="BFBFBF" w:themeColor="background1" w:themeShade="BF"/>
                <w:spacing w:val="-4"/>
                <w:sz w:val="24"/>
              </w:rPr>
              <w:t>0</w:t>
            </w:r>
          </w:p>
        </w:tc>
        <w:tc>
          <w:tcPr>
            <w:tcW w:w="1293" w:type="dxa"/>
            <w:tcBorders>
              <w:top w:val="single" w:sz="12" w:space="0" w:color="auto"/>
              <w:bottom w:val="single" w:sz="4" w:space="0" w:color="auto"/>
            </w:tcBorders>
            <w:vAlign w:val="center"/>
          </w:tcPr>
          <w:p w14:paraId="5E391F7E" w14:textId="77777777" w:rsidR="00357B4C" w:rsidRPr="00CD00E3" w:rsidRDefault="00357B4C" w:rsidP="008A78E2">
            <w:pPr>
              <w:pStyle w:val="10"/>
              <w:keepNext/>
              <w:spacing w:line="240" w:lineRule="auto"/>
              <w:ind w:firstLine="0"/>
              <w:jc w:val="center"/>
              <w:rPr>
                <w:color w:val="595959" w:themeColor="text1" w:themeTint="A6"/>
                <w:spacing w:val="-4"/>
                <w:sz w:val="24"/>
              </w:rPr>
            </w:pPr>
            <w:r w:rsidRPr="00CD00E3">
              <w:rPr>
                <w:color w:val="595959" w:themeColor="text1" w:themeTint="A6"/>
                <w:spacing w:val="-4"/>
                <w:sz w:val="24"/>
              </w:rPr>
              <w:t>0,31±0,21</w:t>
            </w:r>
          </w:p>
        </w:tc>
      </w:tr>
      <w:tr w:rsidR="00357B4C" w:rsidRPr="00C27FF3" w14:paraId="7D7AA19F" w14:textId="77777777" w:rsidTr="008A78E2">
        <w:trPr>
          <w:cantSplit/>
          <w:trHeight w:val="397"/>
          <w:jc w:val="center"/>
        </w:trPr>
        <w:tc>
          <w:tcPr>
            <w:tcW w:w="1383" w:type="dxa"/>
            <w:vMerge/>
            <w:tcBorders>
              <w:top w:val="single" w:sz="4" w:space="0" w:color="auto"/>
              <w:bottom w:val="single" w:sz="4" w:space="0" w:color="auto"/>
            </w:tcBorders>
            <w:vAlign w:val="center"/>
          </w:tcPr>
          <w:p w14:paraId="77BB8A11"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70ACB8A4" w14:textId="77777777" w:rsidR="00357B4C" w:rsidRPr="00C27FF3" w:rsidRDefault="00357B4C" w:rsidP="008A78E2">
            <w:pPr>
              <w:pStyle w:val="10"/>
              <w:keepNext/>
              <w:spacing w:line="240" w:lineRule="auto"/>
              <w:ind w:firstLine="0"/>
              <w:jc w:val="center"/>
              <w:rPr>
                <w:sz w:val="24"/>
              </w:rPr>
            </w:pPr>
            <w:r>
              <w:rPr>
                <w:sz w:val="24"/>
              </w:rPr>
              <w:t>2</w:t>
            </w:r>
          </w:p>
        </w:tc>
        <w:tc>
          <w:tcPr>
            <w:tcW w:w="1292" w:type="dxa"/>
            <w:vMerge/>
            <w:tcBorders>
              <w:left w:val="single" w:sz="12" w:space="0" w:color="auto"/>
            </w:tcBorders>
            <w:shd w:val="clear" w:color="auto" w:fill="808080" w:themeFill="background1" w:themeFillShade="80"/>
            <w:vAlign w:val="center"/>
          </w:tcPr>
          <w:p w14:paraId="2D345F32" w14:textId="77777777" w:rsidR="00357B4C" w:rsidRPr="00D815D7" w:rsidRDefault="00357B4C" w:rsidP="008A78E2">
            <w:pPr>
              <w:spacing w:line="240" w:lineRule="auto"/>
              <w:jc w:val="center"/>
              <w:rPr>
                <w:spacing w:val="-4"/>
                <w:sz w:val="24"/>
              </w:rPr>
            </w:pPr>
          </w:p>
        </w:tc>
        <w:tc>
          <w:tcPr>
            <w:tcW w:w="1293" w:type="dxa"/>
            <w:vMerge/>
            <w:shd w:val="clear" w:color="auto" w:fill="808080" w:themeFill="background1" w:themeFillShade="80"/>
            <w:vAlign w:val="center"/>
          </w:tcPr>
          <w:p w14:paraId="4D34BF21" w14:textId="77777777" w:rsidR="00357B4C" w:rsidRPr="00D815D7" w:rsidRDefault="00357B4C" w:rsidP="008A78E2">
            <w:pPr>
              <w:spacing w:line="240" w:lineRule="auto"/>
              <w:jc w:val="center"/>
              <w:rPr>
                <w:spacing w:val="-4"/>
                <w:sz w:val="24"/>
              </w:rPr>
            </w:pPr>
          </w:p>
        </w:tc>
        <w:tc>
          <w:tcPr>
            <w:tcW w:w="1292" w:type="dxa"/>
            <w:vMerge/>
            <w:vAlign w:val="center"/>
          </w:tcPr>
          <w:p w14:paraId="7B953724" w14:textId="77777777" w:rsidR="00357B4C" w:rsidRPr="00D815D7" w:rsidRDefault="00357B4C" w:rsidP="008A78E2">
            <w:pPr>
              <w:spacing w:line="240" w:lineRule="auto"/>
              <w:jc w:val="center"/>
              <w:rPr>
                <w:spacing w:val="-4"/>
                <w:sz w:val="24"/>
              </w:rPr>
            </w:pPr>
          </w:p>
        </w:tc>
        <w:tc>
          <w:tcPr>
            <w:tcW w:w="1293" w:type="dxa"/>
            <w:tcBorders>
              <w:top w:val="single" w:sz="4" w:space="0" w:color="auto"/>
              <w:bottom w:val="single" w:sz="4" w:space="0" w:color="auto"/>
            </w:tcBorders>
            <w:vAlign w:val="center"/>
          </w:tcPr>
          <w:p w14:paraId="26715E56" w14:textId="77777777" w:rsidR="00357B4C" w:rsidRDefault="00357B4C" w:rsidP="008A78E2">
            <w:pPr>
              <w:spacing w:line="240" w:lineRule="auto"/>
              <w:jc w:val="center"/>
            </w:pPr>
            <w:r w:rsidRPr="00AA71C5">
              <w:rPr>
                <w:color w:val="BFBFBF" w:themeColor="background1" w:themeShade="BF"/>
                <w:spacing w:val="-4"/>
                <w:sz w:val="24"/>
              </w:rPr>
              <w:t>0</w:t>
            </w:r>
          </w:p>
        </w:tc>
        <w:tc>
          <w:tcPr>
            <w:tcW w:w="1292" w:type="dxa"/>
            <w:tcBorders>
              <w:top w:val="single" w:sz="4" w:space="0" w:color="auto"/>
              <w:bottom w:val="single" w:sz="4" w:space="0" w:color="auto"/>
            </w:tcBorders>
            <w:vAlign w:val="center"/>
          </w:tcPr>
          <w:p w14:paraId="663CBF43" w14:textId="77777777" w:rsidR="00357B4C" w:rsidRDefault="00357B4C" w:rsidP="008A78E2">
            <w:pPr>
              <w:spacing w:line="240" w:lineRule="auto"/>
              <w:jc w:val="center"/>
            </w:pPr>
            <w:r w:rsidRPr="00AA71C5">
              <w:rPr>
                <w:color w:val="BFBFBF" w:themeColor="background1" w:themeShade="BF"/>
                <w:spacing w:val="-4"/>
                <w:sz w:val="24"/>
              </w:rPr>
              <w:t>0</w:t>
            </w:r>
          </w:p>
        </w:tc>
        <w:tc>
          <w:tcPr>
            <w:tcW w:w="1293" w:type="dxa"/>
            <w:tcBorders>
              <w:top w:val="single" w:sz="4" w:space="0" w:color="auto"/>
              <w:bottom w:val="single" w:sz="4" w:space="0" w:color="auto"/>
            </w:tcBorders>
            <w:vAlign w:val="center"/>
          </w:tcPr>
          <w:p w14:paraId="43826C1E" w14:textId="77777777" w:rsidR="00357B4C" w:rsidRPr="00632BFD" w:rsidRDefault="00357B4C" w:rsidP="008A78E2">
            <w:pPr>
              <w:pStyle w:val="10"/>
              <w:keepNext/>
              <w:spacing w:line="240" w:lineRule="auto"/>
              <w:ind w:firstLine="0"/>
              <w:jc w:val="center"/>
              <w:rPr>
                <w:i/>
                <w:spacing w:val="-4"/>
                <w:sz w:val="24"/>
              </w:rPr>
            </w:pPr>
            <w:r w:rsidRPr="00632BFD">
              <w:rPr>
                <w:i/>
                <w:spacing w:val="-4"/>
                <w:sz w:val="24"/>
              </w:rPr>
              <w:t>0,68±0,13</w:t>
            </w:r>
          </w:p>
        </w:tc>
      </w:tr>
      <w:tr w:rsidR="00357B4C" w:rsidRPr="00C27FF3" w14:paraId="6FF4E893" w14:textId="77777777" w:rsidTr="008A78E2">
        <w:trPr>
          <w:cantSplit/>
          <w:trHeight w:val="397"/>
          <w:jc w:val="center"/>
        </w:trPr>
        <w:tc>
          <w:tcPr>
            <w:tcW w:w="1383" w:type="dxa"/>
            <w:vMerge/>
            <w:tcBorders>
              <w:top w:val="single" w:sz="4" w:space="0" w:color="auto"/>
              <w:bottom w:val="single" w:sz="4" w:space="0" w:color="auto"/>
            </w:tcBorders>
            <w:vAlign w:val="center"/>
          </w:tcPr>
          <w:p w14:paraId="64975216"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1C35039D" w14:textId="77777777" w:rsidR="00357B4C" w:rsidRPr="00C27FF3" w:rsidRDefault="00357B4C" w:rsidP="008A78E2">
            <w:pPr>
              <w:pStyle w:val="10"/>
              <w:keepNext/>
              <w:spacing w:line="240" w:lineRule="auto"/>
              <w:ind w:firstLine="0"/>
              <w:jc w:val="center"/>
              <w:rPr>
                <w:sz w:val="24"/>
              </w:rPr>
            </w:pPr>
            <w:r>
              <w:rPr>
                <w:sz w:val="24"/>
              </w:rPr>
              <w:t>3</w:t>
            </w:r>
          </w:p>
        </w:tc>
        <w:tc>
          <w:tcPr>
            <w:tcW w:w="1292" w:type="dxa"/>
            <w:vMerge/>
            <w:tcBorders>
              <w:left w:val="single" w:sz="12" w:space="0" w:color="auto"/>
            </w:tcBorders>
            <w:shd w:val="clear" w:color="auto" w:fill="808080" w:themeFill="background1" w:themeFillShade="80"/>
            <w:vAlign w:val="center"/>
          </w:tcPr>
          <w:p w14:paraId="38D86DE9" w14:textId="77777777" w:rsidR="00357B4C" w:rsidRPr="00D815D7" w:rsidRDefault="00357B4C" w:rsidP="008A78E2">
            <w:pPr>
              <w:spacing w:line="240" w:lineRule="auto"/>
              <w:jc w:val="center"/>
              <w:rPr>
                <w:spacing w:val="-4"/>
                <w:sz w:val="24"/>
              </w:rPr>
            </w:pPr>
          </w:p>
        </w:tc>
        <w:tc>
          <w:tcPr>
            <w:tcW w:w="1293" w:type="dxa"/>
            <w:vMerge/>
            <w:shd w:val="clear" w:color="auto" w:fill="808080" w:themeFill="background1" w:themeFillShade="80"/>
            <w:vAlign w:val="center"/>
          </w:tcPr>
          <w:p w14:paraId="61FD4F3F" w14:textId="77777777" w:rsidR="00357B4C" w:rsidRPr="00D815D7" w:rsidRDefault="00357B4C" w:rsidP="008A78E2">
            <w:pPr>
              <w:spacing w:line="240" w:lineRule="auto"/>
              <w:jc w:val="center"/>
              <w:rPr>
                <w:spacing w:val="-4"/>
                <w:sz w:val="24"/>
              </w:rPr>
            </w:pPr>
          </w:p>
        </w:tc>
        <w:tc>
          <w:tcPr>
            <w:tcW w:w="1292" w:type="dxa"/>
            <w:vMerge/>
            <w:vAlign w:val="center"/>
          </w:tcPr>
          <w:p w14:paraId="4DD6084A" w14:textId="77777777" w:rsidR="00357B4C" w:rsidRPr="00D815D7" w:rsidRDefault="00357B4C" w:rsidP="008A78E2">
            <w:pPr>
              <w:spacing w:line="240" w:lineRule="auto"/>
              <w:jc w:val="center"/>
              <w:rPr>
                <w:spacing w:val="-4"/>
                <w:sz w:val="24"/>
              </w:rPr>
            </w:pPr>
          </w:p>
        </w:tc>
        <w:tc>
          <w:tcPr>
            <w:tcW w:w="1293" w:type="dxa"/>
            <w:tcBorders>
              <w:top w:val="single" w:sz="4" w:space="0" w:color="auto"/>
              <w:bottom w:val="single" w:sz="4" w:space="0" w:color="auto"/>
            </w:tcBorders>
            <w:vAlign w:val="center"/>
          </w:tcPr>
          <w:p w14:paraId="2708E802" w14:textId="77777777" w:rsidR="00357B4C" w:rsidRDefault="00357B4C" w:rsidP="008A78E2">
            <w:pPr>
              <w:spacing w:line="240" w:lineRule="auto"/>
              <w:jc w:val="center"/>
            </w:pPr>
            <w:r w:rsidRPr="00AA71C5">
              <w:rPr>
                <w:color w:val="BFBFBF" w:themeColor="background1" w:themeShade="BF"/>
                <w:spacing w:val="-4"/>
                <w:sz w:val="24"/>
              </w:rPr>
              <w:t>0</w:t>
            </w:r>
          </w:p>
        </w:tc>
        <w:tc>
          <w:tcPr>
            <w:tcW w:w="1292" w:type="dxa"/>
            <w:tcBorders>
              <w:top w:val="single" w:sz="4" w:space="0" w:color="auto"/>
              <w:bottom w:val="single" w:sz="4" w:space="0" w:color="auto"/>
            </w:tcBorders>
            <w:vAlign w:val="center"/>
          </w:tcPr>
          <w:p w14:paraId="1BB96880" w14:textId="77777777" w:rsidR="00357B4C" w:rsidRPr="00632BFD" w:rsidRDefault="00357B4C" w:rsidP="008A78E2">
            <w:pPr>
              <w:pStyle w:val="10"/>
              <w:keepNext/>
              <w:spacing w:line="240" w:lineRule="auto"/>
              <w:ind w:firstLine="0"/>
              <w:jc w:val="center"/>
              <w:rPr>
                <w:i/>
                <w:spacing w:val="-4"/>
                <w:sz w:val="24"/>
              </w:rPr>
            </w:pPr>
            <w:r w:rsidRPr="00632BFD">
              <w:rPr>
                <w:i/>
                <w:spacing w:val="-4"/>
                <w:sz w:val="24"/>
              </w:rPr>
              <w:t>0,43±0,19</w:t>
            </w:r>
          </w:p>
        </w:tc>
        <w:tc>
          <w:tcPr>
            <w:tcW w:w="1293" w:type="dxa"/>
            <w:tcBorders>
              <w:top w:val="single" w:sz="4" w:space="0" w:color="auto"/>
              <w:bottom w:val="single" w:sz="4" w:space="0" w:color="auto"/>
            </w:tcBorders>
            <w:vAlign w:val="center"/>
          </w:tcPr>
          <w:p w14:paraId="32EAACD3" w14:textId="77777777" w:rsidR="00357B4C" w:rsidRPr="00632BFD" w:rsidRDefault="00357B4C" w:rsidP="008A78E2">
            <w:pPr>
              <w:pStyle w:val="10"/>
              <w:keepNext/>
              <w:spacing w:line="240" w:lineRule="auto"/>
              <w:ind w:firstLine="0"/>
              <w:jc w:val="center"/>
              <w:rPr>
                <w:b/>
                <w:spacing w:val="-4"/>
                <w:sz w:val="24"/>
              </w:rPr>
            </w:pPr>
            <w:r w:rsidRPr="00632BFD">
              <w:rPr>
                <w:b/>
                <w:spacing w:val="-4"/>
                <w:sz w:val="24"/>
              </w:rPr>
              <w:t>0,87±0,06</w:t>
            </w:r>
          </w:p>
        </w:tc>
      </w:tr>
      <w:tr w:rsidR="00357B4C" w:rsidRPr="00C27FF3" w14:paraId="4E26C7BB" w14:textId="77777777" w:rsidTr="008A78E2">
        <w:trPr>
          <w:cantSplit/>
          <w:trHeight w:val="397"/>
          <w:jc w:val="center"/>
        </w:trPr>
        <w:tc>
          <w:tcPr>
            <w:tcW w:w="1383" w:type="dxa"/>
            <w:vMerge/>
            <w:tcBorders>
              <w:top w:val="single" w:sz="4" w:space="0" w:color="auto"/>
              <w:bottom w:val="single" w:sz="12" w:space="0" w:color="auto"/>
            </w:tcBorders>
            <w:vAlign w:val="center"/>
          </w:tcPr>
          <w:p w14:paraId="218B4C03"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12" w:space="0" w:color="auto"/>
              <w:right w:val="single" w:sz="12" w:space="0" w:color="auto"/>
            </w:tcBorders>
            <w:vAlign w:val="center"/>
          </w:tcPr>
          <w:p w14:paraId="77EFC543" w14:textId="77777777" w:rsidR="00357B4C" w:rsidRPr="00C27FF3" w:rsidRDefault="00357B4C" w:rsidP="008A78E2">
            <w:pPr>
              <w:pStyle w:val="10"/>
              <w:keepNext/>
              <w:spacing w:line="240" w:lineRule="auto"/>
              <w:ind w:firstLine="0"/>
              <w:jc w:val="center"/>
              <w:rPr>
                <w:sz w:val="24"/>
              </w:rPr>
            </w:pPr>
            <w:r>
              <w:rPr>
                <w:sz w:val="24"/>
              </w:rPr>
              <w:t>4</w:t>
            </w:r>
          </w:p>
        </w:tc>
        <w:tc>
          <w:tcPr>
            <w:tcW w:w="1292" w:type="dxa"/>
            <w:vMerge/>
            <w:tcBorders>
              <w:left w:val="single" w:sz="12" w:space="0" w:color="auto"/>
              <w:bottom w:val="single" w:sz="12" w:space="0" w:color="auto"/>
            </w:tcBorders>
            <w:shd w:val="clear" w:color="auto" w:fill="808080" w:themeFill="background1" w:themeFillShade="80"/>
            <w:vAlign w:val="center"/>
          </w:tcPr>
          <w:p w14:paraId="446F81B1" w14:textId="77777777" w:rsidR="00357B4C" w:rsidRPr="00D815D7" w:rsidRDefault="00357B4C" w:rsidP="008A78E2">
            <w:pPr>
              <w:spacing w:line="240" w:lineRule="auto"/>
              <w:jc w:val="center"/>
              <w:rPr>
                <w:spacing w:val="-4"/>
                <w:sz w:val="24"/>
              </w:rPr>
            </w:pPr>
          </w:p>
        </w:tc>
        <w:tc>
          <w:tcPr>
            <w:tcW w:w="1293" w:type="dxa"/>
            <w:vMerge/>
            <w:tcBorders>
              <w:bottom w:val="single" w:sz="12" w:space="0" w:color="auto"/>
            </w:tcBorders>
            <w:shd w:val="clear" w:color="auto" w:fill="808080" w:themeFill="background1" w:themeFillShade="80"/>
            <w:vAlign w:val="center"/>
          </w:tcPr>
          <w:p w14:paraId="04CF41F0" w14:textId="77777777" w:rsidR="00357B4C" w:rsidRPr="00D815D7" w:rsidRDefault="00357B4C" w:rsidP="008A78E2">
            <w:pPr>
              <w:pStyle w:val="10"/>
              <w:keepNext/>
              <w:spacing w:line="240" w:lineRule="auto"/>
              <w:ind w:firstLine="0"/>
              <w:jc w:val="center"/>
              <w:rPr>
                <w:spacing w:val="-4"/>
                <w:sz w:val="24"/>
              </w:rPr>
            </w:pPr>
          </w:p>
        </w:tc>
        <w:tc>
          <w:tcPr>
            <w:tcW w:w="1292" w:type="dxa"/>
            <w:vMerge/>
            <w:tcBorders>
              <w:bottom w:val="single" w:sz="12" w:space="0" w:color="auto"/>
            </w:tcBorders>
            <w:vAlign w:val="center"/>
          </w:tcPr>
          <w:p w14:paraId="1E21577A" w14:textId="77777777" w:rsidR="00357B4C" w:rsidRPr="00D815D7" w:rsidRDefault="00357B4C" w:rsidP="008A78E2">
            <w:pPr>
              <w:pStyle w:val="10"/>
              <w:keepNext/>
              <w:spacing w:line="240" w:lineRule="auto"/>
              <w:ind w:firstLine="0"/>
              <w:jc w:val="center"/>
              <w:rPr>
                <w:spacing w:val="-4"/>
                <w:sz w:val="24"/>
              </w:rPr>
            </w:pPr>
          </w:p>
        </w:tc>
        <w:tc>
          <w:tcPr>
            <w:tcW w:w="1293" w:type="dxa"/>
            <w:tcBorders>
              <w:top w:val="single" w:sz="4" w:space="0" w:color="auto"/>
              <w:bottom w:val="single" w:sz="12" w:space="0" w:color="auto"/>
            </w:tcBorders>
            <w:vAlign w:val="center"/>
          </w:tcPr>
          <w:p w14:paraId="00259B25" w14:textId="77777777" w:rsidR="00357B4C" w:rsidRPr="00632BFD" w:rsidRDefault="00357B4C" w:rsidP="008A78E2">
            <w:pPr>
              <w:pStyle w:val="10"/>
              <w:keepNext/>
              <w:spacing w:line="240" w:lineRule="auto"/>
              <w:ind w:firstLine="0"/>
              <w:jc w:val="center"/>
              <w:rPr>
                <w:i/>
                <w:spacing w:val="-4"/>
                <w:sz w:val="24"/>
              </w:rPr>
            </w:pPr>
            <w:r w:rsidRPr="00632BFD">
              <w:rPr>
                <w:i/>
                <w:spacing w:val="-4"/>
                <w:sz w:val="24"/>
              </w:rPr>
              <w:t>–0,43±0,19</w:t>
            </w:r>
          </w:p>
        </w:tc>
        <w:tc>
          <w:tcPr>
            <w:tcW w:w="1292" w:type="dxa"/>
            <w:tcBorders>
              <w:top w:val="single" w:sz="4" w:space="0" w:color="auto"/>
              <w:bottom w:val="single" w:sz="12" w:space="0" w:color="auto"/>
            </w:tcBorders>
            <w:vAlign w:val="center"/>
          </w:tcPr>
          <w:p w14:paraId="3DBD9A48" w14:textId="77777777" w:rsidR="00357B4C" w:rsidRDefault="00357B4C" w:rsidP="008A78E2">
            <w:pPr>
              <w:spacing w:line="240" w:lineRule="auto"/>
              <w:jc w:val="center"/>
            </w:pPr>
            <w:r w:rsidRPr="00AA71C5">
              <w:rPr>
                <w:color w:val="BFBFBF" w:themeColor="background1" w:themeShade="BF"/>
                <w:spacing w:val="-4"/>
                <w:sz w:val="24"/>
              </w:rPr>
              <w:t>0</w:t>
            </w:r>
          </w:p>
        </w:tc>
        <w:tc>
          <w:tcPr>
            <w:tcW w:w="1293" w:type="dxa"/>
            <w:tcBorders>
              <w:top w:val="single" w:sz="4" w:space="0" w:color="auto"/>
              <w:bottom w:val="single" w:sz="12" w:space="0" w:color="auto"/>
            </w:tcBorders>
            <w:vAlign w:val="center"/>
          </w:tcPr>
          <w:p w14:paraId="2DD48CB5" w14:textId="77777777" w:rsidR="00357B4C" w:rsidRPr="00CD00E3" w:rsidRDefault="00357B4C" w:rsidP="008A78E2">
            <w:pPr>
              <w:pStyle w:val="10"/>
              <w:keepNext/>
              <w:spacing w:line="240" w:lineRule="auto"/>
              <w:ind w:firstLine="0"/>
              <w:jc w:val="center"/>
              <w:rPr>
                <w:color w:val="595959" w:themeColor="text1" w:themeTint="A6"/>
                <w:spacing w:val="-4"/>
                <w:sz w:val="24"/>
              </w:rPr>
            </w:pPr>
            <w:r w:rsidRPr="00CD00E3">
              <w:rPr>
                <w:color w:val="595959" w:themeColor="text1" w:themeTint="A6"/>
                <w:spacing w:val="-4"/>
                <w:sz w:val="24"/>
              </w:rPr>
              <w:t>0,30±0,21</w:t>
            </w:r>
          </w:p>
        </w:tc>
      </w:tr>
      <w:tr w:rsidR="00357B4C" w:rsidRPr="00C27FF3" w14:paraId="6ECABE34" w14:textId="77777777" w:rsidTr="008A78E2">
        <w:trPr>
          <w:cantSplit/>
          <w:trHeight w:val="397"/>
          <w:jc w:val="center"/>
        </w:trPr>
        <w:tc>
          <w:tcPr>
            <w:tcW w:w="1383" w:type="dxa"/>
            <w:vMerge w:val="restart"/>
            <w:tcBorders>
              <w:top w:val="single" w:sz="12" w:space="0" w:color="auto"/>
            </w:tcBorders>
            <w:vAlign w:val="center"/>
          </w:tcPr>
          <w:p w14:paraId="40C931D1" w14:textId="77777777" w:rsidR="00357B4C" w:rsidRPr="00C27FF3" w:rsidRDefault="00357B4C" w:rsidP="008A78E2">
            <w:pPr>
              <w:pStyle w:val="10"/>
              <w:keepNext/>
              <w:spacing w:line="240" w:lineRule="auto"/>
              <w:ind w:firstLine="0"/>
              <w:jc w:val="center"/>
              <w:rPr>
                <w:sz w:val="24"/>
              </w:rPr>
            </w:pPr>
            <w:r>
              <w:rPr>
                <w:sz w:val="24"/>
              </w:rPr>
              <w:t>ТТК</w:t>
            </w:r>
          </w:p>
        </w:tc>
        <w:tc>
          <w:tcPr>
            <w:tcW w:w="715" w:type="dxa"/>
            <w:tcBorders>
              <w:top w:val="single" w:sz="12" w:space="0" w:color="auto"/>
              <w:right w:val="single" w:sz="12" w:space="0" w:color="auto"/>
            </w:tcBorders>
            <w:vAlign w:val="center"/>
          </w:tcPr>
          <w:p w14:paraId="0188F373" w14:textId="77777777" w:rsidR="00357B4C" w:rsidRPr="00C27FF3" w:rsidRDefault="00357B4C" w:rsidP="008A78E2">
            <w:pPr>
              <w:pStyle w:val="10"/>
              <w:keepNext/>
              <w:spacing w:line="240" w:lineRule="auto"/>
              <w:ind w:firstLine="0"/>
              <w:jc w:val="center"/>
              <w:rPr>
                <w:sz w:val="24"/>
              </w:rPr>
            </w:pPr>
            <w:r>
              <w:rPr>
                <w:sz w:val="24"/>
              </w:rPr>
              <w:t>1</w:t>
            </w:r>
          </w:p>
        </w:tc>
        <w:tc>
          <w:tcPr>
            <w:tcW w:w="1292" w:type="dxa"/>
            <w:vMerge w:val="restart"/>
            <w:tcBorders>
              <w:top w:val="single" w:sz="12" w:space="0" w:color="auto"/>
              <w:left w:val="single" w:sz="12" w:space="0" w:color="auto"/>
            </w:tcBorders>
            <w:shd w:val="clear" w:color="auto" w:fill="808080" w:themeFill="background1" w:themeFillShade="80"/>
            <w:vAlign w:val="center"/>
          </w:tcPr>
          <w:p w14:paraId="7DF0320E" w14:textId="77777777" w:rsidR="00357B4C" w:rsidRPr="00D815D7" w:rsidRDefault="00357B4C" w:rsidP="008A78E2">
            <w:pPr>
              <w:spacing w:line="240" w:lineRule="auto"/>
              <w:jc w:val="center"/>
              <w:rPr>
                <w:spacing w:val="-4"/>
                <w:sz w:val="24"/>
              </w:rPr>
            </w:pPr>
          </w:p>
        </w:tc>
        <w:tc>
          <w:tcPr>
            <w:tcW w:w="1293" w:type="dxa"/>
            <w:vMerge w:val="restart"/>
            <w:tcBorders>
              <w:top w:val="single" w:sz="12" w:space="0" w:color="auto"/>
            </w:tcBorders>
            <w:shd w:val="clear" w:color="auto" w:fill="808080" w:themeFill="background1" w:themeFillShade="80"/>
            <w:vAlign w:val="center"/>
          </w:tcPr>
          <w:p w14:paraId="02BD3488" w14:textId="77777777" w:rsidR="00357B4C" w:rsidRPr="00D815D7" w:rsidRDefault="00357B4C" w:rsidP="008A78E2">
            <w:pPr>
              <w:spacing w:line="240" w:lineRule="auto"/>
              <w:jc w:val="center"/>
              <w:rPr>
                <w:spacing w:val="-4"/>
                <w:sz w:val="24"/>
              </w:rPr>
            </w:pPr>
          </w:p>
        </w:tc>
        <w:tc>
          <w:tcPr>
            <w:tcW w:w="1292" w:type="dxa"/>
            <w:vMerge w:val="restart"/>
            <w:tcBorders>
              <w:top w:val="single" w:sz="12" w:space="0" w:color="auto"/>
            </w:tcBorders>
            <w:shd w:val="clear" w:color="auto" w:fill="808080" w:themeFill="background1" w:themeFillShade="80"/>
            <w:vAlign w:val="center"/>
          </w:tcPr>
          <w:p w14:paraId="2F950492" w14:textId="77777777" w:rsidR="00357B4C" w:rsidRPr="00D815D7" w:rsidRDefault="00357B4C" w:rsidP="008A78E2">
            <w:pPr>
              <w:pStyle w:val="10"/>
              <w:keepNext/>
              <w:spacing w:line="240" w:lineRule="auto"/>
              <w:ind w:firstLine="0"/>
              <w:jc w:val="center"/>
              <w:rPr>
                <w:spacing w:val="-4"/>
                <w:sz w:val="24"/>
              </w:rPr>
            </w:pPr>
          </w:p>
        </w:tc>
        <w:tc>
          <w:tcPr>
            <w:tcW w:w="1293" w:type="dxa"/>
            <w:tcBorders>
              <w:top w:val="single" w:sz="12" w:space="0" w:color="auto"/>
            </w:tcBorders>
            <w:vAlign w:val="center"/>
          </w:tcPr>
          <w:p w14:paraId="02DD339B" w14:textId="77777777" w:rsidR="00357B4C" w:rsidRPr="00632BFD" w:rsidRDefault="00357B4C" w:rsidP="008A78E2">
            <w:pPr>
              <w:pStyle w:val="10"/>
              <w:keepNext/>
              <w:spacing w:line="240" w:lineRule="auto"/>
              <w:ind w:firstLine="0"/>
              <w:jc w:val="center"/>
              <w:rPr>
                <w:b/>
                <w:spacing w:val="-4"/>
                <w:sz w:val="24"/>
              </w:rPr>
            </w:pPr>
            <w:r w:rsidRPr="00632BFD">
              <w:rPr>
                <w:b/>
                <w:spacing w:val="-4"/>
                <w:sz w:val="24"/>
              </w:rPr>
              <w:t>0,80±0,08</w:t>
            </w:r>
          </w:p>
        </w:tc>
        <w:tc>
          <w:tcPr>
            <w:tcW w:w="1292" w:type="dxa"/>
            <w:tcBorders>
              <w:top w:val="single" w:sz="12" w:space="0" w:color="auto"/>
            </w:tcBorders>
            <w:vAlign w:val="center"/>
          </w:tcPr>
          <w:p w14:paraId="7B116E43" w14:textId="77777777" w:rsidR="00357B4C" w:rsidRPr="00CD00E3" w:rsidRDefault="00357B4C" w:rsidP="008A78E2">
            <w:pPr>
              <w:pStyle w:val="10"/>
              <w:keepNext/>
              <w:spacing w:line="240" w:lineRule="auto"/>
              <w:ind w:firstLine="0"/>
              <w:jc w:val="center"/>
              <w:rPr>
                <w:color w:val="595959" w:themeColor="text1" w:themeTint="A6"/>
                <w:spacing w:val="-4"/>
                <w:sz w:val="24"/>
              </w:rPr>
            </w:pPr>
            <w:r w:rsidRPr="00CD00E3">
              <w:rPr>
                <w:color w:val="595959" w:themeColor="text1" w:themeTint="A6"/>
                <w:spacing w:val="-4"/>
                <w:sz w:val="24"/>
              </w:rPr>
              <w:t>0,31±0,21</w:t>
            </w:r>
          </w:p>
        </w:tc>
        <w:tc>
          <w:tcPr>
            <w:tcW w:w="1293" w:type="dxa"/>
            <w:tcBorders>
              <w:top w:val="single" w:sz="12" w:space="0" w:color="auto"/>
            </w:tcBorders>
            <w:vAlign w:val="center"/>
          </w:tcPr>
          <w:p w14:paraId="66BFFFF1" w14:textId="77777777" w:rsidR="00357B4C" w:rsidRPr="00D815D7" w:rsidRDefault="00357B4C" w:rsidP="008A78E2">
            <w:pPr>
              <w:pStyle w:val="10"/>
              <w:keepNext/>
              <w:spacing w:line="240" w:lineRule="auto"/>
              <w:ind w:firstLine="0"/>
              <w:jc w:val="center"/>
              <w:rPr>
                <w:spacing w:val="-4"/>
                <w:sz w:val="24"/>
              </w:rPr>
            </w:pPr>
            <w:r>
              <w:rPr>
                <w:spacing w:val="-4"/>
                <w:sz w:val="24"/>
              </w:rPr>
              <w:t>0,50±0,18</w:t>
            </w:r>
          </w:p>
        </w:tc>
      </w:tr>
      <w:tr w:rsidR="00357B4C" w:rsidRPr="00C27FF3" w14:paraId="7BE5E5CF" w14:textId="77777777" w:rsidTr="008A78E2">
        <w:trPr>
          <w:cantSplit/>
          <w:trHeight w:val="397"/>
          <w:jc w:val="center"/>
        </w:trPr>
        <w:tc>
          <w:tcPr>
            <w:tcW w:w="1383" w:type="dxa"/>
            <w:vMerge/>
            <w:vAlign w:val="center"/>
          </w:tcPr>
          <w:p w14:paraId="72EFC22E" w14:textId="77777777" w:rsidR="00357B4C" w:rsidRPr="00C27FF3" w:rsidRDefault="00357B4C" w:rsidP="008A78E2">
            <w:pPr>
              <w:pStyle w:val="10"/>
              <w:keepNext/>
              <w:spacing w:line="240" w:lineRule="auto"/>
              <w:ind w:firstLine="0"/>
              <w:jc w:val="center"/>
              <w:rPr>
                <w:sz w:val="24"/>
              </w:rPr>
            </w:pPr>
          </w:p>
        </w:tc>
        <w:tc>
          <w:tcPr>
            <w:tcW w:w="715" w:type="dxa"/>
            <w:tcBorders>
              <w:right w:val="single" w:sz="12" w:space="0" w:color="auto"/>
            </w:tcBorders>
            <w:vAlign w:val="center"/>
          </w:tcPr>
          <w:p w14:paraId="72F95120" w14:textId="77777777" w:rsidR="00357B4C" w:rsidRPr="00C27FF3" w:rsidRDefault="00357B4C" w:rsidP="008A78E2">
            <w:pPr>
              <w:pStyle w:val="10"/>
              <w:keepNext/>
              <w:spacing w:line="240" w:lineRule="auto"/>
              <w:ind w:firstLine="0"/>
              <w:jc w:val="center"/>
              <w:rPr>
                <w:sz w:val="24"/>
              </w:rPr>
            </w:pPr>
            <w:r>
              <w:rPr>
                <w:sz w:val="24"/>
              </w:rPr>
              <w:t>2</w:t>
            </w:r>
          </w:p>
        </w:tc>
        <w:tc>
          <w:tcPr>
            <w:tcW w:w="1292" w:type="dxa"/>
            <w:vMerge/>
            <w:tcBorders>
              <w:left w:val="single" w:sz="12" w:space="0" w:color="auto"/>
            </w:tcBorders>
            <w:shd w:val="clear" w:color="auto" w:fill="808080" w:themeFill="background1" w:themeFillShade="80"/>
            <w:vAlign w:val="center"/>
          </w:tcPr>
          <w:p w14:paraId="61AA208C" w14:textId="77777777" w:rsidR="00357B4C" w:rsidRPr="00D815D7" w:rsidRDefault="00357B4C" w:rsidP="008A78E2">
            <w:pPr>
              <w:spacing w:line="240" w:lineRule="auto"/>
              <w:jc w:val="center"/>
              <w:rPr>
                <w:spacing w:val="-4"/>
                <w:sz w:val="24"/>
              </w:rPr>
            </w:pPr>
          </w:p>
        </w:tc>
        <w:tc>
          <w:tcPr>
            <w:tcW w:w="1293" w:type="dxa"/>
            <w:vMerge/>
            <w:shd w:val="clear" w:color="auto" w:fill="808080" w:themeFill="background1" w:themeFillShade="80"/>
            <w:vAlign w:val="center"/>
          </w:tcPr>
          <w:p w14:paraId="56AF98AA" w14:textId="77777777" w:rsidR="00357B4C" w:rsidRPr="00D815D7" w:rsidRDefault="00357B4C" w:rsidP="008A78E2">
            <w:pPr>
              <w:spacing w:line="240" w:lineRule="auto"/>
              <w:jc w:val="center"/>
              <w:rPr>
                <w:spacing w:val="-4"/>
                <w:sz w:val="24"/>
              </w:rPr>
            </w:pPr>
          </w:p>
        </w:tc>
        <w:tc>
          <w:tcPr>
            <w:tcW w:w="1292" w:type="dxa"/>
            <w:vMerge/>
            <w:shd w:val="clear" w:color="auto" w:fill="808080" w:themeFill="background1" w:themeFillShade="80"/>
            <w:vAlign w:val="center"/>
          </w:tcPr>
          <w:p w14:paraId="29808AA0" w14:textId="77777777" w:rsidR="00357B4C" w:rsidRPr="00D815D7" w:rsidRDefault="00357B4C" w:rsidP="008A78E2">
            <w:pPr>
              <w:spacing w:line="240" w:lineRule="auto"/>
              <w:jc w:val="center"/>
              <w:rPr>
                <w:spacing w:val="-4"/>
                <w:sz w:val="24"/>
              </w:rPr>
            </w:pPr>
          </w:p>
        </w:tc>
        <w:tc>
          <w:tcPr>
            <w:tcW w:w="1293" w:type="dxa"/>
            <w:vAlign w:val="center"/>
          </w:tcPr>
          <w:p w14:paraId="4352DFEF" w14:textId="77777777" w:rsidR="00357B4C" w:rsidRPr="00632BFD" w:rsidRDefault="00357B4C" w:rsidP="008A78E2">
            <w:pPr>
              <w:pStyle w:val="10"/>
              <w:keepNext/>
              <w:spacing w:line="240" w:lineRule="auto"/>
              <w:ind w:firstLine="0"/>
              <w:jc w:val="center"/>
              <w:rPr>
                <w:b/>
                <w:spacing w:val="-4"/>
                <w:sz w:val="24"/>
              </w:rPr>
            </w:pPr>
            <w:r w:rsidRPr="00632BFD">
              <w:rPr>
                <w:b/>
                <w:spacing w:val="-4"/>
                <w:sz w:val="24"/>
              </w:rPr>
              <w:t>0,80±0,08</w:t>
            </w:r>
          </w:p>
        </w:tc>
        <w:tc>
          <w:tcPr>
            <w:tcW w:w="1292" w:type="dxa"/>
            <w:vAlign w:val="center"/>
          </w:tcPr>
          <w:p w14:paraId="5D65BC6C" w14:textId="77777777" w:rsidR="00357B4C" w:rsidRPr="00632BFD" w:rsidRDefault="00357B4C" w:rsidP="008A78E2">
            <w:pPr>
              <w:pStyle w:val="10"/>
              <w:keepNext/>
              <w:spacing w:line="240" w:lineRule="auto"/>
              <w:ind w:firstLine="0"/>
              <w:jc w:val="center"/>
              <w:rPr>
                <w:i/>
                <w:spacing w:val="-4"/>
                <w:sz w:val="24"/>
              </w:rPr>
            </w:pPr>
            <w:r w:rsidRPr="00632BFD">
              <w:rPr>
                <w:i/>
                <w:spacing w:val="-4"/>
                <w:sz w:val="24"/>
              </w:rPr>
              <w:t>–0,40±0,20</w:t>
            </w:r>
          </w:p>
        </w:tc>
        <w:tc>
          <w:tcPr>
            <w:tcW w:w="1293" w:type="dxa"/>
            <w:vAlign w:val="center"/>
          </w:tcPr>
          <w:p w14:paraId="22FA6AF4" w14:textId="77777777" w:rsidR="00357B4C" w:rsidRDefault="00357B4C" w:rsidP="008A78E2">
            <w:pPr>
              <w:spacing w:line="240" w:lineRule="auto"/>
              <w:jc w:val="center"/>
            </w:pPr>
            <w:r w:rsidRPr="00AA71C5">
              <w:rPr>
                <w:color w:val="BFBFBF" w:themeColor="background1" w:themeShade="BF"/>
                <w:spacing w:val="-4"/>
                <w:sz w:val="24"/>
              </w:rPr>
              <w:t>0</w:t>
            </w:r>
          </w:p>
        </w:tc>
      </w:tr>
      <w:tr w:rsidR="00357B4C" w:rsidRPr="00C27FF3" w14:paraId="6DFA6B58" w14:textId="77777777" w:rsidTr="008A78E2">
        <w:trPr>
          <w:cantSplit/>
          <w:trHeight w:val="397"/>
          <w:jc w:val="center"/>
        </w:trPr>
        <w:tc>
          <w:tcPr>
            <w:tcW w:w="1383" w:type="dxa"/>
            <w:vMerge/>
            <w:vAlign w:val="center"/>
          </w:tcPr>
          <w:p w14:paraId="3DAE27DE" w14:textId="77777777" w:rsidR="00357B4C" w:rsidRPr="00C27FF3" w:rsidRDefault="00357B4C" w:rsidP="008A78E2">
            <w:pPr>
              <w:pStyle w:val="10"/>
              <w:keepNext/>
              <w:spacing w:line="240" w:lineRule="auto"/>
              <w:ind w:firstLine="0"/>
              <w:jc w:val="center"/>
              <w:rPr>
                <w:sz w:val="24"/>
              </w:rPr>
            </w:pPr>
          </w:p>
        </w:tc>
        <w:tc>
          <w:tcPr>
            <w:tcW w:w="715" w:type="dxa"/>
            <w:tcBorders>
              <w:right w:val="single" w:sz="12" w:space="0" w:color="auto"/>
            </w:tcBorders>
            <w:vAlign w:val="center"/>
          </w:tcPr>
          <w:p w14:paraId="5D3C3841" w14:textId="77777777" w:rsidR="00357B4C" w:rsidRPr="00C27FF3" w:rsidRDefault="00357B4C" w:rsidP="008A78E2">
            <w:pPr>
              <w:pStyle w:val="10"/>
              <w:keepNext/>
              <w:spacing w:line="240" w:lineRule="auto"/>
              <w:ind w:firstLine="0"/>
              <w:jc w:val="center"/>
              <w:rPr>
                <w:sz w:val="24"/>
              </w:rPr>
            </w:pPr>
            <w:r>
              <w:rPr>
                <w:sz w:val="24"/>
              </w:rPr>
              <w:t>3</w:t>
            </w:r>
          </w:p>
        </w:tc>
        <w:tc>
          <w:tcPr>
            <w:tcW w:w="1292" w:type="dxa"/>
            <w:vMerge/>
            <w:tcBorders>
              <w:left w:val="single" w:sz="12" w:space="0" w:color="auto"/>
            </w:tcBorders>
            <w:shd w:val="clear" w:color="auto" w:fill="808080" w:themeFill="background1" w:themeFillShade="80"/>
            <w:vAlign w:val="center"/>
          </w:tcPr>
          <w:p w14:paraId="6A46EFD3" w14:textId="77777777" w:rsidR="00357B4C" w:rsidRPr="00D815D7" w:rsidRDefault="00357B4C" w:rsidP="008A78E2">
            <w:pPr>
              <w:spacing w:line="240" w:lineRule="auto"/>
              <w:jc w:val="center"/>
              <w:rPr>
                <w:spacing w:val="-4"/>
                <w:sz w:val="24"/>
              </w:rPr>
            </w:pPr>
          </w:p>
        </w:tc>
        <w:tc>
          <w:tcPr>
            <w:tcW w:w="1293" w:type="dxa"/>
            <w:vMerge/>
            <w:shd w:val="clear" w:color="auto" w:fill="808080" w:themeFill="background1" w:themeFillShade="80"/>
            <w:vAlign w:val="center"/>
          </w:tcPr>
          <w:p w14:paraId="3E6B662B" w14:textId="77777777" w:rsidR="00357B4C" w:rsidRPr="00D815D7" w:rsidRDefault="00357B4C" w:rsidP="008A78E2">
            <w:pPr>
              <w:spacing w:line="240" w:lineRule="auto"/>
              <w:jc w:val="center"/>
              <w:rPr>
                <w:spacing w:val="-4"/>
                <w:sz w:val="24"/>
              </w:rPr>
            </w:pPr>
          </w:p>
        </w:tc>
        <w:tc>
          <w:tcPr>
            <w:tcW w:w="1292" w:type="dxa"/>
            <w:vMerge/>
            <w:shd w:val="clear" w:color="auto" w:fill="808080" w:themeFill="background1" w:themeFillShade="80"/>
            <w:vAlign w:val="center"/>
          </w:tcPr>
          <w:p w14:paraId="393B4468" w14:textId="77777777" w:rsidR="00357B4C" w:rsidRPr="00D815D7" w:rsidRDefault="00357B4C" w:rsidP="008A78E2">
            <w:pPr>
              <w:spacing w:line="240" w:lineRule="auto"/>
              <w:jc w:val="center"/>
              <w:rPr>
                <w:spacing w:val="-4"/>
                <w:sz w:val="24"/>
              </w:rPr>
            </w:pPr>
          </w:p>
        </w:tc>
        <w:tc>
          <w:tcPr>
            <w:tcW w:w="1293" w:type="dxa"/>
            <w:vAlign w:val="center"/>
          </w:tcPr>
          <w:p w14:paraId="31BC19E1" w14:textId="77777777" w:rsidR="00357B4C" w:rsidRPr="00632BFD" w:rsidRDefault="00357B4C" w:rsidP="008A78E2">
            <w:pPr>
              <w:spacing w:line="240" w:lineRule="auto"/>
              <w:jc w:val="center"/>
              <w:rPr>
                <w:b/>
                <w:spacing w:val="-4"/>
                <w:sz w:val="24"/>
              </w:rPr>
            </w:pPr>
            <w:r w:rsidRPr="00632BFD">
              <w:rPr>
                <w:b/>
                <w:spacing w:val="-4"/>
                <w:sz w:val="24"/>
              </w:rPr>
              <w:t>0,85±0,07</w:t>
            </w:r>
          </w:p>
        </w:tc>
        <w:tc>
          <w:tcPr>
            <w:tcW w:w="1292" w:type="dxa"/>
            <w:vAlign w:val="center"/>
          </w:tcPr>
          <w:p w14:paraId="1839AD40" w14:textId="77777777" w:rsidR="00357B4C" w:rsidRPr="00632BFD" w:rsidRDefault="00357B4C" w:rsidP="008A78E2">
            <w:pPr>
              <w:pStyle w:val="10"/>
              <w:keepNext/>
              <w:spacing w:line="240" w:lineRule="auto"/>
              <w:ind w:firstLine="0"/>
              <w:jc w:val="center"/>
              <w:rPr>
                <w:i/>
                <w:spacing w:val="-4"/>
                <w:sz w:val="24"/>
              </w:rPr>
            </w:pPr>
            <w:r w:rsidRPr="00632BFD">
              <w:rPr>
                <w:i/>
                <w:spacing w:val="-4"/>
                <w:sz w:val="24"/>
              </w:rPr>
              <w:t>–0,43±0,19</w:t>
            </w:r>
          </w:p>
        </w:tc>
        <w:tc>
          <w:tcPr>
            <w:tcW w:w="1293" w:type="dxa"/>
            <w:vAlign w:val="center"/>
          </w:tcPr>
          <w:p w14:paraId="77B821ED" w14:textId="77777777" w:rsidR="00357B4C" w:rsidRDefault="00357B4C" w:rsidP="008A78E2">
            <w:pPr>
              <w:spacing w:line="240" w:lineRule="auto"/>
              <w:jc w:val="center"/>
            </w:pPr>
            <w:r w:rsidRPr="00AA71C5">
              <w:rPr>
                <w:color w:val="BFBFBF" w:themeColor="background1" w:themeShade="BF"/>
                <w:spacing w:val="-4"/>
                <w:sz w:val="24"/>
              </w:rPr>
              <w:t>0</w:t>
            </w:r>
          </w:p>
        </w:tc>
      </w:tr>
      <w:tr w:rsidR="00357B4C" w:rsidRPr="00C27FF3" w14:paraId="431D7804" w14:textId="77777777" w:rsidTr="008A78E2">
        <w:trPr>
          <w:cantSplit/>
          <w:trHeight w:val="397"/>
          <w:jc w:val="center"/>
        </w:trPr>
        <w:tc>
          <w:tcPr>
            <w:tcW w:w="1383" w:type="dxa"/>
            <w:vMerge/>
            <w:tcBorders>
              <w:bottom w:val="single" w:sz="12" w:space="0" w:color="auto"/>
            </w:tcBorders>
            <w:vAlign w:val="center"/>
          </w:tcPr>
          <w:p w14:paraId="3AF4FEB0" w14:textId="77777777" w:rsidR="00357B4C" w:rsidRPr="00C27FF3" w:rsidRDefault="00357B4C" w:rsidP="008A78E2">
            <w:pPr>
              <w:pStyle w:val="10"/>
              <w:keepNext/>
              <w:spacing w:line="240" w:lineRule="auto"/>
              <w:ind w:firstLine="0"/>
              <w:jc w:val="center"/>
              <w:rPr>
                <w:sz w:val="24"/>
              </w:rPr>
            </w:pPr>
          </w:p>
        </w:tc>
        <w:tc>
          <w:tcPr>
            <w:tcW w:w="715" w:type="dxa"/>
            <w:tcBorders>
              <w:bottom w:val="single" w:sz="12" w:space="0" w:color="auto"/>
              <w:right w:val="single" w:sz="12" w:space="0" w:color="auto"/>
            </w:tcBorders>
            <w:vAlign w:val="center"/>
          </w:tcPr>
          <w:p w14:paraId="63DB792E" w14:textId="77777777" w:rsidR="00357B4C" w:rsidRPr="00C27FF3" w:rsidRDefault="00357B4C" w:rsidP="008A78E2">
            <w:pPr>
              <w:pStyle w:val="10"/>
              <w:keepNext/>
              <w:spacing w:line="240" w:lineRule="auto"/>
              <w:ind w:firstLine="0"/>
              <w:jc w:val="center"/>
              <w:rPr>
                <w:sz w:val="24"/>
              </w:rPr>
            </w:pPr>
            <w:r>
              <w:rPr>
                <w:sz w:val="24"/>
              </w:rPr>
              <w:t>4</w:t>
            </w:r>
          </w:p>
        </w:tc>
        <w:tc>
          <w:tcPr>
            <w:tcW w:w="1292" w:type="dxa"/>
            <w:vMerge/>
            <w:tcBorders>
              <w:left w:val="single" w:sz="12" w:space="0" w:color="auto"/>
              <w:bottom w:val="single" w:sz="12" w:space="0" w:color="auto"/>
            </w:tcBorders>
            <w:shd w:val="clear" w:color="auto" w:fill="808080" w:themeFill="background1" w:themeFillShade="80"/>
            <w:vAlign w:val="center"/>
          </w:tcPr>
          <w:p w14:paraId="75C4D258" w14:textId="77777777" w:rsidR="00357B4C" w:rsidRPr="00D815D7" w:rsidRDefault="00357B4C" w:rsidP="008A78E2">
            <w:pPr>
              <w:spacing w:line="240" w:lineRule="auto"/>
              <w:jc w:val="center"/>
              <w:rPr>
                <w:spacing w:val="-4"/>
                <w:sz w:val="24"/>
              </w:rPr>
            </w:pPr>
          </w:p>
        </w:tc>
        <w:tc>
          <w:tcPr>
            <w:tcW w:w="1293" w:type="dxa"/>
            <w:vMerge/>
            <w:tcBorders>
              <w:bottom w:val="single" w:sz="12" w:space="0" w:color="auto"/>
            </w:tcBorders>
            <w:shd w:val="clear" w:color="auto" w:fill="808080" w:themeFill="background1" w:themeFillShade="80"/>
            <w:vAlign w:val="center"/>
          </w:tcPr>
          <w:p w14:paraId="1AC664BF" w14:textId="77777777" w:rsidR="00357B4C" w:rsidRPr="00D815D7" w:rsidRDefault="00357B4C" w:rsidP="008A78E2">
            <w:pPr>
              <w:spacing w:line="240" w:lineRule="auto"/>
              <w:jc w:val="center"/>
              <w:rPr>
                <w:spacing w:val="-4"/>
                <w:sz w:val="24"/>
              </w:rPr>
            </w:pPr>
          </w:p>
        </w:tc>
        <w:tc>
          <w:tcPr>
            <w:tcW w:w="1292" w:type="dxa"/>
            <w:vMerge/>
            <w:tcBorders>
              <w:bottom w:val="single" w:sz="12" w:space="0" w:color="auto"/>
            </w:tcBorders>
            <w:shd w:val="clear" w:color="auto" w:fill="808080" w:themeFill="background1" w:themeFillShade="80"/>
            <w:vAlign w:val="center"/>
          </w:tcPr>
          <w:p w14:paraId="4813A0B8" w14:textId="77777777" w:rsidR="00357B4C" w:rsidRPr="00D815D7" w:rsidRDefault="00357B4C" w:rsidP="008A78E2">
            <w:pPr>
              <w:spacing w:line="240" w:lineRule="auto"/>
              <w:jc w:val="center"/>
              <w:rPr>
                <w:spacing w:val="-4"/>
                <w:sz w:val="24"/>
              </w:rPr>
            </w:pPr>
          </w:p>
        </w:tc>
        <w:tc>
          <w:tcPr>
            <w:tcW w:w="1293" w:type="dxa"/>
            <w:tcBorders>
              <w:bottom w:val="single" w:sz="12" w:space="0" w:color="auto"/>
            </w:tcBorders>
            <w:vAlign w:val="center"/>
          </w:tcPr>
          <w:p w14:paraId="34098890" w14:textId="77777777" w:rsidR="00357B4C" w:rsidRPr="00632BFD" w:rsidRDefault="00357B4C" w:rsidP="008A78E2">
            <w:pPr>
              <w:spacing w:line="240" w:lineRule="auto"/>
              <w:jc w:val="center"/>
              <w:rPr>
                <w:i/>
                <w:spacing w:val="-4"/>
                <w:sz w:val="24"/>
              </w:rPr>
            </w:pPr>
            <w:r w:rsidRPr="00632BFD">
              <w:rPr>
                <w:i/>
                <w:spacing w:val="-4"/>
                <w:sz w:val="24"/>
              </w:rPr>
              <w:t>0,43±0,19</w:t>
            </w:r>
          </w:p>
        </w:tc>
        <w:tc>
          <w:tcPr>
            <w:tcW w:w="1292" w:type="dxa"/>
            <w:tcBorders>
              <w:bottom w:val="single" w:sz="12" w:space="0" w:color="auto"/>
            </w:tcBorders>
            <w:vAlign w:val="center"/>
          </w:tcPr>
          <w:p w14:paraId="6CC8CE5B" w14:textId="77777777" w:rsidR="00357B4C" w:rsidRDefault="00357B4C" w:rsidP="008A78E2">
            <w:pPr>
              <w:spacing w:line="240" w:lineRule="auto"/>
              <w:jc w:val="center"/>
            </w:pPr>
            <w:r w:rsidRPr="00AA71C5">
              <w:rPr>
                <w:color w:val="BFBFBF" w:themeColor="background1" w:themeShade="BF"/>
                <w:spacing w:val="-4"/>
                <w:sz w:val="24"/>
              </w:rPr>
              <w:t>0</w:t>
            </w:r>
          </w:p>
        </w:tc>
        <w:tc>
          <w:tcPr>
            <w:tcW w:w="1293" w:type="dxa"/>
            <w:tcBorders>
              <w:bottom w:val="single" w:sz="12" w:space="0" w:color="auto"/>
            </w:tcBorders>
            <w:vAlign w:val="center"/>
          </w:tcPr>
          <w:p w14:paraId="6EA1754A" w14:textId="77777777" w:rsidR="00357B4C" w:rsidRDefault="00357B4C" w:rsidP="008A78E2">
            <w:pPr>
              <w:spacing w:line="240" w:lineRule="auto"/>
              <w:jc w:val="center"/>
            </w:pPr>
            <w:r w:rsidRPr="00AA71C5">
              <w:rPr>
                <w:color w:val="BFBFBF" w:themeColor="background1" w:themeShade="BF"/>
                <w:spacing w:val="-4"/>
                <w:sz w:val="24"/>
              </w:rPr>
              <w:t>0</w:t>
            </w:r>
          </w:p>
        </w:tc>
      </w:tr>
      <w:tr w:rsidR="00357B4C" w:rsidRPr="00C27FF3" w14:paraId="2A33B1BE" w14:textId="77777777" w:rsidTr="008A78E2">
        <w:trPr>
          <w:cantSplit/>
          <w:trHeight w:val="397"/>
          <w:jc w:val="center"/>
        </w:trPr>
        <w:tc>
          <w:tcPr>
            <w:tcW w:w="1383" w:type="dxa"/>
            <w:vMerge w:val="restart"/>
            <w:tcBorders>
              <w:top w:val="single" w:sz="12" w:space="0" w:color="auto"/>
              <w:bottom w:val="single" w:sz="4" w:space="0" w:color="auto"/>
            </w:tcBorders>
            <w:vAlign w:val="center"/>
          </w:tcPr>
          <w:p w14:paraId="5C920D17" w14:textId="77777777" w:rsidR="00357B4C" w:rsidRPr="00C27FF3" w:rsidRDefault="00357B4C" w:rsidP="008A78E2">
            <w:pPr>
              <w:pStyle w:val="10"/>
              <w:keepNext/>
              <w:spacing w:line="240" w:lineRule="auto"/>
              <w:ind w:firstLine="0"/>
              <w:jc w:val="center"/>
              <w:rPr>
                <w:sz w:val="24"/>
              </w:rPr>
            </w:pPr>
            <w:r>
              <w:rPr>
                <w:sz w:val="24"/>
              </w:rPr>
              <w:t>ТСК</w:t>
            </w:r>
          </w:p>
        </w:tc>
        <w:tc>
          <w:tcPr>
            <w:tcW w:w="715" w:type="dxa"/>
            <w:tcBorders>
              <w:top w:val="single" w:sz="12" w:space="0" w:color="auto"/>
              <w:bottom w:val="single" w:sz="4" w:space="0" w:color="auto"/>
              <w:right w:val="single" w:sz="12" w:space="0" w:color="auto"/>
            </w:tcBorders>
            <w:vAlign w:val="center"/>
          </w:tcPr>
          <w:p w14:paraId="6A0D0AD0" w14:textId="77777777" w:rsidR="00357B4C" w:rsidRPr="00C27FF3" w:rsidRDefault="00357B4C" w:rsidP="008A78E2">
            <w:pPr>
              <w:pStyle w:val="10"/>
              <w:keepNext/>
              <w:spacing w:line="240" w:lineRule="auto"/>
              <w:ind w:firstLine="0"/>
              <w:jc w:val="center"/>
              <w:rPr>
                <w:sz w:val="24"/>
              </w:rPr>
            </w:pPr>
            <w:r>
              <w:rPr>
                <w:sz w:val="24"/>
              </w:rPr>
              <w:t>1</w:t>
            </w:r>
          </w:p>
        </w:tc>
        <w:tc>
          <w:tcPr>
            <w:tcW w:w="1292" w:type="dxa"/>
            <w:vMerge w:val="restart"/>
            <w:tcBorders>
              <w:top w:val="single" w:sz="12" w:space="0" w:color="auto"/>
              <w:left w:val="single" w:sz="12" w:space="0" w:color="auto"/>
            </w:tcBorders>
            <w:shd w:val="clear" w:color="auto" w:fill="808080" w:themeFill="background1" w:themeFillShade="80"/>
            <w:vAlign w:val="center"/>
          </w:tcPr>
          <w:p w14:paraId="1164B724" w14:textId="77777777" w:rsidR="00357B4C" w:rsidRPr="00D815D7" w:rsidRDefault="00357B4C" w:rsidP="008A78E2">
            <w:pPr>
              <w:spacing w:line="240" w:lineRule="auto"/>
              <w:jc w:val="center"/>
              <w:rPr>
                <w:spacing w:val="-4"/>
                <w:sz w:val="24"/>
              </w:rPr>
            </w:pPr>
          </w:p>
        </w:tc>
        <w:tc>
          <w:tcPr>
            <w:tcW w:w="1293" w:type="dxa"/>
            <w:vMerge w:val="restart"/>
            <w:tcBorders>
              <w:top w:val="single" w:sz="12" w:space="0" w:color="auto"/>
            </w:tcBorders>
            <w:shd w:val="clear" w:color="auto" w:fill="808080" w:themeFill="background1" w:themeFillShade="80"/>
            <w:vAlign w:val="center"/>
          </w:tcPr>
          <w:p w14:paraId="5FD290EE" w14:textId="77777777" w:rsidR="00357B4C" w:rsidRPr="00D815D7" w:rsidRDefault="00357B4C" w:rsidP="008A78E2">
            <w:pPr>
              <w:pStyle w:val="10"/>
              <w:keepNext/>
              <w:spacing w:line="240" w:lineRule="auto"/>
              <w:ind w:firstLine="0"/>
              <w:jc w:val="center"/>
              <w:rPr>
                <w:spacing w:val="-4"/>
                <w:sz w:val="24"/>
              </w:rPr>
            </w:pPr>
          </w:p>
        </w:tc>
        <w:tc>
          <w:tcPr>
            <w:tcW w:w="1292" w:type="dxa"/>
            <w:vMerge w:val="restart"/>
            <w:tcBorders>
              <w:top w:val="single" w:sz="12" w:space="0" w:color="auto"/>
            </w:tcBorders>
            <w:shd w:val="clear" w:color="auto" w:fill="808080" w:themeFill="background1" w:themeFillShade="80"/>
            <w:vAlign w:val="center"/>
          </w:tcPr>
          <w:p w14:paraId="2C0EE4C9" w14:textId="77777777" w:rsidR="00357B4C" w:rsidRPr="00D815D7" w:rsidRDefault="00357B4C" w:rsidP="008A78E2">
            <w:pPr>
              <w:pStyle w:val="10"/>
              <w:keepNext/>
              <w:spacing w:line="240" w:lineRule="auto"/>
              <w:ind w:firstLine="0"/>
              <w:jc w:val="center"/>
              <w:rPr>
                <w:spacing w:val="-4"/>
                <w:sz w:val="24"/>
              </w:rPr>
            </w:pPr>
          </w:p>
        </w:tc>
        <w:tc>
          <w:tcPr>
            <w:tcW w:w="1293" w:type="dxa"/>
            <w:vMerge w:val="restart"/>
            <w:tcBorders>
              <w:top w:val="single" w:sz="12" w:space="0" w:color="auto"/>
            </w:tcBorders>
            <w:shd w:val="clear" w:color="auto" w:fill="808080" w:themeFill="background1" w:themeFillShade="80"/>
            <w:vAlign w:val="center"/>
          </w:tcPr>
          <w:p w14:paraId="526BC331" w14:textId="77777777" w:rsidR="00357B4C" w:rsidRPr="00D815D7" w:rsidRDefault="00357B4C" w:rsidP="008A78E2">
            <w:pPr>
              <w:pStyle w:val="10"/>
              <w:keepNext/>
              <w:spacing w:line="240" w:lineRule="auto"/>
              <w:ind w:firstLine="0"/>
              <w:jc w:val="center"/>
              <w:rPr>
                <w:spacing w:val="-4"/>
                <w:sz w:val="24"/>
              </w:rPr>
            </w:pPr>
          </w:p>
        </w:tc>
        <w:tc>
          <w:tcPr>
            <w:tcW w:w="1292" w:type="dxa"/>
            <w:tcBorders>
              <w:top w:val="single" w:sz="12" w:space="0" w:color="auto"/>
              <w:bottom w:val="single" w:sz="4" w:space="0" w:color="auto"/>
            </w:tcBorders>
            <w:vAlign w:val="center"/>
          </w:tcPr>
          <w:p w14:paraId="0B2C1648" w14:textId="77777777" w:rsidR="00357B4C" w:rsidRPr="00021F62" w:rsidRDefault="00357B4C" w:rsidP="008A78E2">
            <w:pPr>
              <w:pStyle w:val="10"/>
              <w:keepNext/>
              <w:spacing w:line="240" w:lineRule="auto"/>
              <w:ind w:firstLine="0"/>
              <w:jc w:val="center"/>
              <w:rPr>
                <w:b/>
                <w:i/>
                <w:spacing w:val="-4"/>
                <w:sz w:val="24"/>
              </w:rPr>
            </w:pPr>
            <w:r w:rsidRPr="00021F62">
              <w:rPr>
                <w:b/>
                <w:i/>
                <w:spacing w:val="-4"/>
                <w:sz w:val="24"/>
              </w:rPr>
              <w:t>0,72±0,11</w:t>
            </w:r>
          </w:p>
        </w:tc>
        <w:tc>
          <w:tcPr>
            <w:tcW w:w="1293" w:type="dxa"/>
            <w:tcBorders>
              <w:top w:val="single" w:sz="12" w:space="0" w:color="auto"/>
              <w:bottom w:val="single" w:sz="4" w:space="0" w:color="auto"/>
            </w:tcBorders>
            <w:vAlign w:val="center"/>
          </w:tcPr>
          <w:p w14:paraId="355F75B7" w14:textId="77777777" w:rsidR="00357B4C" w:rsidRPr="00021F62" w:rsidRDefault="00357B4C" w:rsidP="008A78E2">
            <w:pPr>
              <w:pStyle w:val="10"/>
              <w:keepNext/>
              <w:spacing w:line="240" w:lineRule="auto"/>
              <w:ind w:firstLine="0"/>
              <w:jc w:val="center"/>
              <w:rPr>
                <w:b/>
                <w:spacing w:val="-4"/>
                <w:sz w:val="24"/>
              </w:rPr>
            </w:pPr>
            <w:r w:rsidRPr="00021F62">
              <w:rPr>
                <w:b/>
                <w:spacing w:val="-4"/>
                <w:sz w:val="24"/>
              </w:rPr>
              <w:t>0,85±0,07</w:t>
            </w:r>
          </w:p>
        </w:tc>
      </w:tr>
      <w:tr w:rsidR="00357B4C" w:rsidRPr="00C27FF3" w14:paraId="007F4ECD" w14:textId="77777777" w:rsidTr="008A78E2">
        <w:trPr>
          <w:cantSplit/>
          <w:trHeight w:val="397"/>
          <w:jc w:val="center"/>
        </w:trPr>
        <w:tc>
          <w:tcPr>
            <w:tcW w:w="1383" w:type="dxa"/>
            <w:vMerge/>
            <w:tcBorders>
              <w:top w:val="single" w:sz="4" w:space="0" w:color="auto"/>
              <w:bottom w:val="single" w:sz="4" w:space="0" w:color="auto"/>
            </w:tcBorders>
            <w:vAlign w:val="center"/>
          </w:tcPr>
          <w:p w14:paraId="1C368BB6"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739A75BE" w14:textId="77777777" w:rsidR="00357B4C" w:rsidRPr="00C27FF3" w:rsidRDefault="00357B4C" w:rsidP="008A78E2">
            <w:pPr>
              <w:pStyle w:val="10"/>
              <w:keepNext/>
              <w:spacing w:line="240" w:lineRule="auto"/>
              <w:ind w:firstLine="0"/>
              <w:jc w:val="center"/>
              <w:rPr>
                <w:sz w:val="24"/>
              </w:rPr>
            </w:pPr>
            <w:r>
              <w:rPr>
                <w:sz w:val="24"/>
              </w:rPr>
              <w:t>2</w:t>
            </w:r>
          </w:p>
        </w:tc>
        <w:tc>
          <w:tcPr>
            <w:tcW w:w="1292" w:type="dxa"/>
            <w:vMerge/>
            <w:tcBorders>
              <w:left w:val="single" w:sz="12" w:space="0" w:color="auto"/>
            </w:tcBorders>
            <w:shd w:val="clear" w:color="auto" w:fill="808080" w:themeFill="background1" w:themeFillShade="80"/>
            <w:vAlign w:val="center"/>
          </w:tcPr>
          <w:p w14:paraId="07A3F5CF" w14:textId="77777777" w:rsidR="00357B4C" w:rsidRPr="00D815D7" w:rsidRDefault="00357B4C" w:rsidP="008A78E2">
            <w:pPr>
              <w:spacing w:line="240" w:lineRule="auto"/>
              <w:jc w:val="center"/>
              <w:rPr>
                <w:spacing w:val="-4"/>
                <w:sz w:val="24"/>
              </w:rPr>
            </w:pPr>
          </w:p>
        </w:tc>
        <w:tc>
          <w:tcPr>
            <w:tcW w:w="1293" w:type="dxa"/>
            <w:vMerge/>
            <w:shd w:val="clear" w:color="auto" w:fill="808080" w:themeFill="background1" w:themeFillShade="80"/>
            <w:vAlign w:val="center"/>
          </w:tcPr>
          <w:p w14:paraId="3819BC60" w14:textId="77777777" w:rsidR="00357B4C" w:rsidRPr="00D815D7" w:rsidRDefault="00357B4C" w:rsidP="008A78E2">
            <w:pPr>
              <w:pStyle w:val="10"/>
              <w:keepNext/>
              <w:spacing w:line="240" w:lineRule="auto"/>
              <w:ind w:firstLine="0"/>
              <w:jc w:val="center"/>
              <w:rPr>
                <w:spacing w:val="-4"/>
                <w:sz w:val="24"/>
              </w:rPr>
            </w:pPr>
          </w:p>
        </w:tc>
        <w:tc>
          <w:tcPr>
            <w:tcW w:w="1292" w:type="dxa"/>
            <w:vMerge/>
            <w:shd w:val="clear" w:color="auto" w:fill="808080" w:themeFill="background1" w:themeFillShade="80"/>
            <w:vAlign w:val="center"/>
          </w:tcPr>
          <w:p w14:paraId="4E5C6EDD" w14:textId="77777777" w:rsidR="00357B4C" w:rsidRPr="00D815D7" w:rsidRDefault="00357B4C" w:rsidP="008A78E2">
            <w:pPr>
              <w:pStyle w:val="10"/>
              <w:keepNext/>
              <w:spacing w:line="240" w:lineRule="auto"/>
              <w:ind w:firstLine="0"/>
              <w:jc w:val="center"/>
              <w:rPr>
                <w:spacing w:val="-4"/>
                <w:sz w:val="24"/>
              </w:rPr>
            </w:pPr>
          </w:p>
        </w:tc>
        <w:tc>
          <w:tcPr>
            <w:tcW w:w="1293" w:type="dxa"/>
            <w:vMerge/>
            <w:shd w:val="clear" w:color="auto" w:fill="808080" w:themeFill="background1" w:themeFillShade="80"/>
            <w:vAlign w:val="center"/>
          </w:tcPr>
          <w:p w14:paraId="4B15F2C5" w14:textId="77777777" w:rsidR="00357B4C" w:rsidRPr="00D815D7" w:rsidRDefault="00357B4C" w:rsidP="008A78E2">
            <w:pPr>
              <w:pStyle w:val="10"/>
              <w:keepNext/>
              <w:spacing w:line="240" w:lineRule="auto"/>
              <w:ind w:firstLine="0"/>
              <w:jc w:val="center"/>
              <w:rPr>
                <w:spacing w:val="-4"/>
                <w:sz w:val="24"/>
              </w:rPr>
            </w:pPr>
          </w:p>
        </w:tc>
        <w:tc>
          <w:tcPr>
            <w:tcW w:w="1292" w:type="dxa"/>
            <w:tcBorders>
              <w:top w:val="single" w:sz="4" w:space="0" w:color="auto"/>
              <w:bottom w:val="single" w:sz="4" w:space="0" w:color="auto"/>
            </w:tcBorders>
            <w:vAlign w:val="center"/>
          </w:tcPr>
          <w:p w14:paraId="240F4B48" w14:textId="77777777" w:rsidR="00357B4C" w:rsidRDefault="00357B4C" w:rsidP="008A78E2">
            <w:pPr>
              <w:spacing w:line="240" w:lineRule="auto"/>
              <w:jc w:val="center"/>
            </w:pPr>
            <w:r w:rsidRPr="00AA71C5">
              <w:rPr>
                <w:color w:val="BFBFBF" w:themeColor="background1" w:themeShade="BF"/>
                <w:spacing w:val="-4"/>
                <w:sz w:val="24"/>
              </w:rPr>
              <w:t>0</w:t>
            </w:r>
          </w:p>
        </w:tc>
        <w:tc>
          <w:tcPr>
            <w:tcW w:w="1293" w:type="dxa"/>
            <w:tcBorders>
              <w:top w:val="single" w:sz="4" w:space="0" w:color="auto"/>
              <w:bottom w:val="single" w:sz="4" w:space="0" w:color="auto"/>
            </w:tcBorders>
            <w:vAlign w:val="center"/>
          </w:tcPr>
          <w:p w14:paraId="79C7C937" w14:textId="77777777" w:rsidR="00357B4C" w:rsidRDefault="00357B4C" w:rsidP="008A78E2">
            <w:pPr>
              <w:spacing w:line="240" w:lineRule="auto"/>
              <w:jc w:val="center"/>
            </w:pPr>
            <w:r w:rsidRPr="00AA71C5">
              <w:rPr>
                <w:color w:val="BFBFBF" w:themeColor="background1" w:themeShade="BF"/>
                <w:spacing w:val="-4"/>
                <w:sz w:val="24"/>
              </w:rPr>
              <w:t>0</w:t>
            </w:r>
          </w:p>
        </w:tc>
      </w:tr>
      <w:tr w:rsidR="00357B4C" w:rsidRPr="00C27FF3" w14:paraId="59C9FFCB" w14:textId="77777777" w:rsidTr="008A78E2">
        <w:trPr>
          <w:cantSplit/>
          <w:trHeight w:val="397"/>
          <w:jc w:val="center"/>
        </w:trPr>
        <w:tc>
          <w:tcPr>
            <w:tcW w:w="1383" w:type="dxa"/>
            <w:vMerge/>
            <w:tcBorders>
              <w:top w:val="single" w:sz="4" w:space="0" w:color="auto"/>
              <w:bottom w:val="single" w:sz="4" w:space="0" w:color="auto"/>
            </w:tcBorders>
            <w:vAlign w:val="center"/>
          </w:tcPr>
          <w:p w14:paraId="2EFEBFDA"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7E12DC91" w14:textId="77777777" w:rsidR="00357B4C" w:rsidRPr="00C27FF3" w:rsidRDefault="00357B4C" w:rsidP="008A78E2">
            <w:pPr>
              <w:pStyle w:val="10"/>
              <w:keepNext/>
              <w:spacing w:line="240" w:lineRule="auto"/>
              <w:ind w:firstLine="0"/>
              <w:jc w:val="center"/>
              <w:rPr>
                <w:sz w:val="24"/>
              </w:rPr>
            </w:pPr>
            <w:r>
              <w:rPr>
                <w:sz w:val="24"/>
              </w:rPr>
              <w:t>3</w:t>
            </w:r>
          </w:p>
        </w:tc>
        <w:tc>
          <w:tcPr>
            <w:tcW w:w="1292" w:type="dxa"/>
            <w:vMerge/>
            <w:tcBorders>
              <w:left w:val="single" w:sz="12" w:space="0" w:color="auto"/>
            </w:tcBorders>
            <w:shd w:val="clear" w:color="auto" w:fill="808080" w:themeFill="background1" w:themeFillShade="80"/>
            <w:vAlign w:val="center"/>
          </w:tcPr>
          <w:p w14:paraId="34A4B23B" w14:textId="77777777" w:rsidR="00357B4C" w:rsidRPr="00D815D7" w:rsidRDefault="00357B4C" w:rsidP="008A78E2">
            <w:pPr>
              <w:pStyle w:val="10"/>
              <w:keepNext/>
              <w:spacing w:line="240" w:lineRule="auto"/>
              <w:ind w:firstLine="0"/>
              <w:jc w:val="center"/>
              <w:rPr>
                <w:spacing w:val="-4"/>
                <w:sz w:val="24"/>
              </w:rPr>
            </w:pPr>
          </w:p>
        </w:tc>
        <w:tc>
          <w:tcPr>
            <w:tcW w:w="1293" w:type="dxa"/>
            <w:vMerge/>
            <w:shd w:val="clear" w:color="auto" w:fill="808080" w:themeFill="background1" w:themeFillShade="80"/>
            <w:vAlign w:val="center"/>
          </w:tcPr>
          <w:p w14:paraId="2D5653EE" w14:textId="77777777" w:rsidR="00357B4C" w:rsidRPr="00D815D7" w:rsidRDefault="00357B4C" w:rsidP="008A78E2">
            <w:pPr>
              <w:pStyle w:val="10"/>
              <w:keepNext/>
              <w:spacing w:line="240" w:lineRule="auto"/>
              <w:ind w:firstLine="0"/>
              <w:jc w:val="center"/>
              <w:rPr>
                <w:spacing w:val="-4"/>
                <w:sz w:val="24"/>
              </w:rPr>
            </w:pPr>
          </w:p>
        </w:tc>
        <w:tc>
          <w:tcPr>
            <w:tcW w:w="1292" w:type="dxa"/>
            <w:vMerge/>
            <w:shd w:val="clear" w:color="auto" w:fill="808080" w:themeFill="background1" w:themeFillShade="80"/>
            <w:vAlign w:val="center"/>
          </w:tcPr>
          <w:p w14:paraId="63DEAAC6" w14:textId="77777777" w:rsidR="00357B4C" w:rsidRPr="00D815D7" w:rsidRDefault="00357B4C" w:rsidP="008A78E2">
            <w:pPr>
              <w:pStyle w:val="10"/>
              <w:keepNext/>
              <w:spacing w:line="240" w:lineRule="auto"/>
              <w:ind w:firstLine="0"/>
              <w:jc w:val="center"/>
              <w:rPr>
                <w:spacing w:val="-4"/>
                <w:sz w:val="24"/>
              </w:rPr>
            </w:pPr>
          </w:p>
        </w:tc>
        <w:tc>
          <w:tcPr>
            <w:tcW w:w="1293" w:type="dxa"/>
            <w:vMerge/>
            <w:shd w:val="clear" w:color="auto" w:fill="808080" w:themeFill="background1" w:themeFillShade="80"/>
            <w:vAlign w:val="center"/>
          </w:tcPr>
          <w:p w14:paraId="704A5B8C" w14:textId="77777777" w:rsidR="00357B4C" w:rsidRPr="00D815D7" w:rsidRDefault="00357B4C" w:rsidP="008A78E2">
            <w:pPr>
              <w:pStyle w:val="10"/>
              <w:keepNext/>
              <w:spacing w:line="240" w:lineRule="auto"/>
              <w:ind w:firstLine="0"/>
              <w:jc w:val="center"/>
              <w:rPr>
                <w:spacing w:val="-4"/>
                <w:sz w:val="24"/>
              </w:rPr>
            </w:pPr>
          </w:p>
        </w:tc>
        <w:tc>
          <w:tcPr>
            <w:tcW w:w="1292" w:type="dxa"/>
            <w:tcBorders>
              <w:top w:val="single" w:sz="4" w:space="0" w:color="auto"/>
              <w:bottom w:val="single" w:sz="4" w:space="0" w:color="auto"/>
            </w:tcBorders>
            <w:vAlign w:val="center"/>
          </w:tcPr>
          <w:p w14:paraId="6FA70018" w14:textId="77777777" w:rsidR="00357B4C" w:rsidRPr="00021F62" w:rsidRDefault="00357B4C" w:rsidP="008A78E2">
            <w:pPr>
              <w:pStyle w:val="10"/>
              <w:keepNext/>
              <w:spacing w:line="240" w:lineRule="auto"/>
              <w:ind w:firstLine="0"/>
              <w:jc w:val="center"/>
              <w:rPr>
                <w:i/>
                <w:spacing w:val="-4"/>
                <w:sz w:val="24"/>
              </w:rPr>
            </w:pPr>
            <w:r w:rsidRPr="00021F62">
              <w:rPr>
                <w:i/>
                <w:spacing w:val="-4"/>
                <w:sz w:val="24"/>
              </w:rPr>
              <w:t>–0,63±0,14</w:t>
            </w:r>
          </w:p>
        </w:tc>
        <w:tc>
          <w:tcPr>
            <w:tcW w:w="1293" w:type="dxa"/>
            <w:tcBorders>
              <w:top w:val="single" w:sz="4" w:space="0" w:color="auto"/>
              <w:bottom w:val="single" w:sz="4" w:space="0" w:color="auto"/>
            </w:tcBorders>
            <w:vAlign w:val="center"/>
          </w:tcPr>
          <w:p w14:paraId="74BB8AD5" w14:textId="77777777" w:rsidR="00357B4C" w:rsidRDefault="00357B4C" w:rsidP="008A78E2">
            <w:pPr>
              <w:spacing w:line="240" w:lineRule="auto"/>
              <w:jc w:val="center"/>
            </w:pPr>
            <w:r w:rsidRPr="00AA71C5">
              <w:rPr>
                <w:color w:val="BFBFBF" w:themeColor="background1" w:themeShade="BF"/>
                <w:spacing w:val="-4"/>
                <w:sz w:val="24"/>
              </w:rPr>
              <w:t>0</w:t>
            </w:r>
          </w:p>
        </w:tc>
      </w:tr>
      <w:tr w:rsidR="00357B4C" w:rsidRPr="00C27FF3" w14:paraId="33F316D9" w14:textId="77777777" w:rsidTr="008A78E2">
        <w:trPr>
          <w:cantSplit/>
          <w:trHeight w:val="397"/>
          <w:jc w:val="center"/>
        </w:trPr>
        <w:tc>
          <w:tcPr>
            <w:tcW w:w="1383" w:type="dxa"/>
            <w:vMerge/>
            <w:tcBorders>
              <w:top w:val="single" w:sz="4" w:space="0" w:color="auto"/>
              <w:bottom w:val="single" w:sz="12" w:space="0" w:color="auto"/>
            </w:tcBorders>
            <w:vAlign w:val="center"/>
          </w:tcPr>
          <w:p w14:paraId="3566F6AC" w14:textId="77777777" w:rsidR="00357B4C" w:rsidRPr="00C27FF3" w:rsidRDefault="00357B4C" w:rsidP="008A78E2">
            <w:pPr>
              <w:pStyle w:val="10"/>
              <w:keepNext/>
              <w:spacing w:line="240" w:lineRule="auto"/>
              <w:ind w:firstLine="0"/>
              <w:jc w:val="center"/>
              <w:rPr>
                <w:sz w:val="24"/>
              </w:rPr>
            </w:pPr>
          </w:p>
        </w:tc>
        <w:tc>
          <w:tcPr>
            <w:tcW w:w="715" w:type="dxa"/>
            <w:tcBorders>
              <w:top w:val="single" w:sz="4" w:space="0" w:color="auto"/>
              <w:bottom w:val="single" w:sz="12" w:space="0" w:color="auto"/>
              <w:right w:val="single" w:sz="12" w:space="0" w:color="auto"/>
            </w:tcBorders>
            <w:vAlign w:val="center"/>
          </w:tcPr>
          <w:p w14:paraId="4A11FBDA" w14:textId="77777777" w:rsidR="00357B4C" w:rsidRPr="00C27FF3" w:rsidRDefault="00357B4C" w:rsidP="008A78E2">
            <w:pPr>
              <w:pStyle w:val="10"/>
              <w:keepNext/>
              <w:spacing w:line="240" w:lineRule="auto"/>
              <w:ind w:firstLine="0"/>
              <w:jc w:val="center"/>
              <w:rPr>
                <w:sz w:val="24"/>
              </w:rPr>
            </w:pPr>
            <w:r>
              <w:rPr>
                <w:sz w:val="24"/>
              </w:rPr>
              <w:t>4</w:t>
            </w:r>
          </w:p>
        </w:tc>
        <w:tc>
          <w:tcPr>
            <w:tcW w:w="1292" w:type="dxa"/>
            <w:vMerge/>
            <w:tcBorders>
              <w:left w:val="single" w:sz="12" w:space="0" w:color="auto"/>
              <w:bottom w:val="single" w:sz="12" w:space="0" w:color="auto"/>
            </w:tcBorders>
            <w:shd w:val="clear" w:color="auto" w:fill="808080" w:themeFill="background1" w:themeFillShade="80"/>
            <w:vAlign w:val="center"/>
          </w:tcPr>
          <w:p w14:paraId="2EF7AC18" w14:textId="77777777" w:rsidR="00357B4C" w:rsidRPr="00D815D7" w:rsidRDefault="00357B4C" w:rsidP="008A78E2">
            <w:pPr>
              <w:pStyle w:val="10"/>
              <w:keepNext/>
              <w:spacing w:line="240" w:lineRule="auto"/>
              <w:ind w:firstLine="0"/>
              <w:jc w:val="center"/>
              <w:rPr>
                <w:spacing w:val="-4"/>
                <w:sz w:val="24"/>
              </w:rPr>
            </w:pPr>
          </w:p>
        </w:tc>
        <w:tc>
          <w:tcPr>
            <w:tcW w:w="1293" w:type="dxa"/>
            <w:vMerge/>
            <w:tcBorders>
              <w:bottom w:val="single" w:sz="12" w:space="0" w:color="auto"/>
            </w:tcBorders>
            <w:shd w:val="clear" w:color="auto" w:fill="808080" w:themeFill="background1" w:themeFillShade="80"/>
            <w:vAlign w:val="center"/>
          </w:tcPr>
          <w:p w14:paraId="6E91DCA6" w14:textId="77777777" w:rsidR="00357B4C" w:rsidRPr="00D815D7" w:rsidRDefault="00357B4C" w:rsidP="008A78E2">
            <w:pPr>
              <w:pStyle w:val="10"/>
              <w:keepNext/>
              <w:spacing w:line="240" w:lineRule="auto"/>
              <w:ind w:firstLine="0"/>
              <w:jc w:val="center"/>
              <w:rPr>
                <w:spacing w:val="-4"/>
                <w:sz w:val="24"/>
              </w:rPr>
            </w:pPr>
          </w:p>
        </w:tc>
        <w:tc>
          <w:tcPr>
            <w:tcW w:w="1292" w:type="dxa"/>
            <w:vMerge/>
            <w:tcBorders>
              <w:bottom w:val="single" w:sz="12" w:space="0" w:color="auto"/>
            </w:tcBorders>
            <w:shd w:val="clear" w:color="auto" w:fill="808080" w:themeFill="background1" w:themeFillShade="80"/>
            <w:vAlign w:val="center"/>
          </w:tcPr>
          <w:p w14:paraId="6CCAB487" w14:textId="77777777" w:rsidR="00357B4C" w:rsidRPr="00D815D7" w:rsidRDefault="00357B4C" w:rsidP="008A78E2">
            <w:pPr>
              <w:pStyle w:val="10"/>
              <w:keepNext/>
              <w:spacing w:line="240" w:lineRule="auto"/>
              <w:ind w:firstLine="0"/>
              <w:jc w:val="center"/>
              <w:rPr>
                <w:spacing w:val="-4"/>
                <w:sz w:val="24"/>
              </w:rPr>
            </w:pPr>
          </w:p>
        </w:tc>
        <w:tc>
          <w:tcPr>
            <w:tcW w:w="1293" w:type="dxa"/>
            <w:vMerge/>
            <w:tcBorders>
              <w:bottom w:val="single" w:sz="12" w:space="0" w:color="auto"/>
            </w:tcBorders>
            <w:shd w:val="clear" w:color="auto" w:fill="808080" w:themeFill="background1" w:themeFillShade="80"/>
            <w:vAlign w:val="center"/>
          </w:tcPr>
          <w:p w14:paraId="377C925C" w14:textId="77777777" w:rsidR="00357B4C" w:rsidRPr="00D815D7" w:rsidRDefault="00357B4C" w:rsidP="008A78E2">
            <w:pPr>
              <w:pStyle w:val="10"/>
              <w:keepNext/>
              <w:spacing w:line="240" w:lineRule="auto"/>
              <w:ind w:firstLine="0"/>
              <w:jc w:val="center"/>
              <w:rPr>
                <w:spacing w:val="-4"/>
                <w:sz w:val="24"/>
              </w:rPr>
            </w:pPr>
          </w:p>
        </w:tc>
        <w:tc>
          <w:tcPr>
            <w:tcW w:w="1292" w:type="dxa"/>
            <w:tcBorders>
              <w:top w:val="single" w:sz="4" w:space="0" w:color="auto"/>
              <w:bottom w:val="single" w:sz="12" w:space="0" w:color="auto"/>
            </w:tcBorders>
            <w:vAlign w:val="center"/>
          </w:tcPr>
          <w:p w14:paraId="41079BE1" w14:textId="77777777" w:rsidR="00357B4C" w:rsidRDefault="00357B4C" w:rsidP="008A78E2">
            <w:pPr>
              <w:spacing w:line="240" w:lineRule="auto"/>
              <w:jc w:val="center"/>
            </w:pPr>
            <w:r w:rsidRPr="00AA71C5">
              <w:rPr>
                <w:color w:val="BFBFBF" w:themeColor="background1" w:themeShade="BF"/>
                <w:spacing w:val="-4"/>
                <w:sz w:val="24"/>
              </w:rPr>
              <w:t>0</w:t>
            </w:r>
          </w:p>
        </w:tc>
        <w:tc>
          <w:tcPr>
            <w:tcW w:w="1293" w:type="dxa"/>
            <w:tcBorders>
              <w:top w:val="single" w:sz="4" w:space="0" w:color="auto"/>
              <w:bottom w:val="single" w:sz="12" w:space="0" w:color="auto"/>
            </w:tcBorders>
            <w:vAlign w:val="center"/>
          </w:tcPr>
          <w:p w14:paraId="5BF3D304" w14:textId="77777777" w:rsidR="00357B4C" w:rsidRPr="00021F62" w:rsidRDefault="00357B4C" w:rsidP="008A78E2">
            <w:pPr>
              <w:pStyle w:val="10"/>
              <w:keepNext/>
              <w:spacing w:line="240" w:lineRule="auto"/>
              <w:ind w:firstLine="0"/>
              <w:jc w:val="center"/>
              <w:rPr>
                <w:i/>
                <w:spacing w:val="-4"/>
                <w:sz w:val="24"/>
              </w:rPr>
            </w:pPr>
            <w:r w:rsidRPr="00021F62">
              <w:rPr>
                <w:i/>
                <w:spacing w:val="-4"/>
                <w:sz w:val="24"/>
              </w:rPr>
              <w:t>0,62±0,14</w:t>
            </w:r>
          </w:p>
        </w:tc>
      </w:tr>
      <w:tr w:rsidR="00357B4C" w:rsidRPr="00C27FF3" w14:paraId="7E68F56D" w14:textId="77777777" w:rsidTr="008A78E2">
        <w:trPr>
          <w:cantSplit/>
          <w:trHeight w:val="397"/>
          <w:jc w:val="center"/>
        </w:trPr>
        <w:tc>
          <w:tcPr>
            <w:tcW w:w="1383" w:type="dxa"/>
            <w:vMerge w:val="restart"/>
            <w:tcBorders>
              <w:top w:val="single" w:sz="12" w:space="0" w:color="auto"/>
            </w:tcBorders>
            <w:vAlign w:val="center"/>
          </w:tcPr>
          <w:p w14:paraId="0FC046DF" w14:textId="77777777" w:rsidR="00357B4C" w:rsidRPr="00C27FF3" w:rsidRDefault="00357B4C" w:rsidP="008A78E2">
            <w:pPr>
              <w:pStyle w:val="10"/>
              <w:keepNext/>
              <w:spacing w:line="240" w:lineRule="auto"/>
              <w:ind w:firstLine="0"/>
              <w:jc w:val="center"/>
              <w:rPr>
                <w:sz w:val="24"/>
              </w:rPr>
            </w:pPr>
            <w:r>
              <w:rPr>
                <w:sz w:val="24"/>
              </w:rPr>
              <w:t>КР</w:t>
            </w:r>
          </w:p>
        </w:tc>
        <w:tc>
          <w:tcPr>
            <w:tcW w:w="715" w:type="dxa"/>
            <w:tcBorders>
              <w:top w:val="single" w:sz="12" w:space="0" w:color="auto"/>
              <w:right w:val="single" w:sz="12" w:space="0" w:color="auto"/>
            </w:tcBorders>
            <w:vAlign w:val="center"/>
          </w:tcPr>
          <w:p w14:paraId="5E6B89CA" w14:textId="77777777" w:rsidR="00357B4C" w:rsidRPr="00C27FF3" w:rsidRDefault="00357B4C" w:rsidP="008A78E2">
            <w:pPr>
              <w:pStyle w:val="10"/>
              <w:keepNext/>
              <w:spacing w:line="240" w:lineRule="auto"/>
              <w:ind w:firstLine="0"/>
              <w:jc w:val="center"/>
              <w:rPr>
                <w:sz w:val="24"/>
              </w:rPr>
            </w:pPr>
            <w:r>
              <w:rPr>
                <w:sz w:val="24"/>
              </w:rPr>
              <w:t>1</w:t>
            </w:r>
          </w:p>
        </w:tc>
        <w:tc>
          <w:tcPr>
            <w:tcW w:w="1292" w:type="dxa"/>
            <w:vMerge w:val="restart"/>
            <w:tcBorders>
              <w:top w:val="single" w:sz="12" w:space="0" w:color="auto"/>
              <w:left w:val="single" w:sz="12" w:space="0" w:color="auto"/>
            </w:tcBorders>
            <w:shd w:val="clear" w:color="auto" w:fill="808080" w:themeFill="background1" w:themeFillShade="80"/>
            <w:vAlign w:val="center"/>
          </w:tcPr>
          <w:p w14:paraId="5E91EDBC" w14:textId="77777777" w:rsidR="00357B4C" w:rsidRPr="00D815D7" w:rsidRDefault="00357B4C" w:rsidP="008A78E2">
            <w:pPr>
              <w:spacing w:line="240" w:lineRule="auto"/>
              <w:jc w:val="center"/>
              <w:rPr>
                <w:spacing w:val="-4"/>
                <w:sz w:val="24"/>
              </w:rPr>
            </w:pPr>
          </w:p>
        </w:tc>
        <w:tc>
          <w:tcPr>
            <w:tcW w:w="1293" w:type="dxa"/>
            <w:vMerge w:val="restart"/>
            <w:tcBorders>
              <w:top w:val="single" w:sz="12" w:space="0" w:color="auto"/>
            </w:tcBorders>
            <w:shd w:val="clear" w:color="auto" w:fill="808080" w:themeFill="background1" w:themeFillShade="80"/>
            <w:vAlign w:val="center"/>
          </w:tcPr>
          <w:p w14:paraId="1F5A3FF5" w14:textId="77777777" w:rsidR="00357B4C" w:rsidRPr="00D815D7" w:rsidRDefault="00357B4C" w:rsidP="008A78E2">
            <w:pPr>
              <w:spacing w:line="240" w:lineRule="auto"/>
              <w:jc w:val="center"/>
              <w:rPr>
                <w:spacing w:val="-4"/>
                <w:sz w:val="24"/>
              </w:rPr>
            </w:pPr>
          </w:p>
        </w:tc>
        <w:tc>
          <w:tcPr>
            <w:tcW w:w="1292" w:type="dxa"/>
            <w:vMerge w:val="restart"/>
            <w:tcBorders>
              <w:top w:val="single" w:sz="12" w:space="0" w:color="auto"/>
            </w:tcBorders>
            <w:shd w:val="clear" w:color="auto" w:fill="808080" w:themeFill="background1" w:themeFillShade="80"/>
            <w:vAlign w:val="center"/>
          </w:tcPr>
          <w:p w14:paraId="64545ABD" w14:textId="77777777" w:rsidR="00357B4C" w:rsidRPr="00D815D7" w:rsidRDefault="00357B4C" w:rsidP="008A78E2">
            <w:pPr>
              <w:pStyle w:val="10"/>
              <w:keepNext/>
              <w:spacing w:line="240" w:lineRule="auto"/>
              <w:ind w:firstLine="0"/>
              <w:jc w:val="center"/>
              <w:rPr>
                <w:spacing w:val="-4"/>
                <w:sz w:val="24"/>
              </w:rPr>
            </w:pPr>
          </w:p>
        </w:tc>
        <w:tc>
          <w:tcPr>
            <w:tcW w:w="1293" w:type="dxa"/>
            <w:vMerge w:val="restart"/>
            <w:tcBorders>
              <w:top w:val="single" w:sz="12" w:space="0" w:color="auto"/>
            </w:tcBorders>
            <w:shd w:val="clear" w:color="auto" w:fill="808080" w:themeFill="background1" w:themeFillShade="80"/>
            <w:vAlign w:val="center"/>
          </w:tcPr>
          <w:p w14:paraId="132A0278" w14:textId="77777777" w:rsidR="00357B4C" w:rsidRPr="00D815D7" w:rsidRDefault="00357B4C" w:rsidP="008A78E2">
            <w:pPr>
              <w:pStyle w:val="10"/>
              <w:keepNext/>
              <w:spacing w:line="240" w:lineRule="auto"/>
              <w:ind w:firstLine="0"/>
              <w:jc w:val="center"/>
              <w:rPr>
                <w:spacing w:val="-4"/>
                <w:sz w:val="24"/>
              </w:rPr>
            </w:pPr>
          </w:p>
        </w:tc>
        <w:tc>
          <w:tcPr>
            <w:tcW w:w="1292" w:type="dxa"/>
            <w:vMerge w:val="restart"/>
            <w:tcBorders>
              <w:top w:val="single" w:sz="12" w:space="0" w:color="auto"/>
            </w:tcBorders>
            <w:shd w:val="clear" w:color="auto" w:fill="808080" w:themeFill="background1" w:themeFillShade="80"/>
            <w:vAlign w:val="center"/>
          </w:tcPr>
          <w:p w14:paraId="4DAD6818" w14:textId="77777777" w:rsidR="00357B4C" w:rsidRPr="00D815D7" w:rsidRDefault="00357B4C" w:rsidP="008A78E2">
            <w:pPr>
              <w:pStyle w:val="10"/>
              <w:keepNext/>
              <w:spacing w:line="240" w:lineRule="auto"/>
              <w:ind w:firstLine="0"/>
              <w:jc w:val="center"/>
              <w:rPr>
                <w:spacing w:val="-4"/>
                <w:sz w:val="24"/>
              </w:rPr>
            </w:pPr>
          </w:p>
        </w:tc>
        <w:tc>
          <w:tcPr>
            <w:tcW w:w="1293" w:type="dxa"/>
            <w:tcBorders>
              <w:top w:val="single" w:sz="12" w:space="0" w:color="auto"/>
            </w:tcBorders>
            <w:vAlign w:val="center"/>
          </w:tcPr>
          <w:p w14:paraId="107F4AE5" w14:textId="77777777" w:rsidR="00357B4C" w:rsidRPr="00021F62" w:rsidRDefault="00357B4C" w:rsidP="008A78E2">
            <w:pPr>
              <w:pStyle w:val="10"/>
              <w:keepNext/>
              <w:spacing w:line="240" w:lineRule="auto"/>
              <w:ind w:firstLine="0"/>
              <w:jc w:val="center"/>
              <w:rPr>
                <w:b/>
                <w:spacing w:val="-4"/>
                <w:sz w:val="24"/>
              </w:rPr>
            </w:pPr>
            <w:r w:rsidRPr="00021F62">
              <w:rPr>
                <w:b/>
                <w:spacing w:val="-4"/>
                <w:sz w:val="24"/>
              </w:rPr>
              <w:t>1</w:t>
            </w:r>
          </w:p>
        </w:tc>
      </w:tr>
      <w:tr w:rsidR="00357B4C" w:rsidRPr="00C27FF3" w14:paraId="16BA5C1F" w14:textId="77777777" w:rsidTr="008A78E2">
        <w:trPr>
          <w:cantSplit/>
          <w:trHeight w:val="397"/>
          <w:jc w:val="center"/>
        </w:trPr>
        <w:tc>
          <w:tcPr>
            <w:tcW w:w="1383" w:type="dxa"/>
            <w:vMerge/>
            <w:vAlign w:val="center"/>
          </w:tcPr>
          <w:p w14:paraId="1B9C4651" w14:textId="77777777" w:rsidR="00357B4C" w:rsidRPr="00C27FF3" w:rsidRDefault="00357B4C" w:rsidP="008A78E2">
            <w:pPr>
              <w:pStyle w:val="10"/>
              <w:keepNext/>
              <w:spacing w:line="240" w:lineRule="auto"/>
              <w:ind w:firstLine="0"/>
              <w:jc w:val="center"/>
              <w:rPr>
                <w:sz w:val="24"/>
              </w:rPr>
            </w:pPr>
          </w:p>
        </w:tc>
        <w:tc>
          <w:tcPr>
            <w:tcW w:w="715" w:type="dxa"/>
            <w:tcBorders>
              <w:right w:val="single" w:sz="12" w:space="0" w:color="auto"/>
            </w:tcBorders>
            <w:vAlign w:val="center"/>
          </w:tcPr>
          <w:p w14:paraId="554264AC" w14:textId="77777777" w:rsidR="00357B4C" w:rsidRPr="00C27FF3" w:rsidRDefault="00357B4C" w:rsidP="008A78E2">
            <w:pPr>
              <w:pStyle w:val="10"/>
              <w:keepNext/>
              <w:spacing w:line="240" w:lineRule="auto"/>
              <w:ind w:firstLine="0"/>
              <w:jc w:val="center"/>
              <w:rPr>
                <w:sz w:val="24"/>
              </w:rPr>
            </w:pPr>
            <w:r>
              <w:rPr>
                <w:sz w:val="24"/>
              </w:rPr>
              <w:t>2</w:t>
            </w:r>
          </w:p>
        </w:tc>
        <w:tc>
          <w:tcPr>
            <w:tcW w:w="1292" w:type="dxa"/>
            <w:vMerge/>
            <w:tcBorders>
              <w:left w:val="single" w:sz="12" w:space="0" w:color="auto"/>
            </w:tcBorders>
            <w:shd w:val="clear" w:color="auto" w:fill="808080" w:themeFill="background1" w:themeFillShade="80"/>
            <w:vAlign w:val="center"/>
          </w:tcPr>
          <w:p w14:paraId="6F1CECC1" w14:textId="77777777" w:rsidR="00357B4C" w:rsidRPr="00D815D7" w:rsidRDefault="00357B4C" w:rsidP="008A78E2">
            <w:pPr>
              <w:spacing w:line="240" w:lineRule="auto"/>
              <w:jc w:val="center"/>
              <w:rPr>
                <w:spacing w:val="-4"/>
                <w:sz w:val="24"/>
              </w:rPr>
            </w:pPr>
          </w:p>
        </w:tc>
        <w:tc>
          <w:tcPr>
            <w:tcW w:w="1293" w:type="dxa"/>
            <w:vMerge/>
            <w:shd w:val="clear" w:color="auto" w:fill="808080" w:themeFill="background1" w:themeFillShade="80"/>
            <w:vAlign w:val="center"/>
          </w:tcPr>
          <w:p w14:paraId="43B392E3" w14:textId="77777777" w:rsidR="00357B4C" w:rsidRPr="00D815D7" w:rsidRDefault="00357B4C" w:rsidP="008A78E2">
            <w:pPr>
              <w:spacing w:line="240" w:lineRule="auto"/>
              <w:jc w:val="center"/>
              <w:rPr>
                <w:spacing w:val="-4"/>
                <w:sz w:val="24"/>
              </w:rPr>
            </w:pPr>
          </w:p>
        </w:tc>
        <w:tc>
          <w:tcPr>
            <w:tcW w:w="1292" w:type="dxa"/>
            <w:vMerge/>
            <w:shd w:val="clear" w:color="auto" w:fill="808080" w:themeFill="background1" w:themeFillShade="80"/>
            <w:vAlign w:val="center"/>
          </w:tcPr>
          <w:p w14:paraId="5B16E229" w14:textId="77777777" w:rsidR="00357B4C" w:rsidRPr="00D815D7" w:rsidRDefault="00357B4C" w:rsidP="008A78E2">
            <w:pPr>
              <w:pStyle w:val="10"/>
              <w:keepNext/>
              <w:spacing w:line="240" w:lineRule="auto"/>
              <w:ind w:firstLine="0"/>
              <w:jc w:val="center"/>
              <w:rPr>
                <w:spacing w:val="-4"/>
                <w:sz w:val="24"/>
              </w:rPr>
            </w:pPr>
          </w:p>
        </w:tc>
        <w:tc>
          <w:tcPr>
            <w:tcW w:w="1293" w:type="dxa"/>
            <w:vMerge/>
            <w:shd w:val="clear" w:color="auto" w:fill="808080" w:themeFill="background1" w:themeFillShade="80"/>
            <w:vAlign w:val="center"/>
          </w:tcPr>
          <w:p w14:paraId="17EF149E" w14:textId="77777777" w:rsidR="00357B4C" w:rsidRPr="00D815D7" w:rsidRDefault="00357B4C" w:rsidP="008A78E2">
            <w:pPr>
              <w:pStyle w:val="10"/>
              <w:keepNext/>
              <w:spacing w:line="240" w:lineRule="auto"/>
              <w:ind w:firstLine="0"/>
              <w:jc w:val="center"/>
              <w:rPr>
                <w:spacing w:val="-4"/>
                <w:sz w:val="24"/>
              </w:rPr>
            </w:pPr>
          </w:p>
        </w:tc>
        <w:tc>
          <w:tcPr>
            <w:tcW w:w="1292" w:type="dxa"/>
            <w:vMerge/>
            <w:shd w:val="clear" w:color="auto" w:fill="808080" w:themeFill="background1" w:themeFillShade="80"/>
            <w:vAlign w:val="center"/>
          </w:tcPr>
          <w:p w14:paraId="49F69D15" w14:textId="77777777" w:rsidR="00357B4C" w:rsidRPr="00D815D7" w:rsidRDefault="00357B4C" w:rsidP="008A78E2">
            <w:pPr>
              <w:pStyle w:val="10"/>
              <w:keepNext/>
              <w:spacing w:line="240" w:lineRule="auto"/>
              <w:ind w:firstLine="0"/>
              <w:jc w:val="center"/>
              <w:rPr>
                <w:spacing w:val="-4"/>
                <w:sz w:val="24"/>
              </w:rPr>
            </w:pPr>
          </w:p>
        </w:tc>
        <w:tc>
          <w:tcPr>
            <w:tcW w:w="1293" w:type="dxa"/>
            <w:vAlign w:val="center"/>
          </w:tcPr>
          <w:p w14:paraId="14F50480" w14:textId="77777777" w:rsidR="00357B4C" w:rsidRPr="00021F62" w:rsidRDefault="00357B4C" w:rsidP="008A78E2">
            <w:pPr>
              <w:pStyle w:val="10"/>
              <w:keepNext/>
              <w:spacing w:line="240" w:lineRule="auto"/>
              <w:ind w:firstLine="0"/>
              <w:jc w:val="center"/>
              <w:rPr>
                <w:i/>
                <w:spacing w:val="-4"/>
                <w:sz w:val="24"/>
              </w:rPr>
            </w:pPr>
            <w:r w:rsidRPr="00021F62">
              <w:rPr>
                <w:i/>
                <w:spacing w:val="-4"/>
                <w:sz w:val="24"/>
              </w:rPr>
              <w:t>0,43±0,19</w:t>
            </w:r>
          </w:p>
        </w:tc>
      </w:tr>
      <w:tr w:rsidR="00357B4C" w:rsidRPr="00C27FF3" w14:paraId="47B9664D" w14:textId="77777777" w:rsidTr="008A78E2">
        <w:trPr>
          <w:cantSplit/>
          <w:trHeight w:val="397"/>
          <w:jc w:val="center"/>
        </w:trPr>
        <w:tc>
          <w:tcPr>
            <w:tcW w:w="1383" w:type="dxa"/>
            <w:vMerge/>
            <w:vAlign w:val="center"/>
          </w:tcPr>
          <w:p w14:paraId="066CDEE4" w14:textId="77777777" w:rsidR="00357B4C" w:rsidRPr="00C27FF3" w:rsidRDefault="00357B4C" w:rsidP="008A78E2">
            <w:pPr>
              <w:pStyle w:val="10"/>
              <w:keepNext/>
              <w:spacing w:line="240" w:lineRule="auto"/>
              <w:ind w:firstLine="0"/>
              <w:jc w:val="center"/>
              <w:rPr>
                <w:sz w:val="24"/>
              </w:rPr>
            </w:pPr>
          </w:p>
        </w:tc>
        <w:tc>
          <w:tcPr>
            <w:tcW w:w="715" w:type="dxa"/>
            <w:tcBorders>
              <w:right w:val="single" w:sz="12" w:space="0" w:color="auto"/>
            </w:tcBorders>
            <w:vAlign w:val="center"/>
          </w:tcPr>
          <w:p w14:paraId="19AF8B33" w14:textId="77777777" w:rsidR="00357B4C" w:rsidRPr="00C27FF3" w:rsidRDefault="00357B4C" w:rsidP="008A78E2">
            <w:pPr>
              <w:pStyle w:val="10"/>
              <w:keepNext/>
              <w:spacing w:line="240" w:lineRule="auto"/>
              <w:ind w:firstLine="0"/>
              <w:jc w:val="center"/>
              <w:rPr>
                <w:sz w:val="24"/>
              </w:rPr>
            </w:pPr>
            <w:r>
              <w:rPr>
                <w:sz w:val="24"/>
              </w:rPr>
              <w:t>3</w:t>
            </w:r>
          </w:p>
        </w:tc>
        <w:tc>
          <w:tcPr>
            <w:tcW w:w="1292" w:type="dxa"/>
            <w:vMerge/>
            <w:tcBorders>
              <w:left w:val="single" w:sz="12" w:space="0" w:color="auto"/>
            </w:tcBorders>
            <w:shd w:val="clear" w:color="auto" w:fill="808080" w:themeFill="background1" w:themeFillShade="80"/>
            <w:vAlign w:val="center"/>
          </w:tcPr>
          <w:p w14:paraId="7E7BEA1B" w14:textId="77777777" w:rsidR="00357B4C" w:rsidRPr="00D815D7" w:rsidRDefault="00357B4C" w:rsidP="008A78E2">
            <w:pPr>
              <w:spacing w:line="240" w:lineRule="auto"/>
              <w:jc w:val="center"/>
              <w:rPr>
                <w:spacing w:val="-4"/>
                <w:sz w:val="24"/>
              </w:rPr>
            </w:pPr>
          </w:p>
        </w:tc>
        <w:tc>
          <w:tcPr>
            <w:tcW w:w="1293" w:type="dxa"/>
            <w:vMerge/>
            <w:shd w:val="clear" w:color="auto" w:fill="808080" w:themeFill="background1" w:themeFillShade="80"/>
            <w:vAlign w:val="center"/>
          </w:tcPr>
          <w:p w14:paraId="72D1120E" w14:textId="77777777" w:rsidR="00357B4C" w:rsidRPr="00D815D7" w:rsidRDefault="00357B4C" w:rsidP="008A78E2">
            <w:pPr>
              <w:spacing w:line="240" w:lineRule="auto"/>
              <w:jc w:val="center"/>
              <w:rPr>
                <w:spacing w:val="-4"/>
                <w:sz w:val="24"/>
              </w:rPr>
            </w:pPr>
          </w:p>
        </w:tc>
        <w:tc>
          <w:tcPr>
            <w:tcW w:w="1292" w:type="dxa"/>
            <w:vMerge/>
            <w:shd w:val="clear" w:color="auto" w:fill="808080" w:themeFill="background1" w:themeFillShade="80"/>
            <w:vAlign w:val="center"/>
          </w:tcPr>
          <w:p w14:paraId="59AE93DA" w14:textId="77777777" w:rsidR="00357B4C" w:rsidRPr="00D815D7" w:rsidRDefault="00357B4C" w:rsidP="008A78E2">
            <w:pPr>
              <w:pStyle w:val="10"/>
              <w:keepNext/>
              <w:spacing w:line="240" w:lineRule="auto"/>
              <w:ind w:firstLine="0"/>
              <w:jc w:val="center"/>
              <w:rPr>
                <w:spacing w:val="-4"/>
                <w:sz w:val="24"/>
              </w:rPr>
            </w:pPr>
          </w:p>
        </w:tc>
        <w:tc>
          <w:tcPr>
            <w:tcW w:w="1293" w:type="dxa"/>
            <w:vMerge/>
            <w:shd w:val="clear" w:color="auto" w:fill="808080" w:themeFill="background1" w:themeFillShade="80"/>
            <w:vAlign w:val="center"/>
          </w:tcPr>
          <w:p w14:paraId="196AFA46" w14:textId="77777777" w:rsidR="00357B4C" w:rsidRPr="00D815D7" w:rsidRDefault="00357B4C" w:rsidP="008A78E2">
            <w:pPr>
              <w:pStyle w:val="10"/>
              <w:keepNext/>
              <w:spacing w:line="240" w:lineRule="auto"/>
              <w:ind w:firstLine="0"/>
              <w:jc w:val="center"/>
              <w:rPr>
                <w:spacing w:val="-4"/>
                <w:sz w:val="24"/>
              </w:rPr>
            </w:pPr>
          </w:p>
        </w:tc>
        <w:tc>
          <w:tcPr>
            <w:tcW w:w="1292" w:type="dxa"/>
            <w:vMerge/>
            <w:shd w:val="clear" w:color="auto" w:fill="808080" w:themeFill="background1" w:themeFillShade="80"/>
            <w:vAlign w:val="center"/>
          </w:tcPr>
          <w:p w14:paraId="38100E5F" w14:textId="77777777" w:rsidR="00357B4C" w:rsidRPr="00D815D7" w:rsidRDefault="00357B4C" w:rsidP="008A78E2">
            <w:pPr>
              <w:pStyle w:val="10"/>
              <w:keepNext/>
              <w:spacing w:line="240" w:lineRule="auto"/>
              <w:ind w:firstLine="0"/>
              <w:jc w:val="center"/>
              <w:rPr>
                <w:spacing w:val="-4"/>
                <w:sz w:val="24"/>
              </w:rPr>
            </w:pPr>
          </w:p>
        </w:tc>
        <w:tc>
          <w:tcPr>
            <w:tcW w:w="1293" w:type="dxa"/>
            <w:vAlign w:val="center"/>
          </w:tcPr>
          <w:p w14:paraId="5B041C2A" w14:textId="77777777" w:rsidR="00357B4C" w:rsidRPr="00021F62" w:rsidRDefault="00357B4C" w:rsidP="008A78E2">
            <w:pPr>
              <w:pStyle w:val="10"/>
              <w:keepNext/>
              <w:spacing w:line="240" w:lineRule="auto"/>
              <w:ind w:firstLine="0"/>
              <w:jc w:val="center"/>
              <w:rPr>
                <w:i/>
                <w:spacing w:val="-4"/>
                <w:sz w:val="24"/>
              </w:rPr>
            </w:pPr>
            <w:r w:rsidRPr="00021F62">
              <w:rPr>
                <w:i/>
                <w:spacing w:val="-4"/>
                <w:sz w:val="24"/>
              </w:rPr>
              <w:t>0,67±0,13</w:t>
            </w:r>
          </w:p>
        </w:tc>
      </w:tr>
      <w:tr w:rsidR="00357B4C" w:rsidRPr="00C27FF3" w14:paraId="3F8FD093" w14:textId="77777777" w:rsidTr="008A78E2">
        <w:trPr>
          <w:cantSplit/>
          <w:trHeight w:val="397"/>
          <w:jc w:val="center"/>
        </w:trPr>
        <w:tc>
          <w:tcPr>
            <w:tcW w:w="1383" w:type="dxa"/>
            <w:vMerge/>
            <w:tcBorders>
              <w:bottom w:val="single" w:sz="12" w:space="0" w:color="auto"/>
            </w:tcBorders>
            <w:vAlign w:val="center"/>
          </w:tcPr>
          <w:p w14:paraId="2E967928" w14:textId="77777777" w:rsidR="00357B4C" w:rsidRPr="00C27FF3" w:rsidRDefault="00357B4C" w:rsidP="008A78E2">
            <w:pPr>
              <w:pStyle w:val="10"/>
              <w:keepNext/>
              <w:spacing w:line="240" w:lineRule="auto"/>
              <w:ind w:firstLine="0"/>
              <w:jc w:val="center"/>
              <w:rPr>
                <w:sz w:val="24"/>
              </w:rPr>
            </w:pPr>
          </w:p>
        </w:tc>
        <w:tc>
          <w:tcPr>
            <w:tcW w:w="715" w:type="dxa"/>
            <w:tcBorders>
              <w:bottom w:val="single" w:sz="12" w:space="0" w:color="auto"/>
              <w:right w:val="single" w:sz="12" w:space="0" w:color="auto"/>
            </w:tcBorders>
            <w:vAlign w:val="center"/>
          </w:tcPr>
          <w:p w14:paraId="5DB2BD8F" w14:textId="77777777" w:rsidR="00357B4C" w:rsidRPr="00C27FF3" w:rsidRDefault="00357B4C" w:rsidP="008A78E2">
            <w:pPr>
              <w:pStyle w:val="10"/>
              <w:keepNext/>
              <w:spacing w:line="240" w:lineRule="auto"/>
              <w:ind w:firstLine="0"/>
              <w:jc w:val="center"/>
              <w:rPr>
                <w:sz w:val="24"/>
              </w:rPr>
            </w:pPr>
            <w:r>
              <w:rPr>
                <w:sz w:val="24"/>
              </w:rPr>
              <w:t>4</w:t>
            </w:r>
          </w:p>
        </w:tc>
        <w:tc>
          <w:tcPr>
            <w:tcW w:w="1292" w:type="dxa"/>
            <w:vMerge/>
            <w:tcBorders>
              <w:left w:val="single" w:sz="12" w:space="0" w:color="auto"/>
              <w:bottom w:val="single" w:sz="12" w:space="0" w:color="auto"/>
            </w:tcBorders>
            <w:shd w:val="clear" w:color="auto" w:fill="808080" w:themeFill="background1" w:themeFillShade="80"/>
            <w:vAlign w:val="center"/>
          </w:tcPr>
          <w:p w14:paraId="2D1F0279" w14:textId="77777777" w:rsidR="00357B4C" w:rsidRPr="00D815D7" w:rsidRDefault="00357B4C" w:rsidP="008A78E2">
            <w:pPr>
              <w:spacing w:line="240" w:lineRule="auto"/>
              <w:jc w:val="center"/>
              <w:rPr>
                <w:spacing w:val="-4"/>
                <w:sz w:val="24"/>
              </w:rPr>
            </w:pPr>
          </w:p>
        </w:tc>
        <w:tc>
          <w:tcPr>
            <w:tcW w:w="1293" w:type="dxa"/>
            <w:vMerge/>
            <w:tcBorders>
              <w:bottom w:val="single" w:sz="12" w:space="0" w:color="auto"/>
            </w:tcBorders>
            <w:shd w:val="clear" w:color="auto" w:fill="808080" w:themeFill="background1" w:themeFillShade="80"/>
            <w:vAlign w:val="center"/>
          </w:tcPr>
          <w:p w14:paraId="19AEA889" w14:textId="77777777" w:rsidR="00357B4C" w:rsidRPr="00D815D7" w:rsidRDefault="00357B4C" w:rsidP="008A78E2">
            <w:pPr>
              <w:pStyle w:val="10"/>
              <w:keepNext/>
              <w:spacing w:line="240" w:lineRule="auto"/>
              <w:ind w:firstLine="0"/>
              <w:jc w:val="center"/>
              <w:rPr>
                <w:spacing w:val="-4"/>
                <w:sz w:val="24"/>
              </w:rPr>
            </w:pPr>
          </w:p>
        </w:tc>
        <w:tc>
          <w:tcPr>
            <w:tcW w:w="1292" w:type="dxa"/>
            <w:vMerge/>
            <w:tcBorders>
              <w:bottom w:val="single" w:sz="12" w:space="0" w:color="auto"/>
            </w:tcBorders>
            <w:shd w:val="clear" w:color="auto" w:fill="808080" w:themeFill="background1" w:themeFillShade="80"/>
            <w:vAlign w:val="center"/>
          </w:tcPr>
          <w:p w14:paraId="5C845BAC" w14:textId="77777777" w:rsidR="00357B4C" w:rsidRPr="00D815D7" w:rsidRDefault="00357B4C" w:rsidP="008A78E2">
            <w:pPr>
              <w:pStyle w:val="10"/>
              <w:keepNext/>
              <w:spacing w:line="240" w:lineRule="auto"/>
              <w:ind w:firstLine="0"/>
              <w:jc w:val="center"/>
              <w:rPr>
                <w:spacing w:val="-4"/>
                <w:sz w:val="24"/>
              </w:rPr>
            </w:pPr>
          </w:p>
        </w:tc>
        <w:tc>
          <w:tcPr>
            <w:tcW w:w="1293" w:type="dxa"/>
            <w:vMerge/>
            <w:tcBorders>
              <w:bottom w:val="single" w:sz="12" w:space="0" w:color="auto"/>
            </w:tcBorders>
            <w:shd w:val="clear" w:color="auto" w:fill="808080" w:themeFill="background1" w:themeFillShade="80"/>
            <w:vAlign w:val="center"/>
          </w:tcPr>
          <w:p w14:paraId="5CBDAF66" w14:textId="77777777" w:rsidR="00357B4C" w:rsidRPr="00D815D7" w:rsidRDefault="00357B4C" w:rsidP="008A78E2">
            <w:pPr>
              <w:pStyle w:val="10"/>
              <w:keepNext/>
              <w:spacing w:line="240" w:lineRule="auto"/>
              <w:ind w:firstLine="0"/>
              <w:jc w:val="center"/>
              <w:rPr>
                <w:spacing w:val="-4"/>
                <w:sz w:val="24"/>
              </w:rPr>
            </w:pPr>
          </w:p>
        </w:tc>
        <w:tc>
          <w:tcPr>
            <w:tcW w:w="1292" w:type="dxa"/>
            <w:vMerge/>
            <w:tcBorders>
              <w:bottom w:val="single" w:sz="12" w:space="0" w:color="auto"/>
            </w:tcBorders>
            <w:shd w:val="clear" w:color="auto" w:fill="808080" w:themeFill="background1" w:themeFillShade="80"/>
            <w:vAlign w:val="center"/>
          </w:tcPr>
          <w:p w14:paraId="73FEB4B1" w14:textId="77777777" w:rsidR="00357B4C" w:rsidRPr="00D815D7" w:rsidRDefault="00357B4C" w:rsidP="008A78E2">
            <w:pPr>
              <w:pStyle w:val="10"/>
              <w:keepNext/>
              <w:spacing w:line="240" w:lineRule="auto"/>
              <w:ind w:firstLine="0"/>
              <w:jc w:val="center"/>
              <w:rPr>
                <w:spacing w:val="-4"/>
                <w:sz w:val="24"/>
              </w:rPr>
            </w:pPr>
          </w:p>
        </w:tc>
        <w:tc>
          <w:tcPr>
            <w:tcW w:w="1293" w:type="dxa"/>
            <w:tcBorders>
              <w:bottom w:val="single" w:sz="12" w:space="0" w:color="auto"/>
            </w:tcBorders>
            <w:vAlign w:val="center"/>
          </w:tcPr>
          <w:p w14:paraId="0D66E5F0" w14:textId="77777777" w:rsidR="00357B4C" w:rsidRPr="00021F62" w:rsidRDefault="00357B4C" w:rsidP="008A78E2">
            <w:pPr>
              <w:pStyle w:val="10"/>
              <w:keepNext/>
              <w:spacing w:line="240" w:lineRule="auto"/>
              <w:ind w:firstLine="0"/>
              <w:jc w:val="center"/>
              <w:rPr>
                <w:i/>
                <w:spacing w:val="-4"/>
                <w:sz w:val="24"/>
              </w:rPr>
            </w:pPr>
            <w:r w:rsidRPr="00021F62">
              <w:rPr>
                <w:i/>
                <w:spacing w:val="-4"/>
                <w:sz w:val="24"/>
              </w:rPr>
              <w:t>0,58±0,16</w:t>
            </w:r>
          </w:p>
        </w:tc>
      </w:tr>
    </w:tbl>
    <w:p w14:paraId="0B416D93" w14:textId="77777777" w:rsidR="00357B4C" w:rsidRDefault="00357B4C" w:rsidP="00357B4C">
      <w:pPr>
        <w:pStyle w:val="10"/>
        <w:rPr>
          <w:lang w:val="en-US"/>
        </w:rPr>
      </w:pPr>
    </w:p>
    <w:p w14:paraId="68154F88" w14:textId="77777777" w:rsidR="007144E4" w:rsidRDefault="007144E4" w:rsidP="00A90C4C">
      <w:pPr>
        <w:pStyle w:val="3"/>
      </w:pPr>
      <w:r>
        <w:t>6.1.</w:t>
      </w:r>
      <w:r w:rsidRPr="00892F9B">
        <w:t>7</w:t>
      </w:r>
      <w:r>
        <w:tab/>
      </w:r>
      <w:r w:rsidRPr="00C35977">
        <w:t>Узагальнення результатів, отриманих при вивченні енергетики кровообігу у хворих групи</w:t>
      </w:r>
      <w:r>
        <w:t xml:space="preserve"> </w:t>
      </w:r>
      <w:r>
        <w:rPr>
          <w:lang w:val="en-US"/>
        </w:rPr>
        <w:t>CF</w:t>
      </w:r>
      <w:r>
        <w:t>1</w:t>
      </w:r>
    </w:p>
    <w:p w14:paraId="1498F7EA" w14:textId="77777777" w:rsidR="007144E4" w:rsidRDefault="007144E4" w:rsidP="007144E4">
      <w:pPr>
        <w:pStyle w:val="10"/>
      </w:pPr>
      <w:r w:rsidRPr="00C35977">
        <w:t>Вихідні кінетичні показники кровообігу у хворих з ГКС при ФВ &lt; 40</w:t>
      </w:r>
      <w:r w:rsidR="00215871">
        <w:t> %</w:t>
      </w:r>
      <w:r w:rsidRPr="00C35977">
        <w:t xml:space="preserve"> були значно нижче рівня здорових добровольців (рис. </w:t>
      </w:r>
      <w:r w:rsidR="009F729E">
        <w:t>6</w:t>
      </w:r>
      <w:r w:rsidRPr="00C35977">
        <w:t>.9). Після АКШ при інотропн</w:t>
      </w:r>
      <w:r>
        <w:t>ій</w:t>
      </w:r>
      <w:r w:rsidRPr="00C35977">
        <w:t xml:space="preserve"> підтрим</w:t>
      </w:r>
      <w:r>
        <w:t>ці</w:t>
      </w:r>
      <w:r w:rsidRPr="00C35977">
        <w:t xml:space="preserve"> добутаміном ці показники достовірно покращилися, але рівня здорових добровольців так і не досягли.</w:t>
      </w:r>
    </w:p>
    <w:p w14:paraId="4B6B87E0" w14:textId="77777777" w:rsidR="007144E4" w:rsidRDefault="00631A23" w:rsidP="007144E4">
      <w:pPr>
        <w:pStyle w:val="af3"/>
      </w:pPr>
      <w:r w:rsidRPr="00631A23">
        <w:rPr>
          <w:noProof/>
          <w:lang w:val="ru-RU"/>
        </w:rPr>
        <w:drawing>
          <wp:inline distT="0" distB="0" distL="0" distR="0" wp14:anchorId="4B1D5FBC" wp14:editId="40EE8910">
            <wp:extent cx="2984400" cy="2754000"/>
            <wp:effectExtent l="0" t="0" r="0" b="8255"/>
            <wp:docPr id="1132" name="Рисунок 1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984400" cy="2754000"/>
                    </a:xfrm>
                    <a:prstGeom prst="rect">
                      <a:avLst/>
                    </a:prstGeom>
                    <a:noFill/>
                    <a:ln>
                      <a:noFill/>
                    </a:ln>
                  </pic:spPr>
                </pic:pic>
              </a:graphicData>
            </a:graphic>
          </wp:inline>
        </w:drawing>
      </w:r>
      <w:r w:rsidRPr="00631A23">
        <w:rPr>
          <w:noProof/>
          <w:lang w:val="ru-RU"/>
        </w:rPr>
        <w:drawing>
          <wp:inline distT="0" distB="0" distL="0" distR="0" wp14:anchorId="1A0CF585" wp14:editId="7E33A676">
            <wp:extent cx="2984400" cy="2754000"/>
            <wp:effectExtent l="0" t="0" r="0" b="8255"/>
            <wp:docPr id="1133" name="Рисунок 1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984400" cy="2754000"/>
                    </a:xfrm>
                    <a:prstGeom prst="rect">
                      <a:avLst/>
                    </a:prstGeom>
                    <a:noFill/>
                    <a:ln>
                      <a:noFill/>
                    </a:ln>
                  </pic:spPr>
                </pic:pic>
              </a:graphicData>
            </a:graphic>
          </wp:inline>
        </w:drawing>
      </w:r>
    </w:p>
    <w:p w14:paraId="77487B3B" w14:textId="77777777" w:rsidR="007144E4" w:rsidRDefault="007144E4" w:rsidP="007144E4">
      <w:pPr>
        <w:pStyle w:val="ab"/>
      </w:pPr>
      <w:r>
        <w:t xml:space="preserve">Рис. </w:t>
      </w:r>
      <w:r w:rsidR="00763948">
        <w:t>6</w:t>
      </w:r>
      <w:r>
        <w:t>.9.</w:t>
      </w:r>
      <w:r>
        <w:tab/>
      </w:r>
      <w:r w:rsidRPr="00C35977">
        <w:t xml:space="preserve">Кінетичні показники кровообігу у хворих групи CF1 на </w:t>
      </w:r>
      <w:r>
        <w:t>фоні</w:t>
      </w:r>
      <w:r w:rsidRPr="00C35977">
        <w:t xml:space="preserve"> виконання АКШ в порівнянні з рівнем здорових добровольців,</w:t>
      </w:r>
      <w:r>
        <w:t xml:space="preserve"> </w:t>
      </w:r>
      <w:r>
        <w:rPr>
          <w:lang w:val="en-US"/>
        </w:rPr>
        <w:t>M</w:t>
      </w:r>
      <w:r w:rsidRPr="00C26C68">
        <w:t>±</w:t>
      </w:r>
      <w:r>
        <w:rPr>
          <w:lang w:val="en-US"/>
        </w:rPr>
        <w:t>m</w:t>
      </w:r>
      <w:r>
        <w:t>.</w:t>
      </w:r>
    </w:p>
    <w:p w14:paraId="32AC84FD" w14:textId="77777777" w:rsidR="007144E4" w:rsidRDefault="007144E4" w:rsidP="007144E4">
      <w:pPr>
        <w:pStyle w:val="10"/>
      </w:pPr>
      <w:r w:rsidRPr="00E21C14">
        <w:t>Вихідні динамічні показники кровообігу пацієнтів цієї групи також мали виражені відмінності від величин, зафіксованих</w:t>
      </w:r>
      <w:r w:rsidR="009E0B68">
        <w:t xml:space="preserve"> у здорових добровольців (рис. 6</w:t>
      </w:r>
      <w:r w:rsidRPr="00E21C14">
        <w:t xml:space="preserve">.10). </w:t>
      </w:r>
      <w:r>
        <w:t>СПТ</w:t>
      </w:r>
      <w:r w:rsidRPr="00E21C14">
        <w:t xml:space="preserve"> бу</w:t>
      </w:r>
      <w:r>
        <w:t>в</w:t>
      </w:r>
      <w:r w:rsidRPr="00E21C14">
        <w:t xml:space="preserve"> нижче, а </w:t>
      </w:r>
      <w:r>
        <w:t>ППСО</w:t>
      </w:r>
      <w:r w:rsidRPr="00E21C14">
        <w:t xml:space="preserve"> — вище, ніж у добровольців. Це є проявом напруженої компенсації зниженої </w:t>
      </w:r>
      <w:r>
        <w:t>СЗМ</w:t>
      </w:r>
      <w:r w:rsidRPr="00E21C14">
        <w:t xml:space="preserve"> у вигляді підвищеного </w:t>
      </w:r>
      <w:r>
        <w:t>ППСО</w:t>
      </w:r>
      <w:r w:rsidRPr="00E21C14">
        <w:t>, яке міокард в повній мірі не зміг подолати.</w:t>
      </w:r>
    </w:p>
    <w:p w14:paraId="1F76AFCF" w14:textId="77777777" w:rsidR="007144E4" w:rsidRDefault="00631A23" w:rsidP="007144E4">
      <w:pPr>
        <w:pStyle w:val="af3"/>
      </w:pPr>
      <w:r w:rsidRPr="00631A23">
        <w:rPr>
          <w:noProof/>
          <w:lang w:val="ru-RU"/>
        </w:rPr>
        <w:drawing>
          <wp:inline distT="0" distB="0" distL="0" distR="0" wp14:anchorId="1E85F115" wp14:editId="137E81FB">
            <wp:extent cx="3720465" cy="3436620"/>
            <wp:effectExtent l="0" t="0" r="0" b="0"/>
            <wp:docPr id="1134" name="Рисунок 1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720465" cy="3436620"/>
                    </a:xfrm>
                    <a:prstGeom prst="rect">
                      <a:avLst/>
                    </a:prstGeom>
                    <a:noFill/>
                    <a:ln>
                      <a:noFill/>
                    </a:ln>
                  </pic:spPr>
                </pic:pic>
              </a:graphicData>
            </a:graphic>
          </wp:inline>
        </w:drawing>
      </w:r>
    </w:p>
    <w:p w14:paraId="27436022" w14:textId="77777777" w:rsidR="007144E4" w:rsidRDefault="007144E4" w:rsidP="007144E4">
      <w:pPr>
        <w:pStyle w:val="ab"/>
      </w:pPr>
      <w:r>
        <w:t xml:space="preserve">Рис. </w:t>
      </w:r>
      <w:r w:rsidR="00763948">
        <w:t>6</w:t>
      </w:r>
      <w:r>
        <w:t>.10.</w:t>
      </w:r>
      <w:r>
        <w:tab/>
      </w:r>
      <w:r w:rsidRPr="00E21C14">
        <w:t xml:space="preserve">Динамічні показники кровообігу у хворих групи CF1 на </w:t>
      </w:r>
      <w:r>
        <w:t>фоні</w:t>
      </w:r>
      <w:r w:rsidRPr="00E21C14">
        <w:t xml:space="preserve"> виконання АКШ в порівнянні з рівнем здорових добровольців,</w:t>
      </w:r>
      <w:r>
        <w:t xml:space="preserve"> </w:t>
      </w:r>
      <w:r>
        <w:rPr>
          <w:lang w:val="en-US"/>
        </w:rPr>
        <w:t>M</w:t>
      </w:r>
      <w:r w:rsidRPr="00C26C68">
        <w:t>±</w:t>
      </w:r>
      <w:r>
        <w:rPr>
          <w:lang w:val="en-US"/>
        </w:rPr>
        <w:t>m</w:t>
      </w:r>
      <w:r>
        <w:t>.</w:t>
      </w:r>
    </w:p>
    <w:p w14:paraId="5ECBBA36" w14:textId="77777777" w:rsidR="007144E4" w:rsidRDefault="007144E4" w:rsidP="007144E4">
      <w:pPr>
        <w:pStyle w:val="10"/>
      </w:pPr>
      <w:r w:rsidRPr="00E21C14">
        <w:t xml:space="preserve">Особливості динаміки гемічних показників були пов'язані з необхідністю гемодилюції (рис. </w:t>
      </w:r>
      <w:r w:rsidR="009E0B68">
        <w:t>6</w:t>
      </w:r>
      <w:r w:rsidRPr="00E21C14">
        <w:t>.11). Початков</w:t>
      </w:r>
      <w:r>
        <w:t>ий</w:t>
      </w:r>
      <w:r w:rsidRPr="00E21C14">
        <w:t xml:space="preserve"> </w:t>
      </w:r>
      <w:r w:rsidRPr="005F2C3A">
        <w:rPr>
          <w:rStyle w:val="af7"/>
        </w:rPr>
        <w:t>C</w:t>
      </w:r>
      <w:r w:rsidRPr="005F2C3A">
        <w:rPr>
          <w:rStyle w:val="af7"/>
          <w:vertAlign w:val="subscript"/>
        </w:rPr>
        <w:t>aO</w:t>
      </w:r>
      <w:r w:rsidRPr="005F2C3A">
        <w:rPr>
          <w:position w:val="-6"/>
          <w:vertAlign w:val="subscript"/>
        </w:rPr>
        <w:t>2</w:t>
      </w:r>
      <w:r w:rsidRPr="005F2C3A">
        <w:t xml:space="preserve"> </w:t>
      </w:r>
      <w:r w:rsidRPr="00E21C14">
        <w:t xml:space="preserve">пацієнтів не відрізнялося від рівня здорових добровольців, </w:t>
      </w:r>
      <w:r w:rsidRPr="005F2C3A">
        <w:rPr>
          <w:rStyle w:val="af7"/>
        </w:rPr>
        <w:t>C</w:t>
      </w:r>
      <w:r>
        <w:rPr>
          <w:rStyle w:val="af7"/>
          <w:vertAlign w:val="subscript"/>
          <w:lang w:val="en-US"/>
        </w:rPr>
        <w:t>v</w:t>
      </w:r>
      <w:r w:rsidRPr="005F2C3A">
        <w:rPr>
          <w:rStyle w:val="af7"/>
          <w:vertAlign w:val="subscript"/>
        </w:rPr>
        <w:t>O</w:t>
      </w:r>
      <w:r w:rsidRPr="005F2C3A">
        <w:rPr>
          <w:position w:val="-6"/>
          <w:vertAlign w:val="subscript"/>
        </w:rPr>
        <w:t>2</w:t>
      </w:r>
      <w:r>
        <w:t xml:space="preserve"> </w:t>
      </w:r>
      <w:r w:rsidRPr="00E21C14">
        <w:t>бу</w:t>
      </w:r>
      <w:r>
        <w:t>в</w:t>
      </w:r>
      <w:r w:rsidRPr="00E21C14">
        <w:t xml:space="preserve"> незначно, але достовірно нижче, а </w:t>
      </w:r>
      <w:r w:rsidRPr="005F2C3A">
        <w:rPr>
          <w:rStyle w:val="af7"/>
        </w:rPr>
        <w:t>C</w:t>
      </w:r>
      <w:r w:rsidRPr="00E21C14">
        <w:rPr>
          <w:rStyle w:val="af7"/>
          <w:vertAlign w:val="subscript"/>
          <w:lang w:val="uk-UA"/>
        </w:rPr>
        <w:t>(</w:t>
      </w:r>
      <w:r w:rsidRPr="005F2C3A">
        <w:rPr>
          <w:rStyle w:val="af7"/>
          <w:vertAlign w:val="subscript"/>
        </w:rPr>
        <w:t>a</w:t>
      </w:r>
      <w:r>
        <w:rPr>
          <w:rStyle w:val="af7"/>
          <w:vertAlign w:val="subscript"/>
          <w:lang w:val="uk-UA"/>
        </w:rPr>
        <w:t>-</w:t>
      </w:r>
      <w:r>
        <w:rPr>
          <w:rStyle w:val="af7"/>
          <w:vertAlign w:val="subscript"/>
          <w:lang w:val="en-US"/>
        </w:rPr>
        <w:t>v</w:t>
      </w:r>
      <w:r w:rsidRPr="00E21C14">
        <w:rPr>
          <w:rStyle w:val="af7"/>
          <w:vertAlign w:val="subscript"/>
          <w:lang w:val="uk-UA"/>
        </w:rPr>
        <w:t>)</w:t>
      </w:r>
      <w:r w:rsidRPr="005F2C3A">
        <w:rPr>
          <w:rStyle w:val="af7"/>
          <w:vertAlign w:val="subscript"/>
        </w:rPr>
        <w:t>O</w:t>
      </w:r>
      <w:r w:rsidRPr="005F2C3A">
        <w:rPr>
          <w:position w:val="-6"/>
          <w:vertAlign w:val="subscript"/>
        </w:rPr>
        <w:t>2</w:t>
      </w:r>
      <w:r w:rsidRPr="005F2C3A">
        <w:t xml:space="preserve"> </w:t>
      </w:r>
      <w:r w:rsidRPr="00E21C14">
        <w:t>— достовірно вище, що є проявом циркуляторної гіпоксії. В процесі лікування по припиненн</w:t>
      </w:r>
      <w:r>
        <w:t>і</w:t>
      </w:r>
      <w:r w:rsidRPr="00E21C14">
        <w:t xml:space="preserve"> </w:t>
      </w:r>
      <w:r>
        <w:t>ШК</w:t>
      </w:r>
      <w:r w:rsidRPr="00E21C14">
        <w:t xml:space="preserve"> ці три показники значно знизилися і надалі істотно не змінювалися. Хоча абсолютне значення </w:t>
      </w:r>
      <w:r w:rsidRPr="005F2C3A">
        <w:rPr>
          <w:rStyle w:val="af7"/>
        </w:rPr>
        <w:t>C</w:t>
      </w:r>
      <w:r w:rsidRPr="00E21C14">
        <w:rPr>
          <w:rStyle w:val="af7"/>
          <w:vertAlign w:val="subscript"/>
          <w:lang w:val="uk-UA"/>
        </w:rPr>
        <w:t>(</w:t>
      </w:r>
      <w:r w:rsidRPr="005F2C3A">
        <w:rPr>
          <w:rStyle w:val="af7"/>
          <w:vertAlign w:val="subscript"/>
        </w:rPr>
        <w:t>a</w:t>
      </w:r>
      <w:r>
        <w:rPr>
          <w:rStyle w:val="af7"/>
          <w:vertAlign w:val="subscript"/>
          <w:lang w:val="uk-UA"/>
        </w:rPr>
        <w:t>-</w:t>
      </w:r>
      <w:r>
        <w:rPr>
          <w:rStyle w:val="af7"/>
          <w:vertAlign w:val="subscript"/>
          <w:lang w:val="en-US"/>
        </w:rPr>
        <w:t>v</w:t>
      </w:r>
      <w:r w:rsidRPr="00E21C14">
        <w:rPr>
          <w:rStyle w:val="af7"/>
          <w:vertAlign w:val="subscript"/>
          <w:lang w:val="uk-UA"/>
        </w:rPr>
        <w:t>)</w:t>
      </w:r>
      <w:r w:rsidRPr="005F2C3A">
        <w:rPr>
          <w:rStyle w:val="af7"/>
          <w:vertAlign w:val="subscript"/>
        </w:rPr>
        <w:t>O</w:t>
      </w:r>
      <w:r w:rsidRPr="005F2C3A">
        <w:rPr>
          <w:position w:val="-6"/>
          <w:vertAlign w:val="subscript"/>
        </w:rPr>
        <w:t>2</w:t>
      </w:r>
      <w:r w:rsidRPr="00E21C14">
        <w:t xml:space="preserve"> зменшилося, КЕК на всіх етапах був достовірно вище, ніж у здорових добровольців, тобто тканини витягували максимально можливу кількість кисню з його доставляється маси. Транспорт і споживання кисню, будучи початково нижче референтних значень, після закінчення </w:t>
      </w:r>
      <w:r>
        <w:t>ШК</w:t>
      </w:r>
      <w:r w:rsidRPr="00E21C14">
        <w:t xml:space="preserve"> достовірно знизилися, що пов'язано з падінням кисневої ємності крові. Надалі, незважаючи на зберігається зниження кисневої ємності крові, ці показники під дією добутаміну повернулися до вихідного рівня (</w:t>
      </w:r>
      <w:r>
        <w:rPr>
          <w:rStyle w:val="af7"/>
          <w:lang w:val="en-US"/>
        </w:rPr>
        <w:t>V</w:t>
      </w:r>
      <w:r w:rsidRPr="005F2C3A">
        <w:rPr>
          <w:rStyle w:val="af7"/>
          <w:vertAlign w:val="subscript"/>
        </w:rPr>
        <w:t>O</w:t>
      </w:r>
      <w:r w:rsidRPr="005F2C3A">
        <w:rPr>
          <w:position w:val="-6"/>
          <w:vertAlign w:val="subscript"/>
        </w:rPr>
        <w:t>2</w:t>
      </w:r>
      <w:r>
        <w:t xml:space="preserve"> </w:t>
      </w:r>
      <w:r w:rsidRPr="00E21C14">
        <w:t>навіть незначно, але достовірно ста</w:t>
      </w:r>
      <w:r>
        <w:t>ло</w:t>
      </w:r>
      <w:r w:rsidRPr="00E21C14">
        <w:t xml:space="preserve"> вище). Відповідність споживання кисню потребам тканин в ньому до кінця дослідження покращилася, про що свідчить динаміка КР. Його величина, хоча і не досягла рівня здорових добровольців, все ж достовірно перевищила вихідний рівень.</w:t>
      </w:r>
    </w:p>
    <w:p w14:paraId="48B39CDB" w14:textId="77777777" w:rsidR="007144E4" w:rsidRDefault="00E46080" w:rsidP="007144E4">
      <w:pPr>
        <w:pStyle w:val="af3"/>
      </w:pPr>
      <w:r w:rsidRPr="00E46080">
        <w:rPr>
          <w:noProof/>
          <w:lang w:val="ru-RU"/>
        </w:rPr>
        <w:drawing>
          <wp:inline distT="0" distB="0" distL="0" distR="0" wp14:anchorId="774D3B5E" wp14:editId="68EB8666">
            <wp:extent cx="1998000" cy="1846800"/>
            <wp:effectExtent l="0" t="0" r="2540" b="1270"/>
            <wp:docPr id="1135" name="Рисунок 1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998000" cy="1846800"/>
                    </a:xfrm>
                    <a:prstGeom prst="rect">
                      <a:avLst/>
                    </a:prstGeom>
                    <a:noFill/>
                    <a:ln>
                      <a:noFill/>
                    </a:ln>
                  </pic:spPr>
                </pic:pic>
              </a:graphicData>
            </a:graphic>
          </wp:inline>
        </w:drawing>
      </w:r>
      <w:r w:rsidRPr="00E46080">
        <w:rPr>
          <w:noProof/>
          <w:lang w:val="ru-RU"/>
        </w:rPr>
        <w:drawing>
          <wp:inline distT="0" distB="0" distL="0" distR="0" wp14:anchorId="2E8FDDA2" wp14:editId="60365CE0">
            <wp:extent cx="1998000" cy="1846800"/>
            <wp:effectExtent l="0" t="0" r="2540" b="1270"/>
            <wp:docPr id="1136" name="Рисунок 1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998000" cy="1846800"/>
                    </a:xfrm>
                    <a:prstGeom prst="rect">
                      <a:avLst/>
                    </a:prstGeom>
                    <a:noFill/>
                    <a:ln>
                      <a:noFill/>
                    </a:ln>
                  </pic:spPr>
                </pic:pic>
              </a:graphicData>
            </a:graphic>
          </wp:inline>
        </w:drawing>
      </w:r>
      <w:r w:rsidRPr="00E46080">
        <w:rPr>
          <w:noProof/>
          <w:lang w:val="ru-RU"/>
        </w:rPr>
        <w:drawing>
          <wp:inline distT="0" distB="0" distL="0" distR="0" wp14:anchorId="2095F317" wp14:editId="339B7A8B">
            <wp:extent cx="1998000" cy="1846800"/>
            <wp:effectExtent l="0" t="0" r="2540" b="1270"/>
            <wp:docPr id="1137" name="Рисунок 1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998000" cy="1846800"/>
                    </a:xfrm>
                    <a:prstGeom prst="rect">
                      <a:avLst/>
                    </a:prstGeom>
                    <a:noFill/>
                    <a:ln>
                      <a:noFill/>
                    </a:ln>
                  </pic:spPr>
                </pic:pic>
              </a:graphicData>
            </a:graphic>
          </wp:inline>
        </w:drawing>
      </w:r>
    </w:p>
    <w:p w14:paraId="2D956556" w14:textId="77777777" w:rsidR="007144E4" w:rsidRDefault="007144E4" w:rsidP="007144E4">
      <w:pPr>
        <w:pStyle w:val="ab"/>
      </w:pPr>
      <w:r>
        <w:t xml:space="preserve">Рис. </w:t>
      </w:r>
      <w:r w:rsidR="00763948">
        <w:t>6</w:t>
      </w:r>
      <w:r>
        <w:t>.11.</w:t>
      </w:r>
      <w:r>
        <w:tab/>
      </w:r>
      <w:r w:rsidRPr="001607EC">
        <w:t xml:space="preserve">Гемічні показники СТК у хворих групи CF1 на </w:t>
      </w:r>
      <w:r>
        <w:t>фоні</w:t>
      </w:r>
      <w:r w:rsidRPr="001607EC">
        <w:t xml:space="preserve"> виконання АКШ в порівнянні з рівнем здорових добровольців,</w:t>
      </w:r>
      <w:r>
        <w:t xml:space="preserve"> </w:t>
      </w:r>
      <w:r>
        <w:rPr>
          <w:lang w:val="en-US"/>
        </w:rPr>
        <w:t>M</w:t>
      </w:r>
      <w:r w:rsidRPr="00C26C68">
        <w:t>±</w:t>
      </w:r>
      <w:r>
        <w:rPr>
          <w:lang w:val="en-US"/>
        </w:rPr>
        <w:t>m</w:t>
      </w:r>
      <w:r>
        <w:t>.</w:t>
      </w:r>
    </w:p>
    <w:p w14:paraId="575D5DAC" w14:textId="77777777" w:rsidR="007144E4" w:rsidRDefault="007144E4" w:rsidP="007144E4">
      <w:pPr>
        <w:pStyle w:val="10"/>
      </w:pPr>
      <w:r w:rsidRPr="00533EE4">
        <w:t xml:space="preserve">Характер змін кінетичних, динамічних і гемічних показників зумовив динаміку енергетичних </w:t>
      </w:r>
      <w:r w:rsidR="009E0B68">
        <w:t>характеристик кровообігу (рис. 6</w:t>
      </w:r>
      <w:r w:rsidRPr="00533EE4">
        <w:t>.12).</w:t>
      </w:r>
    </w:p>
    <w:p w14:paraId="33DF69A0" w14:textId="77777777" w:rsidR="007144E4" w:rsidRDefault="007144E4" w:rsidP="007144E4">
      <w:pPr>
        <w:pStyle w:val="10"/>
      </w:pPr>
      <w:r>
        <w:t>ІПКТ</w:t>
      </w:r>
      <w:r w:rsidRPr="00533EE4">
        <w:t xml:space="preserve"> початково був значно нижч</w:t>
      </w:r>
      <w:r w:rsidR="00CF2A66">
        <w:t>е референтних значень, але в ре</w:t>
      </w:r>
      <w:r w:rsidRPr="00533EE4">
        <w:t xml:space="preserve">зультаті хірургічного лікування та інотропної підтримки добутаміном він достовірно зріс, наблизившись до них. </w:t>
      </w:r>
      <w:r>
        <w:t>ІСТП</w:t>
      </w:r>
      <w:r w:rsidRPr="00533EE4">
        <w:t xml:space="preserve"> на всіх етапах був нижче референтних значень; спочатку це було обумовлено зниженням </w:t>
      </w:r>
      <w:r>
        <w:t>СЗМ</w:t>
      </w:r>
      <w:r w:rsidRPr="00533EE4">
        <w:t>, а потім — зниженням кисневої ємності крові і, можливо, впливом анестезії і самої операції. Проте, до кінця дослідження він достовірно перевищив вихідну величину.</w:t>
      </w:r>
    </w:p>
    <w:p w14:paraId="1CE3E64F" w14:textId="77777777" w:rsidR="007144E4" w:rsidRDefault="007144E4" w:rsidP="007144E4">
      <w:pPr>
        <w:pStyle w:val="10"/>
      </w:pPr>
      <w:r>
        <w:t>ТТК</w:t>
      </w:r>
      <w:r w:rsidRPr="0001549C">
        <w:t xml:space="preserve"> та </w:t>
      </w:r>
      <w:r>
        <w:t>ТСК</w:t>
      </w:r>
      <w:r w:rsidRPr="0001549C">
        <w:t xml:space="preserve"> протягом лікування були значно вищими за рівень здорових добровольців, що пов'язано зі зниженням вмісту кисню в крові через гемодилюцію.</w:t>
      </w:r>
    </w:p>
    <w:p w14:paraId="6E072D9A" w14:textId="77777777" w:rsidR="007144E4" w:rsidRDefault="007144E4" w:rsidP="007144E4">
      <w:pPr>
        <w:pStyle w:val="10"/>
      </w:pPr>
      <w:r w:rsidRPr="0001549C">
        <w:t xml:space="preserve">Незважаючи на невизначену динаміку різних показників кровообігу (прояв принципу біологічної невизначеності), узагальнюючий показник кровообігу ІЦР дозволив оцінити стан кровообігу у хворих з ГКС при проведенні АКШ на </w:t>
      </w:r>
      <w:r>
        <w:t>фоні</w:t>
      </w:r>
      <w:r w:rsidRPr="0001549C">
        <w:t xml:space="preserve"> інотропної підтримки добутаміном. Величина ІЦР відповідала клінічним характеристикам періопераційного періоду, перш за все — потреби добутаміну для підтримки кровообігу, тривалості післяопераційних </w:t>
      </w:r>
      <w:r>
        <w:t>ШК</w:t>
      </w:r>
      <w:r w:rsidRPr="0001549C">
        <w:t xml:space="preserve"> і ШВЛ.</w:t>
      </w:r>
    </w:p>
    <w:p w14:paraId="246D6309" w14:textId="77777777" w:rsidR="007144E4" w:rsidRDefault="00716B88" w:rsidP="007144E4">
      <w:pPr>
        <w:pStyle w:val="af3"/>
      </w:pPr>
      <w:r w:rsidRPr="00716B88">
        <w:rPr>
          <w:noProof/>
          <w:lang w:val="ru-RU"/>
        </w:rPr>
        <w:drawing>
          <wp:inline distT="0" distB="0" distL="0" distR="0" wp14:anchorId="6EB90162" wp14:editId="4A76F31A">
            <wp:extent cx="1998000" cy="1846800"/>
            <wp:effectExtent l="0" t="0" r="2540" b="1270"/>
            <wp:docPr id="1138" name="Рисунок 1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998000" cy="1846800"/>
                    </a:xfrm>
                    <a:prstGeom prst="rect">
                      <a:avLst/>
                    </a:prstGeom>
                    <a:noFill/>
                    <a:ln>
                      <a:noFill/>
                    </a:ln>
                  </pic:spPr>
                </pic:pic>
              </a:graphicData>
            </a:graphic>
          </wp:inline>
        </w:drawing>
      </w:r>
      <w:r w:rsidRPr="00716B88">
        <w:rPr>
          <w:noProof/>
          <w:lang w:val="ru-RU"/>
        </w:rPr>
        <w:drawing>
          <wp:inline distT="0" distB="0" distL="0" distR="0" wp14:anchorId="505918DE" wp14:editId="051BD01F">
            <wp:extent cx="1998000" cy="1846800"/>
            <wp:effectExtent l="0" t="0" r="2540" b="1270"/>
            <wp:docPr id="1139" name="Рисунок 1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998000" cy="1846800"/>
                    </a:xfrm>
                    <a:prstGeom prst="rect">
                      <a:avLst/>
                    </a:prstGeom>
                    <a:noFill/>
                    <a:ln>
                      <a:noFill/>
                    </a:ln>
                  </pic:spPr>
                </pic:pic>
              </a:graphicData>
            </a:graphic>
          </wp:inline>
        </w:drawing>
      </w:r>
      <w:r w:rsidRPr="00716B88">
        <w:rPr>
          <w:noProof/>
          <w:lang w:val="ru-RU"/>
        </w:rPr>
        <w:drawing>
          <wp:inline distT="0" distB="0" distL="0" distR="0" wp14:anchorId="170BF614" wp14:editId="40EC1550">
            <wp:extent cx="1998000" cy="1846800"/>
            <wp:effectExtent l="0" t="0" r="2540" b="1270"/>
            <wp:docPr id="1140" name="Рисунок 1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998000" cy="1846800"/>
                    </a:xfrm>
                    <a:prstGeom prst="rect">
                      <a:avLst/>
                    </a:prstGeom>
                    <a:noFill/>
                    <a:ln>
                      <a:noFill/>
                    </a:ln>
                  </pic:spPr>
                </pic:pic>
              </a:graphicData>
            </a:graphic>
          </wp:inline>
        </w:drawing>
      </w:r>
    </w:p>
    <w:p w14:paraId="137D0DF0" w14:textId="77777777" w:rsidR="007144E4" w:rsidRDefault="007144E4" w:rsidP="007144E4">
      <w:pPr>
        <w:pStyle w:val="ab"/>
      </w:pPr>
      <w:r>
        <w:t xml:space="preserve">Рис. </w:t>
      </w:r>
      <w:r w:rsidR="00763948">
        <w:t>6</w:t>
      </w:r>
      <w:r>
        <w:t>.12.</w:t>
      </w:r>
      <w:r>
        <w:tab/>
      </w:r>
      <w:r w:rsidRPr="0001549C">
        <w:t xml:space="preserve">Енергетичні показники кровообігу у хворих групи CF1 на </w:t>
      </w:r>
      <w:r>
        <w:t>фоні</w:t>
      </w:r>
      <w:r w:rsidRPr="0001549C">
        <w:t xml:space="preserve"> виконання АКШ в порівнянні з рівнем здорових добровольців,</w:t>
      </w:r>
      <w:r>
        <w:t xml:space="preserve"> </w:t>
      </w:r>
      <w:r>
        <w:rPr>
          <w:lang w:val="en-US"/>
        </w:rPr>
        <w:t>M</w:t>
      </w:r>
      <w:r w:rsidRPr="00C26C68">
        <w:t>±</w:t>
      </w:r>
      <w:r>
        <w:rPr>
          <w:lang w:val="en-US"/>
        </w:rPr>
        <w:t>m</w:t>
      </w:r>
      <w:r>
        <w:t>.</w:t>
      </w:r>
    </w:p>
    <w:p w14:paraId="3F8C7678" w14:textId="77777777" w:rsidR="007144E4" w:rsidRDefault="007144E4" w:rsidP="007144E4">
      <w:pPr>
        <w:pStyle w:val="10"/>
      </w:pPr>
      <w:r w:rsidRPr="007E74D3">
        <w:t>Проведене лікування дозволило в ранньому післяопераційному періоді підвищити ІЦР майже в 1,8 рази, хоча він і залишився в 2,3 рази нижче рівня здорових добровольців.</w:t>
      </w:r>
    </w:p>
    <w:p w14:paraId="0AA9C1F9" w14:textId="77777777" w:rsidR="007144E4" w:rsidRDefault="007144E4" w:rsidP="007144E4">
      <w:pPr>
        <w:pStyle w:val="10"/>
      </w:pPr>
      <w:r w:rsidRPr="007E74D3">
        <w:t>Незважаючи на чітку динаміку ІЦР, в</w:t>
      </w:r>
      <w:r>
        <w:t>ін залежав від кінетичних, дина</w:t>
      </w:r>
      <w:r w:rsidRPr="007E74D3">
        <w:t>мічних і гемічних показників по-різному, що підтверджує дію принципу біологічної невизначеності</w:t>
      </w:r>
      <w:r w:rsidR="00155279">
        <w:t xml:space="preserve"> (таблиця 6.</w:t>
      </w:r>
      <w:r w:rsidR="003F4E18">
        <w:t>8</w:t>
      </w:r>
      <w:r w:rsidR="00155279">
        <w:t>)</w:t>
      </w:r>
      <w:r w:rsidRPr="007E74D3">
        <w:t>. З кінетичних показників ІЦР найбільшою мірою залежав від СІ, залежного, в свою чергу, від ФВ і УІ, проте ІЦР останніми параметрами визначався в меншій мірі. Отже, СІ</w:t>
      </w:r>
      <w:r>
        <w:t xml:space="preserve"> — </w:t>
      </w:r>
      <w:r w:rsidRPr="007E74D3">
        <w:t>кінцевий суб'єкт регуляції, а ІЦР характеризує енергетичні резерви забезпечення СІ.</w:t>
      </w:r>
    </w:p>
    <w:p w14:paraId="2D8321E9" w14:textId="77777777" w:rsidR="007144E4" w:rsidRDefault="007144E4" w:rsidP="007144E4">
      <w:pPr>
        <w:pStyle w:val="ae"/>
      </w:pPr>
      <w:r>
        <w:t xml:space="preserve">Таблиця </w:t>
      </w:r>
      <w:r w:rsidR="00E01610">
        <w:t>6</w:t>
      </w:r>
      <w:r w:rsidR="003F4E18">
        <w:t>.8</w:t>
      </w:r>
    </w:p>
    <w:p w14:paraId="1AB8A0D1" w14:textId="77777777" w:rsidR="007144E4" w:rsidRPr="00605641" w:rsidRDefault="007144E4" w:rsidP="00FB23EA">
      <w:pPr>
        <w:pStyle w:val="ad"/>
      </w:pPr>
      <w:r w:rsidRPr="002F75FA">
        <w:t>Залежність ІЦР від показників СТК у хворих групи</w:t>
      </w:r>
      <w:r>
        <w:t xml:space="preserve"> </w:t>
      </w:r>
      <w:r>
        <w:rPr>
          <w:lang w:val="en-US"/>
        </w:rPr>
        <w:t>CF</w:t>
      </w:r>
      <w:r>
        <w:t>1 (</w:t>
      </w:r>
      <w:r>
        <w:rPr>
          <w:lang w:val="en-US"/>
        </w:rPr>
        <w:t>r</w:t>
      </w:r>
      <w:r w:rsidRPr="00605641">
        <w:t>±</w:t>
      </w:r>
      <w:r>
        <w:rPr>
          <w:lang w:val="en-US"/>
        </w:rPr>
        <w:t>m</w:t>
      </w:r>
      <w:r>
        <w:t>)</w:t>
      </w:r>
    </w:p>
    <w:tbl>
      <w:tblPr>
        <w:tblStyle w:val="af5"/>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986"/>
        <w:gridCol w:w="806"/>
        <w:gridCol w:w="806"/>
        <w:gridCol w:w="806"/>
        <w:gridCol w:w="806"/>
        <w:gridCol w:w="806"/>
        <w:gridCol w:w="806"/>
        <w:gridCol w:w="806"/>
        <w:gridCol w:w="806"/>
        <w:gridCol w:w="806"/>
        <w:gridCol w:w="806"/>
        <w:gridCol w:w="807"/>
      </w:tblGrid>
      <w:tr w:rsidR="007144E4" w14:paraId="0A945C0E" w14:textId="77777777" w:rsidTr="008A78E2">
        <w:trPr>
          <w:cantSplit/>
          <w:jc w:val="center"/>
        </w:trPr>
        <w:tc>
          <w:tcPr>
            <w:tcW w:w="3404" w:type="dxa"/>
            <w:gridSpan w:val="4"/>
            <w:tcBorders>
              <w:top w:val="single" w:sz="12" w:space="0" w:color="auto"/>
              <w:bottom w:val="single" w:sz="4" w:space="0" w:color="auto"/>
              <w:right w:val="single" w:sz="12" w:space="0" w:color="auto"/>
            </w:tcBorders>
            <w:vAlign w:val="center"/>
          </w:tcPr>
          <w:p w14:paraId="37FE3C1B" w14:textId="77777777" w:rsidR="007144E4" w:rsidRDefault="007144E4" w:rsidP="008A78E2">
            <w:pPr>
              <w:pStyle w:val="10"/>
              <w:keepNext/>
              <w:spacing w:line="240" w:lineRule="auto"/>
              <w:ind w:firstLine="0"/>
              <w:jc w:val="center"/>
            </w:pPr>
            <w:r>
              <w:t>ФВ</w:t>
            </w:r>
          </w:p>
        </w:tc>
        <w:tc>
          <w:tcPr>
            <w:tcW w:w="3224" w:type="dxa"/>
            <w:gridSpan w:val="4"/>
            <w:tcBorders>
              <w:top w:val="single" w:sz="12" w:space="0" w:color="auto"/>
              <w:left w:val="single" w:sz="12" w:space="0" w:color="auto"/>
              <w:bottom w:val="single" w:sz="4" w:space="0" w:color="auto"/>
              <w:right w:val="single" w:sz="12" w:space="0" w:color="auto"/>
            </w:tcBorders>
            <w:vAlign w:val="center"/>
          </w:tcPr>
          <w:p w14:paraId="2F54AAE8" w14:textId="77777777" w:rsidR="007144E4" w:rsidRDefault="007144E4" w:rsidP="008A78E2">
            <w:pPr>
              <w:pStyle w:val="10"/>
              <w:keepNext/>
              <w:spacing w:line="240" w:lineRule="auto"/>
              <w:ind w:firstLine="0"/>
              <w:jc w:val="center"/>
            </w:pPr>
            <w:r>
              <w:t>УІ</w:t>
            </w:r>
          </w:p>
        </w:tc>
        <w:tc>
          <w:tcPr>
            <w:tcW w:w="3225" w:type="dxa"/>
            <w:gridSpan w:val="4"/>
            <w:tcBorders>
              <w:top w:val="single" w:sz="12" w:space="0" w:color="auto"/>
              <w:left w:val="single" w:sz="12" w:space="0" w:color="auto"/>
              <w:bottom w:val="single" w:sz="4" w:space="0" w:color="auto"/>
            </w:tcBorders>
            <w:vAlign w:val="center"/>
          </w:tcPr>
          <w:p w14:paraId="5E2D4A9D" w14:textId="77777777" w:rsidR="007144E4" w:rsidRDefault="007144E4" w:rsidP="008A78E2">
            <w:pPr>
              <w:pStyle w:val="10"/>
              <w:keepNext/>
              <w:spacing w:line="240" w:lineRule="auto"/>
              <w:ind w:firstLine="0"/>
              <w:jc w:val="center"/>
            </w:pPr>
            <w:r>
              <w:t>СІ</w:t>
            </w:r>
          </w:p>
        </w:tc>
      </w:tr>
      <w:tr w:rsidR="007144E4" w14:paraId="6964936D" w14:textId="77777777" w:rsidTr="008A78E2">
        <w:trPr>
          <w:cantSplit/>
          <w:jc w:val="center"/>
        </w:trPr>
        <w:tc>
          <w:tcPr>
            <w:tcW w:w="3404" w:type="dxa"/>
            <w:gridSpan w:val="4"/>
            <w:tcBorders>
              <w:top w:val="single" w:sz="4" w:space="0" w:color="auto"/>
              <w:bottom w:val="single" w:sz="4" w:space="0" w:color="auto"/>
              <w:right w:val="single" w:sz="12" w:space="0" w:color="auto"/>
            </w:tcBorders>
            <w:vAlign w:val="center"/>
          </w:tcPr>
          <w:p w14:paraId="789C3197" w14:textId="77777777" w:rsidR="007144E4" w:rsidRDefault="007144E4" w:rsidP="008A78E2">
            <w:pPr>
              <w:pStyle w:val="10"/>
              <w:keepNext/>
              <w:spacing w:line="240" w:lineRule="auto"/>
              <w:ind w:firstLine="0"/>
              <w:jc w:val="center"/>
            </w:pPr>
            <w:r>
              <w:t>Етапи</w:t>
            </w:r>
          </w:p>
        </w:tc>
        <w:tc>
          <w:tcPr>
            <w:tcW w:w="3224" w:type="dxa"/>
            <w:gridSpan w:val="4"/>
            <w:tcBorders>
              <w:top w:val="single" w:sz="4" w:space="0" w:color="auto"/>
              <w:left w:val="single" w:sz="12" w:space="0" w:color="auto"/>
              <w:bottom w:val="single" w:sz="4" w:space="0" w:color="auto"/>
              <w:right w:val="single" w:sz="12" w:space="0" w:color="auto"/>
            </w:tcBorders>
            <w:vAlign w:val="center"/>
          </w:tcPr>
          <w:p w14:paraId="1B276A04" w14:textId="77777777" w:rsidR="007144E4" w:rsidRDefault="007144E4" w:rsidP="008A78E2">
            <w:pPr>
              <w:pStyle w:val="10"/>
              <w:keepNext/>
              <w:spacing w:line="240" w:lineRule="auto"/>
              <w:ind w:firstLine="0"/>
              <w:jc w:val="center"/>
            </w:pPr>
            <w:r>
              <w:t>Етапи</w:t>
            </w:r>
          </w:p>
        </w:tc>
        <w:tc>
          <w:tcPr>
            <w:tcW w:w="3225" w:type="dxa"/>
            <w:gridSpan w:val="4"/>
            <w:tcBorders>
              <w:top w:val="single" w:sz="4" w:space="0" w:color="auto"/>
              <w:left w:val="single" w:sz="12" w:space="0" w:color="auto"/>
              <w:bottom w:val="single" w:sz="4" w:space="0" w:color="auto"/>
            </w:tcBorders>
            <w:vAlign w:val="center"/>
          </w:tcPr>
          <w:p w14:paraId="521ACE2E" w14:textId="77777777" w:rsidR="007144E4" w:rsidRDefault="007144E4" w:rsidP="008A78E2">
            <w:pPr>
              <w:pStyle w:val="10"/>
              <w:keepNext/>
              <w:spacing w:line="240" w:lineRule="auto"/>
              <w:ind w:firstLine="0"/>
              <w:jc w:val="center"/>
            </w:pPr>
            <w:r>
              <w:t>Етапи</w:t>
            </w:r>
          </w:p>
        </w:tc>
      </w:tr>
      <w:tr w:rsidR="007144E4" w14:paraId="527FD962" w14:textId="77777777" w:rsidTr="008A78E2">
        <w:trPr>
          <w:cantSplit/>
          <w:jc w:val="center"/>
        </w:trPr>
        <w:tc>
          <w:tcPr>
            <w:tcW w:w="986" w:type="dxa"/>
            <w:tcBorders>
              <w:top w:val="single" w:sz="4" w:space="0" w:color="auto"/>
              <w:bottom w:val="single" w:sz="12" w:space="0" w:color="auto"/>
            </w:tcBorders>
            <w:vAlign w:val="center"/>
          </w:tcPr>
          <w:p w14:paraId="527898D5" w14:textId="77777777" w:rsidR="007144E4" w:rsidRDefault="007144E4" w:rsidP="008A78E2">
            <w:pPr>
              <w:pStyle w:val="10"/>
              <w:keepNext/>
              <w:spacing w:line="240" w:lineRule="auto"/>
              <w:ind w:firstLine="0"/>
              <w:jc w:val="center"/>
            </w:pPr>
            <w:r>
              <w:t>1</w:t>
            </w:r>
          </w:p>
        </w:tc>
        <w:tc>
          <w:tcPr>
            <w:tcW w:w="806" w:type="dxa"/>
            <w:tcBorders>
              <w:top w:val="single" w:sz="4" w:space="0" w:color="auto"/>
              <w:bottom w:val="single" w:sz="12" w:space="0" w:color="auto"/>
            </w:tcBorders>
            <w:vAlign w:val="center"/>
          </w:tcPr>
          <w:p w14:paraId="778C1438" w14:textId="77777777" w:rsidR="007144E4" w:rsidRDefault="007144E4" w:rsidP="008A78E2">
            <w:pPr>
              <w:pStyle w:val="10"/>
              <w:keepNext/>
              <w:spacing w:line="240" w:lineRule="auto"/>
              <w:ind w:firstLine="0"/>
              <w:jc w:val="center"/>
            </w:pPr>
            <w:r>
              <w:t>2</w:t>
            </w:r>
          </w:p>
        </w:tc>
        <w:tc>
          <w:tcPr>
            <w:tcW w:w="806" w:type="dxa"/>
            <w:tcBorders>
              <w:top w:val="single" w:sz="4" w:space="0" w:color="auto"/>
              <w:bottom w:val="single" w:sz="12" w:space="0" w:color="auto"/>
            </w:tcBorders>
            <w:vAlign w:val="center"/>
          </w:tcPr>
          <w:p w14:paraId="53F09750" w14:textId="77777777" w:rsidR="007144E4" w:rsidRDefault="007144E4" w:rsidP="008A78E2">
            <w:pPr>
              <w:pStyle w:val="10"/>
              <w:keepNext/>
              <w:spacing w:line="240" w:lineRule="auto"/>
              <w:ind w:firstLine="0"/>
              <w:jc w:val="center"/>
            </w:pPr>
            <w:r>
              <w:t>3</w:t>
            </w:r>
          </w:p>
        </w:tc>
        <w:tc>
          <w:tcPr>
            <w:tcW w:w="806" w:type="dxa"/>
            <w:tcBorders>
              <w:top w:val="single" w:sz="4" w:space="0" w:color="auto"/>
              <w:bottom w:val="single" w:sz="12" w:space="0" w:color="auto"/>
              <w:right w:val="single" w:sz="12" w:space="0" w:color="auto"/>
            </w:tcBorders>
            <w:vAlign w:val="center"/>
          </w:tcPr>
          <w:p w14:paraId="4FE9B25A" w14:textId="77777777" w:rsidR="007144E4" w:rsidRDefault="007144E4" w:rsidP="008A78E2">
            <w:pPr>
              <w:pStyle w:val="10"/>
              <w:keepNext/>
              <w:spacing w:line="240" w:lineRule="auto"/>
              <w:ind w:firstLine="0"/>
              <w:jc w:val="center"/>
            </w:pPr>
            <w:r>
              <w:t>4</w:t>
            </w:r>
          </w:p>
        </w:tc>
        <w:tc>
          <w:tcPr>
            <w:tcW w:w="806" w:type="dxa"/>
            <w:tcBorders>
              <w:top w:val="single" w:sz="4" w:space="0" w:color="auto"/>
              <w:left w:val="single" w:sz="12" w:space="0" w:color="auto"/>
              <w:bottom w:val="single" w:sz="12" w:space="0" w:color="auto"/>
            </w:tcBorders>
            <w:vAlign w:val="center"/>
          </w:tcPr>
          <w:p w14:paraId="536BFBD0" w14:textId="77777777" w:rsidR="007144E4" w:rsidRDefault="007144E4" w:rsidP="008A78E2">
            <w:pPr>
              <w:pStyle w:val="10"/>
              <w:keepNext/>
              <w:spacing w:line="240" w:lineRule="auto"/>
              <w:ind w:firstLine="0"/>
              <w:jc w:val="center"/>
            </w:pPr>
            <w:r>
              <w:t>1</w:t>
            </w:r>
          </w:p>
        </w:tc>
        <w:tc>
          <w:tcPr>
            <w:tcW w:w="806" w:type="dxa"/>
            <w:tcBorders>
              <w:top w:val="single" w:sz="4" w:space="0" w:color="auto"/>
              <w:bottom w:val="single" w:sz="12" w:space="0" w:color="auto"/>
            </w:tcBorders>
            <w:vAlign w:val="center"/>
          </w:tcPr>
          <w:p w14:paraId="70A84196" w14:textId="77777777" w:rsidR="007144E4" w:rsidRDefault="007144E4" w:rsidP="008A78E2">
            <w:pPr>
              <w:pStyle w:val="10"/>
              <w:keepNext/>
              <w:spacing w:line="240" w:lineRule="auto"/>
              <w:ind w:firstLine="0"/>
              <w:jc w:val="center"/>
            </w:pPr>
            <w:r>
              <w:t>2</w:t>
            </w:r>
          </w:p>
        </w:tc>
        <w:tc>
          <w:tcPr>
            <w:tcW w:w="806" w:type="dxa"/>
            <w:tcBorders>
              <w:top w:val="single" w:sz="4" w:space="0" w:color="auto"/>
              <w:bottom w:val="single" w:sz="12" w:space="0" w:color="auto"/>
            </w:tcBorders>
            <w:vAlign w:val="center"/>
          </w:tcPr>
          <w:p w14:paraId="01E90E55" w14:textId="77777777" w:rsidR="007144E4" w:rsidRDefault="007144E4" w:rsidP="008A78E2">
            <w:pPr>
              <w:pStyle w:val="10"/>
              <w:keepNext/>
              <w:spacing w:line="240" w:lineRule="auto"/>
              <w:ind w:firstLine="0"/>
              <w:jc w:val="center"/>
            </w:pPr>
            <w:r>
              <w:t>3</w:t>
            </w:r>
          </w:p>
        </w:tc>
        <w:tc>
          <w:tcPr>
            <w:tcW w:w="806" w:type="dxa"/>
            <w:tcBorders>
              <w:top w:val="single" w:sz="4" w:space="0" w:color="auto"/>
              <w:bottom w:val="single" w:sz="12" w:space="0" w:color="auto"/>
              <w:right w:val="single" w:sz="12" w:space="0" w:color="auto"/>
            </w:tcBorders>
            <w:vAlign w:val="center"/>
          </w:tcPr>
          <w:p w14:paraId="64D789A6" w14:textId="77777777" w:rsidR="007144E4" w:rsidRDefault="007144E4" w:rsidP="008A78E2">
            <w:pPr>
              <w:pStyle w:val="10"/>
              <w:keepNext/>
              <w:spacing w:line="240" w:lineRule="auto"/>
              <w:ind w:firstLine="0"/>
              <w:jc w:val="center"/>
            </w:pPr>
            <w:r>
              <w:t>4</w:t>
            </w:r>
          </w:p>
        </w:tc>
        <w:tc>
          <w:tcPr>
            <w:tcW w:w="806" w:type="dxa"/>
            <w:tcBorders>
              <w:top w:val="single" w:sz="4" w:space="0" w:color="auto"/>
              <w:left w:val="single" w:sz="12" w:space="0" w:color="auto"/>
              <w:bottom w:val="single" w:sz="12" w:space="0" w:color="auto"/>
            </w:tcBorders>
            <w:vAlign w:val="center"/>
          </w:tcPr>
          <w:p w14:paraId="3BC89D0B" w14:textId="77777777" w:rsidR="007144E4" w:rsidRDefault="007144E4" w:rsidP="008A78E2">
            <w:pPr>
              <w:pStyle w:val="10"/>
              <w:keepNext/>
              <w:spacing w:line="240" w:lineRule="auto"/>
              <w:ind w:firstLine="0"/>
              <w:jc w:val="center"/>
            </w:pPr>
            <w:r>
              <w:t>1</w:t>
            </w:r>
          </w:p>
        </w:tc>
        <w:tc>
          <w:tcPr>
            <w:tcW w:w="806" w:type="dxa"/>
            <w:tcBorders>
              <w:top w:val="single" w:sz="4" w:space="0" w:color="auto"/>
              <w:bottom w:val="single" w:sz="12" w:space="0" w:color="auto"/>
            </w:tcBorders>
            <w:vAlign w:val="center"/>
          </w:tcPr>
          <w:p w14:paraId="1A3D8385" w14:textId="77777777" w:rsidR="007144E4" w:rsidRDefault="007144E4" w:rsidP="008A78E2">
            <w:pPr>
              <w:pStyle w:val="10"/>
              <w:keepNext/>
              <w:spacing w:line="240" w:lineRule="auto"/>
              <w:ind w:firstLine="0"/>
              <w:jc w:val="center"/>
            </w:pPr>
            <w:r>
              <w:t>2</w:t>
            </w:r>
          </w:p>
        </w:tc>
        <w:tc>
          <w:tcPr>
            <w:tcW w:w="806" w:type="dxa"/>
            <w:tcBorders>
              <w:top w:val="single" w:sz="4" w:space="0" w:color="auto"/>
              <w:bottom w:val="single" w:sz="12" w:space="0" w:color="auto"/>
            </w:tcBorders>
            <w:vAlign w:val="center"/>
          </w:tcPr>
          <w:p w14:paraId="44EB3499" w14:textId="77777777" w:rsidR="007144E4" w:rsidRDefault="007144E4" w:rsidP="008A78E2">
            <w:pPr>
              <w:pStyle w:val="10"/>
              <w:keepNext/>
              <w:spacing w:line="240" w:lineRule="auto"/>
              <w:ind w:firstLine="0"/>
              <w:jc w:val="center"/>
            </w:pPr>
            <w:r>
              <w:t>3</w:t>
            </w:r>
          </w:p>
        </w:tc>
        <w:tc>
          <w:tcPr>
            <w:tcW w:w="807" w:type="dxa"/>
            <w:tcBorders>
              <w:top w:val="single" w:sz="4" w:space="0" w:color="auto"/>
              <w:bottom w:val="single" w:sz="12" w:space="0" w:color="auto"/>
            </w:tcBorders>
            <w:vAlign w:val="center"/>
          </w:tcPr>
          <w:p w14:paraId="0E4D9CAA" w14:textId="77777777" w:rsidR="007144E4" w:rsidRDefault="007144E4" w:rsidP="008A78E2">
            <w:pPr>
              <w:pStyle w:val="10"/>
              <w:keepNext/>
              <w:spacing w:line="240" w:lineRule="auto"/>
              <w:ind w:firstLine="0"/>
              <w:jc w:val="center"/>
            </w:pPr>
            <w:r>
              <w:t>4</w:t>
            </w:r>
          </w:p>
        </w:tc>
      </w:tr>
      <w:tr w:rsidR="007144E4" w14:paraId="15D16376" w14:textId="77777777" w:rsidTr="008A78E2">
        <w:trPr>
          <w:cantSplit/>
          <w:jc w:val="center"/>
        </w:trPr>
        <w:tc>
          <w:tcPr>
            <w:tcW w:w="986" w:type="dxa"/>
            <w:tcBorders>
              <w:top w:val="single" w:sz="12" w:space="0" w:color="auto"/>
              <w:bottom w:val="single" w:sz="12" w:space="0" w:color="auto"/>
            </w:tcBorders>
            <w:vAlign w:val="center"/>
          </w:tcPr>
          <w:p w14:paraId="0DC36437" w14:textId="77777777" w:rsidR="007144E4" w:rsidRDefault="007144E4" w:rsidP="008A78E2">
            <w:pPr>
              <w:pStyle w:val="10"/>
              <w:keepNext/>
              <w:spacing w:line="240" w:lineRule="auto"/>
              <w:ind w:firstLine="0"/>
              <w:jc w:val="center"/>
            </w:pPr>
            <w:r w:rsidRPr="00C56990">
              <w:rPr>
                <w:i/>
                <w:spacing w:val="-4"/>
                <w:sz w:val="24"/>
              </w:rPr>
              <w:t>0,64</w:t>
            </w:r>
            <w:r>
              <w:rPr>
                <w:i/>
                <w:spacing w:val="-4"/>
                <w:sz w:val="24"/>
              </w:rPr>
              <w:br/>
            </w:r>
            <w:r w:rsidRPr="00C56990">
              <w:rPr>
                <w:i/>
                <w:spacing w:val="-4"/>
                <w:sz w:val="24"/>
              </w:rPr>
              <w:t>±0,14</w:t>
            </w:r>
          </w:p>
        </w:tc>
        <w:tc>
          <w:tcPr>
            <w:tcW w:w="806" w:type="dxa"/>
            <w:tcBorders>
              <w:top w:val="single" w:sz="12" w:space="0" w:color="auto"/>
              <w:bottom w:val="single" w:sz="12" w:space="0" w:color="auto"/>
            </w:tcBorders>
            <w:vAlign w:val="center"/>
          </w:tcPr>
          <w:p w14:paraId="1BE83CC4" w14:textId="77777777" w:rsidR="007144E4" w:rsidRDefault="007144E4" w:rsidP="008A78E2">
            <w:pPr>
              <w:pStyle w:val="10"/>
              <w:keepNext/>
              <w:spacing w:line="240" w:lineRule="auto"/>
              <w:ind w:firstLine="0"/>
              <w:jc w:val="center"/>
            </w:pPr>
            <w:r w:rsidRPr="00C56990">
              <w:rPr>
                <w:b/>
                <w:spacing w:val="-4"/>
                <w:sz w:val="24"/>
              </w:rPr>
              <w:t>0,77</w:t>
            </w:r>
            <w:r>
              <w:rPr>
                <w:b/>
                <w:spacing w:val="-4"/>
                <w:sz w:val="24"/>
              </w:rPr>
              <w:br/>
            </w:r>
            <w:r w:rsidRPr="00C56990">
              <w:rPr>
                <w:b/>
                <w:spacing w:val="-4"/>
                <w:sz w:val="24"/>
              </w:rPr>
              <w:t>±0,10</w:t>
            </w:r>
          </w:p>
        </w:tc>
        <w:tc>
          <w:tcPr>
            <w:tcW w:w="806" w:type="dxa"/>
            <w:tcBorders>
              <w:top w:val="single" w:sz="12" w:space="0" w:color="auto"/>
              <w:bottom w:val="single" w:sz="12" w:space="0" w:color="auto"/>
            </w:tcBorders>
            <w:vAlign w:val="center"/>
          </w:tcPr>
          <w:p w14:paraId="376FFA2E" w14:textId="77777777" w:rsidR="007144E4" w:rsidRDefault="007144E4" w:rsidP="008A78E2">
            <w:pPr>
              <w:pStyle w:val="10"/>
              <w:keepNext/>
              <w:spacing w:line="240" w:lineRule="auto"/>
              <w:ind w:firstLine="0"/>
              <w:jc w:val="center"/>
            </w:pPr>
            <w:r w:rsidRPr="00C56990">
              <w:rPr>
                <w:i/>
                <w:spacing w:val="-4"/>
                <w:sz w:val="24"/>
              </w:rPr>
              <w:t>0,51</w:t>
            </w:r>
            <w:r>
              <w:rPr>
                <w:i/>
                <w:spacing w:val="-4"/>
                <w:sz w:val="24"/>
              </w:rPr>
              <w:br/>
            </w:r>
            <w:r w:rsidRPr="00C56990">
              <w:rPr>
                <w:i/>
                <w:spacing w:val="-4"/>
                <w:sz w:val="24"/>
              </w:rPr>
              <w:t>±0,17</w:t>
            </w:r>
          </w:p>
        </w:tc>
        <w:tc>
          <w:tcPr>
            <w:tcW w:w="806" w:type="dxa"/>
            <w:tcBorders>
              <w:top w:val="single" w:sz="12" w:space="0" w:color="auto"/>
              <w:bottom w:val="single" w:sz="12" w:space="0" w:color="auto"/>
              <w:right w:val="single" w:sz="12" w:space="0" w:color="auto"/>
            </w:tcBorders>
            <w:vAlign w:val="center"/>
          </w:tcPr>
          <w:p w14:paraId="5DDD7B6B" w14:textId="77777777" w:rsidR="007144E4" w:rsidRDefault="007144E4" w:rsidP="008A78E2">
            <w:pPr>
              <w:pStyle w:val="10"/>
              <w:keepNext/>
              <w:spacing w:line="240" w:lineRule="auto"/>
              <w:ind w:firstLine="0"/>
              <w:jc w:val="center"/>
            </w:pPr>
            <w:r w:rsidRPr="00C56990">
              <w:rPr>
                <w:b/>
                <w:i/>
                <w:spacing w:val="-4"/>
                <w:sz w:val="24"/>
              </w:rPr>
              <w:t>0,72</w:t>
            </w:r>
            <w:r>
              <w:rPr>
                <w:b/>
                <w:i/>
                <w:spacing w:val="-4"/>
                <w:sz w:val="24"/>
              </w:rPr>
              <w:br/>
            </w:r>
            <w:r w:rsidRPr="00C56990">
              <w:rPr>
                <w:b/>
                <w:i/>
                <w:spacing w:val="-4"/>
                <w:sz w:val="24"/>
              </w:rPr>
              <w:t>±0,11</w:t>
            </w:r>
          </w:p>
        </w:tc>
        <w:tc>
          <w:tcPr>
            <w:tcW w:w="806" w:type="dxa"/>
            <w:tcBorders>
              <w:top w:val="single" w:sz="12" w:space="0" w:color="auto"/>
              <w:left w:val="single" w:sz="12" w:space="0" w:color="auto"/>
              <w:bottom w:val="single" w:sz="12" w:space="0" w:color="auto"/>
            </w:tcBorders>
            <w:vAlign w:val="center"/>
          </w:tcPr>
          <w:p w14:paraId="14D4A75E" w14:textId="77777777" w:rsidR="007144E4" w:rsidRDefault="007144E4" w:rsidP="008A78E2">
            <w:pPr>
              <w:pStyle w:val="10"/>
              <w:keepNext/>
              <w:spacing w:line="240" w:lineRule="auto"/>
              <w:ind w:firstLine="0"/>
              <w:jc w:val="center"/>
            </w:pPr>
            <w:r w:rsidRPr="008D2471">
              <w:rPr>
                <w:b/>
                <w:i/>
                <w:spacing w:val="-4"/>
                <w:sz w:val="24"/>
              </w:rPr>
              <w:t>0,71</w:t>
            </w:r>
            <w:r>
              <w:rPr>
                <w:b/>
                <w:i/>
                <w:spacing w:val="-4"/>
                <w:sz w:val="24"/>
              </w:rPr>
              <w:br/>
            </w:r>
            <w:r w:rsidRPr="008D2471">
              <w:rPr>
                <w:b/>
                <w:i/>
                <w:spacing w:val="-4"/>
                <w:sz w:val="24"/>
              </w:rPr>
              <w:t>±0,12</w:t>
            </w:r>
          </w:p>
        </w:tc>
        <w:tc>
          <w:tcPr>
            <w:tcW w:w="806" w:type="dxa"/>
            <w:tcBorders>
              <w:top w:val="single" w:sz="12" w:space="0" w:color="auto"/>
              <w:bottom w:val="single" w:sz="12" w:space="0" w:color="auto"/>
            </w:tcBorders>
            <w:vAlign w:val="center"/>
          </w:tcPr>
          <w:p w14:paraId="3D257F6A" w14:textId="77777777" w:rsidR="007144E4" w:rsidRPr="008D2471" w:rsidRDefault="007144E4" w:rsidP="008A78E2">
            <w:pPr>
              <w:pStyle w:val="10"/>
              <w:keepNext/>
              <w:spacing w:line="240" w:lineRule="auto"/>
              <w:ind w:firstLine="0"/>
              <w:jc w:val="center"/>
              <w:rPr>
                <w:i/>
                <w:spacing w:val="-4"/>
                <w:sz w:val="24"/>
              </w:rPr>
            </w:pPr>
            <w:r w:rsidRPr="008D2471">
              <w:rPr>
                <w:i/>
                <w:spacing w:val="-4"/>
                <w:sz w:val="24"/>
              </w:rPr>
              <w:t>0,69</w:t>
            </w:r>
            <w:r>
              <w:rPr>
                <w:i/>
                <w:spacing w:val="-4"/>
                <w:sz w:val="24"/>
              </w:rPr>
              <w:br/>
            </w:r>
            <w:r w:rsidRPr="008D2471">
              <w:rPr>
                <w:i/>
                <w:spacing w:val="-4"/>
                <w:sz w:val="24"/>
              </w:rPr>
              <w:t>±0,12</w:t>
            </w:r>
          </w:p>
        </w:tc>
        <w:tc>
          <w:tcPr>
            <w:tcW w:w="806" w:type="dxa"/>
            <w:tcBorders>
              <w:top w:val="single" w:sz="12" w:space="0" w:color="auto"/>
              <w:bottom w:val="single" w:sz="12" w:space="0" w:color="auto"/>
            </w:tcBorders>
            <w:vAlign w:val="center"/>
          </w:tcPr>
          <w:p w14:paraId="6295DD2C" w14:textId="77777777" w:rsidR="007144E4" w:rsidRPr="008D2471" w:rsidRDefault="007144E4" w:rsidP="008A78E2">
            <w:pPr>
              <w:pStyle w:val="10"/>
              <w:keepNext/>
              <w:spacing w:line="240" w:lineRule="auto"/>
              <w:ind w:firstLine="0"/>
              <w:jc w:val="center"/>
              <w:rPr>
                <w:i/>
                <w:spacing w:val="-4"/>
                <w:sz w:val="24"/>
              </w:rPr>
            </w:pPr>
            <w:r w:rsidRPr="008D2471">
              <w:rPr>
                <w:i/>
                <w:spacing w:val="-4"/>
                <w:sz w:val="24"/>
              </w:rPr>
              <w:t>0,55</w:t>
            </w:r>
            <w:r>
              <w:rPr>
                <w:i/>
                <w:spacing w:val="-4"/>
                <w:sz w:val="24"/>
              </w:rPr>
              <w:br/>
            </w:r>
            <w:r w:rsidRPr="008D2471">
              <w:rPr>
                <w:i/>
                <w:spacing w:val="-4"/>
                <w:sz w:val="24"/>
              </w:rPr>
              <w:t>±0,16</w:t>
            </w:r>
          </w:p>
        </w:tc>
        <w:tc>
          <w:tcPr>
            <w:tcW w:w="806" w:type="dxa"/>
            <w:tcBorders>
              <w:top w:val="single" w:sz="12" w:space="0" w:color="auto"/>
              <w:bottom w:val="single" w:sz="12" w:space="0" w:color="auto"/>
              <w:right w:val="single" w:sz="12" w:space="0" w:color="auto"/>
            </w:tcBorders>
            <w:vAlign w:val="center"/>
          </w:tcPr>
          <w:p w14:paraId="2A52CEC2" w14:textId="77777777" w:rsidR="007144E4" w:rsidRDefault="007144E4" w:rsidP="008A78E2">
            <w:pPr>
              <w:pStyle w:val="10"/>
              <w:keepNext/>
              <w:spacing w:line="240" w:lineRule="auto"/>
              <w:ind w:firstLine="0"/>
              <w:jc w:val="center"/>
            </w:pPr>
            <w:r w:rsidRPr="008D2471">
              <w:rPr>
                <w:b/>
                <w:i/>
                <w:spacing w:val="-4"/>
                <w:sz w:val="24"/>
              </w:rPr>
              <w:t>0,73</w:t>
            </w:r>
            <w:r>
              <w:rPr>
                <w:b/>
                <w:i/>
                <w:spacing w:val="-4"/>
                <w:sz w:val="24"/>
              </w:rPr>
              <w:br/>
            </w:r>
            <w:r w:rsidRPr="008D2471">
              <w:rPr>
                <w:b/>
                <w:i/>
                <w:spacing w:val="-4"/>
                <w:sz w:val="24"/>
              </w:rPr>
              <w:t>±0,11</w:t>
            </w:r>
          </w:p>
        </w:tc>
        <w:tc>
          <w:tcPr>
            <w:tcW w:w="806" w:type="dxa"/>
            <w:tcBorders>
              <w:top w:val="single" w:sz="12" w:space="0" w:color="auto"/>
              <w:left w:val="single" w:sz="12" w:space="0" w:color="auto"/>
              <w:bottom w:val="single" w:sz="12" w:space="0" w:color="auto"/>
            </w:tcBorders>
            <w:vAlign w:val="center"/>
          </w:tcPr>
          <w:p w14:paraId="45D29FEC" w14:textId="77777777" w:rsidR="007144E4" w:rsidRPr="00594266" w:rsidRDefault="007144E4" w:rsidP="008A78E2">
            <w:pPr>
              <w:pStyle w:val="10"/>
              <w:keepNext/>
              <w:spacing w:line="240" w:lineRule="auto"/>
              <w:ind w:firstLine="0"/>
              <w:jc w:val="center"/>
              <w:rPr>
                <w:b/>
                <w:spacing w:val="-4"/>
                <w:sz w:val="24"/>
              </w:rPr>
            </w:pPr>
            <w:r w:rsidRPr="00594266">
              <w:rPr>
                <w:b/>
                <w:spacing w:val="-4"/>
                <w:sz w:val="24"/>
              </w:rPr>
              <w:t>0,78</w:t>
            </w:r>
            <w:r>
              <w:rPr>
                <w:b/>
                <w:spacing w:val="-4"/>
                <w:sz w:val="24"/>
              </w:rPr>
              <w:br/>
            </w:r>
            <w:r w:rsidRPr="00594266">
              <w:rPr>
                <w:b/>
                <w:spacing w:val="-4"/>
                <w:sz w:val="24"/>
              </w:rPr>
              <w:t>±0,09</w:t>
            </w:r>
          </w:p>
        </w:tc>
        <w:tc>
          <w:tcPr>
            <w:tcW w:w="806" w:type="dxa"/>
            <w:tcBorders>
              <w:top w:val="single" w:sz="12" w:space="0" w:color="auto"/>
              <w:bottom w:val="single" w:sz="12" w:space="0" w:color="auto"/>
            </w:tcBorders>
            <w:vAlign w:val="center"/>
          </w:tcPr>
          <w:p w14:paraId="3C4E0A75" w14:textId="77777777" w:rsidR="007144E4" w:rsidRPr="00613398" w:rsidRDefault="007144E4" w:rsidP="008A78E2">
            <w:pPr>
              <w:pStyle w:val="10"/>
              <w:keepNext/>
              <w:spacing w:line="240" w:lineRule="auto"/>
              <w:ind w:firstLine="0"/>
              <w:jc w:val="center"/>
              <w:rPr>
                <w:b/>
                <w:spacing w:val="-4"/>
                <w:sz w:val="24"/>
              </w:rPr>
            </w:pPr>
            <w:r w:rsidRPr="00613398">
              <w:rPr>
                <w:b/>
                <w:spacing w:val="-4"/>
                <w:sz w:val="24"/>
              </w:rPr>
              <w:t>0,83</w:t>
            </w:r>
            <w:r>
              <w:rPr>
                <w:b/>
                <w:spacing w:val="-4"/>
                <w:sz w:val="24"/>
              </w:rPr>
              <w:br/>
            </w:r>
            <w:r w:rsidRPr="00613398">
              <w:rPr>
                <w:b/>
                <w:spacing w:val="-4"/>
                <w:sz w:val="24"/>
              </w:rPr>
              <w:t>±0,07</w:t>
            </w:r>
          </w:p>
        </w:tc>
        <w:tc>
          <w:tcPr>
            <w:tcW w:w="806" w:type="dxa"/>
            <w:tcBorders>
              <w:top w:val="single" w:sz="12" w:space="0" w:color="auto"/>
              <w:bottom w:val="single" w:sz="12" w:space="0" w:color="auto"/>
            </w:tcBorders>
            <w:vAlign w:val="center"/>
          </w:tcPr>
          <w:p w14:paraId="18F40FA9" w14:textId="77777777" w:rsidR="007144E4" w:rsidRDefault="007144E4" w:rsidP="008A78E2">
            <w:pPr>
              <w:pStyle w:val="10"/>
              <w:keepNext/>
              <w:spacing w:line="240" w:lineRule="auto"/>
              <w:ind w:firstLine="0"/>
              <w:jc w:val="center"/>
            </w:pPr>
            <w:r w:rsidRPr="00613398">
              <w:rPr>
                <w:i/>
                <w:spacing w:val="-4"/>
                <w:sz w:val="24"/>
              </w:rPr>
              <w:t>0,64</w:t>
            </w:r>
            <w:r>
              <w:rPr>
                <w:i/>
                <w:spacing w:val="-4"/>
                <w:sz w:val="24"/>
              </w:rPr>
              <w:br/>
            </w:r>
            <w:r w:rsidRPr="00613398">
              <w:rPr>
                <w:i/>
                <w:spacing w:val="-4"/>
                <w:sz w:val="24"/>
              </w:rPr>
              <w:t>±0,14</w:t>
            </w:r>
          </w:p>
        </w:tc>
        <w:tc>
          <w:tcPr>
            <w:tcW w:w="807" w:type="dxa"/>
            <w:tcBorders>
              <w:top w:val="single" w:sz="12" w:space="0" w:color="auto"/>
              <w:bottom w:val="single" w:sz="12" w:space="0" w:color="auto"/>
            </w:tcBorders>
            <w:vAlign w:val="center"/>
          </w:tcPr>
          <w:p w14:paraId="6609821C" w14:textId="77777777" w:rsidR="007144E4" w:rsidRPr="00613398" w:rsidRDefault="007144E4" w:rsidP="008A78E2">
            <w:pPr>
              <w:pStyle w:val="10"/>
              <w:keepNext/>
              <w:spacing w:line="240" w:lineRule="auto"/>
              <w:ind w:firstLine="0"/>
              <w:jc w:val="center"/>
              <w:rPr>
                <w:b/>
                <w:spacing w:val="-4"/>
                <w:sz w:val="24"/>
              </w:rPr>
            </w:pPr>
            <w:r w:rsidRPr="00613398">
              <w:rPr>
                <w:b/>
                <w:spacing w:val="-4"/>
                <w:sz w:val="24"/>
              </w:rPr>
              <w:t>0,85</w:t>
            </w:r>
            <w:r>
              <w:rPr>
                <w:b/>
                <w:spacing w:val="-4"/>
                <w:sz w:val="24"/>
              </w:rPr>
              <w:br/>
            </w:r>
            <w:r w:rsidRPr="00613398">
              <w:rPr>
                <w:b/>
                <w:spacing w:val="-4"/>
                <w:sz w:val="24"/>
              </w:rPr>
              <w:t>±0,07</w:t>
            </w:r>
          </w:p>
        </w:tc>
      </w:tr>
    </w:tbl>
    <w:p w14:paraId="1CE15FF0" w14:textId="77777777" w:rsidR="007144E4" w:rsidRPr="00061737" w:rsidRDefault="007144E4" w:rsidP="007144E4">
      <w:pPr>
        <w:pStyle w:val="10"/>
        <w:keepNext/>
        <w:spacing w:line="240" w:lineRule="auto"/>
        <w:rPr>
          <w:sz w:val="16"/>
          <w:szCs w:val="16"/>
        </w:rPr>
      </w:pPr>
    </w:p>
    <w:tbl>
      <w:tblPr>
        <w:tblStyle w:val="af5"/>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231"/>
        <w:gridCol w:w="1231"/>
        <w:gridCol w:w="1231"/>
        <w:gridCol w:w="1232"/>
        <w:gridCol w:w="1232"/>
        <w:gridCol w:w="1232"/>
        <w:gridCol w:w="1232"/>
        <w:gridCol w:w="1232"/>
      </w:tblGrid>
      <w:tr w:rsidR="007144E4" w14:paraId="5A244C29" w14:textId="77777777" w:rsidTr="008A78E2">
        <w:trPr>
          <w:cantSplit/>
          <w:jc w:val="center"/>
        </w:trPr>
        <w:tc>
          <w:tcPr>
            <w:tcW w:w="4925" w:type="dxa"/>
            <w:gridSpan w:val="4"/>
            <w:tcBorders>
              <w:top w:val="single" w:sz="12" w:space="0" w:color="auto"/>
              <w:bottom w:val="single" w:sz="4" w:space="0" w:color="auto"/>
              <w:right w:val="single" w:sz="12" w:space="0" w:color="auto"/>
            </w:tcBorders>
            <w:vAlign w:val="center"/>
          </w:tcPr>
          <w:p w14:paraId="0D2A4B43" w14:textId="77777777" w:rsidR="007144E4" w:rsidRDefault="007144E4" w:rsidP="008A78E2">
            <w:pPr>
              <w:pStyle w:val="10"/>
              <w:keepNext/>
              <w:spacing w:line="240" w:lineRule="auto"/>
              <w:ind w:firstLine="0"/>
              <w:jc w:val="center"/>
            </w:pPr>
            <w:r>
              <w:t>СПТ</w:t>
            </w:r>
          </w:p>
        </w:tc>
        <w:tc>
          <w:tcPr>
            <w:tcW w:w="4928" w:type="dxa"/>
            <w:gridSpan w:val="4"/>
            <w:tcBorders>
              <w:top w:val="single" w:sz="12" w:space="0" w:color="auto"/>
              <w:left w:val="single" w:sz="12" w:space="0" w:color="auto"/>
              <w:bottom w:val="single" w:sz="4" w:space="0" w:color="auto"/>
            </w:tcBorders>
            <w:vAlign w:val="center"/>
          </w:tcPr>
          <w:p w14:paraId="2A961159" w14:textId="77777777" w:rsidR="007144E4" w:rsidRDefault="007144E4" w:rsidP="008A78E2">
            <w:pPr>
              <w:pStyle w:val="10"/>
              <w:keepNext/>
              <w:spacing w:line="240" w:lineRule="auto"/>
              <w:ind w:firstLine="0"/>
              <w:jc w:val="center"/>
            </w:pPr>
            <w:r>
              <w:t>ППСО</w:t>
            </w:r>
          </w:p>
        </w:tc>
      </w:tr>
      <w:tr w:rsidR="007144E4" w14:paraId="70464F6E" w14:textId="77777777" w:rsidTr="008A78E2">
        <w:trPr>
          <w:cantSplit/>
          <w:jc w:val="center"/>
        </w:trPr>
        <w:tc>
          <w:tcPr>
            <w:tcW w:w="4925" w:type="dxa"/>
            <w:gridSpan w:val="4"/>
            <w:tcBorders>
              <w:top w:val="single" w:sz="4" w:space="0" w:color="auto"/>
              <w:bottom w:val="single" w:sz="4" w:space="0" w:color="auto"/>
              <w:right w:val="single" w:sz="12" w:space="0" w:color="auto"/>
            </w:tcBorders>
            <w:vAlign w:val="center"/>
          </w:tcPr>
          <w:p w14:paraId="3D8AB003" w14:textId="77777777" w:rsidR="007144E4" w:rsidRDefault="007144E4" w:rsidP="008A78E2">
            <w:pPr>
              <w:pStyle w:val="10"/>
              <w:keepNext/>
              <w:spacing w:line="240" w:lineRule="auto"/>
              <w:ind w:firstLine="0"/>
              <w:jc w:val="center"/>
            </w:pPr>
            <w:r>
              <w:t>Етапи</w:t>
            </w:r>
          </w:p>
        </w:tc>
        <w:tc>
          <w:tcPr>
            <w:tcW w:w="4928" w:type="dxa"/>
            <w:gridSpan w:val="4"/>
            <w:tcBorders>
              <w:top w:val="single" w:sz="4" w:space="0" w:color="auto"/>
              <w:left w:val="single" w:sz="12" w:space="0" w:color="auto"/>
              <w:bottom w:val="single" w:sz="4" w:space="0" w:color="auto"/>
            </w:tcBorders>
            <w:vAlign w:val="center"/>
          </w:tcPr>
          <w:p w14:paraId="0C8F4B3E" w14:textId="77777777" w:rsidR="007144E4" w:rsidRDefault="007144E4" w:rsidP="008A78E2">
            <w:pPr>
              <w:pStyle w:val="10"/>
              <w:keepNext/>
              <w:spacing w:line="240" w:lineRule="auto"/>
              <w:ind w:firstLine="0"/>
              <w:jc w:val="center"/>
            </w:pPr>
            <w:r>
              <w:t>Етапи</w:t>
            </w:r>
          </w:p>
        </w:tc>
      </w:tr>
      <w:tr w:rsidR="007144E4" w14:paraId="771F0484" w14:textId="77777777" w:rsidTr="008A78E2">
        <w:trPr>
          <w:cantSplit/>
          <w:jc w:val="center"/>
        </w:trPr>
        <w:tc>
          <w:tcPr>
            <w:tcW w:w="1231" w:type="dxa"/>
            <w:tcBorders>
              <w:top w:val="single" w:sz="4" w:space="0" w:color="auto"/>
              <w:bottom w:val="single" w:sz="12" w:space="0" w:color="auto"/>
            </w:tcBorders>
            <w:vAlign w:val="center"/>
          </w:tcPr>
          <w:p w14:paraId="54621ADB" w14:textId="77777777" w:rsidR="007144E4" w:rsidRDefault="007144E4" w:rsidP="008A78E2">
            <w:pPr>
              <w:pStyle w:val="10"/>
              <w:keepNext/>
              <w:spacing w:line="240" w:lineRule="auto"/>
              <w:ind w:firstLine="0"/>
              <w:jc w:val="center"/>
            </w:pPr>
            <w:r>
              <w:t>1</w:t>
            </w:r>
          </w:p>
        </w:tc>
        <w:tc>
          <w:tcPr>
            <w:tcW w:w="1231" w:type="dxa"/>
            <w:tcBorders>
              <w:top w:val="single" w:sz="4" w:space="0" w:color="auto"/>
              <w:bottom w:val="single" w:sz="12" w:space="0" w:color="auto"/>
            </w:tcBorders>
            <w:vAlign w:val="center"/>
          </w:tcPr>
          <w:p w14:paraId="52AD32FA" w14:textId="77777777" w:rsidR="007144E4" w:rsidRDefault="007144E4" w:rsidP="008A78E2">
            <w:pPr>
              <w:pStyle w:val="10"/>
              <w:keepNext/>
              <w:spacing w:line="240" w:lineRule="auto"/>
              <w:ind w:firstLine="0"/>
              <w:jc w:val="center"/>
            </w:pPr>
            <w:r>
              <w:t>2</w:t>
            </w:r>
          </w:p>
        </w:tc>
        <w:tc>
          <w:tcPr>
            <w:tcW w:w="1231" w:type="dxa"/>
            <w:tcBorders>
              <w:top w:val="single" w:sz="4" w:space="0" w:color="auto"/>
              <w:bottom w:val="single" w:sz="12" w:space="0" w:color="auto"/>
            </w:tcBorders>
            <w:vAlign w:val="center"/>
          </w:tcPr>
          <w:p w14:paraId="59897E7B" w14:textId="77777777" w:rsidR="007144E4" w:rsidRDefault="007144E4" w:rsidP="008A78E2">
            <w:pPr>
              <w:pStyle w:val="10"/>
              <w:keepNext/>
              <w:spacing w:line="240" w:lineRule="auto"/>
              <w:ind w:firstLine="0"/>
              <w:jc w:val="center"/>
            </w:pPr>
            <w:r>
              <w:t>3</w:t>
            </w:r>
          </w:p>
        </w:tc>
        <w:tc>
          <w:tcPr>
            <w:tcW w:w="1232" w:type="dxa"/>
            <w:tcBorders>
              <w:top w:val="single" w:sz="4" w:space="0" w:color="auto"/>
              <w:bottom w:val="single" w:sz="12" w:space="0" w:color="auto"/>
              <w:right w:val="single" w:sz="12" w:space="0" w:color="auto"/>
            </w:tcBorders>
            <w:vAlign w:val="center"/>
          </w:tcPr>
          <w:p w14:paraId="0AC61079" w14:textId="77777777" w:rsidR="007144E4" w:rsidRDefault="007144E4" w:rsidP="008A78E2">
            <w:pPr>
              <w:pStyle w:val="10"/>
              <w:keepNext/>
              <w:spacing w:line="240" w:lineRule="auto"/>
              <w:ind w:firstLine="0"/>
              <w:jc w:val="center"/>
            </w:pPr>
            <w:r>
              <w:t>4</w:t>
            </w:r>
          </w:p>
        </w:tc>
        <w:tc>
          <w:tcPr>
            <w:tcW w:w="1232" w:type="dxa"/>
            <w:tcBorders>
              <w:top w:val="single" w:sz="4" w:space="0" w:color="auto"/>
              <w:left w:val="single" w:sz="12" w:space="0" w:color="auto"/>
              <w:bottom w:val="single" w:sz="12" w:space="0" w:color="auto"/>
            </w:tcBorders>
            <w:vAlign w:val="center"/>
          </w:tcPr>
          <w:p w14:paraId="6B72B8FD" w14:textId="77777777" w:rsidR="007144E4" w:rsidRDefault="007144E4" w:rsidP="008A78E2">
            <w:pPr>
              <w:pStyle w:val="10"/>
              <w:keepNext/>
              <w:spacing w:line="240" w:lineRule="auto"/>
              <w:ind w:firstLine="0"/>
              <w:jc w:val="center"/>
            </w:pPr>
            <w:r>
              <w:t>1</w:t>
            </w:r>
          </w:p>
        </w:tc>
        <w:tc>
          <w:tcPr>
            <w:tcW w:w="1232" w:type="dxa"/>
            <w:tcBorders>
              <w:top w:val="single" w:sz="4" w:space="0" w:color="auto"/>
              <w:bottom w:val="single" w:sz="12" w:space="0" w:color="auto"/>
            </w:tcBorders>
            <w:vAlign w:val="center"/>
          </w:tcPr>
          <w:p w14:paraId="2B2FA33E" w14:textId="77777777" w:rsidR="007144E4" w:rsidRDefault="007144E4" w:rsidP="008A78E2">
            <w:pPr>
              <w:pStyle w:val="10"/>
              <w:keepNext/>
              <w:spacing w:line="240" w:lineRule="auto"/>
              <w:ind w:firstLine="0"/>
              <w:jc w:val="center"/>
            </w:pPr>
            <w:r>
              <w:t>2</w:t>
            </w:r>
          </w:p>
        </w:tc>
        <w:tc>
          <w:tcPr>
            <w:tcW w:w="1232" w:type="dxa"/>
            <w:tcBorders>
              <w:top w:val="single" w:sz="4" w:space="0" w:color="auto"/>
              <w:bottom w:val="single" w:sz="12" w:space="0" w:color="auto"/>
            </w:tcBorders>
            <w:vAlign w:val="center"/>
          </w:tcPr>
          <w:p w14:paraId="5D965990" w14:textId="77777777" w:rsidR="007144E4" w:rsidRDefault="007144E4" w:rsidP="008A78E2">
            <w:pPr>
              <w:pStyle w:val="10"/>
              <w:keepNext/>
              <w:spacing w:line="240" w:lineRule="auto"/>
              <w:ind w:firstLine="0"/>
              <w:jc w:val="center"/>
            </w:pPr>
            <w:r>
              <w:t>3</w:t>
            </w:r>
          </w:p>
        </w:tc>
        <w:tc>
          <w:tcPr>
            <w:tcW w:w="1232" w:type="dxa"/>
            <w:tcBorders>
              <w:top w:val="single" w:sz="4" w:space="0" w:color="auto"/>
              <w:bottom w:val="single" w:sz="12" w:space="0" w:color="auto"/>
            </w:tcBorders>
            <w:vAlign w:val="center"/>
          </w:tcPr>
          <w:p w14:paraId="6BF6D38F" w14:textId="77777777" w:rsidR="007144E4" w:rsidRDefault="007144E4" w:rsidP="008A78E2">
            <w:pPr>
              <w:pStyle w:val="10"/>
              <w:keepNext/>
              <w:spacing w:line="240" w:lineRule="auto"/>
              <w:ind w:firstLine="0"/>
              <w:jc w:val="center"/>
            </w:pPr>
            <w:r>
              <w:t>4</w:t>
            </w:r>
          </w:p>
        </w:tc>
      </w:tr>
      <w:tr w:rsidR="007144E4" w14:paraId="79408C25" w14:textId="77777777" w:rsidTr="008A78E2">
        <w:trPr>
          <w:cantSplit/>
          <w:jc w:val="center"/>
        </w:trPr>
        <w:tc>
          <w:tcPr>
            <w:tcW w:w="1231" w:type="dxa"/>
            <w:tcBorders>
              <w:top w:val="single" w:sz="12" w:space="0" w:color="auto"/>
              <w:bottom w:val="single" w:sz="12" w:space="0" w:color="auto"/>
            </w:tcBorders>
            <w:vAlign w:val="center"/>
          </w:tcPr>
          <w:p w14:paraId="7BFD279F" w14:textId="77777777" w:rsidR="007144E4" w:rsidRPr="00D815D7" w:rsidRDefault="007144E4" w:rsidP="008A78E2">
            <w:pPr>
              <w:pStyle w:val="10"/>
              <w:keepNext/>
              <w:spacing w:line="240" w:lineRule="auto"/>
              <w:ind w:firstLine="0"/>
              <w:jc w:val="center"/>
              <w:rPr>
                <w:spacing w:val="-4"/>
                <w:sz w:val="24"/>
              </w:rPr>
            </w:pPr>
            <w:r>
              <w:rPr>
                <w:spacing w:val="-4"/>
                <w:sz w:val="24"/>
              </w:rPr>
              <w:t>0,38±0,20</w:t>
            </w:r>
          </w:p>
        </w:tc>
        <w:tc>
          <w:tcPr>
            <w:tcW w:w="1231" w:type="dxa"/>
            <w:tcBorders>
              <w:top w:val="single" w:sz="12" w:space="0" w:color="auto"/>
              <w:bottom w:val="single" w:sz="12" w:space="0" w:color="auto"/>
            </w:tcBorders>
            <w:vAlign w:val="center"/>
          </w:tcPr>
          <w:p w14:paraId="39E5FFB7" w14:textId="77777777" w:rsidR="007144E4" w:rsidRPr="00AE4188" w:rsidRDefault="007144E4" w:rsidP="008A78E2">
            <w:pPr>
              <w:spacing w:line="240" w:lineRule="auto"/>
              <w:jc w:val="center"/>
              <w:rPr>
                <w:color w:val="BFBFBF" w:themeColor="background1" w:themeShade="BF"/>
                <w:spacing w:val="-4"/>
                <w:sz w:val="24"/>
              </w:rPr>
            </w:pPr>
            <w:r w:rsidRPr="00AE4188">
              <w:rPr>
                <w:color w:val="BFBFBF" w:themeColor="background1" w:themeShade="BF"/>
                <w:spacing w:val="-4"/>
                <w:sz w:val="24"/>
              </w:rPr>
              <w:t>0</w:t>
            </w:r>
          </w:p>
        </w:tc>
        <w:tc>
          <w:tcPr>
            <w:tcW w:w="1231" w:type="dxa"/>
            <w:tcBorders>
              <w:top w:val="single" w:sz="12" w:space="0" w:color="auto"/>
              <w:bottom w:val="single" w:sz="12" w:space="0" w:color="auto"/>
            </w:tcBorders>
            <w:vAlign w:val="center"/>
          </w:tcPr>
          <w:p w14:paraId="478FDA2F" w14:textId="77777777" w:rsidR="007144E4" w:rsidRPr="00AE4188" w:rsidRDefault="007144E4" w:rsidP="008A78E2">
            <w:pPr>
              <w:spacing w:line="240" w:lineRule="auto"/>
              <w:jc w:val="center"/>
              <w:rPr>
                <w:color w:val="BFBFBF" w:themeColor="background1" w:themeShade="BF"/>
                <w:spacing w:val="-4"/>
                <w:sz w:val="24"/>
              </w:rPr>
            </w:pPr>
            <w:r w:rsidRPr="00AE4188">
              <w:rPr>
                <w:color w:val="BFBFBF" w:themeColor="background1" w:themeShade="BF"/>
                <w:spacing w:val="-4"/>
                <w:sz w:val="24"/>
              </w:rPr>
              <w:t>0</w:t>
            </w:r>
          </w:p>
        </w:tc>
        <w:tc>
          <w:tcPr>
            <w:tcW w:w="1232" w:type="dxa"/>
            <w:tcBorders>
              <w:top w:val="single" w:sz="12" w:space="0" w:color="auto"/>
              <w:bottom w:val="single" w:sz="12" w:space="0" w:color="auto"/>
              <w:right w:val="single" w:sz="12" w:space="0" w:color="auto"/>
            </w:tcBorders>
            <w:vAlign w:val="center"/>
          </w:tcPr>
          <w:p w14:paraId="74B21A95" w14:textId="77777777" w:rsidR="007144E4" w:rsidRPr="00AE4188" w:rsidRDefault="007144E4" w:rsidP="008A78E2">
            <w:pPr>
              <w:spacing w:line="240" w:lineRule="auto"/>
              <w:jc w:val="center"/>
              <w:rPr>
                <w:i/>
                <w:spacing w:val="-4"/>
                <w:sz w:val="24"/>
              </w:rPr>
            </w:pPr>
            <w:r w:rsidRPr="00AE4188">
              <w:rPr>
                <w:i/>
                <w:spacing w:val="-4"/>
                <w:sz w:val="24"/>
              </w:rPr>
              <w:t>0,46±0,19</w:t>
            </w:r>
          </w:p>
        </w:tc>
        <w:tc>
          <w:tcPr>
            <w:tcW w:w="1232" w:type="dxa"/>
            <w:tcBorders>
              <w:top w:val="single" w:sz="12" w:space="0" w:color="auto"/>
              <w:left w:val="single" w:sz="12" w:space="0" w:color="auto"/>
            </w:tcBorders>
            <w:vAlign w:val="center"/>
          </w:tcPr>
          <w:p w14:paraId="6FB2BA57" w14:textId="77777777" w:rsidR="007144E4" w:rsidRPr="00871C45" w:rsidRDefault="007144E4" w:rsidP="008A78E2">
            <w:pPr>
              <w:pStyle w:val="10"/>
              <w:keepNext/>
              <w:spacing w:line="240" w:lineRule="auto"/>
              <w:ind w:firstLine="0"/>
              <w:jc w:val="center"/>
              <w:rPr>
                <w:i/>
                <w:spacing w:val="-8"/>
                <w:sz w:val="24"/>
              </w:rPr>
            </w:pPr>
            <w:r w:rsidRPr="00871C45">
              <w:rPr>
                <w:i/>
                <w:spacing w:val="-8"/>
                <w:sz w:val="24"/>
              </w:rPr>
              <w:t>–0,64±0,14</w:t>
            </w:r>
          </w:p>
        </w:tc>
        <w:tc>
          <w:tcPr>
            <w:tcW w:w="1232" w:type="dxa"/>
            <w:tcBorders>
              <w:top w:val="single" w:sz="12" w:space="0" w:color="auto"/>
            </w:tcBorders>
            <w:vAlign w:val="center"/>
          </w:tcPr>
          <w:p w14:paraId="36A39152" w14:textId="77777777" w:rsidR="007144E4" w:rsidRPr="00871C45" w:rsidRDefault="007144E4" w:rsidP="008A78E2">
            <w:pPr>
              <w:pStyle w:val="10"/>
              <w:keepNext/>
              <w:spacing w:line="240" w:lineRule="auto"/>
              <w:ind w:firstLine="0"/>
              <w:jc w:val="center"/>
              <w:rPr>
                <w:i/>
                <w:spacing w:val="-8"/>
                <w:sz w:val="24"/>
              </w:rPr>
            </w:pPr>
            <w:r w:rsidRPr="00871C45">
              <w:rPr>
                <w:i/>
                <w:spacing w:val="-8"/>
                <w:sz w:val="24"/>
              </w:rPr>
              <w:t>–0,67±0,13</w:t>
            </w:r>
          </w:p>
        </w:tc>
        <w:tc>
          <w:tcPr>
            <w:tcW w:w="1232" w:type="dxa"/>
            <w:tcBorders>
              <w:top w:val="single" w:sz="12" w:space="0" w:color="auto"/>
            </w:tcBorders>
            <w:vAlign w:val="center"/>
          </w:tcPr>
          <w:p w14:paraId="3C0AB80D" w14:textId="77777777" w:rsidR="007144E4" w:rsidRPr="00871C45" w:rsidRDefault="007144E4" w:rsidP="008A78E2">
            <w:pPr>
              <w:pStyle w:val="10"/>
              <w:keepNext/>
              <w:spacing w:line="240" w:lineRule="auto"/>
              <w:ind w:firstLine="0"/>
              <w:jc w:val="center"/>
              <w:rPr>
                <w:i/>
                <w:spacing w:val="-8"/>
                <w:sz w:val="24"/>
              </w:rPr>
            </w:pPr>
            <w:r w:rsidRPr="00871C45">
              <w:rPr>
                <w:i/>
                <w:spacing w:val="-8"/>
                <w:sz w:val="24"/>
              </w:rPr>
              <w:t>–0,54±0,17</w:t>
            </w:r>
          </w:p>
        </w:tc>
        <w:tc>
          <w:tcPr>
            <w:tcW w:w="1232" w:type="dxa"/>
            <w:tcBorders>
              <w:top w:val="single" w:sz="12" w:space="0" w:color="auto"/>
            </w:tcBorders>
            <w:vAlign w:val="center"/>
          </w:tcPr>
          <w:p w14:paraId="0243AC95" w14:textId="77777777" w:rsidR="007144E4" w:rsidRPr="00871C45" w:rsidRDefault="007144E4" w:rsidP="008A78E2">
            <w:pPr>
              <w:pStyle w:val="10"/>
              <w:keepNext/>
              <w:spacing w:line="240" w:lineRule="auto"/>
              <w:ind w:firstLine="0"/>
              <w:jc w:val="center"/>
              <w:rPr>
                <w:i/>
                <w:spacing w:val="-8"/>
                <w:sz w:val="24"/>
              </w:rPr>
            </w:pPr>
            <w:r w:rsidRPr="00871C45">
              <w:rPr>
                <w:i/>
                <w:spacing w:val="-8"/>
                <w:sz w:val="24"/>
              </w:rPr>
              <w:t>–0,58±0,16</w:t>
            </w:r>
          </w:p>
        </w:tc>
      </w:tr>
    </w:tbl>
    <w:p w14:paraId="3C4D543D" w14:textId="77777777" w:rsidR="007144E4" w:rsidRPr="00061737" w:rsidRDefault="007144E4" w:rsidP="007144E4">
      <w:pPr>
        <w:pStyle w:val="10"/>
        <w:keepNext/>
        <w:spacing w:line="240" w:lineRule="auto"/>
        <w:rPr>
          <w:sz w:val="16"/>
          <w:szCs w:val="16"/>
        </w:rPr>
      </w:pPr>
    </w:p>
    <w:tbl>
      <w:tblPr>
        <w:tblStyle w:val="af5"/>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821"/>
        <w:gridCol w:w="821"/>
        <w:gridCol w:w="821"/>
        <w:gridCol w:w="821"/>
        <w:gridCol w:w="821"/>
        <w:gridCol w:w="821"/>
        <w:gridCol w:w="821"/>
        <w:gridCol w:w="821"/>
        <w:gridCol w:w="821"/>
        <w:gridCol w:w="821"/>
        <w:gridCol w:w="821"/>
        <w:gridCol w:w="822"/>
      </w:tblGrid>
      <w:tr w:rsidR="007144E4" w14:paraId="0275A908" w14:textId="77777777" w:rsidTr="008A78E2">
        <w:trPr>
          <w:cantSplit/>
          <w:jc w:val="center"/>
        </w:trPr>
        <w:tc>
          <w:tcPr>
            <w:tcW w:w="3284" w:type="dxa"/>
            <w:gridSpan w:val="4"/>
            <w:tcBorders>
              <w:top w:val="single" w:sz="12" w:space="0" w:color="auto"/>
              <w:bottom w:val="single" w:sz="4" w:space="0" w:color="auto"/>
              <w:right w:val="single" w:sz="12" w:space="0" w:color="auto"/>
            </w:tcBorders>
            <w:vAlign w:val="center"/>
          </w:tcPr>
          <w:p w14:paraId="7DA58F2F" w14:textId="77777777" w:rsidR="007144E4" w:rsidRPr="00FB2DD9" w:rsidRDefault="007144E4" w:rsidP="008A78E2">
            <w:pPr>
              <w:pStyle w:val="10"/>
              <w:keepNext/>
              <w:spacing w:line="240" w:lineRule="auto"/>
              <w:ind w:firstLine="0"/>
              <w:jc w:val="center"/>
              <w:rPr>
                <w:lang w:val="en-US"/>
              </w:rPr>
            </w:pPr>
            <w:r w:rsidRPr="00FB2DD9">
              <w:rPr>
                <w:rStyle w:val="af7"/>
              </w:rPr>
              <w:t>C</w:t>
            </w:r>
            <w:r w:rsidRPr="00FB2DD9">
              <w:rPr>
                <w:rStyle w:val="af7"/>
                <w:vertAlign w:val="subscript"/>
              </w:rPr>
              <w:t>aO</w:t>
            </w:r>
            <w:r w:rsidRPr="00FB2DD9">
              <w:rPr>
                <w:position w:val="-6"/>
                <w:vertAlign w:val="subscript"/>
                <w:lang w:val="en-US"/>
              </w:rPr>
              <w:t>2</w:t>
            </w:r>
          </w:p>
        </w:tc>
        <w:tc>
          <w:tcPr>
            <w:tcW w:w="3284" w:type="dxa"/>
            <w:gridSpan w:val="4"/>
            <w:tcBorders>
              <w:top w:val="single" w:sz="12" w:space="0" w:color="auto"/>
              <w:left w:val="single" w:sz="12" w:space="0" w:color="auto"/>
              <w:bottom w:val="single" w:sz="4" w:space="0" w:color="auto"/>
              <w:right w:val="single" w:sz="12" w:space="0" w:color="auto"/>
            </w:tcBorders>
            <w:vAlign w:val="center"/>
          </w:tcPr>
          <w:p w14:paraId="5372F4E9" w14:textId="77777777" w:rsidR="007144E4" w:rsidRPr="00FB2DD9" w:rsidRDefault="007144E4" w:rsidP="008A78E2">
            <w:pPr>
              <w:pStyle w:val="10"/>
              <w:keepNext/>
              <w:spacing w:line="240" w:lineRule="auto"/>
              <w:ind w:firstLine="0"/>
              <w:jc w:val="center"/>
              <w:rPr>
                <w:lang w:val="en-US"/>
              </w:rPr>
            </w:pPr>
            <w:r>
              <w:rPr>
                <w:rStyle w:val="af7"/>
                <w:lang w:val="en-US"/>
              </w:rPr>
              <w:t>E</w:t>
            </w:r>
            <w:r w:rsidRPr="00FB2DD9">
              <w:rPr>
                <w:rStyle w:val="af7"/>
                <w:vertAlign w:val="subscript"/>
              </w:rPr>
              <w:t>O</w:t>
            </w:r>
            <w:r w:rsidRPr="00FB2DD9">
              <w:rPr>
                <w:position w:val="-6"/>
                <w:vertAlign w:val="subscript"/>
                <w:lang w:val="en-US"/>
              </w:rPr>
              <w:t>2</w:t>
            </w:r>
          </w:p>
        </w:tc>
        <w:tc>
          <w:tcPr>
            <w:tcW w:w="3285" w:type="dxa"/>
            <w:gridSpan w:val="4"/>
            <w:tcBorders>
              <w:top w:val="single" w:sz="12" w:space="0" w:color="auto"/>
              <w:left w:val="single" w:sz="12" w:space="0" w:color="auto"/>
              <w:bottom w:val="single" w:sz="4" w:space="0" w:color="auto"/>
            </w:tcBorders>
            <w:vAlign w:val="center"/>
          </w:tcPr>
          <w:p w14:paraId="7C2A6BC7" w14:textId="77777777" w:rsidR="007144E4" w:rsidRDefault="007144E4" w:rsidP="008A78E2">
            <w:pPr>
              <w:pStyle w:val="10"/>
              <w:keepNext/>
              <w:spacing w:line="240" w:lineRule="auto"/>
              <w:ind w:firstLine="0"/>
              <w:jc w:val="center"/>
            </w:pPr>
            <w:r>
              <w:t>КР</w:t>
            </w:r>
          </w:p>
        </w:tc>
      </w:tr>
      <w:tr w:rsidR="007144E4" w14:paraId="71433841" w14:textId="77777777" w:rsidTr="008A78E2">
        <w:trPr>
          <w:cantSplit/>
          <w:jc w:val="center"/>
        </w:trPr>
        <w:tc>
          <w:tcPr>
            <w:tcW w:w="3284" w:type="dxa"/>
            <w:gridSpan w:val="4"/>
            <w:tcBorders>
              <w:top w:val="single" w:sz="4" w:space="0" w:color="auto"/>
              <w:bottom w:val="single" w:sz="4" w:space="0" w:color="auto"/>
              <w:right w:val="single" w:sz="12" w:space="0" w:color="auto"/>
            </w:tcBorders>
            <w:vAlign w:val="center"/>
          </w:tcPr>
          <w:p w14:paraId="76E25592" w14:textId="77777777" w:rsidR="007144E4" w:rsidRDefault="007144E4" w:rsidP="008A78E2">
            <w:pPr>
              <w:pStyle w:val="10"/>
              <w:keepNext/>
              <w:spacing w:line="240" w:lineRule="auto"/>
              <w:ind w:firstLine="0"/>
              <w:jc w:val="center"/>
            </w:pPr>
            <w:r>
              <w:t>Етапи</w:t>
            </w:r>
          </w:p>
        </w:tc>
        <w:tc>
          <w:tcPr>
            <w:tcW w:w="3284" w:type="dxa"/>
            <w:gridSpan w:val="4"/>
            <w:tcBorders>
              <w:top w:val="single" w:sz="4" w:space="0" w:color="auto"/>
              <w:left w:val="single" w:sz="12" w:space="0" w:color="auto"/>
              <w:bottom w:val="single" w:sz="4" w:space="0" w:color="auto"/>
              <w:right w:val="single" w:sz="12" w:space="0" w:color="auto"/>
            </w:tcBorders>
            <w:vAlign w:val="center"/>
          </w:tcPr>
          <w:p w14:paraId="63F9AEB0" w14:textId="77777777" w:rsidR="007144E4" w:rsidRDefault="007144E4" w:rsidP="008A78E2">
            <w:pPr>
              <w:pStyle w:val="10"/>
              <w:keepNext/>
              <w:spacing w:line="240" w:lineRule="auto"/>
              <w:ind w:firstLine="0"/>
              <w:jc w:val="center"/>
            </w:pPr>
            <w:r>
              <w:t>Етапи</w:t>
            </w:r>
          </w:p>
        </w:tc>
        <w:tc>
          <w:tcPr>
            <w:tcW w:w="3285" w:type="dxa"/>
            <w:gridSpan w:val="4"/>
            <w:tcBorders>
              <w:top w:val="single" w:sz="4" w:space="0" w:color="auto"/>
              <w:left w:val="single" w:sz="12" w:space="0" w:color="auto"/>
              <w:bottom w:val="single" w:sz="4" w:space="0" w:color="auto"/>
            </w:tcBorders>
            <w:vAlign w:val="center"/>
          </w:tcPr>
          <w:p w14:paraId="7CAF6F06" w14:textId="77777777" w:rsidR="007144E4" w:rsidRDefault="007144E4" w:rsidP="008A78E2">
            <w:pPr>
              <w:pStyle w:val="10"/>
              <w:keepNext/>
              <w:spacing w:line="240" w:lineRule="auto"/>
              <w:ind w:firstLine="0"/>
              <w:jc w:val="center"/>
            </w:pPr>
            <w:r>
              <w:t>Етапи</w:t>
            </w:r>
          </w:p>
        </w:tc>
      </w:tr>
      <w:tr w:rsidR="007144E4" w14:paraId="7E2F85FA" w14:textId="77777777" w:rsidTr="008A78E2">
        <w:trPr>
          <w:cantSplit/>
          <w:jc w:val="center"/>
        </w:trPr>
        <w:tc>
          <w:tcPr>
            <w:tcW w:w="821" w:type="dxa"/>
            <w:tcBorders>
              <w:top w:val="single" w:sz="4" w:space="0" w:color="auto"/>
              <w:bottom w:val="single" w:sz="12" w:space="0" w:color="auto"/>
            </w:tcBorders>
            <w:vAlign w:val="center"/>
          </w:tcPr>
          <w:p w14:paraId="3AD21837" w14:textId="77777777" w:rsidR="007144E4" w:rsidRDefault="007144E4" w:rsidP="008A78E2">
            <w:pPr>
              <w:pStyle w:val="10"/>
              <w:keepNext/>
              <w:spacing w:line="240" w:lineRule="auto"/>
              <w:ind w:firstLine="0"/>
              <w:jc w:val="center"/>
            </w:pPr>
            <w:r>
              <w:t>1</w:t>
            </w:r>
          </w:p>
        </w:tc>
        <w:tc>
          <w:tcPr>
            <w:tcW w:w="821" w:type="dxa"/>
            <w:tcBorders>
              <w:top w:val="single" w:sz="4" w:space="0" w:color="auto"/>
              <w:bottom w:val="single" w:sz="12" w:space="0" w:color="auto"/>
            </w:tcBorders>
            <w:vAlign w:val="center"/>
          </w:tcPr>
          <w:p w14:paraId="28F7C089" w14:textId="77777777" w:rsidR="007144E4" w:rsidRDefault="007144E4" w:rsidP="008A78E2">
            <w:pPr>
              <w:pStyle w:val="10"/>
              <w:keepNext/>
              <w:spacing w:line="240" w:lineRule="auto"/>
              <w:ind w:firstLine="0"/>
              <w:jc w:val="center"/>
            </w:pPr>
            <w:r>
              <w:t>2</w:t>
            </w:r>
          </w:p>
        </w:tc>
        <w:tc>
          <w:tcPr>
            <w:tcW w:w="821" w:type="dxa"/>
            <w:tcBorders>
              <w:top w:val="single" w:sz="4" w:space="0" w:color="auto"/>
              <w:bottom w:val="single" w:sz="12" w:space="0" w:color="auto"/>
            </w:tcBorders>
            <w:vAlign w:val="center"/>
          </w:tcPr>
          <w:p w14:paraId="43A21758" w14:textId="77777777" w:rsidR="007144E4" w:rsidRDefault="007144E4" w:rsidP="008A78E2">
            <w:pPr>
              <w:pStyle w:val="10"/>
              <w:keepNext/>
              <w:spacing w:line="240" w:lineRule="auto"/>
              <w:ind w:firstLine="0"/>
              <w:jc w:val="center"/>
            </w:pPr>
            <w:r>
              <w:t>3</w:t>
            </w:r>
          </w:p>
        </w:tc>
        <w:tc>
          <w:tcPr>
            <w:tcW w:w="821" w:type="dxa"/>
            <w:tcBorders>
              <w:top w:val="single" w:sz="4" w:space="0" w:color="auto"/>
              <w:bottom w:val="single" w:sz="12" w:space="0" w:color="auto"/>
              <w:right w:val="single" w:sz="12" w:space="0" w:color="auto"/>
            </w:tcBorders>
            <w:vAlign w:val="center"/>
          </w:tcPr>
          <w:p w14:paraId="3C666110" w14:textId="77777777" w:rsidR="007144E4" w:rsidRDefault="007144E4" w:rsidP="008A78E2">
            <w:pPr>
              <w:pStyle w:val="10"/>
              <w:keepNext/>
              <w:spacing w:line="240" w:lineRule="auto"/>
              <w:ind w:firstLine="0"/>
              <w:jc w:val="center"/>
            </w:pPr>
            <w:r>
              <w:t>4</w:t>
            </w:r>
          </w:p>
        </w:tc>
        <w:tc>
          <w:tcPr>
            <w:tcW w:w="821" w:type="dxa"/>
            <w:tcBorders>
              <w:top w:val="single" w:sz="4" w:space="0" w:color="auto"/>
              <w:left w:val="single" w:sz="12" w:space="0" w:color="auto"/>
              <w:bottom w:val="single" w:sz="12" w:space="0" w:color="auto"/>
            </w:tcBorders>
            <w:vAlign w:val="center"/>
          </w:tcPr>
          <w:p w14:paraId="3EA67156" w14:textId="77777777" w:rsidR="007144E4" w:rsidRDefault="007144E4" w:rsidP="008A78E2">
            <w:pPr>
              <w:pStyle w:val="10"/>
              <w:keepNext/>
              <w:spacing w:line="240" w:lineRule="auto"/>
              <w:ind w:firstLine="0"/>
              <w:jc w:val="center"/>
            </w:pPr>
            <w:r>
              <w:t>1</w:t>
            </w:r>
          </w:p>
        </w:tc>
        <w:tc>
          <w:tcPr>
            <w:tcW w:w="821" w:type="dxa"/>
            <w:tcBorders>
              <w:top w:val="single" w:sz="4" w:space="0" w:color="auto"/>
              <w:bottom w:val="single" w:sz="12" w:space="0" w:color="auto"/>
            </w:tcBorders>
            <w:vAlign w:val="center"/>
          </w:tcPr>
          <w:p w14:paraId="1256D7DF" w14:textId="77777777" w:rsidR="007144E4" w:rsidRDefault="007144E4" w:rsidP="008A78E2">
            <w:pPr>
              <w:pStyle w:val="10"/>
              <w:keepNext/>
              <w:spacing w:line="240" w:lineRule="auto"/>
              <w:ind w:firstLine="0"/>
              <w:jc w:val="center"/>
            </w:pPr>
            <w:r>
              <w:t>2</w:t>
            </w:r>
          </w:p>
        </w:tc>
        <w:tc>
          <w:tcPr>
            <w:tcW w:w="821" w:type="dxa"/>
            <w:tcBorders>
              <w:top w:val="single" w:sz="4" w:space="0" w:color="auto"/>
              <w:bottom w:val="single" w:sz="12" w:space="0" w:color="auto"/>
            </w:tcBorders>
            <w:vAlign w:val="center"/>
          </w:tcPr>
          <w:p w14:paraId="28A44182" w14:textId="77777777" w:rsidR="007144E4" w:rsidRDefault="007144E4" w:rsidP="008A78E2">
            <w:pPr>
              <w:pStyle w:val="10"/>
              <w:keepNext/>
              <w:spacing w:line="240" w:lineRule="auto"/>
              <w:ind w:firstLine="0"/>
              <w:jc w:val="center"/>
            </w:pPr>
            <w:r>
              <w:t>3</w:t>
            </w:r>
          </w:p>
        </w:tc>
        <w:tc>
          <w:tcPr>
            <w:tcW w:w="821" w:type="dxa"/>
            <w:tcBorders>
              <w:top w:val="single" w:sz="4" w:space="0" w:color="auto"/>
              <w:bottom w:val="single" w:sz="12" w:space="0" w:color="auto"/>
              <w:right w:val="single" w:sz="12" w:space="0" w:color="auto"/>
            </w:tcBorders>
            <w:vAlign w:val="center"/>
          </w:tcPr>
          <w:p w14:paraId="4071D43F" w14:textId="77777777" w:rsidR="007144E4" w:rsidRDefault="007144E4" w:rsidP="008A78E2">
            <w:pPr>
              <w:pStyle w:val="10"/>
              <w:keepNext/>
              <w:spacing w:line="240" w:lineRule="auto"/>
              <w:ind w:firstLine="0"/>
              <w:jc w:val="center"/>
            </w:pPr>
            <w:r>
              <w:t>4</w:t>
            </w:r>
          </w:p>
        </w:tc>
        <w:tc>
          <w:tcPr>
            <w:tcW w:w="821" w:type="dxa"/>
            <w:tcBorders>
              <w:top w:val="single" w:sz="4" w:space="0" w:color="auto"/>
              <w:left w:val="single" w:sz="12" w:space="0" w:color="auto"/>
              <w:bottom w:val="single" w:sz="12" w:space="0" w:color="auto"/>
            </w:tcBorders>
            <w:vAlign w:val="center"/>
          </w:tcPr>
          <w:p w14:paraId="69E83B51" w14:textId="77777777" w:rsidR="007144E4" w:rsidRDefault="007144E4" w:rsidP="008A78E2">
            <w:pPr>
              <w:pStyle w:val="10"/>
              <w:keepNext/>
              <w:spacing w:line="240" w:lineRule="auto"/>
              <w:ind w:firstLine="0"/>
              <w:jc w:val="center"/>
            </w:pPr>
            <w:r>
              <w:t>1</w:t>
            </w:r>
          </w:p>
        </w:tc>
        <w:tc>
          <w:tcPr>
            <w:tcW w:w="821" w:type="dxa"/>
            <w:tcBorders>
              <w:top w:val="single" w:sz="4" w:space="0" w:color="auto"/>
              <w:bottom w:val="single" w:sz="12" w:space="0" w:color="auto"/>
            </w:tcBorders>
            <w:vAlign w:val="center"/>
          </w:tcPr>
          <w:p w14:paraId="0D3888BE" w14:textId="77777777" w:rsidR="007144E4" w:rsidRDefault="007144E4" w:rsidP="008A78E2">
            <w:pPr>
              <w:pStyle w:val="10"/>
              <w:keepNext/>
              <w:spacing w:line="240" w:lineRule="auto"/>
              <w:ind w:firstLine="0"/>
              <w:jc w:val="center"/>
            </w:pPr>
            <w:r>
              <w:t>2</w:t>
            </w:r>
          </w:p>
        </w:tc>
        <w:tc>
          <w:tcPr>
            <w:tcW w:w="821" w:type="dxa"/>
            <w:tcBorders>
              <w:top w:val="single" w:sz="4" w:space="0" w:color="auto"/>
              <w:bottom w:val="single" w:sz="12" w:space="0" w:color="auto"/>
            </w:tcBorders>
            <w:vAlign w:val="center"/>
          </w:tcPr>
          <w:p w14:paraId="4CE28D3B" w14:textId="77777777" w:rsidR="007144E4" w:rsidRDefault="007144E4" w:rsidP="008A78E2">
            <w:pPr>
              <w:pStyle w:val="10"/>
              <w:keepNext/>
              <w:spacing w:line="240" w:lineRule="auto"/>
              <w:ind w:firstLine="0"/>
              <w:jc w:val="center"/>
            </w:pPr>
            <w:r>
              <w:t>3</w:t>
            </w:r>
          </w:p>
        </w:tc>
        <w:tc>
          <w:tcPr>
            <w:tcW w:w="822" w:type="dxa"/>
            <w:tcBorders>
              <w:top w:val="single" w:sz="4" w:space="0" w:color="auto"/>
              <w:bottom w:val="single" w:sz="12" w:space="0" w:color="auto"/>
            </w:tcBorders>
            <w:vAlign w:val="center"/>
          </w:tcPr>
          <w:p w14:paraId="2A50F0B8" w14:textId="77777777" w:rsidR="007144E4" w:rsidRDefault="007144E4" w:rsidP="008A78E2">
            <w:pPr>
              <w:pStyle w:val="10"/>
              <w:keepNext/>
              <w:spacing w:line="240" w:lineRule="auto"/>
              <w:ind w:firstLine="0"/>
              <w:jc w:val="center"/>
            </w:pPr>
            <w:r>
              <w:t>4</w:t>
            </w:r>
          </w:p>
        </w:tc>
      </w:tr>
      <w:tr w:rsidR="007144E4" w14:paraId="466D6BC6" w14:textId="77777777" w:rsidTr="008A78E2">
        <w:trPr>
          <w:cantSplit/>
          <w:jc w:val="center"/>
        </w:trPr>
        <w:tc>
          <w:tcPr>
            <w:tcW w:w="821" w:type="dxa"/>
            <w:tcBorders>
              <w:top w:val="single" w:sz="12" w:space="0" w:color="auto"/>
              <w:bottom w:val="single" w:sz="12" w:space="0" w:color="auto"/>
            </w:tcBorders>
            <w:vAlign w:val="center"/>
          </w:tcPr>
          <w:p w14:paraId="0033BE70" w14:textId="77777777" w:rsidR="007144E4" w:rsidRPr="00FC4884" w:rsidRDefault="007144E4" w:rsidP="008A78E2">
            <w:pPr>
              <w:pStyle w:val="10"/>
              <w:keepNext/>
              <w:spacing w:line="240" w:lineRule="auto"/>
              <w:ind w:firstLine="0"/>
              <w:jc w:val="center"/>
              <w:rPr>
                <w:color w:val="595959" w:themeColor="text1" w:themeTint="A6"/>
                <w:spacing w:val="-4"/>
                <w:sz w:val="24"/>
              </w:rPr>
            </w:pPr>
            <w:r w:rsidRPr="00FC4884">
              <w:rPr>
                <w:color w:val="595959" w:themeColor="text1" w:themeTint="A6"/>
                <w:spacing w:val="-4"/>
                <w:sz w:val="24"/>
              </w:rPr>
              <w:t>–0,31</w:t>
            </w:r>
            <w:r w:rsidRPr="00FC4884">
              <w:rPr>
                <w:color w:val="595959" w:themeColor="text1" w:themeTint="A6"/>
                <w:spacing w:val="-4"/>
                <w:sz w:val="24"/>
              </w:rPr>
              <w:br/>
              <w:t>±0,21</w:t>
            </w:r>
          </w:p>
        </w:tc>
        <w:tc>
          <w:tcPr>
            <w:tcW w:w="821" w:type="dxa"/>
            <w:tcBorders>
              <w:top w:val="single" w:sz="12" w:space="0" w:color="auto"/>
              <w:bottom w:val="single" w:sz="12" w:space="0" w:color="auto"/>
            </w:tcBorders>
            <w:vAlign w:val="center"/>
          </w:tcPr>
          <w:p w14:paraId="5C1D707B" w14:textId="77777777" w:rsidR="007144E4" w:rsidRPr="00D815D7" w:rsidRDefault="007144E4" w:rsidP="008A78E2">
            <w:pPr>
              <w:pStyle w:val="10"/>
              <w:keepNext/>
              <w:spacing w:line="240" w:lineRule="auto"/>
              <w:ind w:firstLine="0"/>
              <w:jc w:val="center"/>
              <w:rPr>
                <w:spacing w:val="-4"/>
                <w:sz w:val="24"/>
              </w:rPr>
            </w:pPr>
            <w:r w:rsidRPr="007C1D08">
              <w:rPr>
                <w:color w:val="BFBFBF" w:themeColor="background1" w:themeShade="BF"/>
                <w:spacing w:val="-4"/>
                <w:sz w:val="24"/>
              </w:rPr>
              <w:t>0</w:t>
            </w:r>
          </w:p>
        </w:tc>
        <w:tc>
          <w:tcPr>
            <w:tcW w:w="821" w:type="dxa"/>
            <w:tcBorders>
              <w:top w:val="single" w:sz="12" w:space="0" w:color="auto"/>
              <w:bottom w:val="single" w:sz="12" w:space="0" w:color="auto"/>
            </w:tcBorders>
            <w:vAlign w:val="center"/>
          </w:tcPr>
          <w:p w14:paraId="7070F573" w14:textId="77777777" w:rsidR="007144E4" w:rsidRPr="00D815D7" w:rsidRDefault="007144E4" w:rsidP="008A78E2">
            <w:pPr>
              <w:pStyle w:val="10"/>
              <w:keepNext/>
              <w:spacing w:line="240" w:lineRule="auto"/>
              <w:ind w:firstLine="0"/>
              <w:jc w:val="center"/>
              <w:rPr>
                <w:spacing w:val="-4"/>
                <w:sz w:val="24"/>
              </w:rPr>
            </w:pPr>
            <w:r w:rsidRPr="007C1D08">
              <w:rPr>
                <w:color w:val="BFBFBF" w:themeColor="background1" w:themeShade="BF"/>
                <w:spacing w:val="-4"/>
                <w:sz w:val="24"/>
              </w:rPr>
              <w:t>0</w:t>
            </w:r>
          </w:p>
        </w:tc>
        <w:tc>
          <w:tcPr>
            <w:tcW w:w="821" w:type="dxa"/>
            <w:tcBorders>
              <w:top w:val="single" w:sz="12" w:space="0" w:color="auto"/>
              <w:bottom w:val="single" w:sz="12" w:space="0" w:color="auto"/>
              <w:right w:val="single" w:sz="12" w:space="0" w:color="auto"/>
            </w:tcBorders>
            <w:vAlign w:val="center"/>
          </w:tcPr>
          <w:p w14:paraId="3885320A" w14:textId="77777777" w:rsidR="007144E4" w:rsidRPr="00D815D7" w:rsidRDefault="007144E4" w:rsidP="008A78E2">
            <w:pPr>
              <w:pStyle w:val="10"/>
              <w:keepNext/>
              <w:spacing w:line="240" w:lineRule="auto"/>
              <w:ind w:firstLine="0"/>
              <w:jc w:val="center"/>
              <w:rPr>
                <w:spacing w:val="-4"/>
                <w:sz w:val="24"/>
              </w:rPr>
            </w:pPr>
            <w:r w:rsidRPr="007C1D08">
              <w:rPr>
                <w:color w:val="BFBFBF" w:themeColor="background1" w:themeShade="BF"/>
                <w:spacing w:val="-4"/>
                <w:sz w:val="24"/>
              </w:rPr>
              <w:t>0</w:t>
            </w:r>
          </w:p>
        </w:tc>
        <w:tc>
          <w:tcPr>
            <w:tcW w:w="821" w:type="dxa"/>
            <w:tcBorders>
              <w:top w:val="single" w:sz="12" w:space="0" w:color="auto"/>
              <w:left w:val="single" w:sz="12" w:space="0" w:color="auto"/>
              <w:bottom w:val="single" w:sz="12" w:space="0" w:color="auto"/>
            </w:tcBorders>
            <w:vAlign w:val="center"/>
          </w:tcPr>
          <w:p w14:paraId="68DD8DCF" w14:textId="77777777" w:rsidR="007144E4" w:rsidRPr="00C65BF2" w:rsidRDefault="007144E4" w:rsidP="008A78E2">
            <w:pPr>
              <w:pStyle w:val="10"/>
              <w:keepNext/>
              <w:spacing w:line="240" w:lineRule="auto"/>
              <w:ind w:firstLine="0"/>
              <w:jc w:val="center"/>
              <w:rPr>
                <w:b/>
                <w:spacing w:val="-4"/>
                <w:sz w:val="24"/>
              </w:rPr>
            </w:pPr>
            <w:r w:rsidRPr="00C65BF2">
              <w:rPr>
                <w:b/>
                <w:spacing w:val="-4"/>
                <w:sz w:val="24"/>
              </w:rPr>
              <w:t>–0,84</w:t>
            </w:r>
            <w:r>
              <w:rPr>
                <w:b/>
                <w:spacing w:val="-4"/>
                <w:sz w:val="24"/>
              </w:rPr>
              <w:br/>
            </w:r>
            <w:r w:rsidRPr="00C65BF2">
              <w:rPr>
                <w:b/>
                <w:spacing w:val="-4"/>
                <w:sz w:val="24"/>
              </w:rPr>
              <w:t>±0,07</w:t>
            </w:r>
          </w:p>
        </w:tc>
        <w:tc>
          <w:tcPr>
            <w:tcW w:w="821" w:type="dxa"/>
            <w:tcBorders>
              <w:top w:val="single" w:sz="12" w:space="0" w:color="auto"/>
              <w:bottom w:val="single" w:sz="12" w:space="0" w:color="auto"/>
            </w:tcBorders>
            <w:vAlign w:val="center"/>
          </w:tcPr>
          <w:p w14:paraId="169638C9" w14:textId="77777777" w:rsidR="007144E4" w:rsidRPr="00D815D7" w:rsidRDefault="007144E4" w:rsidP="008A78E2">
            <w:pPr>
              <w:pStyle w:val="10"/>
              <w:keepNext/>
              <w:spacing w:line="240" w:lineRule="auto"/>
              <w:ind w:firstLine="0"/>
              <w:jc w:val="center"/>
              <w:rPr>
                <w:spacing w:val="-4"/>
                <w:sz w:val="24"/>
              </w:rPr>
            </w:pPr>
            <w:r w:rsidRPr="00AA71C5">
              <w:rPr>
                <w:color w:val="BFBFBF" w:themeColor="background1" w:themeShade="BF"/>
                <w:spacing w:val="-4"/>
                <w:sz w:val="24"/>
              </w:rPr>
              <w:t>0</w:t>
            </w:r>
          </w:p>
        </w:tc>
        <w:tc>
          <w:tcPr>
            <w:tcW w:w="821" w:type="dxa"/>
            <w:tcBorders>
              <w:top w:val="single" w:sz="12" w:space="0" w:color="auto"/>
              <w:bottom w:val="single" w:sz="12" w:space="0" w:color="auto"/>
            </w:tcBorders>
            <w:vAlign w:val="center"/>
          </w:tcPr>
          <w:p w14:paraId="1C0D30CB" w14:textId="77777777" w:rsidR="007144E4" w:rsidRPr="00D815D7" w:rsidRDefault="007144E4" w:rsidP="008A78E2">
            <w:pPr>
              <w:pStyle w:val="10"/>
              <w:keepNext/>
              <w:spacing w:line="240" w:lineRule="auto"/>
              <w:ind w:firstLine="0"/>
              <w:jc w:val="center"/>
              <w:rPr>
                <w:spacing w:val="-4"/>
                <w:sz w:val="24"/>
              </w:rPr>
            </w:pPr>
            <w:r w:rsidRPr="00AA71C5">
              <w:rPr>
                <w:color w:val="BFBFBF" w:themeColor="background1" w:themeShade="BF"/>
                <w:spacing w:val="-4"/>
                <w:sz w:val="24"/>
              </w:rPr>
              <w:t>0</w:t>
            </w:r>
          </w:p>
        </w:tc>
        <w:tc>
          <w:tcPr>
            <w:tcW w:w="821" w:type="dxa"/>
            <w:tcBorders>
              <w:top w:val="single" w:sz="12" w:space="0" w:color="auto"/>
              <w:bottom w:val="single" w:sz="12" w:space="0" w:color="auto"/>
              <w:right w:val="single" w:sz="12" w:space="0" w:color="auto"/>
            </w:tcBorders>
            <w:vAlign w:val="center"/>
          </w:tcPr>
          <w:p w14:paraId="411590F2" w14:textId="77777777" w:rsidR="007144E4" w:rsidRPr="00C65BF2" w:rsidRDefault="007144E4" w:rsidP="008A78E2">
            <w:pPr>
              <w:pStyle w:val="10"/>
              <w:keepNext/>
              <w:spacing w:line="240" w:lineRule="auto"/>
              <w:ind w:firstLine="0"/>
              <w:jc w:val="center"/>
              <w:rPr>
                <w:i/>
                <w:spacing w:val="-4"/>
                <w:sz w:val="24"/>
              </w:rPr>
            </w:pPr>
            <w:r w:rsidRPr="00C65BF2">
              <w:rPr>
                <w:i/>
                <w:spacing w:val="-4"/>
                <w:sz w:val="24"/>
              </w:rPr>
              <w:t>–0,68</w:t>
            </w:r>
            <w:r>
              <w:rPr>
                <w:i/>
                <w:spacing w:val="-4"/>
                <w:sz w:val="24"/>
              </w:rPr>
              <w:br/>
            </w:r>
            <w:r w:rsidRPr="00C65BF2">
              <w:rPr>
                <w:i/>
                <w:spacing w:val="-4"/>
                <w:sz w:val="24"/>
              </w:rPr>
              <w:t>±0,13</w:t>
            </w:r>
          </w:p>
        </w:tc>
        <w:tc>
          <w:tcPr>
            <w:tcW w:w="821" w:type="dxa"/>
            <w:tcBorders>
              <w:top w:val="single" w:sz="12" w:space="0" w:color="auto"/>
              <w:left w:val="single" w:sz="12" w:space="0" w:color="auto"/>
              <w:bottom w:val="single" w:sz="12" w:space="0" w:color="auto"/>
            </w:tcBorders>
            <w:vAlign w:val="center"/>
          </w:tcPr>
          <w:p w14:paraId="73666C67" w14:textId="77777777" w:rsidR="007144E4" w:rsidRPr="00CD45A2" w:rsidRDefault="007144E4" w:rsidP="008A78E2">
            <w:pPr>
              <w:pStyle w:val="10"/>
              <w:keepNext/>
              <w:spacing w:line="240" w:lineRule="auto"/>
              <w:ind w:firstLine="0"/>
              <w:jc w:val="center"/>
              <w:rPr>
                <w:b/>
                <w:spacing w:val="-4"/>
                <w:sz w:val="24"/>
              </w:rPr>
            </w:pPr>
            <w:r w:rsidRPr="00CD45A2">
              <w:rPr>
                <w:b/>
                <w:spacing w:val="-4"/>
                <w:sz w:val="24"/>
              </w:rPr>
              <w:t>1</w:t>
            </w:r>
          </w:p>
        </w:tc>
        <w:tc>
          <w:tcPr>
            <w:tcW w:w="821" w:type="dxa"/>
            <w:tcBorders>
              <w:top w:val="single" w:sz="12" w:space="0" w:color="auto"/>
              <w:bottom w:val="single" w:sz="12" w:space="0" w:color="auto"/>
            </w:tcBorders>
            <w:vAlign w:val="center"/>
          </w:tcPr>
          <w:p w14:paraId="3B59991D" w14:textId="77777777" w:rsidR="007144E4" w:rsidRPr="00CD45A2" w:rsidRDefault="007144E4" w:rsidP="008A78E2">
            <w:pPr>
              <w:pStyle w:val="10"/>
              <w:keepNext/>
              <w:spacing w:line="240" w:lineRule="auto"/>
              <w:ind w:firstLine="0"/>
              <w:jc w:val="center"/>
              <w:rPr>
                <w:i/>
                <w:spacing w:val="-4"/>
                <w:sz w:val="24"/>
              </w:rPr>
            </w:pPr>
            <w:r w:rsidRPr="00CD45A2">
              <w:rPr>
                <w:i/>
                <w:spacing w:val="-4"/>
                <w:sz w:val="24"/>
              </w:rPr>
              <w:t>0,43</w:t>
            </w:r>
            <w:r>
              <w:rPr>
                <w:i/>
                <w:spacing w:val="-4"/>
                <w:sz w:val="24"/>
              </w:rPr>
              <w:br/>
            </w:r>
            <w:r w:rsidRPr="00CD45A2">
              <w:rPr>
                <w:i/>
                <w:spacing w:val="-4"/>
                <w:sz w:val="24"/>
              </w:rPr>
              <w:t>±0,19</w:t>
            </w:r>
          </w:p>
        </w:tc>
        <w:tc>
          <w:tcPr>
            <w:tcW w:w="821" w:type="dxa"/>
            <w:tcBorders>
              <w:top w:val="single" w:sz="12" w:space="0" w:color="auto"/>
              <w:bottom w:val="single" w:sz="12" w:space="0" w:color="auto"/>
            </w:tcBorders>
            <w:vAlign w:val="center"/>
          </w:tcPr>
          <w:p w14:paraId="7753C460" w14:textId="77777777" w:rsidR="007144E4" w:rsidRPr="00CD45A2" w:rsidRDefault="007144E4" w:rsidP="008A78E2">
            <w:pPr>
              <w:pStyle w:val="10"/>
              <w:keepNext/>
              <w:spacing w:line="240" w:lineRule="auto"/>
              <w:ind w:firstLine="0"/>
              <w:jc w:val="center"/>
              <w:rPr>
                <w:i/>
                <w:spacing w:val="-4"/>
                <w:sz w:val="24"/>
              </w:rPr>
            </w:pPr>
            <w:r w:rsidRPr="00CD45A2">
              <w:rPr>
                <w:i/>
                <w:spacing w:val="-4"/>
                <w:sz w:val="24"/>
              </w:rPr>
              <w:t>0,67</w:t>
            </w:r>
            <w:r>
              <w:rPr>
                <w:i/>
                <w:spacing w:val="-4"/>
                <w:sz w:val="24"/>
              </w:rPr>
              <w:br/>
            </w:r>
            <w:r w:rsidRPr="00CD45A2">
              <w:rPr>
                <w:i/>
                <w:spacing w:val="-4"/>
                <w:sz w:val="24"/>
              </w:rPr>
              <w:t>±0,13</w:t>
            </w:r>
          </w:p>
        </w:tc>
        <w:tc>
          <w:tcPr>
            <w:tcW w:w="822" w:type="dxa"/>
            <w:tcBorders>
              <w:top w:val="single" w:sz="12" w:space="0" w:color="auto"/>
              <w:bottom w:val="single" w:sz="12" w:space="0" w:color="auto"/>
            </w:tcBorders>
            <w:vAlign w:val="center"/>
          </w:tcPr>
          <w:p w14:paraId="63A184B8" w14:textId="77777777" w:rsidR="007144E4" w:rsidRPr="00CD45A2" w:rsidRDefault="007144E4" w:rsidP="008A78E2">
            <w:pPr>
              <w:pStyle w:val="10"/>
              <w:keepNext/>
              <w:spacing w:line="240" w:lineRule="auto"/>
              <w:ind w:firstLine="0"/>
              <w:jc w:val="center"/>
              <w:rPr>
                <w:i/>
                <w:spacing w:val="-4"/>
                <w:sz w:val="24"/>
              </w:rPr>
            </w:pPr>
            <w:r w:rsidRPr="00CD45A2">
              <w:rPr>
                <w:i/>
                <w:spacing w:val="-4"/>
                <w:sz w:val="24"/>
              </w:rPr>
              <w:t>0,58</w:t>
            </w:r>
            <w:r>
              <w:rPr>
                <w:i/>
                <w:spacing w:val="-4"/>
                <w:sz w:val="24"/>
              </w:rPr>
              <w:br/>
            </w:r>
            <w:r w:rsidRPr="00CD45A2">
              <w:rPr>
                <w:i/>
                <w:spacing w:val="-4"/>
                <w:sz w:val="24"/>
              </w:rPr>
              <w:t>±0,16</w:t>
            </w:r>
          </w:p>
        </w:tc>
      </w:tr>
    </w:tbl>
    <w:p w14:paraId="6ECC581A" w14:textId="77777777" w:rsidR="007144E4" w:rsidRPr="00061737" w:rsidRDefault="007144E4" w:rsidP="007144E4">
      <w:pPr>
        <w:pStyle w:val="10"/>
        <w:keepNext/>
        <w:spacing w:line="240" w:lineRule="auto"/>
        <w:rPr>
          <w:sz w:val="16"/>
          <w:szCs w:val="16"/>
        </w:rPr>
      </w:pPr>
    </w:p>
    <w:tbl>
      <w:tblPr>
        <w:tblStyle w:val="af5"/>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231"/>
        <w:gridCol w:w="1231"/>
        <w:gridCol w:w="1231"/>
        <w:gridCol w:w="1232"/>
        <w:gridCol w:w="1232"/>
        <w:gridCol w:w="1232"/>
        <w:gridCol w:w="1232"/>
        <w:gridCol w:w="1232"/>
      </w:tblGrid>
      <w:tr w:rsidR="007144E4" w14:paraId="4BE6090D" w14:textId="77777777" w:rsidTr="008A78E2">
        <w:trPr>
          <w:cantSplit/>
          <w:jc w:val="center"/>
        </w:trPr>
        <w:tc>
          <w:tcPr>
            <w:tcW w:w="4925" w:type="dxa"/>
            <w:gridSpan w:val="4"/>
            <w:tcBorders>
              <w:top w:val="single" w:sz="12" w:space="0" w:color="auto"/>
              <w:bottom w:val="single" w:sz="4" w:space="0" w:color="auto"/>
              <w:right w:val="single" w:sz="12" w:space="0" w:color="auto"/>
            </w:tcBorders>
            <w:vAlign w:val="center"/>
          </w:tcPr>
          <w:p w14:paraId="305CE118" w14:textId="77777777" w:rsidR="007144E4" w:rsidRDefault="007144E4" w:rsidP="008A78E2">
            <w:pPr>
              <w:pStyle w:val="10"/>
              <w:keepNext/>
              <w:spacing w:line="240" w:lineRule="auto"/>
              <w:ind w:firstLine="0"/>
              <w:jc w:val="center"/>
            </w:pPr>
            <w:r>
              <w:t>ІПКТ</w:t>
            </w:r>
          </w:p>
        </w:tc>
        <w:tc>
          <w:tcPr>
            <w:tcW w:w="4928" w:type="dxa"/>
            <w:gridSpan w:val="4"/>
            <w:tcBorders>
              <w:top w:val="single" w:sz="12" w:space="0" w:color="auto"/>
              <w:left w:val="single" w:sz="12" w:space="0" w:color="auto"/>
              <w:bottom w:val="single" w:sz="4" w:space="0" w:color="auto"/>
            </w:tcBorders>
            <w:vAlign w:val="center"/>
          </w:tcPr>
          <w:p w14:paraId="76343519" w14:textId="270E28F9" w:rsidR="007144E4" w:rsidRDefault="00697020" w:rsidP="008A78E2">
            <w:pPr>
              <w:pStyle w:val="10"/>
              <w:keepNext/>
              <w:spacing w:line="240" w:lineRule="auto"/>
              <w:ind w:firstLine="0"/>
              <w:jc w:val="center"/>
            </w:pPr>
            <w:r>
              <w:t>ІСТП</w:t>
            </w:r>
          </w:p>
        </w:tc>
      </w:tr>
      <w:tr w:rsidR="007144E4" w14:paraId="2BEFECC0" w14:textId="77777777" w:rsidTr="008A78E2">
        <w:trPr>
          <w:cantSplit/>
          <w:jc w:val="center"/>
        </w:trPr>
        <w:tc>
          <w:tcPr>
            <w:tcW w:w="4925" w:type="dxa"/>
            <w:gridSpan w:val="4"/>
            <w:tcBorders>
              <w:top w:val="single" w:sz="4" w:space="0" w:color="auto"/>
              <w:bottom w:val="single" w:sz="4" w:space="0" w:color="auto"/>
              <w:right w:val="single" w:sz="12" w:space="0" w:color="auto"/>
            </w:tcBorders>
            <w:vAlign w:val="center"/>
          </w:tcPr>
          <w:p w14:paraId="52F6130F" w14:textId="77777777" w:rsidR="007144E4" w:rsidRDefault="007144E4" w:rsidP="008A78E2">
            <w:pPr>
              <w:pStyle w:val="10"/>
              <w:keepNext/>
              <w:spacing w:line="240" w:lineRule="auto"/>
              <w:ind w:firstLine="0"/>
              <w:jc w:val="center"/>
            </w:pPr>
            <w:r>
              <w:t>Етапи</w:t>
            </w:r>
          </w:p>
        </w:tc>
        <w:tc>
          <w:tcPr>
            <w:tcW w:w="4928" w:type="dxa"/>
            <w:gridSpan w:val="4"/>
            <w:tcBorders>
              <w:top w:val="single" w:sz="4" w:space="0" w:color="auto"/>
              <w:left w:val="single" w:sz="12" w:space="0" w:color="auto"/>
              <w:bottom w:val="single" w:sz="4" w:space="0" w:color="auto"/>
            </w:tcBorders>
            <w:vAlign w:val="center"/>
          </w:tcPr>
          <w:p w14:paraId="45461066" w14:textId="77777777" w:rsidR="007144E4" w:rsidRDefault="007144E4" w:rsidP="008A78E2">
            <w:pPr>
              <w:pStyle w:val="10"/>
              <w:keepNext/>
              <w:spacing w:line="240" w:lineRule="auto"/>
              <w:ind w:firstLine="0"/>
              <w:jc w:val="center"/>
            </w:pPr>
            <w:r>
              <w:t>Етапи</w:t>
            </w:r>
          </w:p>
        </w:tc>
      </w:tr>
      <w:tr w:rsidR="007144E4" w14:paraId="36AF6782" w14:textId="77777777" w:rsidTr="008A78E2">
        <w:trPr>
          <w:cantSplit/>
          <w:jc w:val="center"/>
        </w:trPr>
        <w:tc>
          <w:tcPr>
            <w:tcW w:w="1231" w:type="dxa"/>
            <w:tcBorders>
              <w:top w:val="single" w:sz="4" w:space="0" w:color="auto"/>
              <w:bottom w:val="single" w:sz="12" w:space="0" w:color="auto"/>
            </w:tcBorders>
            <w:vAlign w:val="center"/>
          </w:tcPr>
          <w:p w14:paraId="2E5A5778" w14:textId="77777777" w:rsidR="007144E4" w:rsidRDefault="007144E4" w:rsidP="008A78E2">
            <w:pPr>
              <w:pStyle w:val="10"/>
              <w:keepNext/>
              <w:spacing w:line="240" w:lineRule="auto"/>
              <w:ind w:firstLine="0"/>
              <w:jc w:val="center"/>
            </w:pPr>
            <w:r>
              <w:t>1</w:t>
            </w:r>
          </w:p>
        </w:tc>
        <w:tc>
          <w:tcPr>
            <w:tcW w:w="1231" w:type="dxa"/>
            <w:tcBorders>
              <w:top w:val="single" w:sz="4" w:space="0" w:color="auto"/>
              <w:bottom w:val="single" w:sz="12" w:space="0" w:color="auto"/>
            </w:tcBorders>
            <w:vAlign w:val="center"/>
          </w:tcPr>
          <w:p w14:paraId="5ADA68A4" w14:textId="77777777" w:rsidR="007144E4" w:rsidRDefault="007144E4" w:rsidP="008A78E2">
            <w:pPr>
              <w:pStyle w:val="10"/>
              <w:keepNext/>
              <w:spacing w:line="240" w:lineRule="auto"/>
              <w:ind w:firstLine="0"/>
              <w:jc w:val="center"/>
            </w:pPr>
            <w:r>
              <w:t>2</w:t>
            </w:r>
          </w:p>
        </w:tc>
        <w:tc>
          <w:tcPr>
            <w:tcW w:w="1231" w:type="dxa"/>
            <w:tcBorders>
              <w:top w:val="single" w:sz="4" w:space="0" w:color="auto"/>
              <w:bottom w:val="single" w:sz="12" w:space="0" w:color="auto"/>
            </w:tcBorders>
            <w:vAlign w:val="center"/>
          </w:tcPr>
          <w:p w14:paraId="07ED3173" w14:textId="77777777" w:rsidR="007144E4" w:rsidRDefault="007144E4" w:rsidP="008A78E2">
            <w:pPr>
              <w:pStyle w:val="10"/>
              <w:keepNext/>
              <w:spacing w:line="240" w:lineRule="auto"/>
              <w:ind w:firstLine="0"/>
              <w:jc w:val="center"/>
            </w:pPr>
            <w:r>
              <w:t>3</w:t>
            </w:r>
          </w:p>
        </w:tc>
        <w:tc>
          <w:tcPr>
            <w:tcW w:w="1232" w:type="dxa"/>
            <w:tcBorders>
              <w:top w:val="single" w:sz="4" w:space="0" w:color="auto"/>
              <w:bottom w:val="single" w:sz="12" w:space="0" w:color="auto"/>
              <w:right w:val="single" w:sz="12" w:space="0" w:color="auto"/>
            </w:tcBorders>
            <w:vAlign w:val="center"/>
          </w:tcPr>
          <w:p w14:paraId="318EC266" w14:textId="77777777" w:rsidR="007144E4" w:rsidRDefault="007144E4" w:rsidP="008A78E2">
            <w:pPr>
              <w:pStyle w:val="10"/>
              <w:keepNext/>
              <w:spacing w:line="240" w:lineRule="auto"/>
              <w:ind w:firstLine="0"/>
              <w:jc w:val="center"/>
            </w:pPr>
            <w:r>
              <w:t>4</w:t>
            </w:r>
          </w:p>
        </w:tc>
        <w:tc>
          <w:tcPr>
            <w:tcW w:w="1232" w:type="dxa"/>
            <w:tcBorders>
              <w:top w:val="single" w:sz="4" w:space="0" w:color="auto"/>
              <w:left w:val="single" w:sz="12" w:space="0" w:color="auto"/>
              <w:bottom w:val="single" w:sz="12" w:space="0" w:color="auto"/>
            </w:tcBorders>
            <w:vAlign w:val="center"/>
          </w:tcPr>
          <w:p w14:paraId="4CC490AE" w14:textId="77777777" w:rsidR="007144E4" w:rsidRDefault="007144E4" w:rsidP="008A78E2">
            <w:pPr>
              <w:pStyle w:val="10"/>
              <w:keepNext/>
              <w:spacing w:line="240" w:lineRule="auto"/>
              <w:ind w:firstLine="0"/>
              <w:jc w:val="center"/>
            </w:pPr>
            <w:r>
              <w:t>1</w:t>
            </w:r>
          </w:p>
        </w:tc>
        <w:tc>
          <w:tcPr>
            <w:tcW w:w="1232" w:type="dxa"/>
            <w:tcBorders>
              <w:top w:val="single" w:sz="4" w:space="0" w:color="auto"/>
              <w:bottom w:val="single" w:sz="12" w:space="0" w:color="auto"/>
            </w:tcBorders>
            <w:vAlign w:val="center"/>
          </w:tcPr>
          <w:p w14:paraId="2BEF43F2" w14:textId="77777777" w:rsidR="007144E4" w:rsidRDefault="007144E4" w:rsidP="008A78E2">
            <w:pPr>
              <w:pStyle w:val="10"/>
              <w:keepNext/>
              <w:spacing w:line="240" w:lineRule="auto"/>
              <w:ind w:firstLine="0"/>
              <w:jc w:val="center"/>
            </w:pPr>
            <w:r>
              <w:t>2</w:t>
            </w:r>
          </w:p>
        </w:tc>
        <w:tc>
          <w:tcPr>
            <w:tcW w:w="1232" w:type="dxa"/>
            <w:tcBorders>
              <w:top w:val="single" w:sz="4" w:space="0" w:color="auto"/>
              <w:bottom w:val="single" w:sz="12" w:space="0" w:color="auto"/>
            </w:tcBorders>
            <w:vAlign w:val="center"/>
          </w:tcPr>
          <w:p w14:paraId="150E6180" w14:textId="77777777" w:rsidR="007144E4" w:rsidRDefault="007144E4" w:rsidP="008A78E2">
            <w:pPr>
              <w:pStyle w:val="10"/>
              <w:keepNext/>
              <w:spacing w:line="240" w:lineRule="auto"/>
              <w:ind w:firstLine="0"/>
              <w:jc w:val="center"/>
            </w:pPr>
            <w:r>
              <w:t>3</w:t>
            </w:r>
          </w:p>
        </w:tc>
        <w:tc>
          <w:tcPr>
            <w:tcW w:w="1232" w:type="dxa"/>
            <w:tcBorders>
              <w:top w:val="single" w:sz="4" w:space="0" w:color="auto"/>
              <w:bottom w:val="single" w:sz="12" w:space="0" w:color="auto"/>
            </w:tcBorders>
            <w:vAlign w:val="center"/>
          </w:tcPr>
          <w:p w14:paraId="63BF2305" w14:textId="77777777" w:rsidR="007144E4" w:rsidRDefault="007144E4" w:rsidP="008A78E2">
            <w:pPr>
              <w:pStyle w:val="10"/>
              <w:keepNext/>
              <w:spacing w:line="240" w:lineRule="auto"/>
              <w:ind w:firstLine="0"/>
              <w:jc w:val="center"/>
            </w:pPr>
            <w:r>
              <w:t>4</w:t>
            </w:r>
          </w:p>
        </w:tc>
      </w:tr>
      <w:tr w:rsidR="007144E4" w14:paraId="5BC2CAA4" w14:textId="77777777" w:rsidTr="008A78E2">
        <w:trPr>
          <w:cantSplit/>
          <w:jc w:val="center"/>
        </w:trPr>
        <w:tc>
          <w:tcPr>
            <w:tcW w:w="1231" w:type="dxa"/>
            <w:tcBorders>
              <w:top w:val="single" w:sz="12" w:space="0" w:color="auto"/>
              <w:bottom w:val="single" w:sz="12" w:space="0" w:color="auto"/>
            </w:tcBorders>
            <w:vAlign w:val="center"/>
          </w:tcPr>
          <w:p w14:paraId="0222C743" w14:textId="77777777" w:rsidR="007144E4" w:rsidRPr="007B0702" w:rsidRDefault="007144E4" w:rsidP="008A78E2">
            <w:pPr>
              <w:pStyle w:val="10"/>
              <w:keepNext/>
              <w:spacing w:line="240" w:lineRule="auto"/>
              <w:ind w:firstLine="0"/>
              <w:jc w:val="center"/>
              <w:rPr>
                <w:b/>
                <w:spacing w:val="-4"/>
                <w:sz w:val="24"/>
              </w:rPr>
            </w:pPr>
            <w:r w:rsidRPr="007B0702">
              <w:rPr>
                <w:b/>
                <w:spacing w:val="-4"/>
                <w:sz w:val="24"/>
              </w:rPr>
              <w:t>0,77±0,10</w:t>
            </w:r>
          </w:p>
        </w:tc>
        <w:tc>
          <w:tcPr>
            <w:tcW w:w="1231" w:type="dxa"/>
            <w:tcBorders>
              <w:top w:val="single" w:sz="12" w:space="0" w:color="auto"/>
              <w:bottom w:val="single" w:sz="12" w:space="0" w:color="auto"/>
            </w:tcBorders>
            <w:vAlign w:val="center"/>
          </w:tcPr>
          <w:p w14:paraId="0B431170" w14:textId="77777777" w:rsidR="007144E4" w:rsidRPr="007B0702" w:rsidRDefault="007144E4" w:rsidP="008A78E2">
            <w:pPr>
              <w:pStyle w:val="10"/>
              <w:keepNext/>
              <w:spacing w:line="240" w:lineRule="auto"/>
              <w:ind w:firstLine="0"/>
              <w:jc w:val="center"/>
              <w:rPr>
                <w:b/>
                <w:spacing w:val="-4"/>
                <w:sz w:val="24"/>
              </w:rPr>
            </w:pPr>
            <w:r w:rsidRPr="007B0702">
              <w:rPr>
                <w:b/>
                <w:spacing w:val="-4"/>
                <w:sz w:val="24"/>
              </w:rPr>
              <w:t>0,82±0,08</w:t>
            </w:r>
          </w:p>
        </w:tc>
        <w:tc>
          <w:tcPr>
            <w:tcW w:w="1231" w:type="dxa"/>
            <w:tcBorders>
              <w:top w:val="single" w:sz="12" w:space="0" w:color="auto"/>
              <w:bottom w:val="single" w:sz="12" w:space="0" w:color="auto"/>
            </w:tcBorders>
            <w:vAlign w:val="center"/>
          </w:tcPr>
          <w:p w14:paraId="27009CBB" w14:textId="77777777" w:rsidR="007144E4" w:rsidRPr="007B0702" w:rsidRDefault="007144E4" w:rsidP="008A78E2">
            <w:pPr>
              <w:pStyle w:val="10"/>
              <w:keepNext/>
              <w:spacing w:line="240" w:lineRule="auto"/>
              <w:ind w:firstLine="0"/>
              <w:jc w:val="center"/>
              <w:rPr>
                <w:i/>
                <w:spacing w:val="-4"/>
                <w:sz w:val="24"/>
              </w:rPr>
            </w:pPr>
            <w:r w:rsidRPr="007B0702">
              <w:rPr>
                <w:i/>
                <w:spacing w:val="-4"/>
                <w:sz w:val="24"/>
              </w:rPr>
              <w:t>0,67±0,13</w:t>
            </w:r>
          </w:p>
        </w:tc>
        <w:tc>
          <w:tcPr>
            <w:tcW w:w="1232" w:type="dxa"/>
            <w:tcBorders>
              <w:top w:val="single" w:sz="12" w:space="0" w:color="auto"/>
              <w:bottom w:val="single" w:sz="12" w:space="0" w:color="auto"/>
              <w:right w:val="single" w:sz="12" w:space="0" w:color="auto"/>
            </w:tcBorders>
            <w:vAlign w:val="center"/>
          </w:tcPr>
          <w:p w14:paraId="5D896E64" w14:textId="77777777" w:rsidR="007144E4" w:rsidRPr="007B0702" w:rsidRDefault="007144E4" w:rsidP="008A78E2">
            <w:pPr>
              <w:pStyle w:val="10"/>
              <w:keepNext/>
              <w:spacing w:line="240" w:lineRule="auto"/>
              <w:ind w:firstLine="0"/>
              <w:jc w:val="center"/>
              <w:rPr>
                <w:b/>
                <w:spacing w:val="-4"/>
                <w:sz w:val="24"/>
              </w:rPr>
            </w:pPr>
            <w:r w:rsidRPr="007B0702">
              <w:rPr>
                <w:b/>
                <w:spacing w:val="-4"/>
                <w:sz w:val="24"/>
              </w:rPr>
              <w:t>1</w:t>
            </w:r>
          </w:p>
        </w:tc>
        <w:tc>
          <w:tcPr>
            <w:tcW w:w="1232" w:type="dxa"/>
            <w:tcBorders>
              <w:top w:val="single" w:sz="12" w:space="0" w:color="auto"/>
              <w:left w:val="single" w:sz="12" w:space="0" w:color="auto"/>
            </w:tcBorders>
            <w:vAlign w:val="center"/>
          </w:tcPr>
          <w:p w14:paraId="7C5CD352" w14:textId="77777777" w:rsidR="007144E4" w:rsidRPr="00CD00E3" w:rsidRDefault="007144E4" w:rsidP="008A78E2">
            <w:pPr>
              <w:pStyle w:val="10"/>
              <w:keepNext/>
              <w:spacing w:line="240" w:lineRule="auto"/>
              <w:ind w:firstLine="0"/>
              <w:jc w:val="center"/>
              <w:rPr>
                <w:color w:val="595959" w:themeColor="text1" w:themeTint="A6"/>
                <w:spacing w:val="-4"/>
                <w:sz w:val="24"/>
              </w:rPr>
            </w:pPr>
            <w:r w:rsidRPr="00CD00E3">
              <w:rPr>
                <w:color w:val="595959" w:themeColor="text1" w:themeTint="A6"/>
                <w:spacing w:val="-4"/>
                <w:sz w:val="24"/>
              </w:rPr>
              <w:t>0,31±0,21</w:t>
            </w:r>
          </w:p>
        </w:tc>
        <w:tc>
          <w:tcPr>
            <w:tcW w:w="1232" w:type="dxa"/>
            <w:tcBorders>
              <w:top w:val="single" w:sz="12" w:space="0" w:color="auto"/>
            </w:tcBorders>
            <w:vAlign w:val="center"/>
          </w:tcPr>
          <w:p w14:paraId="1023E2FC" w14:textId="77777777" w:rsidR="007144E4" w:rsidRPr="00632BFD" w:rsidRDefault="007144E4" w:rsidP="008A78E2">
            <w:pPr>
              <w:pStyle w:val="10"/>
              <w:keepNext/>
              <w:spacing w:line="240" w:lineRule="auto"/>
              <w:ind w:firstLine="0"/>
              <w:jc w:val="center"/>
              <w:rPr>
                <w:i/>
                <w:spacing w:val="-4"/>
                <w:sz w:val="24"/>
              </w:rPr>
            </w:pPr>
            <w:r w:rsidRPr="00632BFD">
              <w:rPr>
                <w:i/>
                <w:spacing w:val="-4"/>
                <w:sz w:val="24"/>
              </w:rPr>
              <w:t>0,68±0,13</w:t>
            </w:r>
          </w:p>
        </w:tc>
        <w:tc>
          <w:tcPr>
            <w:tcW w:w="1232" w:type="dxa"/>
            <w:tcBorders>
              <w:top w:val="single" w:sz="12" w:space="0" w:color="auto"/>
            </w:tcBorders>
            <w:vAlign w:val="center"/>
          </w:tcPr>
          <w:p w14:paraId="4BC78A21" w14:textId="77777777" w:rsidR="007144E4" w:rsidRPr="00632BFD" w:rsidRDefault="007144E4" w:rsidP="008A78E2">
            <w:pPr>
              <w:pStyle w:val="10"/>
              <w:keepNext/>
              <w:spacing w:line="240" w:lineRule="auto"/>
              <w:ind w:firstLine="0"/>
              <w:jc w:val="center"/>
              <w:rPr>
                <w:b/>
                <w:spacing w:val="-4"/>
                <w:sz w:val="24"/>
              </w:rPr>
            </w:pPr>
            <w:r w:rsidRPr="00632BFD">
              <w:rPr>
                <w:b/>
                <w:spacing w:val="-4"/>
                <w:sz w:val="24"/>
              </w:rPr>
              <w:t>0,87±0,06</w:t>
            </w:r>
          </w:p>
        </w:tc>
        <w:tc>
          <w:tcPr>
            <w:tcW w:w="1232" w:type="dxa"/>
            <w:tcBorders>
              <w:top w:val="single" w:sz="12" w:space="0" w:color="auto"/>
            </w:tcBorders>
            <w:vAlign w:val="center"/>
          </w:tcPr>
          <w:p w14:paraId="410AF0C0" w14:textId="77777777" w:rsidR="007144E4" w:rsidRPr="00CD00E3" w:rsidRDefault="007144E4" w:rsidP="008A78E2">
            <w:pPr>
              <w:pStyle w:val="10"/>
              <w:keepNext/>
              <w:spacing w:line="240" w:lineRule="auto"/>
              <w:ind w:firstLine="0"/>
              <w:jc w:val="center"/>
              <w:rPr>
                <w:color w:val="595959" w:themeColor="text1" w:themeTint="A6"/>
                <w:spacing w:val="-4"/>
                <w:sz w:val="24"/>
              </w:rPr>
            </w:pPr>
            <w:r w:rsidRPr="00CD00E3">
              <w:rPr>
                <w:color w:val="595959" w:themeColor="text1" w:themeTint="A6"/>
                <w:spacing w:val="-4"/>
                <w:sz w:val="24"/>
              </w:rPr>
              <w:t>0,30±0,21</w:t>
            </w:r>
          </w:p>
        </w:tc>
      </w:tr>
    </w:tbl>
    <w:p w14:paraId="5AE4EE10" w14:textId="77777777" w:rsidR="007144E4" w:rsidRDefault="007144E4" w:rsidP="007144E4">
      <w:pPr>
        <w:pStyle w:val="10"/>
      </w:pPr>
    </w:p>
    <w:p w14:paraId="1B8DB8A7" w14:textId="77777777" w:rsidR="007144E4" w:rsidRDefault="007144E4" w:rsidP="007144E4">
      <w:pPr>
        <w:pStyle w:val="10"/>
      </w:pPr>
      <w:r w:rsidRPr="00BD5B59">
        <w:t xml:space="preserve">З динамічних показників ІЦР більшою мірою залежав від </w:t>
      </w:r>
      <w:r>
        <w:t>ППСО</w:t>
      </w:r>
      <w:r w:rsidRPr="00BD5B59">
        <w:t xml:space="preserve">, з </w:t>
      </w:r>
      <w:r>
        <w:t>СПТ</w:t>
      </w:r>
      <w:r w:rsidRPr="00BD5B59">
        <w:t xml:space="preserve"> в найбільш критичні моменти (2 і 3 етапи) він не був пов'язаний зовсім, а на 1 і 4 етапах — незначно. Така ситуація означає, що міокард не має достатніх енергетичних резервів для подолання підвищеного </w:t>
      </w:r>
      <w:r>
        <w:t>ППСО</w:t>
      </w:r>
      <w:r w:rsidRPr="00BD5B59">
        <w:t>.</w:t>
      </w:r>
    </w:p>
    <w:p w14:paraId="26F1942B" w14:textId="77777777" w:rsidR="007144E4" w:rsidRDefault="007144E4" w:rsidP="007144E4">
      <w:pPr>
        <w:pStyle w:val="10"/>
      </w:pPr>
      <w:r w:rsidRPr="00BD5B59">
        <w:t xml:space="preserve">З гемічних показників ІЦР істотно був пов'язаний тільки з КЕК і КР на початковому етапі дослідження, що обумовлено низькою </w:t>
      </w:r>
      <w:r>
        <w:t>СЗМ</w:t>
      </w:r>
      <w:r w:rsidRPr="00BD5B59">
        <w:t xml:space="preserve">. На 2 і 3 етапах, коли ІЦР був мінімальним, КЕК на ІЦР не впливав, хоча залежність ІЦР від </w:t>
      </w:r>
      <w:r>
        <w:t>ІСТП</w:t>
      </w:r>
      <w:r w:rsidRPr="00BD5B59">
        <w:t xml:space="preserve"> була значною, при цьому КЕК не впливав на </w:t>
      </w:r>
      <w:r w:rsidRPr="00EF0F5E">
        <w:rPr>
          <w:rStyle w:val="af7"/>
          <w:lang w:val="en-US"/>
        </w:rPr>
        <w:t>V</w:t>
      </w:r>
      <w:r w:rsidRPr="00A35850">
        <w:rPr>
          <w:rStyle w:val="af7"/>
          <w:vertAlign w:val="subscript"/>
        </w:rPr>
        <w:t>O</w:t>
      </w:r>
      <w:r w:rsidRPr="00A35850">
        <w:rPr>
          <w:position w:val="-6"/>
          <w:sz w:val="24"/>
          <w:vertAlign w:val="subscript"/>
        </w:rPr>
        <w:t>2</w:t>
      </w:r>
      <w:r>
        <w:t xml:space="preserve"> </w:t>
      </w:r>
      <w:r w:rsidRPr="00BD5B59">
        <w:t xml:space="preserve">і </w:t>
      </w:r>
      <w:r>
        <w:t>ІСТП</w:t>
      </w:r>
      <w:r w:rsidRPr="00BD5B59">
        <w:t>, тобто тканини споживали кисень і енергію з максимально можливою швидкістю при даній швидкості доставки кисню (</w:t>
      </w:r>
      <w:r>
        <w:t>ІСТП</w:t>
      </w:r>
      <w:r w:rsidRPr="00BD5B59">
        <w:t xml:space="preserve"> залежала від </w:t>
      </w:r>
      <w:r>
        <w:rPr>
          <w:rStyle w:val="af7"/>
          <w:lang w:val="en-US"/>
        </w:rPr>
        <w:t>T</w:t>
      </w:r>
      <w:r w:rsidRPr="00A35850">
        <w:rPr>
          <w:rStyle w:val="af7"/>
          <w:vertAlign w:val="subscript"/>
        </w:rPr>
        <w:t>O</w:t>
      </w:r>
      <w:r w:rsidRPr="00A35850">
        <w:rPr>
          <w:position w:val="-6"/>
          <w:sz w:val="24"/>
          <w:vertAlign w:val="subscript"/>
        </w:rPr>
        <w:t>2</w:t>
      </w:r>
      <w:r>
        <w:t xml:space="preserve"> </w:t>
      </w:r>
      <w:r w:rsidRPr="00BD5B59">
        <w:t xml:space="preserve">майже функціонально, таблиця </w:t>
      </w:r>
      <w:r w:rsidR="00F4266A">
        <w:t>6</w:t>
      </w:r>
      <w:r w:rsidRPr="00BD5B59">
        <w:t>.7). Значною мірою ІЦР визначався потужністю кровотоку (</w:t>
      </w:r>
      <w:r>
        <w:t>ІПКТ</w:t>
      </w:r>
      <w:r w:rsidRPr="00BD5B59">
        <w:t>).</w:t>
      </w:r>
    </w:p>
    <w:p w14:paraId="1CCE03A0" w14:textId="77777777" w:rsidR="007144E4" w:rsidRDefault="007144E4" w:rsidP="007144E4">
      <w:pPr>
        <w:pStyle w:val="10"/>
      </w:pPr>
      <w:r w:rsidRPr="00BD5B59">
        <w:t>Таким чином, інтегральний енергетичний показник кровообігу ІЦР визначається корисною роботою серця (</w:t>
      </w:r>
      <w:r>
        <w:t>ІПКТ</w:t>
      </w:r>
      <w:r w:rsidRPr="00BD5B59">
        <w:t xml:space="preserve">) і її ефективністю щодо задоволення тканин енергією (КР). ІЦР враховує різноманітні показники енергетичного бюджету і відображає клінічні прояви і ефективність лікування первинного зниження </w:t>
      </w:r>
      <w:r>
        <w:t>СЗМ</w:t>
      </w:r>
      <w:r w:rsidRPr="00BD5B59">
        <w:t>.</w:t>
      </w:r>
    </w:p>
    <w:p w14:paraId="266DC7F9" w14:textId="77777777" w:rsidR="0065002A" w:rsidRDefault="0065002A" w:rsidP="0065002A">
      <w:pPr>
        <w:pStyle w:val="2"/>
      </w:pPr>
      <w:r>
        <w:t>6.2</w:t>
      </w:r>
      <w:r>
        <w:tab/>
      </w:r>
      <w:r w:rsidRPr="002A4240">
        <w:t xml:space="preserve">Енергетика кровообігу у хворих з </w:t>
      </w:r>
      <w:r>
        <w:t>ГКС</w:t>
      </w:r>
      <w:r w:rsidRPr="002A4240">
        <w:t xml:space="preserve"> при ФВ &gt; 40</w:t>
      </w:r>
      <w:r w:rsidR="00215871">
        <w:t> %</w:t>
      </w:r>
      <w:r w:rsidRPr="002A4240">
        <w:t xml:space="preserve"> на </w:t>
      </w:r>
      <w:r>
        <w:t>фоні</w:t>
      </w:r>
      <w:r w:rsidRPr="002A4240">
        <w:t xml:space="preserve"> виконання АКШ при інотропній підтримці добутаміном</w:t>
      </w:r>
    </w:p>
    <w:p w14:paraId="5C9D73CC" w14:textId="77777777" w:rsidR="0065002A" w:rsidRDefault="0065002A" w:rsidP="00A90C4C">
      <w:pPr>
        <w:pStyle w:val="3"/>
      </w:pPr>
      <w:r>
        <w:t>6.</w:t>
      </w:r>
      <w:r w:rsidRPr="00892F9B">
        <w:t>2</w:t>
      </w:r>
      <w:r>
        <w:t>.1</w:t>
      </w:r>
      <w:r>
        <w:tab/>
        <w:t>Кінетичні показники</w:t>
      </w:r>
    </w:p>
    <w:p w14:paraId="1F7038DF" w14:textId="77777777" w:rsidR="0065002A" w:rsidRDefault="0065002A" w:rsidP="0065002A">
      <w:pPr>
        <w:pStyle w:val="10"/>
      </w:pPr>
      <w:r>
        <w:t xml:space="preserve">Вихідні кінетичні показники в групі </w:t>
      </w:r>
      <w:r>
        <w:rPr>
          <w:lang w:val="en-US"/>
        </w:rPr>
        <w:t>CF</w:t>
      </w:r>
      <w:r>
        <w:t>2 були такими: КДІ — 56,0±13,0 </w:t>
      </w:r>
      <w:r w:rsidRPr="00C20C86">
        <w:rPr>
          <w:rStyle w:val="af7"/>
        </w:rPr>
        <w:t>мл</w:t>
      </w:r>
      <w:r>
        <w:t>/</w:t>
      </w:r>
      <w:r w:rsidRPr="005A7CF0">
        <w:rPr>
          <w:rStyle w:val="af7"/>
          <w:lang w:val="uk-UA"/>
        </w:rPr>
        <w:t>м</w:t>
      </w:r>
      <w:r w:rsidRPr="009B5AC7">
        <w:rPr>
          <w:vertAlign w:val="superscript"/>
        </w:rPr>
        <w:t>2</w:t>
      </w:r>
      <w:r>
        <w:t>, КСІ — 26,0±6,5 </w:t>
      </w:r>
      <w:r w:rsidRPr="00C20C86">
        <w:rPr>
          <w:rStyle w:val="af7"/>
        </w:rPr>
        <w:t>мл</w:t>
      </w:r>
      <w:r>
        <w:t>/</w:t>
      </w:r>
      <w:r w:rsidRPr="005A7CF0">
        <w:rPr>
          <w:rStyle w:val="af7"/>
          <w:lang w:val="uk-UA"/>
        </w:rPr>
        <w:t>м</w:t>
      </w:r>
      <w:r w:rsidRPr="009B5AC7">
        <w:rPr>
          <w:vertAlign w:val="superscript"/>
        </w:rPr>
        <w:t>2</w:t>
      </w:r>
      <w:r>
        <w:t>, ЧСС — 77,5±7,0 </w:t>
      </w:r>
      <w:r>
        <w:rPr>
          <w:rStyle w:val="af6"/>
          <w:lang w:val="uk-UA"/>
        </w:rPr>
        <w:t>хв</w:t>
      </w:r>
      <w:r w:rsidRPr="00512939">
        <w:rPr>
          <w:vertAlign w:val="superscript"/>
        </w:rPr>
        <w:noBreakHyphen/>
        <w:t>1</w:t>
      </w:r>
      <w:r>
        <w:t>. Вони визначили ФВ — 53,5±5,1</w:t>
      </w:r>
      <w:r w:rsidR="00215871">
        <w:t> %</w:t>
      </w:r>
      <w:r>
        <w:t>, УІ — 30,1±7,9 </w:t>
      </w:r>
      <w:r w:rsidRPr="00C20C86">
        <w:rPr>
          <w:rStyle w:val="af7"/>
        </w:rPr>
        <w:t>мл</w:t>
      </w:r>
      <w:r>
        <w:t>/</w:t>
      </w:r>
      <w:r>
        <w:rPr>
          <w:rStyle w:val="af7"/>
          <w:lang w:val="ru-RU"/>
        </w:rPr>
        <w:t>м</w:t>
      </w:r>
      <w:r w:rsidRPr="009B5AC7">
        <w:rPr>
          <w:vertAlign w:val="superscript"/>
        </w:rPr>
        <w:t>2</w:t>
      </w:r>
      <w:r>
        <w:t xml:space="preserve"> і СІ — 2,32±0,63 </w:t>
      </w:r>
      <w:r w:rsidR="00812E0D" w:rsidRPr="00812E0D">
        <w:rPr>
          <w:rStyle w:val="af6"/>
        </w:rPr>
        <w:t>л/хв∙м</w:t>
      </w:r>
      <w:r w:rsidRPr="006B0B95">
        <w:rPr>
          <w:vertAlign w:val="superscript"/>
        </w:rPr>
        <w:t>2</w:t>
      </w:r>
      <w:r>
        <w:t>. У 20 (66,7±8,6</w:t>
      </w:r>
      <w:r w:rsidR="00215871">
        <w:t> %</w:t>
      </w:r>
      <w:r>
        <w:t>) пацієнтів СІ був менше 2,5 </w:t>
      </w:r>
      <w:r w:rsidR="00812E0D" w:rsidRPr="00812E0D">
        <w:rPr>
          <w:rStyle w:val="af6"/>
        </w:rPr>
        <w:t>л/хв∙м</w:t>
      </w:r>
      <w:r w:rsidRPr="006B0B95">
        <w:rPr>
          <w:vertAlign w:val="superscript"/>
        </w:rPr>
        <w:t>2</w:t>
      </w:r>
      <w:r>
        <w:t>.</w:t>
      </w:r>
    </w:p>
    <w:p w14:paraId="2F427BBC" w14:textId="77777777" w:rsidR="0065002A" w:rsidRDefault="0065002A" w:rsidP="0065002A">
      <w:pPr>
        <w:pStyle w:val="10"/>
      </w:pPr>
      <w:r w:rsidRPr="00735ACF">
        <w:t>На 2 етапі КДІ, КСІ і ЧСС статистично значимо не змінилися (відповідно 60,8±12,5, 25,7±5,4</w:t>
      </w:r>
      <w:r>
        <w:t> </w:t>
      </w:r>
      <w:r w:rsidRPr="00C20C86">
        <w:rPr>
          <w:rStyle w:val="af7"/>
        </w:rPr>
        <w:t>мл</w:t>
      </w:r>
      <w:r>
        <w:t>/</w:t>
      </w:r>
      <w:r w:rsidRPr="005A7CF0">
        <w:rPr>
          <w:rStyle w:val="af7"/>
          <w:lang w:val="uk-UA"/>
        </w:rPr>
        <w:t>м</w:t>
      </w:r>
      <w:r w:rsidRPr="009B5AC7">
        <w:rPr>
          <w:vertAlign w:val="superscript"/>
        </w:rPr>
        <w:t>2</w:t>
      </w:r>
      <w:r w:rsidRPr="00735ACF">
        <w:t xml:space="preserve"> і 77,9±6,1</w:t>
      </w:r>
      <w:r>
        <w:t> </w:t>
      </w:r>
      <w:r>
        <w:rPr>
          <w:rStyle w:val="af6"/>
          <w:lang w:val="uk-UA"/>
        </w:rPr>
        <w:t>хв</w:t>
      </w:r>
      <w:r w:rsidRPr="00512939">
        <w:rPr>
          <w:vertAlign w:val="superscript"/>
        </w:rPr>
        <w:noBreakHyphen/>
        <w:t>1</w:t>
      </w:r>
      <w:r w:rsidRPr="00735ACF">
        <w:t>), проте ФВ і УІ достов</w:t>
      </w:r>
      <w:r>
        <w:t>і</w:t>
      </w:r>
      <w:r w:rsidRPr="00735ACF">
        <w:t>рно підвищилися до 57,5±4,5</w:t>
      </w:r>
      <w:r w:rsidR="00215871">
        <w:t> %</w:t>
      </w:r>
      <w:r w:rsidRPr="00735ACF">
        <w:t xml:space="preserve"> і 35,1±8,2</w:t>
      </w:r>
      <w:r>
        <w:t> </w:t>
      </w:r>
      <w:r w:rsidRPr="00C20C86">
        <w:rPr>
          <w:rStyle w:val="af7"/>
        </w:rPr>
        <w:t>мл</w:t>
      </w:r>
      <w:r>
        <w:t>/</w:t>
      </w:r>
      <w:r w:rsidRPr="00735ACF">
        <w:rPr>
          <w:rStyle w:val="af7"/>
          <w:lang w:val="uk-UA"/>
        </w:rPr>
        <w:t>м</w:t>
      </w:r>
      <w:r w:rsidRPr="009B5AC7">
        <w:rPr>
          <w:vertAlign w:val="superscript"/>
        </w:rPr>
        <w:t>2</w:t>
      </w:r>
      <w:r w:rsidRPr="00735ACF">
        <w:t xml:space="preserve"> відповідно. Це призвело до достовірного зростання </w:t>
      </w:r>
      <w:r w:rsidR="00D90E52">
        <w:t>СІ</w:t>
      </w:r>
      <w:r w:rsidRPr="00735ACF">
        <w:t xml:space="preserve"> до 2,70±0,51</w:t>
      </w:r>
      <w:r>
        <w:t> </w:t>
      </w:r>
      <w:r w:rsidR="00812E0D" w:rsidRPr="00812E0D">
        <w:rPr>
          <w:rStyle w:val="af6"/>
        </w:rPr>
        <w:t>л/хв∙м</w:t>
      </w:r>
      <w:r w:rsidRPr="006B0B95">
        <w:rPr>
          <w:vertAlign w:val="superscript"/>
        </w:rPr>
        <w:t>2</w:t>
      </w:r>
      <w:r w:rsidRPr="00735ACF">
        <w:t>, кількість пацієнтів з СІ менше 2,5</w:t>
      </w:r>
      <w:r>
        <w:t> </w:t>
      </w:r>
      <w:r w:rsidR="00812E0D" w:rsidRPr="00812E0D">
        <w:rPr>
          <w:rStyle w:val="af6"/>
        </w:rPr>
        <w:t>л/хв∙м</w:t>
      </w:r>
      <w:r w:rsidRPr="006B0B95">
        <w:rPr>
          <w:vertAlign w:val="superscript"/>
        </w:rPr>
        <w:t>2</w:t>
      </w:r>
      <w:r w:rsidRPr="00735ACF">
        <w:t xml:space="preserve"> зменшилася до 12 (40,0±8,9</w:t>
      </w:r>
      <w:r w:rsidR="00215871">
        <w:t> %</w:t>
      </w:r>
      <w:r w:rsidRPr="00735ACF">
        <w:t xml:space="preserve">). Таким чином, </w:t>
      </w:r>
      <w:r>
        <w:t>СЗМ</w:t>
      </w:r>
      <w:r w:rsidRPr="00735ACF">
        <w:t xml:space="preserve"> у цих пацієнтів достовірно підвищилася.</w:t>
      </w:r>
    </w:p>
    <w:p w14:paraId="2491A208" w14:textId="77777777" w:rsidR="0065002A" w:rsidRDefault="0065002A" w:rsidP="0065002A">
      <w:pPr>
        <w:pStyle w:val="10"/>
      </w:pPr>
      <w:r w:rsidRPr="00EE43FA">
        <w:t>На 3 етапі КДІ підвищився недостовірно до 62,9±11,2</w:t>
      </w:r>
      <w:r>
        <w:t> </w:t>
      </w:r>
      <w:r w:rsidRPr="00C20C86">
        <w:rPr>
          <w:rStyle w:val="af7"/>
        </w:rPr>
        <w:t>мл</w:t>
      </w:r>
      <w:r>
        <w:t>/</w:t>
      </w:r>
      <w:r w:rsidRPr="005A7CF0">
        <w:rPr>
          <w:rStyle w:val="af7"/>
          <w:lang w:val="uk-UA"/>
        </w:rPr>
        <w:t>м</w:t>
      </w:r>
      <w:r w:rsidRPr="009B5AC7">
        <w:rPr>
          <w:vertAlign w:val="superscript"/>
        </w:rPr>
        <w:t>2</w:t>
      </w:r>
      <w:r w:rsidRPr="00EE43FA">
        <w:t xml:space="preserve"> і став достовірно вище вихідного рівня. КСІ недостовірно знизився до 24,4±4,6</w:t>
      </w:r>
      <w:r>
        <w:t> </w:t>
      </w:r>
      <w:r w:rsidRPr="00C20C86">
        <w:rPr>
          <w:rStyle w:val="af7"/>
        </w:rPr>
        <w:t>мл</w:t>
      </w:r>
      <w:r>
        <w:t>/</w:t>
      </w:r>
      <w:r w:rsidRPr="005A7CF0">
        <w:rPr>
          <w:rStyle w:val="af7"/>
          <w:lang w:val="uk-UA"/>
        </w:rPr>
        <w:t>м</w:t>
      </w:r>
      <w:r w:rsidRPr="009B5AC7">
        <w:rPr>
          <w:vertAlign w:val="superscript"/>
        </w:rPr>
        <w:t>2</w:t>
      </w:r>
      <w:r w:rsidRPr="00EE43FA">
        <w:t>, ЧСС практично не змінилася (78,9±6,1</w:t>
      </w:r>
      <w:r>
        <w:t> </w:t>
      </w:r>
      <w:r>
        <w:rPr>
          <w:rStyle w:val="af6"/>
          <w:lang w:val="uk-UA"/>
        </w:rPr>
        <w:t>хв</w:t>
      </w:r>
      <w:r w:rsidRPr="00512939">
        <w:rPr>
          <w:vertAlign w:val="superscript"/>
        </w:rPr>
        <w:noBreakHyphen/>
        <w:t>1</w:t>
      </w:r>
      <w:r w:rsidRPr="00EE43FA">
        <w:t>), ФВ продовжувала достовірно підвищуватися до 61,0±4,0</w:t>
      </w:r>
      <w:r w:rsidR="00215871">
        <w:t> %</w:t>
      </w:r>
      <w:r w:rsidRPr="00EE43FA">
        <w:t>, УІ підвищився недостовірно до 38,5±7,7</w:t>
      </w:r>
      <w:r>
        <w:t> </w:t>
      </w:r>
      <w:r w:rsidRPr="00C20C86">
        <w:rPr>
          <w:rStyle w:val="af7"/>
        </w:rPr>
        <w:t>мл</w:t>
      </w:r>
      <w:r>
        <w:t>/</w:t>
      </w:r>
      <w:r w:rsidRPr="005A7CF0">
        <w:rPr>
          <w:rStyle w:val="af7"/>
          <w:lang w:val="uk-UA"/>
        </w:rPr>
        <w:t>м</w:t>
      </w:r>
      <w:r w:rsidRPr="009B5AC7">
        <w:rPr>
          <w:vertAlign w:val="superscript"/>
        </w:rPr>
        <w:t>2</w:t>
      </w:r>
      <w:r w:rsidRPr="00EE43FA">
        <w:t>. В результаті СІ достовірно підвищився до 3,01±0,53</w:t>
      </w:r>
      <w:r>
        <w:t> </w:t>
      </w:r>
      <w:r w:rsidR="00812E0D" w:rsidRPr="00812E0D">
        <w:rPr>
          <w:rStyle w:val="af6"/>
        </w:rPr>
        <w:t>л/хв∙м</w:t>
      </w:r>
      <w:r w:rsidRPr="006B0B95">
        <w:rPr>
          <w:vertAlign w:val="superscript"/>
        </w:rPr>
        <w:t>2</w:t>
      </w:r>
      <w:r w:rsidRPr="00EE43FA">
        <w:t>, кількість пацієнтів з СІ &lt; 2,5</w:t>
      </w:r>
      <w:r>
        <w:t> </w:t>
      </w:r>
      <w:r w:rsidR="00812E0D" w:rsidRPr="00812E0D">
        <w:rPr>
          <w:rStyle w:val="af6"/>
        </w:rPr>
        <w:t>л/хв∙м</w:t>
      </w:r>
      <w:r w:rsidRPr="006B0B95">
        <w:rPr>
          <w:vertAlign w:val="superscript"/>
        </w:rPr>
        <w:t>2</w:t>
      </w:r>
      <w:r w:rsidRPr="00EE43FA">
        <w:t xml:space="preserve"> зменшилася до 8 (26,7±8,1</w:t>
      </w:r>
      <w:r w:rsidR="00215871">
        <w:t> %</w:t>
      </w:r>
      <w:r w:rsidRPr="00EE43FA">
        <w:t>).</w:t>
      </w:r>
    </w:p>
    <w:p w14:paraId="0201D25E" w14:textId="77777777" w:rsidR="0065002A" w:rsidRDefault="0065002A" w:rsidP="0065002A">
      <w:pPr>
        <w:pStyle w:val="10"/>
      </w:pPr>
      <w:r>
        <w:t>На</w:t>
      </w:r>
      <w:r w:rsidRPr="001B58B1">
        <w:t xml:space="preserve"> 4 етап</w:t>
      </w:r>
      <w:r>
        <w:t>і</w:t>
      </w:r>
      <w:r w:rsidRPr="001B58B1">
        <w:t xml:space="preserve"> КДІ недостовірно підвищився до 66,1</w:t>
      </w:r>
      <w:r>
        <w:t> </w:t>
      </w:r>
      <w:r w:rsidRPr="00C20C86">
        <w:rPr>
          <w:rStyle w:val="af7"/>
        </w:rPr>
        <w:t>мл</w:t>
      </w:r>
      <w:r>
        <w:t>/</w:t>
      </w:r>
      <w:r w:rsidRPr="005A7CF0">
        <w:rPr>
          <w:rStyle w:val="af7"/>
          <w:lang w:val="uk-UA"/>
        </w:rPr>
        <w:t>м</w:t>
      </w:r>
      <w:r w:rsidRPr="009B5AC7">
        <w:rPr>
          <w:vertAlign w:val="superscript"/>
        </w:rPr>
        <w:t>2</w:t>
      </w:r>
      <w:r w:rsidRPr="001B58B1">
        <w:t>, КСІ недостовірно знизився до 23,9±3,6</w:t>
      </w:r>
      <w:r>
        <w:t> </w:t>
      </w:r>
      <w:r w:rsidRPr="00C20C86">
        <w:rPr>
          <w:rStyle w:val="af7"/>
        </w:rPr>
        <w:t>мл</w:t>
      </w:r>
      <w:r>
        <w:t>/</w:t>
      </w:r>
      <w:r w:rsidRPr="005A7CF0">
        <w:rPr>
          <w:rStyle w:val="af7"/>
          <w:lang w:val="uk-UA"/>
        </w:rPr>
        <w:t>м</w:t>
      </w:r>
      <w:r w:rsidRPr="009B5AC7">
        <w:rPr>
          <w:vertAlign w:val="superscript"/>
        </w:rPr>
        <w:t>2</w:t>
      </w:r>
      <w:r w:rsidRPr="001B58B1">
        <w:t>, ЧСС знизилася до 74,4±5,1</w:t>
      </w:r>
      <w:r>
        <w:t> </w:t>
      </w:r>
      <w:r>
        <w:rPr>
          <w:rStyle w:val="af6"/>
          <w:lang w:val="uk-UA"/>
        </w:rPr>
        <w:t>хв</w:t>
      </w:r>
      <w:r w:rsidRPr="00512939">
        <w:rPr>
          <w:vertAlign w:val="superscript"/>
        </w:rPr>
        <w:noBreakHyphen/>
        <w:t>1</w:t>
      </w:r>
      <w:r w:rsidRPr="001B58B1">
        <w:t>, ставши достовірно нижче вихідного рівня. ФВ досягла рівня 63,8±3,3</w:t>
      </w:r>
      <w:r w:rsidR="00215871">
        <w:t> %</w:t>
      </w:r>
      <w:r w:rsidRPr="001B58B1">
        <w:t>, УІ — 42,2±5,1</w:t>
      </w:r>
      <w:r>
        <w:t> </w:t>
      </w:r>
      <w:r w:rsidRPr="00C20C86">
        <w:rPr>
          <w:rStyle w:val="af7"/>
        </w:rPr>
        <w:t>мл</w:t>
      </w:r>
      <w:r>
        <w:t>/</w:t>
      </w:r>
      <w:r w:rsidRPr="005A7CF0">
        <w:rPr>
          <w:rStyle w:val="af7"/>
          <w:lang w:val="uk-UA"/>
        </w:rPr>
        <w:t>м</w:t>
      </w:r>
      <w:r w:rsidRPr="009B5AC7">
        <w:rPr>
          <w:vertAlign w:val="superscript"/>
        </w:rPr>
        <w:t>2</w:t>
      </w:r>
      <w:r w:rsidRPr="001B58B1">
        <w:t>. СІ недостовірно підвищилося до 3,12±0,28</w:t>
      </w:r>
      <w:r>
        <w:t> </w:t>
      </w:r>
      <w:r w:rsidR="00812E0D" w:rsidRPr="00812E0D">
        <w:rPr>
          <w:rStyle w:val="af6"/>
        </w:rPr>
        <w:t>л/хв∙м</w:t>
      </w:r>
      <w:r w:rsidRPr="006B0B95">
        <w:rPr>
          <w:vertAlign w:val="superscript"/>
        </w:rPr>
        <w:t>2</w:t>
      </w:r>
      <w:r w:rsidRPr="001B58B1">
        <w:t>, у всіх хворих він був не менше 2,5</w:t>
      </w:r>
      <w:r>
        <w:t> </w:t>
      </w:r>
      <w:r w:rsidR="00812E0D" w:rsidRPr="00812E0D">
        <w:rPr>
          <w:rStyle w:val="af6"/>
        </w:rPr>
        <w:t>л/хв∙м</w:t>
      </w:r>
      <w:r w:rsidRPr="006B0B95">
        <w:rPr>
          <w:vertAlign w:val="superscript"/>
        </w:rPr>
        <w:t>2</w:t>
      </w:r>
      <w:r w:rsidRPr="001B58B1">
        <w:t xml:space="preserve">. Таким чином, до кінця дослідження </w:t>
      </w:r>
      <w:r>
        <w:t>СЗМ</w:t>
      </w:r>
      <w:r w:rsidRPr="001B58B1">
        <w:t xml:space="preserve"> у всіх пацієнтів відновилася.</w:t>
      </w:r>
    </w:p>
    <w:p w14:paraId="1AF0223D" w14:textId="77777777" w:rsidR="0065002A" w:rsidRDefault="0065002A" w:rsidP="0065002A">
      <w:pPr>
        <w:pStyle w:val="10"/>
      </w:pPr>
      <w:r w:rsidRPr="005D27F8">
        <w:t>Зміни кінетичних пок</w:t>
      </w:r>
      <w:r w:rsidR="009E0B68">
        <w:t>азників проілюстровані на рис. 6</w:t>
      </w:r>
      <w:r w:rsidRPr="005D27F8">
        <w:t>.13.</w:t>
      </w:r>
    </w:p>
    <w:p w14:paraId="095E3996" w14:textId="77777777" w:rsidR="0065002A" w:rsidRDefault="00DA4422" w:rsidP="0065002A">
      <w:pPr>
        <w:pStyle w:val="af3"/>
      </w:pPr>
      <w:r w:rsidRPr="00DA4422">
        <w:rPr>
          <w:noProof/>
          <w:lang w:val="ru-RU"/>
        </w:rPr>
        <w:drawing>
          <wp:inline distT="0" distB="0" distL="0" distR="0" wp14:anchorId="3BFA72CF" wp14:editId="12133363">
            <wp:extent cx="2026800" cy="2160000"/>
            <wp:effectExtent l="0" t="0" r="0" b="0"/>
            <wp:docPr id="1142" name="Рисунок 1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026800" cy="2160000"/>
                    </a:xfrm>
                    <a:prstGeom prst="rect">
                      <a:avLst/>
                    </a:prstGeom>
                    <a:noFill/>
                    <a:ln>
                      <a:noFill/>
                    </a:ln>
                  </pic:spPr>
                </pic:pic>
              </a:graphicData>
            </a:graphic>
          </wp:inline>
        </w:drawing>
      </w:r>
      <w:r w:rsidRPr="00DA4422">
        <w:rPr>
          <w:noProof/>
          <w:lang w:val="ru-RU"/>
        </w:rPr>
        <w:drawing>
          <wp:inline distT="0" distB="0" distL="0" distR="0" wp14:anchorId="05A71BAF" wp14:editId="76DDBD52">
            <wp:extent cx="2026800" cy="2160000"/>
            <wp:effectExtent l="0" t="0" r="0" b="0"/>
            <wp:docPr id="1143" name="Рисунок 1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026800" cy="2160000"/>
                    </a:xfrm>
                    <a:prstGeom prst="rect">
                      <a:avLst/>
                    </a:prstGeom>
                    <a:noFill/>
                    <a:ln>
                      <a:noFill/>
                    </a:ln>
                  </pic:spPr>
                </pic:pic>
              </a:graphicData>
            </a:graphic>
          </wp:inline>
        </w:drawing>
      </w:r>
      <w:r w:rsidRPr="00DA4422">
        <w:rPr>
          <w:noProof/>
          <w:lang w:val="ru-RU"/>
        </w:rPr>
        <w:drawing>
          <wp:inline distT="0" distB="0" distL="0" distR="0" wp14:anchorId="33B4EE32" wp14:editId="3F22D44C">
            <wp:extent cx="2026800" cy="2160000"/>
            <wp:effectExtent l="0" t="0" r="0" b="0"/>
            <wp:docPr id="1144" name="Рисунок 1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026800" cy="2160000"/>
                    </a:xfrm>
                    <a:prstGeom prst="rect">
                      <a:avLst/>
                    </a:prstGeom>
                    <a:noFill/>
                    <a:ln>
                      <a:noFill/>
                    </a:ln>
                  </pic:spPr>
                </pic:pic>
              </a:graphicData>
            </a:graphic>
          </wp:inline>
        </w:drawing>
      </w:r>
    </w:p>
    <w:p w14:paraId="7ED3D52D" w14:textId="77777777" w:rsidR="0065002A" w:rsidRDefault="0065002A" w:rsidP="0065002A">
      <w:pPr>
        <w:pStyle w:val="ab"/>
      </w:pPr>
      <w:r>
        <w:t xml:space="preserve">Рис. </w:t>
      </w:r>
      <w:r w:rsidR="00763948">
        <w:t>6</w:t>
      </w:r>
      <w:r>
        <w:t>.13.</w:t>
      </w:r>
      <w:r>
        <w:tab/>
      </w:r>
      <w:r w:rsidRPr="005D27F8">
        <w:t xml:space="preserve">Кінетичні показники кровообігу у хворих групи CF2 на </w:t>
      </w:r>
      <w:r>
        <w:t>фоні</w:t>
      </w:r>
      <w:r w:rsidRPr="005D27F8">
        <w:t xml:space="preserve"> виконання АКШ</w:t>
      </w:r>
      <w:r>
        <w:t xml:space="preserve">, </w:t>
      </w:r>
      <w:r>
        <w:rPr>
          <w:lang w:val="en-US"/>
        </w:rPr>
        <w:t>M</w:t>
      </w:r>
      <w:r w:rsidRPr="00C26C68">
        <w:t>±</w:t>
      </w:r>
      <w:r>
        <w:rPr>
          <w:lang w:val="en-US"/>
        </w:rPr>
        <w:t>σ</w:t>
      </w:r>
      <w:r>
        <w:t>.</w:t>
      </w:r>
    </w:p>
    <w:p w14:paraId="1FA62D90" w14:textId="77777777" w:rsidR="0065002A" w:rsidRDefault="0065002A" w:rsidP="00A90C4C">
      <w:pPr>
        <w:pStyle w:val="3"/>
      </w:pPr>
      <w:r>
        <w:t>6.2.2</w:t>
      </w:r>
      <w:r>
        <w:tab/>
        <w:t>Динамічні показники</w:t>
      </w:r>
    </w:p>
    <w:p w14:paraId="452EBDDC" w14:textId="77777777" w:rsidR="00E517FF" w:rsidRDefault="00E517FF" w:rsidP="00E517FF">
      <w:pPr>
        <w:pStyle w:val="10"/>
      </w:pPr>
      <w:r>
        <w:t>Вихідний</w:t>
      </w:r>
      <w:r w:rsidRPr="00D84C52">
        <w:t xml:space="preserve"> АТ у хворих групи CF2 знаходи</w:t>
      </w:r>
      <w:r>
        <w:t>в</w:t>
      </w:r>
      <w:r w:rsidRPr="00D84C52">
        <w:t>ся на рівні (121,0±8,3)/(80,7±6,1</w:t>
      </w:r>
      <w:r>
        <w:t> </w:t>
      </w:r>
      <w:r w:rsidRPr="00D070CA">
        <w:rPr>
          <w:rStyle w:val="af6"/>
        </w:rPr>
        <w:t>мм рт. ст</w:t>
      </w:r>
      <w:r>
        <w:t>.</w:t>
      </w:r>
      <w:r w:rsidRPr="00D84C52">
        <w:t xml:space="preserve"> (</w:t>
      </w:r>
      <w:r>
        <w:t>АТе</w:t>
      </w:r>
      <w:r w:rsidR="00CF2A66">
        <w:t xml:space="preserve"> — </w:t>
      </w:r>
      <w:r w:rsidRPr="00D84C52">
        <w:t>94,1±6,5</w:t>
      </w:r>
      <w:r>
        <w:t> </w:t>
      </w:r>
      <w:r w:rsidRPr="00D070CA">
        <w:rPr>
          <w:rStyle w:val="af6"/>
        </w:rPr>
        <w:t>мм рт. ст</w:t>
      </w:r>
      <w:r>
        <w:t>.</w:t>
      </w:r>
      <w:r w:rsidRPr="00D84C52">
        <w:t xml:space="preserve">), </w:t>
      </w:r>
      <w:r>
        <w:t>ЦВТ</w:t>
      </w:r>
      <w:r w:rsidRPr="00D84C52">
        <w:t xml:space="preserve"> </w:t>
      </w:r>
      <w:r>
        <w:t>коливався</w:t>
      </w:r>
      <w:r w:rsidRPr="00D84C52">
        <w:t xml:space="preserve"> від 70 до 130</w:t>
      </w:r>
      <w:r>
        <w:t> </w:t>
      </w:r>
      <w:r w:rsidRPr="00D070CA">
        <w:rPr>
          <w:rStyle w:val="af6"/>
        </w:rPr>
        <w:t>мм </w:t>
      </w:r>
      <w:r>
        <w:rPr>
          <w:rStyle w:val="af6"/>
          <w:lang w:val="uk-UA"/>
        </w:rPr>
        <w:t>вод</w:t>
      </w:r>
      <w:r w:rsidRPr="00D070CA">
        <w:rPr>
          <w:rStyle w:val="af6"/>
        </w:rPr>
        <w:t>. ст</w:t>
      </w:r>
      <w:r>
        <w:t>.</w:t>
      </w:r>
      <w:r w:rsidRPr="00D84C52">
        <w:t>, складаючи в середньому 91,7±18,5</w:t>
      </w:r>
      <w:r>
        <w:t> </w:t>
      </w:r>
      <w:r w:rsidRPr="00D070CA">
        <w:rPr>
          <w:rStyle w:val="af6"/>
        </w:rPr>
        <w:t>мм </w:t>
      </w:r>
      <w:r>
        <w:rPr>
          <w:rStyle w:val="af6"/>
          <w:lang w:val="uk-UA"/>
        </w:rPr>
        <w:t>вод</w:t>
      </w:r>
      <w:r w:rsidRPr="00D070CA">
        <w:rPr>
          <w:rStyle w:val="af6"/>
        </w:rPr>
        <w:t>. ст</w:t>
      </w:r>
      <w:r>
        <w:t>.</w:t>
      </w:r>
      <w:r w:rsidRPr="00D84C52">
        <w:t xml:space="preserve">, і </w:t>
      </w:r>
      <w:r>
        <w:t>СПТ</w:t>
      </w:r>
      <w:r w:rsidRPr="00D84C52">
        <w:t>, таким чином, дорівнюва</w:t>
      </w:r>
      <w:r>
        <w:t>в</w:t>
      </w:r>
      <w:r w:rsidRPr="00D84C52">
        <w:t xml:space="preserve"> 87,4±6,6</w:t>
      </w:r>
      <w:r>
        <w:t> </w:t>
      </w:r>
      <w:r w:rsidRPr="00D070CA">
        <w:rPr>
          <w:rStyle w:val="af6"/>
        </w:rPr>
        <w:t>мм рт. ст</w:t>
      </w:r>
      <w:r>
        <w:t>.</w:t>
      </w:r>
      <w:r w:rsidRPr="00D84C52">
        <w:t xml:space="preserve"> (від 74,5 до 103,6</w:t>
      </w:r>
      <w:r>
        <w:t> </w:t>
      </w:r>
      <w:r w:rsidRPr="00D070CA">
        <w:rPr>
          <w:rStyle w:val="af6"/>
        </w:rPr>
        <w:t>мм рт. ст</w:t>
      </w:r>
      <w:r>
        <w:t>.</w:t>
      </w:r>
      <w:r w:rsidRPr="00D84C52">
        <w:t xml:space="preserve">). Рівень цих показників свідчить про збереження резервів міокарда для створення задовільного тиску, проте його виявилося недостатнім для забезпечення достатнього СІ, що було зумовлено високим </w:t>
      </w:r>
      <w:r>
        <w:t>ППСО</w:t>
      </w:r>
      <w:r w:rsidRPr="00D84C52">
        <w:t xml:space="preserve"> — 3231±920</w:t>
      </w:r>
      <w:r>
        <w:t> </w:t>
      </w:r>
      <w:r w:rsidRPr="00C67CEA">
        <w:rPr>
          <w:rStyle w:val="af6"/>
        </w:rPr>
        <w:t>дин∙с∙см</w:t>
      </w:r>
      <w:r w:rsidR="00CF2A66">
        <w:rPr>
          <w:vertAlign w:val="superscript"/>
        </w:rPr>
        <w:t>-</w:t>
      </w:r>
      <w:r w:rsidRPr="00C67CEA">
        <w:rPr>
          <w:vertAlign w:val="superscript"/>
        </w:rPr>
        <w:t>5</w:t>
      </w:r>
      <w:r w:rsidRPr="00C67CEA">
        <w:rPr>
          <w:rStyle w:val="af6"/>
        </w:rPr>
        <w:t>∙м</w:t>
      </w:r>
      <w:r w:rsidRPr="00C67CEA">
        <w:rPr>
          <w:vertAlign w:val="superscript"/>
        </w:rPr>
        <w:t>2</w:t>
      </w:r>
      <w:r w:rsidRPr="00D84C52">
        <w:t xml:space="preserve"> (від 1801 до 5636</w:t>
      </w:r>
      <w:r>
        <w:t> </w:t>
      </w:r>
      <w:r w:rsidRPr="00C67CEA">
        <w:rPr>
          <w:rStyle w:val="af6"/>
        </w:rPr>
        <w:t>дин∙с∙см</w:t>
      </w:r>
      <w:r w:rsidR="00CF2A66">
        <w:rPr>
          <w:vertAlign w:val="superscript"/>
        </w:rPr>
        <w:t>-</w:t>
      </w:r>
      <w:r w:rsidRPr="00C67CEA">
        <w:rPr>
          <w:vertAlign w:val="superscript"/>
        </w:rPr>
        <w:t>5</w:t>
      </w:r>
      <w:r w:rsidRPr="00C67CEA">
        <w:rPr>
          <w:rStyle w:val="af6"/>
        </w:rPr>
        <w:t>∙м</w:t>
      </w:r>
      <w:r w:rsidRPr="00C67CEA">
        <w:rPr>
          <w:vertAlign w:val="superscript"/>
        </w:rPr>
        <w:t>2</w:t>
      </w:r>
      <w:r w:rsidRPr="00D84C52">
        <w:t>).</w:t>
      </w:r>
    </w:p>
    <w:p w14:paraId="2D3684E1" w14:textId="77777777" w:rsidR="00E517FF" w:rsidRDefault="00E517FF" w:rsidP="00E517FF">
      <w:pPr>
        <w:pStyle w:val="10"/>
      </w:pPr>
      <w:r w:rsidRPr="00BE49D9">
        <w:t xml:space="preserve">На 2 етапі на </w:t>
      </w:r>
      <w:r>
        <w:t>фоні</w:t>
      </w:r>
      <w:r w:rsidRPr="00BE49D9">
        <w:t xml:space="preserve"> інфузії добутаміну зі швидкістю 5,21±2,48</w:t>
      </w:r>
      <w:r>
        <w:t> </w:t>
      </w:r>
      <w:r w:rsidRPr="000545EC">
        <w:rPr>
          <w:rStyle w:val="af6"/>
        </w:rPr>
        <w:t>мкг</w:t>
      </w:r>
      <w:r>
        <w:t>/</w:t>
      </w:r>
      <w:r w:rsidRPr="000545EC">
        <w:rPr>
          <w:rStyle w:val="af6"/>
        </w:rPr>
        <w:t>кг∙</w:t>
      </w:r>
      <w:r>
        <w:rPr>
          <w:rStyle w:val="af6"/>
          <w:lang w:val="uk-UA"/>
        </w:rPr>
        <w:t>хв</w:t>
      </w:r>
      <w:r w:rsidRPr="00BE49D9">
        <w:t xml:space="preserve"> </w:t>
      </w:r>
      <w:r>
        <w:t>АТс</w:t>
      </w:r>
      <w:r w:rsidRPr="00BE49D9">
        <w:t xml:space="preserve"> недостовірно підвищилося до 124,0±8,3</w:t>
      </w:r>
      <w:r>
        <w:t> </w:t>
      </w:r>
      <w:r w:rsidRPr="00D070CA">
        <w:rPr>
          <w:rStyle w:val="af6"/>
        </w:rPr>
        <w:t>мм рт. ст</w:t>
      </w:r>
      <w:r>
        <w:t>.</w:t>
      </w:r>
      <w:r w:rsidRPr="00BE49D9">
        <w:t xml:space="preserve">, а </w:t>
      </w:r>
      <w:r>
        <w:t>АТд</w:t>
      </w:r>
      <w:r w:rsidRPr="00BE49D9">
        <w:t xml:space="preserve"> недостовірно знизилося до 77,8±5,8</w:t>
      </w:r>
      <w:r>
        <w:t> </w:t>
      </w:r>
      <w:r w:rsidRPr="00D070CA">
        <w:rPr>
          <w:rStyle w:val="af6"/>
        </w:rPr>
        <w:t>мм рт. ст</w:t>
      </w:r>
      <w:r>
        <w:t>.</w:t>
      </w:r>
      <w:r w:rsidRPr="00BE49D9">
        <w:t xml:space="preserve"> (</w:t>
      </w:r>
      <w:r>
        <w:t>АТе</w:t>
      </w:r>
      <w:r w:rsidRPr="00BE49D9">
        <w:t xml:space="preserve"> практично не зміни</w:t>
      </w:r>
      <w:r w:rsidR="00F34B4D">
        <w:rPr>
          <w:lang w:val="ru-RU"/>
        </w:rPr>
        <w:t>в</w:t>
      </w:r>
      <w:r w:rsidRPr="00BE49D9">
        <w:t>ся</w:t>
      </w:r>
      <w:r>
        <w:t xml:space="preserve"> — </w:t>
      </w:r>
      <w:r w:rsidRPr="00BE49D9">
        <w:t>93,2±6,3</w:t>
      </w:r>
      <w:r>
        <w:t> </w:t>
      </w:r>
      <w:r w:rsidRPr="00D070CA">
        <w:rPr>
          <w:rStyle w:val="af6"/>
        </w:rPr>
        <w:t>мм рт. ст</w:t>
      </w:r>
      <w:r>
        <w:t>.</w:t>
      </w:r>
      <w:r w:rsidRPr="00BE49D9">
        <w:t xml:space="preserve">). </w:t>
      </w:r>
      <w:r>
        <w:t>ЦВТ</w:t>
      </w:r>
      <w:r w:rsidRPr="00BE49D9">
        <w:t xml:space="preserve"> недостовірно знизилося до 85,5±19,6</w:t>
      </w:r>
      <w:r>
        <w:t> </w:t>
      </w:r>
      <w:r w:rsidRPr="00D070CA">
        <w:rPr>
          <w:rStyle w:val="af6"/>
        </w:rPr>
        <w:t>мм </w:t>
      </w:r>
      <w:r>
        <w:rPr>
          <w:rStyle w:val="af6"/>
          <w:lang w:val="uk-UA"/>
        </w:rPr>
        <w:t>вод</w:t>
      </w:r>
      <w:r w:rsidRPr="00D070CA">
        <w:rPr>
          <w:rStyle w:val="af6"/>
        </w:rPr>
        <w:t>. ст</w:t>
      </w:r>
      <w:r>
        <w:t>.</w:t>
      </w:r>
      <w:r w:rsidRPr="00BE49D9">
        <w:t xml:space="preserve">, </w:t>
      </w:r>
      <w:r>
        <w:t>а</w:t>
      </w:r>
      <w:r w:rsidRPr="00BE49D9">
        <w:t xml:space="preserve"> </w:t>
      </w:r>
      <w:r>
        <w:t>СПТ</w:t>
      </w:r>
      <w:r w:rsidRPr="00BE49D9">
        <w:t xml:space="preserve"> скла</w:t>
      </w:r>
      <w:r>
        <w:t>в</w:t>
      </w:r>
      <w:r w:rsidRPr="00BE49D9">
        <w:t xml:space="preserve"> 86,9±6,4</w:t>
      </w:r>
      <w:r>
        <w:t> </w:t>
      </w:r>
      <w:r w:rsidRPr="00D070CA">
        <w:rPr>
          <w:rStyle w:val="af6"/>
        </w:rPr>
        <w:t>мм рт. ст</w:t>
      </w:r>
      <w:r>
        <w:t>.</w:t>
      </w:r>
      <w:r w:rsidRPr="00BE49D9">
        <w:t xml:space="preserve"> (p &gt; 0,05 порівняно з попереднім етапом). На </w:t>
      </w:r>
      <w:r>
        <w:t>фоні</w:t>
      </w:r>
      <w:r w:rsidRPr="00BE49D9">
        <w:t xml:space="preserve"> незміненого </w:t>
      </w:r>
      <w:r>
        <w:t>СПТ</w:t>
      </w:r>
      <w:r w:rsidRPr="00BE49D9">
        <w:t xml:space="preserve"> </w:t>
      </w:r>
      <w:r>
        <w:t>ППСО</w:t>
      </w:r>
      <w:r w:rsidRPr="00BE49D9">
        <w:t xml:space="preserve"> достовірно знизи</w:t>
      </w:r>
      <w:r>
        <w:t>в</w:t>
      </w:r>
      <w:r w:rsidRPr="00BE49D9">
        <w:t>ся до 2671±567</w:t>
      </w:r>
      <w:r>
        <w:t> </w:t>
      </w:r>
      <w:r w:rsidRPr="00C67CEA">
        <w:rPr>
          <w:rStyle w:val="af6"/>
        </w:rPr>
        <w:t>дин∙с∙см</w:t>
      </w:r>
      <w:r w:rsidR="00CF2A66">
        <w:rPr>
          <w:vertAlign w:val="superscript"/>
        </w:rPr>
        <w:t>-</w:t>
      </w:r>
      <w:r w:rsidRPr="00C67CEA">
        <w:rPr>
          <w:vertAlign w:val="superscript"/>
        </w:rPr>
        <w:t>5</w:t>
      </w:r>
      <w:r w:rsidRPr="00C67CEA">
        <w:rPr>
          <w:rStyle w:val="af6"/>
        </w:rPr>
        <w:t>∙м</w:t>
      </w:r>
      <w:r w:rsidRPr="00C67CEA">
        <w:rPr>
          <w:vertAlign w:val="superscript"/>
        </w:rPr>
        <w:t>2</w:t>
      </w:r>
      <w:r w:rsidRPr="00BE49D9">
        <w:t>, що зумовило достовірне зростання СІ.</w:t>
      </w:r>
    </w:p>
    <w:p w14:paraId="1F946B0E" w14:textId="77777777" w:rsidR="00E517FF" w:rsidRDefault="00E517FF" w:rsidP="00E517FF">
      <w:pPr>
        <w:pStyle w:val="10"/>
      </w:pPr>
      <w:r w:rsidRPr="003C2FD0">
        <w:t>На 3 етапі АТ істотно не зміни</w:t>
      </w:r>
      <w:r>
        <w:t>в</w:t>
      </w:r>
      <w:r w:rsidRPr="003C2FD0">
        <w:t xml:space="preserve">ся, </w:t>
      </w:r>
      <w:r>
        <w:t>АТе</w:t>
      </w:r>
      <w:r w:rsidRPr="003C2FD0">
        <w:t xml:space="preserve"> при цьому склало 94,3±5,5</w:t>
      </w:r>
      <w:r>
        <w:t> </w:t>
      </w:r>
      <w:r w:rsidRPr="00D070CA">
        <w:rPr>
          <w:rStyle w:val="af6"/>
        </w:rPr>
        <w:t>мм рт. ст</w:t>
      </w:r>
      <w:r>
        <w:t>.</w:t>
      </w:r>
      <w:r w:rsidRPr="003C2FD0">
        <w:t xml:space="preserve"> </w:t>
      </w:r>
      <w:r>
        <w:t>ЦВТ</w:t>
      </w:r>
      <w:r w:rsidRPr="003C2FD0">
        <w:t xml:space="preserve"> також залишилося на колишньому рівні (87,5±18,1</w:t>
      </w:r>
      <w:r>
        <w:t> </w:t>
      </w:r>
      <w:r w:rsidRPr="00D070CA">
        <w:rPr>
          <w:rStyle w:val="af6"/>
        </w:rPr>
        <w:t>мм </w:t>
      </w:r>
      <w:r>
        <w:rPr>
          <w:rStyle w:val="af6"/>
          <w:lang w:val="uk-UA"/>
        </w:rPr>
        <w:t>вод</w:t>
      </w:r>
      <w:r w:rsidRPr="00D070CA">
        <w:rPr>
          <w:rStyle w:val="af6"/>
        </w:rPr>
        <w:t>. ст</w:t>
      </w:r>
      <w:r>
        <w:t>.</w:t>
      </w:r>
      <w:r w:rsidRPr="003C2FD0">
        <w:t xml:space="preserve">), як і </w:t>
      </w:r>
      <w:r>
        <w:t>СПТ</w:t>
      </w:r>
      <w:r w:rsidRPr="003C2FD0">
        <w:t xml:space="preserve"> (87,8±5,5</w:t>
      </w:r>
      <w:r>
        <w:t> </w:t>
      </w:r>
      <w:r w:rsidRPr="00D070CA">
        <w:rPr>
          <w:rStyle w:val="af6"/>
        </w:rPr>
        <w:t>мм рт. ст</w:t>
      </w:r>
      <w:r>
        <w:t>.</w:t>
      </w:r>
      <w:r w:rsidRPr="003C2FD0">
        <w:t xml:space="preserve">). </w:t>
      </w:r>
      <w:r>
        <w:t>ППСО</w:t>
      </w:r>
      <w:r w:rsidRPr="003C2FD0">
        <w:t xml:space="preserve"> продовжувало достовірно знижуватися (2412±492</w:t>
      </w:r>
      <w:r>
        <w:t> </w:t>
      </w:r>
      <w:r w:rsidRPr="00C67CEA">
        <w:rPr>
          <w:rStyle w:val="af6"/>
        </w:rPr>
        <w:t>дин∙с∙см</w:t>
      </w:r>
      <w:r w:rsidR="00CF2A66">
        <w:rPr>
          <w:vertAlign w:val="superscript"/>
        </w:rPr>
        <w:t>-</w:t>
      </w:r>
      <w:r w:rsidRPr="00C67CEA">
        <w:rPr>
          <w:vertAlign w:val="superscript"/>
        </w:rPr>
        <w:t>5</w:t>
      </w:r>
      <w:r w:rsidRPr="00C67CEA">
        <w:rPr>
          <w:rStyle w:val="af6"/>
        </w:rPr>
        <w:t>∙м</w:t>
      </w:r>
      <w:r w:rsidRPr="00C67CEA">
        <w:rPr>
          <w:vertAlign w:val="superscript"/>
        </w:rPr>
        <w:t>2</w:t>
      </w:r>
      <w:r w:rsidRPr="003C2FD0">
        <w:t>).</w:t>
      </w:r>
    </w:p>
    <w:p w14:paraId="1BDBBE39" w14:textId="77777777" w:rsidR="00E517FF" w:rsidRDefault="00E517FF" w:rsidP="00E517FF">
      <w:pPr>
        <w:pStyle w:val="10"/>
      </w:pPr>
      <w:r w:rsidRPr="003C2FD0">
        <w:t xml:space="preserve">На 4 етапі </w:t>
      </w:r>
      <w:r>
        <w:t>АТс</w:t>
      </w:r>
      <w:r w:rsidRPr="003C2FD0">
        <w:t xml:space="preserve"> досяг рівня 125,0±6,9</w:t>
      </w:r>
      <w:r>
        <w:t> </w:t>
      </w:r>
      <w:r w:rsidRPr="00D070CA">
        <w:rPr>
          <w:rStyle w:val="af6"/>
        </w:rPr>
        <w:t>мм рт. ст</w:t>
      </w:r>
      <w:r>
        <w:t>.</w:t>
      </w:r>
      <w:r w:rsidRPr="003C2FD0">
        <w:t xml:space="preserve">, що достовірно вище вихідного рівня, </w:t>
      </w:r>
      <w:r>
        <w:t>АТд</w:t>
      </w:r>
      <w:r w:rsidRPr="003C2FD0">
        <w:t xml:space="preserve"> не зміни</w:t>
      </w:r>
      <w:r>
        <w:t>в</w:t>
      </w:r>
      <w:r w:rsidRPr="003C2FD0">
        <w:t>ся (78,7±5,6</w:t>
      </w:r>
      <w:r>
        <w:t> </w:t>
      </w:r>
      <w:r w:rsidRPr="00D070CA">
        <w:rPr>
          <w:rStyle w:val="af6"/>
        </w:rPr>
        <w:t>мм рт. ст</w:t>
      </w:r>
      <w:r>
        <w:t>.</w:t>
      </w:r>
      <w:r w:rsidRPr="003C2FD0">
        <w:t xml:space="preserve">), як і </w:t>
      </w:r>
      <w:r>
        <w:t>ЦВТ</w:t>
      </w:r>
      <w:r w:rsidRPr="003C2FD0">
        <w:t xml:space="preserve"> (88,0±13,6</w:t>
      </w:r>
      <w:r>
        <w:t> </w:t>
      </w:r>
      <w:r w:rsidRPr="00D070CA">
        <w:rPr>
          <w:rStyle w:val="af6"/>
        </w:rPr>
        <w:t>мм </w:t>
      </w:r>
      <w:r>
        <w:rPr>
          <w:rStyle w:val="af6"/>
          <w:lang w:val="uk-UA"/>
        </w:rPr>
        <w:t>вод</w:t>
      </w:r>
      <w:r w:rsidRPr="00D070CA">
        <w:rPr>
          <w:rStyle w:val="af6"/>
        </w:rPr>
        <w:t>. ст</w:t>
      </w:r>
      <w:r>
        <w:t>.</w:t>
      </w:r>
      <w:r w:rsidRPr="003C2FD0">
        <w:t xml:space="preserve">). </w:t>
      </w:r>
      <w:r>
        <w:t>СПТ</w:t>
      </w:r>
      <w:r w:rsidRPr="003C2FD0">
        <w:t xml:space="preserve"> і </w:t>
      </w:r>
      <w:r>
        <w:t>ППСО</w:t>
      </w:r>
      <w:r w:rsidRPr="003C2FD0">
        <w:t xml:space="preserve"> також зал</w:t>
      </w:r>
      <w:r w:rsidR="00251961">
        <w:t>ишилися на колишньому рівні (87</w:t>
      </w:r>
      <w:r w:rsidR="00251961" w:rsidRPr="00251961">
        <w:t>,</w:t>
      </w:r>
      <w:r w:rsidRPr="003C2FD0">
        <w:t>6±5,4</w:t>
      </w:r>
      <w:r>
        <w:t> </w:t>
      </w:r>
      <w:r w:rsidRPr="00D070CA">
        <w:rPr>
          <w:rStyle w:val="af6"/>
        </w:rPr>
        <w:t>мм рт. ст</w:t>
      </w:r>
      <w:r>
        <w:t>.</w:t>
      </w:r>
      <w:r w:rsidRPr="003C2FD0">
        <w:t xml:space="preserve"> і 2261±243</w:t>
      </w:r>
      <w:r>
        <w:t> </w:t>
      </w:r>
      <w:r w:rsidRPr="00C67CEA">
        <w:rPr>
          <w:rStyle w:val="af6"/>
        </w:rPr>
        <w:t>дин∙с∙см</w:t>
      </w:r>
      <w:r w:rsidR="00CF2A66">
        <w:rPr>
          <w:vertAlign w:val="superscript"/>
        </w:rPr>
        <w:t>-</w:t>
      </w:r>
      <w:r w:rsidRPr="00C67CEA">
        <w:rPr>
          <w:vertAlign w:val="superscript"/>
        </w:rPr>
        <w:t>5</w:t>
      </w:r>
      <w:r w:rsidRPr="00C67CEA">
        <w:rPr>
          <w:rStyle w:val="af6"/>
        </w:rPr>
        <w:t>∙м</w:t>
      </w:r>
      <w:r w:rsidRPr="00C67CEA">
        <w:rPr>
          <w:vertAlign w:val="superscript"/>
        </w:rPr>
        <w:t>2</w:t>
      </w:r>
      <w:r w:rsidRPr="003C2FD0">
        <w:t>).</w:t>
      </w:r>
    </w:p>
    <w:p w14:paraId="581D44C8" w14:textId="77777777" w:rsidR="00E517FF" w:rsidRDefault="00E517FF" w:rsidP="00E517FF">
      <w:pPr>
        <w:pStyle w:val="10"/>
      </w:pPr>
      <w:r w:rsidRPr="006E5C72">
        <w:t xml:space="preserve">Зміни динамічних показників показані на рис. </w:t>
      </w:r>
      <w:r w:rsidR="009E0B68">
        <w:t>6</w:t>
      </w:r>
      <w:r w:rsidRPr="006E5C72">
        <w:t>.14.</w:t>
      </w:r>
    </w:p>
    <w:p w14:paraId="75E48FB5" w14:textId="77777777" w:rsidR="00E517FF" w:rsidRDefault="00A67922" w:rsidP="00E517FF">
      <w:pPr>
        <w:pStyle w:val="af3"/>
      </w:pPr>
      <w:r w:rsidRPr="00A67922">
        <w:rPr>
          <w:noProof/>
          <w:lang w:val="ru-RU"/>
        </w:rPr>
        <w:drawing>
          <wp:inline distT="0" distB="0" distL="0" distR="0" wp14:anchorId="3637432C" wp14:editId="0118C77B">
            <wp:extent cx="4298950" cy="2291080"/>
            <wp:effectExtent l="0" t="0" r="0" b="0"/>
            <wp:docPr id="1145" name="Рисунок 1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298950" cy="2291080"/>
                    </a:xfrm>
                    <a:prstGeom prst="rect">
                      <a:avLst/>
                    </a:prstGeom>
                    <a:noFill/>
                    <a:ln>
                      <a:noFill/>
                    </a:ln>
                  </pic:spPr>
                </pic:pic>
              </a:graphicData>
            </a:graphic>
          </wp:inline>
        </w:drawing>
      </w:r>
    </w:p>
    <w:p w14:paraId="5C6A17E6" w14:textId="77777777" w:rsidR="00E517FF" w:rsidRDefault="00E517FF" w:rsidP="00E517FF">
      <w:pPr>
        <w:pStyle w:val="ab"/>
      </w:pPr>
      <w:r>
        <w:t xml:space="preserve">Рис. </w:t>
      </w:r>
      <w:r w:rsidR="00763948">
        <w:t>6</w:t>
      </w:r>
      <w:r>
        <w:t>.14.</w:t>
      </w:r>
      <w:r>
        <w:tab/>
      </w:r>
      <w:r w:rsidRPr="006E5C72">
        <w:t xml:space="preserve">Динамічні показники кровообігу у хворих групи CF2 на </w:t>
      </w:r>
      <w:r>
        <w:t>фоні</w:t>
      </w:r>
      <w:r w:rsidRPr="006E5C72">
        <w:t xml:space="preserve"> виконання АКШ</w:t>
      </w:r>
      <w:r>
        <w:t xml:space="preserve">, </w:t>
      </w:r>
      <w:r>
        <w:rPr>
          <w:lang w:val="en-US"/>
        </w:rPr>
        <w:t>M</w:t>
      </w:r>
      <w:r w:rsidRPr="00C26C68">
        <w:t>±</w:t>
      </w:r>
      <w:r>
        <w:rPr>
          <w:lang w:val="en-US"/>
        </w:rPr>
        <w:t>σ</w:t>
      </w:r>
      <w:r>
        <w:t>.</w:t>
      </w:r>
    </w:p>
    <w:p w14:paraId="6D23CA36" w14:textId="77777777" w:rsidR="00E517FF" w:rsidRDefault="00E517FF" w:rsidP="00E517FF">
      <w:pPr>
        <w:pStyle w:val="10"/>
      </w:pPr>
      <w:r>
        <w:t>ІПКТ</w:t>
      </w:r>
      <w:r w:rsidRPr="00DA40EE">
        <w:t>, який визначається вище описаними показник</w:t>
      </w:r>
      <w:r w:rsidR="00466568">
        <w:t>ами, початково дорівнював 449±</w:t>
      </w:r>
      <w:r w:rsidRPr="00DA40EE">
        <w:t>120</w:t>
      </w:r>
      <w:r>
        <w:t> </w:t>
      </w:r>
      <w:r w:rsidR="00812E0D" w:rsidRPr="00812E0D">
        <w:rPr>
          <w:rStyle w:val="af6"/>
        </w:rPr>
        <w:t>мВт</w:t>
      </w:r>
      <w:r>
        <w:t>/</w:t>
      </w:r>
      <w:r w:rsidRPr="009273CE">
        <w:rPr>
          <w:rStyle w:val="af6"/>
        </w:rPr>
        <w:t>м</w:t>
      </w:r>
      <w:r w:rsidRPr="009273CE">
        <w:rPr>
          <w:vertAlign w:val="superscript"/>
        </w:rPr>
        <w:t>2</w:t>
      </w:r>
      <w:r w:rsidRPr="00DA40EE">
        <w:t>, причому у 20 (66,7±8,6</w:t>
      </w:r>
      <w:r w:rsidR="00215871">
        <w:t> %</w:t>
      </w:r>
      <w:r w:rsidRPr="00DA40EE">
        <w:t xml:space="preserve">) він був нижче рівня здорових добровольців (рис. </w:t>
      </w:r>
      <w:r w:rsidR="009E0B68">
        <w:t>6</w:t>
      </w:r>
      <w:r w:rsidRPr="00DA40EE">
        <w:t>.15).</w:t>
      </w:r>
    </w:p>
    <w:p w14:paraId="11117CE5" w14:textId="77777777" w:rsidR="00E517FF" w:rsidRDefault="006A6148" w:rsidP="00E517FF">
      <w:pPr>
        <w:pStyle w:val="af3"/>
      </w:pPr>
      <w:r w:rsidRPr="006A6148">
        <w:rPr>
          <w:noProof/>
          <w:lang w:val="ru-RU"/>
        </w:rPr>
        <w:drawing>
          <wp:inline distT="0" distB="0" distL="0" distR="0" wp14:anchorId="2EA95AA7" wp14:editId="32078F83">
            <wp:extent cx="4298950" cy="2585720"/>
            <wp:effectExtent l="0" t="0" r="0" b="0"/>
            <wp:docPr id="1146" name="Рисунок 1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298950" cy="2585720"/>
                    </a:xfrm>
                    <a:prstGeom prst="rect">
                      <a:avLst/>
                    </a:prstGeom>
                    <a:noFill/>
                    <a:ln>
                      <a:noFill/>
                    </a:ln>
                  </pic:spPr>
                </pic:pic>
              </a:graphicData>
            </a:graphic>
          </wp:inline>
        </w:drawing>
      </w:r>
    </w:p>
    <w:p w14:paraId="66F119A8" w14:textId="77777777" w:rsidR="00E517FF" w:rsidRDefault="00E517FF" w:rsidP="00E517FF">
      <w:pPr>
        <w:pStyle w:val="ab"/>
      </w:pPr>
      <w:r>
        <w:t xml:space="preserve">Рис. </w:t>
      </w:r>
      <w:r w:rsidR="00763948">
        <w:t>6</w:t>
      </w:r>
      <w:r>
        <w:t>.15.</w:t>
      </w:r>
      <w:r>
        <w:tab/>
      </w:r>
      <w:r w:rsidRPr="00DA40EE">
        <w:t xml:space="preserve">Індекс потужності кровотоку у хворих групи CF2 на </w:t>
      </w:r>
      <w:r>
        <w:t>фоні</w:t>
      </w:r>
      <w:r w:rsidRPr="00DA40EE">
        <w:t xml:space="preserve"> виконання АКШ</w:t>
      </w:r>
      <w:r>
        <w:t xml:space="preserve">, </w:t>
      </w:r>
      <w:r>
        <w:rPr>
          <w:lang w:val="en-US"/>
        </w:rPr>
        <w:t>M</w:t>
      </w:r>
      <w:r w:rsidRPr="00C26C68">
        <w:t>±</w:t>
      </w:r>
      <w:r>
        <w:rPr>
          <w:lang w:val="en-US"/>
        </w:rPr>
        <w:t>σ</w:t>
      </w:r>
      <w:r>
        <w:t>.</w:t>
      </w:r>
    </w:p>
    <w:p w14:paraId="4A723246" w14:textId="77777777" w:rsidR="00E517FF" w:rsidRDefault="00E517FF" w:rsidP="00E517FF">
      <w:pPr>
        <w:pStyle w:val="10"/>
      </w:pPr>
      <w:r w:rsidRPr="00DA40EE">
        <w:t xml:space="preserve">На 2 етапі </w:t>
      </w:r>
      <w:r>
        <w:t>ІПКТ</w:t>
      </w:r>
      <w:r w:rsidRPr="00DA40EE">
        <w:t xml:space="preserve"> достовірно підвищився до 521±107</w:t>
      </w:r>
      <w:r>
        <w:t> </w:t>
      </w:r>
      <w:r w:rsidR="00812E0D" w:rsidRPr="00812E0D">
        <w:rPr>
          <w:rStyle w:val="af6"/>
        </w:rPr>
        <w:t>мВт</w:t>
      </w:r>
      <w:r>
        <w:t>/</w:t>
      </w:r>
      <w:r w:rsidRPr="009273CE">
        <w:rPr>
          <w:rStyle w:val="af6"/>
        </w:rPr>
        <w:t>м</w:t>
      </w:r>
      <w:r w:rsidRPr="009273CE">
        <w:rPr>
          <w:vertAlign w:val="superscript"/>
        </w:rPr>
        <w:t>2</w:t>
      </w:r>
      <w:r w:rsidRPr="00DA40EE">
        <w:t>, у 13 (43,3±9,0</w:t>
      </w:r>
      <w:r w:rsidR="00215871">
        <w:t> %</w:t>
      </w:r>
      <w:r w:rsidRPr="00DA40EE">
        <w:t xml:space="preserve">) він залишався менше референтних значень. На наступних етапах </w:t>
      </w:r>
      <w:r>
        <w:t>ІПКТ</w:t>
      </w:r>
      <w:r w:rsidRPr="00DA40EE">
        <w:t xml:space="preserve"> продовжував достовірно підвищуватися і до кінця дослідження досяг рівня 608±67</w:t>
      </w:r>
      <w:r>
        <w:t> </w:t>
      </w:r>
      <w:r w:rsidR="00812E0D" w:rsidRPr="00812E0D">
        <w:rPr>
          <w:rStyle w:val="af6"/>
        </w:rPr>
        <w:t>мВт</w:t>
      </w:r>
      <w:r>
        <w:t>/</w:t>
      </w:r>
      <w:r w:rsidRPr="009273CE">
        <w:rPr>
          <w:rStyle w:val="af6"/>
        </w:rPr>
        <w:t>м</w:t>
      </w:r>
      <w:r w:rsidRPr="009273CE">
        <w:rPr>
          <w:vertAlign w:val="superscript"/>
        </w:rPr>
        <w:t>2</w:t>
      </w:r>
      <w:r w:rsidRPr="00DA40EE">
        <w:t>, і тільки у 2 пацієнтів він був незначно нижче, ніж у здорових добровольців.</w:t>
      </w:r>
    </w:p>
    <w:p w14:paraId="19FF8505" w14:textId="77777777" w:rsidR="00E517FF" w:rsidRDefault="00E517FF" w:rsidP="00A90C4C">
      <w:pPr>
        <w:pStyle w:val="3"/>
      </w:pPr>
      <w:r>
        <w:t>6.2.3</w:t>
      </w:r>
      <w:r>
        <w:tab/>
        <w:t>Гемічні показники</w:t>
      </w:r>
    </w:p>
    <w:p w14:paraId="7A9EBF45" w14:textId="77777777" w:rsidR="00E517FF" w:rsidRDefault="00E517FF" w:rsidP="00E517FF">
      <w:pPr>
        <w:pStyle w:val="10"/>
      </w:pPr>
      <w:r w:rsidRPr="00103A21">
        <w:t>Вихідна концентрація гемоглобіну у пацієнтів групи CF2 становила 136,1±9,0</w:t>
      </w:r>
      <w:r>
        <w:t> </w:t>
      </w:r>
      <w:r w:rsidRPr="0033313F">
        <w:rPr>
          <w:rStyle w:val="af6"/>
        </w:rPr>
        <w:t>г</w:t>
      </w:r>
      <w:r>
        <w:t>/</w:t>
      </w:r>
      <w:r w:rsidRPr="0033313F">
        <w:rPr>
          <w:rStyle w:val="af6"/>
        </w:rPr>
        <w:t>л</w:t>
      </w:r>
      <w:r w:rsidRPr="00103A21">
        <w:t>, вихідний гематокрит — 0,40±0,04. Внаслідок гемодилюції ці показники на 2 етапі значно знизилися і надалі істотно не змінювалися. Концентрація гемоглобіну по етапах дорівнювала 95,6±9,5, 99,0±10,7 і 99,7±13,5</w:t>
      </w:r>
      <w:r>
        <w:t> </w:t>
      </w:r>
      <w:r w:rsidRPr="0033313F">
        <w:rPr>
          <w:rStyle w:val="af6"/>
        </w:rPr>
        <w:t>г</w:t>
      </w:r>
      <w:r>
        <w:t>/</w:t>
      </w:r>
      <w:r w:rsidRPr="0033313F">
        <w:rPr>
          <w:rStyle w:val="af6"/>
        </w:rPr>
        <w:t>л</w:t>
      </w:r>
      <w:r w:rsidRPr="00103A21">
        <w:t>, гематокрит — 0,28±0,04, 0,31±0,03 і 0,31±0,03 (та</w:t>
      </w:r>
      <w:r w:rsidR="00F4266A">
        <w:t>блиця 6</w:t>
      </w:r>
      <w:r w:rsidRPr="00103A21">
        <w:t>.</w:t>
      </w:r>
      <w:r w:rsidR="003F4E18">
        <w:t>9</w:t>
      </w:r>
      <w:r w:rsidRPr="00103A21">
        <w:t>).</w:t>
      </w:r>
    </w:p>
    <w:p w14:paraId="371CAB95" w14:textId="77777777" w:rsidR="00E517FF" w:rsidRDefault="00E517FF" w:rsidP="00E517FF">
      <w:pPr>
        <w:pStyle w:val="ae"/>
      </w:pPr>
      <w:r>
        <w:t xml:space="preserve">Таблиця </w:t>
      </w:r>
      <w:r w:rsidR="00E01610">
        <w:t>6</w:t>
      </w:r>
      <w:r>
        <w:t>.</w:t>
      </w:r>
      <w:r w:rsidR="003F4E18">
        <w:t>9</w:t>
      </w:r>
    </w:p>
    <w:p w14:paraId="61EF5429" w14:textId="256A37C5" w:rsidR="00E517FF" w:rsidRDefault="00E517FF" w:rsidP="00FB23EA">
      <w:pPr>
        <w:pStyle w:val="ad"/>
      </w:pPr>
      <w:r w:rsidRPr="005256DE">
        <w:t>Виміряні показники гем</w:t>
      </w:r>
      <w:r w:rsidR="006A3716">
        <w:t>ічної</w:t>
      </w:r>
      <w:r w:rsidRPr="005256DE">
        <w:t xml:space="preserve"> ланки транспорту кисню </w:t>
      </w:r>
      <w:r>
        <w:br/>
      </w:r>
      <w:r w:rsidRPr="005256DE">
        <w:t>у хворих з ГКС при ФВ &gt; 40</w:t>
      </w:r>
      <w:r w:rsidR="00215871">
        <w:t> %</w:t>
      </w:r>
      <w:r w:rsidRPr="005256DE">
        <w:t xml:space="preserve"> на </w:t>
      </w:r>
      <w:r>
        <w:t>фоні</w:t>
      </w:r>
      <w:r w:rsidRPr="005256DE">
        <w:t xml:space="preserve"> виконання</w:t>
      </w:r>
      <w:r>
        <w:t xml:space="preserve"> АКШ</w:t>
      </w:r>
    </w:p>
    <w:tbl>
      <w:tblPr>
        <w:tblStyle w:val="af5"/>
        <w:tblW w:w="0" w:type="auto"/>
        <w:jc w:val="center"/>
        <w:tblLook w:val="04A0" w:firstRow="1" w:lastRow="0" w:firstColumn="1" w:lastColumn="0" w:noHBand="0" w:noVBand="1"/>
      </w:tblPr>
      <w:tblGrid>
        <w:gridCol w:w="919"/>
        <w:gridCol w:w="858"/>
        <w:gridCol w:w="776"/>
        <w:gridCol w:w="960"/>
        <w:gridCol w:w="838"/>
        <w:gridCol w:w="958"/>
        <w:gridCol w:w="1556"/>
        <w:gridCol w:w="1494"/>
        <w:gridCol w:w="1494"/>
      </w:tblGrid>
      <w:tr w:rsidR="00E517FF" w:rsidRPr="0067519B" w14:paraId="0CEEFD3C" w14:textId="77777777" w:rsidTr="008A78E2">
        <w:trPr>
          <w:cantSplit/>
          <w:jc w:val="center"/>
        </w:trPr>
        <w:tc>
          <w:tcPr>
            <w:tcW w:w="921" w:type="dxa"/>
            <w:vAlign w:val="center"/>
          </w:tcPr>
          <w:p w14:paraId="357C8B5A" w14:textId="77777777" w:rsidR="00E517FF" w:rsidRPr="00051867" w:rsidRDefault="00E517FF" w:rsidP="008A78E2">
            <w:pPr>
              <w:keepNext/>
              <w:spacing w:line="240" w:lineRule="auto"/>
              <w:jc w:val="center"/>
              <w:rPr>
                <w:sz w:val="24"/>
              </w:rPr>
            </w:pPr>
            <w:r>
              <w:rPr>
                <w:sz w:val="24"/>
              </w:rPr>
              <w:t>Е</w:t>
            </w:r>
            <w:r w:rsidRPr="00051867">
              <w:rPr>
                <w:sz w:val="24"/>
              </w:rPr>
              <w:t>тап</w:t>
            </w:r>
          </w:p>
        </w:tc>
        <w:tc>
          <w:tcPr>
            <w:tcW w:w="859" w:type="dxa"/>
            <w:vAlign w:val="center"/>
          </w:tcPr>
          <w:p w14:paraId="05FAC91A" w14:textId="77777777" w:rsidR="00E517FF" w:rsidRPr="00051867" w:rsidRDefault="00E517FF" w:rsidP="008A78E2">
            <w:pPr>
              <w:keepNext/>
              <w:spacing w:line="240" w:lineRule="auto"/>
              <w:jc w:val="center"/>
              <w:rPr>
                <w:sz w:val="24"/>
              </w:rPr>
            </w:pPr>
            <w:r w:rsidRPr="00051867">
              <w:rPr>
                <w:sz w:val="24"/>
                <w:lang w:val="en-US"/>
              </w:rPr>
              <w:t>Hb</w:t>
            </w:r>
            <w:r w:rsidRPr="00051867">
              <w:rPr>
                <w:sz w:val="24"/>
              </w:rPr>
              <w:t xml:space="preserve">, </w:t>
            </w:r>
            <w:r w:rsidRPr="00051867">
              <w:rPr>
                <w:rStyle w:val="af6"/>
                <w:sz w:val="24"/>
              </w:rPr>
              <w:t>г</w:t>
            </w:r>
            <w:r w:rsidRPr="00051867">
              <w:rPr>
                <w:sz w:val="24"/>
              </w:rPr>
              <w:t>/</w:t>
            </w:r>
            <w:r w:rsidRPr="00051867">
              <w:rPr>
                <w:rStyle w:val="af6"/>
                <w:sz w:val="24"/>
              </w:rPr>
              <w:t>л</w:t>
            </w:r>
          </w:p>
        </w:tc>
        <w:tc>
          <w:tcPr>
            <w:tcW w:w="768" w:type="dxa"/>
            <w:vAlign w:val="center"/>
          </w:tcPr>
          <w:p w14:paraId="01018FEA" w14:textId="77777777" w:rsidR="00E517FF" w:rsidRPr="00051867" w:rsidRDefault="00E517FF" w:rsidP="008A78E2">
            <w:pPr>
              <w:keepNext/>
              <w:spacing w:line="240" w:lineRule="auto"/>
              <w:jc w:val="center"/>
              <w:rPr>
                <w:sz w:val="24"/>
                <w:lang w:val="en-US"/>
              </w:rPr>
            </w:pPr>
            <w:r w:rsidRPr="00051867">
              <w:rPr>
                <w:sz w:val="24"/>
                <w:lang w:val="en-US"/>
              </w:rPr>
              <w:t>Ht</w:t>
            </w:r>
          </w:p>
        </w:tc>
        <w:tc>
          <w:tcPr>
            <w:tcW w:w="960" w:type="dxa"/>
            <w:vAlign w:val="center"/>
          </w:tcPr>
          <w:p w14:paraId="33FAB097" w14:textId="77777777" w:rsidR="00E517FF" w:rsidRPr="00051867" w:rsidRDefault="00E517FF" w:rsidP="008A78E2">
            <w:pPr>
              <w:keepNext/>
              <w:spacing w:line="240" w:lineRule="auto"/>
              <w:jc w:val="center"/>
              <w:rPr>
                <w:sz w:val="24"/>
                <w:lang w:val="en-US"/>
              </w:rPr>
            </w:pPr>
            <w:r w:rsidRPr="00051867">
              <w:rPr>
                <w:rStyle w:val="af7"/>
                <w:sz w:val="24"/>
              </w:rPr>
              <w:t>S</w:t>
            </w:r>
            <w:r w:rsidRPr="00051867">
              <w:rPr>
                <w:rStyle w:val="af7"/>
                <w:sz w:val="24"/>
                <w:vertAlign w:val="subscript"/>
              </w:rPr>
              <w:t>aO</w:t>
            </w:r>
            <w:r w:rsidRPr="00051867">
              <w:rPr>
                <w:position w:val="-6"/>
                <w:sz w:val="24"/>
                <w:vertAlign w:val="subscript"/>
                <w:lang w:val="en-US"/>
              </w:rPr>
              <w:t>2</w:t>
            </w:r>
          </w:p>
        </w:tc>
        <w:tc>
          <w:tcPr>
            <w:tcW w:w="838" w:type="dxa"/>
            <w:vAlign w:val="center"/>
          </w:tcPr>
          <w:p w14:paraId="33556D9E" w14:textId="77777777" w:rsidR="00E517FF" w:rsidRPr="00051867" w:rsidRDefault="00E517FF" w:rsidP="008A78E2">
            <w:pPr>
              <w:keepNext/>
              <w:spacing w:line="240" w:lineRule="auto"/>
              <w:jc w:val="center"/>
              <w:rPr>
                <w:sz w:val="24"/>
                <w:lang w:val="en-US"/>
              </w:rPr>
            </w:pPr>
            <w:r w:rsidRPr="00051867">
              <w:rPr>
                <w:rStyle w:val="af7"/>
                <w:sz w:val="24"/>
              </w:rPr>
              <w:t>S</w:t>
            </w:r>
            <w:r w:rsidRPr="00051867">
              <w:rPr>
                <w:rStyle w:val="af7"/>
                <w:sz w:val="24"/>
                <w:vertAlign w:val="subscript"/>
                <w:lang w:val="en-US"/>
              </w:rPr>
              <w:t>v</w:t>
            </w:r>
            <w:r w:rsidRPr="00051867">
              <w:rPr>
                <w:rStyle w:val="af7"/>
                <w:sz w:val="24"/>
                <w:vertAlign w:val="subscript"/>
              </w:rPr>
              <w:t>O</w:t>
            </w:r>
            <w:r w:rsidRPr="00051867">
              <w:rPr>
                <w:position w:val="-6"/>
                <w:sz w:val="24"/>
                <w:vertAlign w:val="subscript"/>
                <w:lang w:val="en-US"/>
              </w:rPr>
              <w:t>2</w:t>
            </w:r>
          </w:p>
        </w:tc>
        <w:tc>
          <w:tcPr>
            <w:tcW w:w="959" w:type="dxa"/>
            <w:vAlign w:val="center"/>
          </w:tcPr>
          <w:p w14:paraId="6F5B26CB" w14:textId="77777777" w:rsidR="00E517FF" w:rsidRPr="00051867" w:rsidRDefault="00E517FF" w:rsidP="008A78E2">
            <w:pPr>
              <w:keepNext/>
              <w:spacing w:line="240" w:lineRule="auto"/>
              <w:jc w:val="center"/>
              <w:rPr>
                <w:sz w:val="24"/>
                <w:lang w:val="en-US"/>
              </w:rPr>
            </w:pPr>
            <w:r w:rsidRPr="00051867">
              <w:rPr>
                <w:rStyle w:val="af7"/>
                <w:sz w:val="24"/>
              </w:rPr>
              <w:t>S</w:t>
            </w:r>
            <w:r w:rsidRPr="00051867">
              <w:rPr>
                <w:rStyle w:val="af7"/>
                <w:sz w:val="24"/>
                <w:vertAlign w:val="subscript"/>
                <w:lang w:val="en-US"/>
              </w:rPr>
              <w:t>(</w:t>
            </w:r>
            <w:r w:rsidRPr="00051867">
              <w:rPr>
                <w:rStyle w:val="af7"/>
                <w:sz w:val="24"/>
                <w:vertAlign w:val="subscript"/>
              </w:rPr>
              <w:t>a</w:t>
            </w:r>
            <w:r w:rsidRPr="00051867">
              <w:rPr>
                <w:rStyle w:val="af7"/>
                <w:sz w:val="24"/>
                <w:vertAlign w:val="subscript"/>
                <w:lang w:val="en-US"/>
              </w:rPr>
              <w:t>-v)</w:t>
            </w:r>
            <w:r w:rsidRPr="00051867">
              <w:rPr>
                <w:rStyle w:val="af7"/>
                <w:sz w:val="24"/>
                <w:vertAlign w:val="subscript"/>
              </w:rPr>
              <w:t>O</w:t>
            </w:r>
            <w:r w:rsidRPr="00051867">
              <w:rPr>
                <w:position w:val="-6"/>
                <w:sz w:val="24"/>
                <w:vertAlign w:val="subscript"/>
                <w:lang w:val="en-US"/>
              </w:rPr>
              <w:t>2</w:t>
            </w:r>
          </w:p>
        </w:tc>
        <w:tc>
          <w:tcPr>
            <w:tcW w:w="1558" w:type="dxa"/>
            <w:vAlign w:val="center"/>
          </w:tcPr>
          <w:p w14:paraId="16EC1A85" w14:textId="77777777" w:rsidR="00E517FF" w:rsidRPr="00051867" w:rsidRDefault="00E517FF" w:rsidP="008A78E2">
            <w:pPr>
              <w:keepNext/>
              <w:spacing w:line="240" w:lineRule="auto"/>
              <w:jc w:val="center"/>
              <w:rPr>
                <w:sz w:val="24"/>
              </w:rPr>
            </w:pPr>
            <w:r w:rsidRPr="00051867">
              <w:rPr>
                <w:rStyle w:val="af7"/>
                <w:sz w:val="24"/>
                <w:lang w:val="en-US"/>
              </w:rPr>
              <w:t>p</w:t>
            </w:r>
            <w:r w:rsidRPr="00051867">
              <w:rPr>
                <w:rStyle w:val="af7"/>
                <w:sz w:val="24"/>
                <w:vertAlign w:val="subscript"/>
              </w:rPr>
              <w:t>aO</w:t>
            </w:r>
            <w:r w:rsidRPr="00051867">
              <w:rPr>
                <w:position w:val="-6"/>
                <w:sz w:val="24"/>
                <w:vertAlign w:val="subscript"/>
                <w:lang w:val="en-US"/>
              </w:rPr>
              <w:t>2</w:t>
            </w:r>
            <w:r w:rsidRPr="00051867">
              <w:rPr>
                <w:sz w:val="24"/>
                <w:lang w:val="en-US"/>
              </w:rPr>
              <w:t xml:space="preserve">, </w:t>
            </w:r>
            <w:r w:rsidRPr="00051867">
              <w:rPr>
                <w:rStyle w:val="af6"/>
                <w:sz w:val="24"/>
              </w:rPr>
              <w:t>мм</w:t>
            </w:r>
            <w:r w:rsidRPr="00051867">
              <w:rPr>
                <w:rStyle w:val="af6"/>
                <w:sz w:val="24"/>
                <w:lang w:val="en-US"/>
              </w:rPr>
              <w:t> </w:t>
            </w:r>
            <w:r w:rsidRPr="00051867">
              <w:rPr>
                <w:rStyle w:val="af6"/>
                <w:sz w:val="24"/>
              </w:rPr>
              <w:t>рт</w:t>
            </w:r>
            <w:r w:rsidRPr="00051867">
              <w:rPr>
                <w:rStyle w:val="af6"/>
                <w:sz w:val="24"/>
                <w:lang w:val="en-US"/>
              </w:rPr>
              <w:t>. </w:t>
            </w:r>
            <w:r w:rsidRPr="00051867">
              <w:rPr>
                <w:rStyle w:val="af6"/>
                <w:sz w:val="24"/>
              </w:rPr>
              <w:t>ст</w:t>
            </w:r>
            <w:r w:rsidRPr="00051867">
              <w:rPr>
                <w:sz w:val="24"/>
              </w:rPr>
              <w:t>.</w:t>
            </w:r>
          </w:p>
        </w:tc>
        <w:tc>
          <w:tcPr>
            <w:tcW w:w="1495" w:type="dxa"/>
            <w:vAlign w:val="center"/>
          </w:tcPr>
          <w:p w14:paraId="7AC2173C" w14:textId="77777777" w:rsidR="00E517FF" w:rsidRPr="00051867" w:rsidRDefault="00E517FF" w:rsidP="008A78E2">
            <w:pPr>
              <w:keepNext/>
              <w:spacing w:line="240" w:lineRule="auto"/>
              <w:jc w:val="center"/>
              <w:rPr>
                <w:sz w:val="24"/>
                <w:lang w:val="en-US"/>
              </w:rPr>
            </w:pPr>
            <w:r w:rsidRPr="00CF2A66">
              <w:rPr>
                <w:rStyle w:val="af7"/>
                <w:sz w:val="24"/>
              </w:rPr>
              <w:t>p</w:t>
            </w:r>
            <w:r w:rsidRPr="00CF2A66">
              <w:rPr>
                <w:rStyle w:val="af7"/>
                <w:sz w:val="24"/>
                <w:vertAlign w:val="subscript"/>
              </w:rPr>
              <w:t>vO</w:t>
            </w:r>
            <w:r w:rsidRPr="00CF2A66">
              <w:rPr>
                <w:position w:val="-6"/>
                <w:sz w:val="24"/>
                <w:vertAlign w:val="subscript"/>
                <w:lang w:val="la-Latn"/>
              </w:rPr>
              <w:t>2</w:t>
            </w:r>
            <w:r w:rsidRPr="00051867">
              <w:rPr>
                <w:sz w:val="24"/>
                <w:lang w:val="en-US"/>
              </w:rPr>
              <w:t xml:space="preserve">, </w:t>
            </w:r>
            <w:r w:rsidRPr="00051867">
              <w:rPr>
                <w:rStyle w:val="af6"/>
                <w:sz w:val="24"/>
              </w:rPr>
              <w:t>мм</w:t>
            </w:r>
            <w:r w:rsidRPr="00051867">
              <w:rPr>
                <w:rStyle w:val="af6"/>
                <w:sz w:val="24"/>
                <w:lang w:val="en-US"/>
              </w:rPr>
              <w:t> </w:t>
            </w:r>
            <w:r w:rsidRPr="00051867">
              <w:rPr>
                <w:rStyle w:val="af6"/>
                <w:sz w:val="24"/>
              </w:rPr>
              <w:t>рт</w:t>
            </w:r>
            <w:r w:rsidRPr="00051867">
              <w:rPr>
                <w:rStyle w:val="af6"/>
                <w:sz w:val="24"/>
                <w:lang w:val="en-US"/>
              </w:rPr>
              <w:t>. </w:t>
            </w:r>
            <w:r w:rsidRPr="00051867">
              <w:rPr>
                <w:rStyle w:val="af6"/>
                <w:sz w:val="24"/>
              </w:rPr>
              <w:t>ст</w:t>
            </w:r>
            <w:r w:rsidRPr="00051867">
              <w:rPr>
                <w:sz w:val="24"/>
              </w:rPr>
              <w:t>.</w:t>
            </w:r>
          </w:p>
        </w:tc>
        <w:tc>
          <w:tcPr>
            <w:tcW w:w="1495" w:type="dxa"/>
            <w:vAlign w:val="center"/>
          </w:tcPr>
          <w:p w14:paraId="03025E79" w14:textId="77777777" w:rsidR="00E517FF" w:rsidRPr="00A45A1D" w:rsidRDefault="00E517FF" w:rsidP="008A78E2">
            <w:pPr>
              <w:keepNext/>
              <w:spacing w:line="240" w:lineRule="auto"/>
              <w:jc w:val="center"/>
              <w:rPr>
                <w:sz w:val="24"/>
                <w:lang w:val="pt-PT"/>
              </w:rPr>
            </w:pPr>
            <w:r w:rsidRPr="00A45A1D">
              <w:rPr>
                <w:rStyle w:val="af7"/>
                <w:sz w:val="24"/>
                <w:lang w:val="pt-PT"/>
              </w:rPr>
              <w:t>p</w:t>
            </w:r>
            <w:r w:rsidRPr="00A45A1D">
              <w:rPr>
                <w:rStyle w:val="af7"/>
                <w:sz w:val="24"/>
                <w:vertAlign w:val="subscript"/>
                <w:lang w:val="pt-PT"/>
              </w:rPr>
              <w:t>(</w:t>
            </w:r>
            <w:r w:rsidRPr="00051867">
              <w:rPr>
                <w:rStyle w:val="af7"/>
                <w:sz w:val="24"/>
                <w:vertAlign w:val="subscript"/>
              </w:rPr>
              <w:t>a</w:t>
            </w:r>
            <w:r w:rsidRPr="00A45A1D">
              <w:rPr>
                <w:rStyle w:val="af7"/>
                <w:sz w:val="24"/>
                <w:vertAlign w:val="subscript"/>
                <w:lang w:val="pt-PT"/>
              </w:rPr>
              <w:t>-v)</w:t>
            </w:r>
            <w:r w:rsidRPr="00051867">
              <w:rPr>
                <w:rStyle w:val="af7"/>
                <w:sz w:val="24"/>
                <w:vertAlign w:val="subscript"/>
              </w:rPr>
              <w:t>O</w:t>
            </w:r>
            <w:r w:rsidRPr="00A45A1D">
              <w:rPr>
                <w:position w:val="-6"/>
                <w:sz w:val="24"/>
                <w:vertAlign w:val="subscript"/>
                <w:lang w:val="pt-PT"/>
              </w:rPr>
              <w:t>2</w:t>
            </w:r>
            <w:r w:rsidRPr="00A45A1D">
              <w:rPr>
                <w:sz w:val="24"/>
                <w:lang w:val="pt-PT"/>
              </w:rPr>
              <w:t xml:space="preserve">, </w:t>
            </w:r>
            <w:r w:rsidRPr="00051867">
              <w:rPr>
                <w:rStyle w:val="af6"/>
                <w:sz w:val="24"/>
              </w:rPr>
              <w:t>мм</w:t>
            </w:r>
            <w:r w:rsidRPr="00A45A1D">
              <w:rPr>
                <w:rStyle w:val="af6"/>
                <w:sz w:val="24"/>
                <w:lang w:val="pt-PT"/>
              </w:rPr>
              <w:t> </w:t>
            </w:r>
            <w:r w:rsidRPr="00051867">
              <w:rPr>
                <w:rStyle w:val="af6"/>
                <w:sz w:val="24"/>
              </w:rPr>
              <w:t>рт</w:t>
            </w:r>
            <w:r w:rsidRPr="00A45A1D">
              <w:rPr>
                <w:rStyle w:val="af6"/>
                <w:sz w:val="24"/>
                <w:lang w:val="pt-PT"/>
              </w:rPr>
              <w:t>. </w:t>
            </w:r>
            <w:r w:rsidRPr="00051867">
              <w:rPr>
                <w:rStyle w:val="af6"/>
                <w:sz w:val="24"/>
              </w:rPr>
              <w:t>ст</w:t>
            </w:r>
            <w:r w:rsidRPr="00A45A1D">
              <w:rPr>
                <w:sz w:val="24"/>
                <w:lang w:val="pt-PT"/>
              </w:rPr>
              <w:t>.</w:t>
            </w:r>
          </w:p>
        </w:tc>
      </w:tr>
      <w:tr w:rsidR="00E517FF" w:rsidRPr="00051867" w14:paraId="3A89AAD7" w14:textId="77777777" w:rsidTr="008A78E2">
        <w:trPr>
          <w:cantSplit/>
          <w:jc w:val="center"/>
        </w:trPr>
        <w:tc>
          <w:tcPr>
            <w:tcW w:w="921" w:type="dxa"/>
            <w:vAlign w:val="center"/>
          </w:tcPr>
          <w:p w14:paraId="47759FE5" w14:textId="77777777" w:rsidR="00E517FF" w:rsidRPr="00051867" w:rsidRDefault="00E517FF" w:rsidP="008A78E2">
            <w:pPr>
              <w:keepNext/>
              <w:spacing w:line="240" w:lineRule="auto"/>
              <w:jc w:val="center"/>
              <w:rPr>
                <w:sz w:val="24"/>
              </w:rPr>
            </w:pPr>
            <w:r w:rsidRPr="00051867">
              <w:rPr>
                <w:sz w:val="24"/>
              </w:rPr>
              <w:t>1</w:t>
            </w:r>
          </w:p>
        </w:tc>
        <w:tc>
          <w:tcPr>
            <w:tcW w:w="859" w:type="dxa"/>
            <w:vAlign w:val="center"/>
          </w:tcPr>
          <w:p w14:paraId="0683EE66" w14:textId="77777777" w:rsidR="00E517FF" w:rsidRDefault="00E517FF" w:rsidP="008A78E2">
            <w:pPr>
              <w:keepNext/>
              <w:spacing w:line="240" w:lineRule="auto"/>
              <w:jc w:val="center"/>
              <w:rPr>
                <w:sz w:val="24"/>
              </w:rPr>
            </w:pPr>
            <w:r>
              <w:rPr>
                <w:sz w:val="24"/>
              </w:rPr>
              <w:t>136,1</w:t>
            </w:r>
          </w:p>
          <w:p w14:paraId="0E5D7DEC" w14:textId="77777777" w:rsidR="00E517FF" w:rsidRPr="00051867" w:rsidRDefault="00E517FF" w:rsidP="008A78E2">
            <w:pPr>
              <w:keepNext/>
              <w:spacing w:line="240" w:lineRule="auto"/>
              <w:jc w:val="center"/>
              <w:rPr>
                <w:sz w:val="24"/>
              </w:rPr>
            </w:pPr>
            <w:r>
              <w:rPr>
                <w:sz w:val="24"/>
              </w:rPr>
              <w:t>±9,0</w:t>
            </w:r>
          </w:p>
        </w:tc>
        <w:tc>
          <w:tcPr>
            <w:tcW w:w="768" w:type="dxa"/>
            <w:vAlign w:val="center"/>
          </w:tcPr>
          <w:p w14:paraId="33B4896C" w14:textId="77777777" w:rsidR="00E517FF" w:rsidRDefault="00E517FF" w:rsidP="008A78E2">
            <w:pPr>
              <w:keepNext/>
              <w:spacing w:line="240" w:lineRule="auto"/>
              <w:jc w:val="center"/>
              <w:rPr>
                <w:sz w:val="24"/>
              </w:rPr>
            </w:pPr>
            <w:r>
              <w:rPr>
                <w:sz w:val="24"/>
              </w:rPr>
              <w:t>0,40</w:t>
            </w:r>
          </w:p>
          <w:p w14:paraId="3008C10A" w14:textId="77777777" w:rsidR="00E517FF" w:rsidRPr="00051867" w:rsidRDefault="00E517FF" w:rsidP="008A78E2">
            <w:pPr>
              <w:keepNext/>
              <w:spacing w:line="240" w:lineRule="auto"/>
              <w:jc w:val="center"/>
              <w:rPr>
                <w:sz w:val="24"/>
              </w:rPr>
            </w:pPr>
            <w:r>
              <w:rPr>
                <w:sz w:val="24"/>
              </w:rPr>
              <w:t>±0,04</w:t>
            </w:r>
          </w:p>
        </w:tc>
        <w:tc>
          <w:tcPr>
            <w:tcW w:w="960" w:type="dxa"/>
            <w:vAlign w:val="center"/>
          </w:tcPr>
          <w:p w14:paraId="5AE25713" w14:textId="77777777" w:rsidR="00E517FF" w:rsidRDefault="00E517FF" w:rsidP="008A78E2">
            <w:pPr>
              <w:keepNext/>
              <w:spacing w:line="240" w:lineRule="auto"/>
              <w:ind w:left="170"/>
              <w:jc w:val="left"/>
              <w:rPr>
                <w:sz w:val="24"/>
              </w:rPr>
            </w:pPr>
            <w:r>
              <w:rPr>
                <w:sz w:val="24"/>
                <w:lang w:val="en-US"/>
              </w:rPr>
              <w:t>0</w:t>
            </w:r>
            <w:r>
              <w:rPr>
                <w:sz w:val="24"/>
              </w:rPr>
              <w:t>,</w:t>
            </w:r>
            <w:r>
              <w:rPr>
                <w:sz w:val="24"/>
                <w:lang w:val="en-US"/>
              </w:rPr>
              <w:t>95</w:t>
            </w:r>
          </w:p>
          <w:p w14:paraId="383367D1" w14:textId="77777777" w:rsidR="00E517FF" w:rsidRPr="008061EE" w:rsidRDefault="00E517FF" w:rsidP="008A78E2">
            <w:pPr>
              <w:keepNext/>
              <w:spacing w:line="240" w:lineRule="auto"/>
              <w:ind w:left="170"/>
              <w:jc w:val="left"/>
              <w:rPr>
                <w:sz w:val="24"/>
              </w:rPr>
            </w:pPr>
            <w:r>
              <w:rPr>
                <w:sz w:val="24"/>
                <w:lang w:val="en-US"/>
              </w:rPr>
              <w:t>±</w:t>
            </w:r>
            <w:r>
              <w:rPr>
                <w:sz w:val="24"/>
              </w:rPr>
              <w:t>0,03</w:t>
            </w:r>
          </w:p>
        </w:tc>
        <w:tc>
          <w:tcPr>
            <w:tcW w:w="838" w:type="dxa"/>
            <w:vAlign w:val="center"/>
          </w:tcPr>
          <w:p w14:paraId="272296B1" w14:textId="77777777" w:rsidR="00E517FF" w:rsidRDefault="00E517FF" w:rsidP="008A78E2">
            <w:pPr>
              <w:keepNext/>
              <w:spacing w:line="240" w:lineRule="auto"/>
              <w:jc w:val="center"/>
              <w:rPr>
                <w:sz w:val="24"/>
              </w:rPr>
            </w:pPr>
            <w:r>
              <w:rPr>
                <w:sz w:val="24"/>
              </w:rPr>
              <w:t>0,73</w:t>
            </w:r>
          </w:p>
          <w:p w14:paraId="74FBCF00" w14:textId="77777777" w:rsidR="00E517FF" w:rsidRPr="00051867" w:rsidRDefault="00E517FF" w:rsidP="008A78E2">
            <w:pPr>
              <w:keepNext/>
              <w:spacing w:line="240" w:lineRule="auto"/>
              <w:jc w:val="center"/>
              <w:rPr>
                <w:sz w:val="24"/>
              </w:rPr>
            </w:pPr>
            <w:r>
              <w:rPr>
                <w:sz w:val="24"/>
              </w:rPr>
              <w:t>±0,04</w:t>
            </w:r>
          </w:p>
        </w:tc>
        <w:tc>
          <w:tcPr>
            <w:tcW w:w="959" w:type="dxa"/>
            <w:vAlign w:val="center"/>
          </w:tcPr>
          <w:p w14:paraId="7B4136DF" w14:textId="77777777" w:rsidR="00E517FF" w:rsidRDefault="00E517FF" w:rsidP="008A78E2">
            <w:pPr>
              <w:keepNext/>
              <w:spacing w:line="240" w:lineRule="auto"/>
              <w:jc w:val="center"/>
              <w:rPr>
                <w:sz w:val="24"/>
              </w:rPr>
            </w:pPr>
            <w:r>
              <w:rPr>
                <w:sz w:val="24"/>
              </w:rPr>
              <w:t>0,23</w:t>
            </w:r>
          </w:p>
          <w:p w14:paraId="0FE2FD3B" w14:textId="77777777" w:rsidR="00E517FF" w:rsidRPr="00652DC8" w:rsidRDefault="00E517FF" w:rsidP="008A78E2">
            <w:pPr>
              <w:keepNext/>
              <w:spacing w:line="240" w:lineRule="auto"/>
              <w:jc w:val="center"/>
              <w:rPr>
                <w:sz w:val="24"/>
              </w:rPr>
            </w:pPr>
            <w:r>
              <w:rPr>
                <w:sz w:val="24"/>
              </w:rPr>
              <w:t>±0,04</w:t>
            </w:r>
          </w:p>
        </w:tc>
        <w:tc>
          <w:tcPr>
            <w:tcW w:w="1558" w:type="dxa"/>
            <w:vAlign w:val="center"/>
          </w:tcPr>
          <w:p w14:paraId="1219696C" w14:textId="77777777" w:rsidR="00E517FF" w:rsidRPr="004D2AD1" w:rsidRDefault="00E517FF" w:rsidP="008A78E2">
            <w:pPr>
              <w:keepNext/>
              <w:spacing w:line="240" w:lineRule="auto"/>
              <w:ind w:left="227"/>
              <w:jc w:val="left"/>
              <w:rPr>
                <w:sz w:val="24"/>
              </w:rPr>
            </w:pPr>
            <w:r>
              <w:rPr>
                <w:sz w:val="24"/>
              </w:rPr>
              <w:t>86,3±5,9</w:t>
            </w:r>
          </w:p>
        </w:tc>
        <w:tc>
          <w:tcPr>
            <w:tcW w:w="1495" w:type="dxa"/>
            <w:vAlign w:val="center"/>
          </w:tcPr>
          <w:p w14:paraId="73EE156B" w14:textId="77777777" w:rsidR="00E517FF" w:rsidRPr="00B268DB" w:rsidRDefault="00E517FF" w:rsidP="008A78E2">
            <w:pPr>
              <w:keepNext/>
              <w:spacing w:line="240" w:lineRule="auto"/>
              <w:ind w:left="227"/>
              <w:jc w:val="left"/>
              <w:rPr>
                <w:sz w:val="24"/>
              </w:rPr>
            </w:pPr>
            <w:r>
              <w:rPr>
                <w:sz w:val="24"/>
              </w:rPr>
              <w:t>40,2±4,7</w:t>
            </w:r>
          </w:p>
        </w:tc>
        <w:tc>
          <w:tcPr>
            <w:tcW w:w="1495" w:type="dxa"/>
            <w:vAlign w:val="center"/>
          </w:tcPr>
          <w:p w14:paraId="0FB8AB20" w14:textId="77777777" w:rsidR="00E517FF" w:rsidRPr="00B268DB" w:rsidRDefault="00E517FF" w:rsidP="008A78E2">
            <w:pPr>
              <w:keepNext/>
              <w:spacing w:line="240" w:lineRule="auto"/>
              <w:jc w:val="center"/>
              <w:rPr>
                <w:sz w:val="24"/>
              </w:rPr>
            </w:pPr>
            <w:r>
              <w:rPr>
                <w:sz w:val="24"/>
              </w:rPr>
              <w:t>46,0±6,4</w:t>
            </w:r>
          </w:p>
        </w:tc>
      </w:tr>
      <w:tr w:rsidR="00E517FF" w:rsidRPr="00051867" w14:paraId="5BDB7BD7" w14:textId="77777777" w:rsidTr="008A78E2">
        <w:trPr>
          <w:cantSplit/>
          <w:jc w:val="center"/>
        </w:trPr>
        <w:tc>
          <w:tcPr>
            <w:tcW w:w="921" w:type="dxa"/>
            <w:vAlign w:val="center"/>
          </w:tcPr>
          <w:p w14:paraId="4E6BC722" w14:textId="77777777" w:rsidR="00E517FF" w:rsidRPr="00051867" w:rsidRDefault="00E517FF" w:rsidP="008A78E2">
            <w:pPr>
              <w:keepNext/>
              <w:spacing w:line="240" w:lineRule="auto"/>
              <w:jc w:val="center"/>
              <w:rPr>
                <w:sz w:val="24"/>
              </w:rPr>
            </w:pPr>
            <w:r w:rsidRPr="00051867">
              <w:rPr>
                <w:sz w:val="24"/>
              </w:rPr>
              <w:t>2</w:t>
            </w:r>
          </w:p>
        </w:tc>
        <w:tc>
          <w:tcPr>
            <w:tcW w:w="859" w:type="dxa"/>
            <w:vAlign w:val="center"/>
          </w:tcPr>
          <w:p w14:paraId="17C332B4" w14:textId="77777777" w:rsidR="00E517FF" w:rsidRDefault="00E517FF" w:rsidP="008A78E2">
            <w:pPr>
              <w:keepNext/>
              <w:spacing w:line="240" w:lineRule="auto"/>
              <w:jc w:val="center"/>
              <w:rPr>
                <w:sz w:val="24"/>
              </w:rPr>
            </w:pPr>
            <w:r>
              <w:rPr>
                <w:sz w:val="24"/>
              </w:rPr>
              <w:t>95,6</w:t>
            </w:r>
            <w:r>
              <w:t>†</w:t>
            </w:r>
          </w:p>
          <w:p w14:paraId="367CE494" w14:textId="77777777" w:rsidR="00E517FF" w:rsidRPr="00051867" w:rsidRDefault="00E517FF" w:rsidP="008A78E2">
            <w:pPr>
              <w:keepNext/>
              <w:spacing w:line="240" w:lineRule="auto"/>
              <w:jc w:val="center"/>
              <w:rPr>
                <w:sz w:val="24"/>
              </w:rPr>
            </w:pPr>
            <w:r>
              <w:rPr>
                <w:sz w:val="24"/>
              </w:rPr>
              <w:t>±9,5</w:t>
            </w:r>
          </w:p>
        </w:tc>
        <w:tc>
          <w:tcPr>
            <w:tcW w:w="768" w:type="dxa"/>
            <w:vAlign w:val="center"/>
          </w:tcPr>
          <w:p w14:paraId="7059DCA7" w14:textId="77777777" w:rsidR="00E517FF" w:rsidRDefault="00E517FF" w:rsidP="008A78E2">
            <w:pPr>
              <w:keepNext/>
              <w:spacing w:line="240" w:lineRule="auto"/>
              <w:jc w:val="center"/>
              <w:rPr>
                <w:sz w:val="24"/>
              </w:rPr>
            </w:pPr>
            <w:r>
              <w:rPr>
                <w:sz w:val="24"/>
              </w:rPr>
              <w:t>0,28</w:t>
            </w:r>
            <w:r>
              <w:t>†</w:t>
            </w:r>
          </w:p>
          <w:p w14:paraId="4272D92C" w14:textId="77777777" w:rsidR="00E517FF" w:rsidRPr="00051867" w:rsidRDefault="00E517FF" w:rsidP="008A78E2">
            <w:pPr>
              <w:keepNext/>
              <w:spacing w:line="240" w:lineRule="auto"/>
              <w:jc w:val="center"/>
              <w:rPr>
                <w:sz w:val="24"/>
              </w:rPr>
            </w:pPr>
            <w:r>
              <w:rPr>
                <w:sz w:val="24"/>
              </w:rPr>
              <w:t>±0,04</w:t>
            </w:r>
          </w:p>
        </w:tc>
        <w:tc>
          <w:tcPr>
            <w:tcW w:w="960" w:type="dxa"/>
            <w:vAlign w:val="center"/>
          </w:tcPr>
          <w:p w14:paraId="4B02330B" w14:textId="77777777" w:rsidR="00E517FF" w:rsidRDefault="00E517FF" w:rsidP="008A78E2">
            <w:pPr>
              <w:keepNext/>
              <w:spacing w:line="240" w:lineRule="auto"/>
              <w:ind w:left="170"/>
              <w:jc w:val="left"/>
              <w:rPr>
                <w:sz w:val="24"/>
              </w:rPr>
            </w:pPr>
            <w:r>
              <w:rPr>
                <w:sz w:val="24"/>
              </w:rPr>
              <w:t>0,94</w:t>
            </w:r>
          </w:p>
          <w:p w14:paraId="2E6D0078" w14:textId="77777777" w:rsidR="00E517FF" w:rsidRPr="00051867" w:rsidRDefault="00E517FF" w:rsidP="008A78E2">
            <w:pPr>
              <w:keepNext/>
              <w:spacing w:line="240" w:lineRule="auto"/>
              <w:ind w:left="170"/>
              <w:jc w:val="left"/>
              <w:rPr>
                <w:sz w:val="24"/>
              </w:rPr>
            </w:pPr>
            <w:r>
              <w:rPr>
                <w:sz w:val="24"/>
              </w:rPr>
              <w:t>±0,03</w:t>
            </w:r>
          </w:p>
        </w:tc>
        <w:tc>
          <w:tcPr>
            <w:tcW w:w="838" w:type="dxa"/>
            <w:vAlign w:val="center"/>
          </w:tcPr>
          <w:p w14:paraId="26B7BC69" w14:textId="77777777" w:rsidR="00E517FF" w:rsidRDefault="00E517FF" w:rsidP="008A78E2">
            <w:pPr>
              <w:keepNext/>
              <w:spacing w:line="240" w:lineRule="auto"/>
              <w:jc w:val="center"/>
              <w:rPr>
                <w:sz w:val="24"/>
              </w:rPr>
            </w:pPr>
            <w:r>
              <w:rPr>
                <w:sz w:val="24"/>
              </w:rPr>
              <w:t>0,72</w:t>
            </w:r>
          </w:p>
          <w:p w14:paraId="71C3C030" w14:textId="77777777" w:rsidR="00E517FF" w:rsidRPr="00051867" w:rsidRDefault="00E517FF" w:rsidP="008A78E2">
            <w:pPr>
              <w:keepNext/>
              <w:spacing w:line="240" w:lineRule="auto"/>
              <w:jc w:val="center"/>
              <w:rPr>
                <w:sz w:val="24"/>
              </w:rPr>
            </w:pPr>
            <w:r>
              <w:rPr>
                <w:sz w:val="24"/>
              </w:rPr>
              <w:t>±0,05</w:t>
            </w:r>
          </w:p>
        </w:tc>
        <w:tc>
          <w:tcPr>
            <w:tcW w:w="959" w:type="dxa"/>
            <w:vAlign w:val="center"/>
          </w:tcPr>
          <w:p w14:paraId="7DB0EC8B" w14:textId="77777777" w:rsidR="00E517FF" w:rsidRDefault="00E517FF" w:rsidP="008A78E2">
            <w:pPr>
              <w:keepNext/>
              <w:spacing w:line="240" w:lineRule="auto"/>
              <w:jc w:val="center"/>
              <w:rPr>
                <w:sz w:val="24"/>
              </w:rPr>
            </w:pPr>
            <w:r>
              <w:rPr>
                <w:sz w:val="24"/>
              </w:rPr>
              <w:t>0,22</w:t>
            </w:r>
          </w:p>
          <w:p w14:paraId="076F7B1F" w14:textId="77777777" w:rsidR="00E517FF" w:rsidRPr="00652DC8" w:rsidRDefault="00E517FF" w:rsidP="008A78E2">
            <w:pPr>
              <w:keepNext/>
              <w:spacing w:line="240" w:lineRule="auto"/>
              <w:jc w:val="center"/>
              <w:rPr>
                <w:sz w:val="24"/>
              </w:rPr>
            </w:pPr>
            <w:r>
              <w:rPr>
                <w:sz w:val="24"/>
              </w:rPr>
              <w:t>±0,06</w:t>
            </w:r>
          </w:p>
        </w:tc>
        <w:tc>
          <w:tcPr>
            <w:tcW w:w="1558" w:type="dxa"/>
            <w:vAlign w:val="center"/>
          </w:tcPr>
          <w:p w14:paraId="5AD31A05" w14:textId="77777777" w:rsidR="00E517FF" w:rsidRPr="004D2AD1" w:rsidRDefault="00E517FF" w:rsidP="008A78E2">
            <w:pPr>
              <w:keepNext/>
              <w:spacing w:line="240" w:lineRule="auto"/>
              <w:ind w:left="227"/>
              <w:jc w:val="left"/>
              <w:rPr>
                <w:sz w:val="24"/>
              </w:rPr>
            </w:pPr>
            <w:r>
              <w:rPr>
                <w:sz w:val="24"/>
              </w:rPr>
              <w:t>88,7±4,7</w:t>
            </w:r>
          </w:p>
        </w:tc>
        <w:tc>
          <w:tcPr>
            <w:tcW w:w="1495" w:type="dxa"/>
            <w:vAlign w:val="center"/>
          </w:tcPr>
          <w:p w14:paraId="6F9A0FC6" w14:textId="77777777" w:rsidR="00E517FF" w:rsidRPr="00B268DB" w:rsidRDefault="00E517FF" w:rsidP="008A78E2">
            <w:pPr>
              <w:keepNext/>
              <w:spacing w:line="240" w:lineRule="auto"/>
              <w:ind w:left="227"/>
              <w:jc w:val="left"/>
              <w:rPr>
                <w:sz w:val="24"/>
              </w:rPr>
            </w:pPr>
            <w:r>
              <w:rPr>
                <w:sz w:val="24"/>
              </w:rPr>
              <w:t>41,0±4,4</w:t>
            </w:r>
          </w:p>
        </w:tc>
        <w:tc>
          <w:tcPr>
            <w:tcW w:w="1495" w:type="dxa"/>
            <w:vAlign w:val="center"/>
          </w:tcPr>
          <w:p w14:paraId="045C1698" w14:textId="77777777" w:rsidR="00E517FF" w:rsidRPr="00B268DB" w:rsidRDefault="00E517FF" w:rsidP="008A78E2">
            <w:pPr>
              <w:keepNext/>
              <w:spacing w:line="240" w:lineRule="auto"/>
              <w:jc w:val="center"/>
              <w:rPr>
                <w:sz w:val="24"/>
              </w:rPr>
            </w:pPr>
            <w:r>
              <w:rPr>
                <w:sz w:val="24"/>
              </w:rPr>
              <w:t>47,6±6,9</w:t>
            </w:r>
          </w:p>
        </w:tc>
      </w:tr>
      <w:tr w:rsidR="00E517FF" w:rsidRPr="00051867" w14:paraId="144515A8" w14:textId="77777777" w:rsidTr="008A78E2">
        <w:trPr>
          <w:cantSplit/>
          <w:jc w:val="center"/>
        </w:trPr>
        <w:tc>
          <w:tcPr>
            <w:tcW w:w="921" w:type="dxa"/>
            <w:vAlign w:val="center"/>
          </w:tcPr>
          <w:p w14:paraId="0E2AD0E8" w14:textId="77777777" w:rsidR="00E517FF" w:rsidRPr="00051867" w:rsidRDefault="00E517FF" w:rsidP="008A78E2">
            <w:pPr>
              <w:keepNext/>
              <w:spacing w:line="240" w:lineRule="auto"/>
              <w:jc w:val="center"/>
              <w:rPr>
                <w:sz w:val="24"/>
              </w:rPr>
            </w:pPr>
            <w:r w:rsidRPr="00051867">
              <w:rPr>
                <w:sz w:val="24"/>
              </w:rPr>
              <w:t>3</w:t>
            </w:r>
          </w:p>
        </w:tc>
        <w:tc>
          <w:tcPr>
            <w:tcW w:w="859" w:type="dxa"/>
            <w:vAlign w:val="center"/>
          </w:tcPr>
          <w:p w14:paraId="1B9D1A0B" w14:textId="77777777" w:rsidR="00E517FF" w:rsidRPr="00051867" w:rsidRDefault="00E517FF" w:rsidP="008A78E2">
            <w:pPr>
              <w:keepNext/>
              <w:spacing w:line="240" w:lineRule="auto"/>
              <w:jc w:val="center"/>
              <w:rPr>
                <w:sz w:val="24"/>
              </w:rPr>
            </w:pPr>
            <w:r>
              <w:rPr>
                <w:sz w:val="24"/>
              </w:rPr>
              <w:t>99,0</w:t>
            </w:r>
            <w:r>
              <w:t>‡</w:t>
            </w:r>
            <w:r>
              <w:rPr>
                <w:sz w:val="24"/>
              </w:rPr>
              <w:br/>
              <w:t>±10,7</w:t>
            </w:r>
          </w:p>
        </w:tc>
        <w:tc>
          <w:tcPr>
            <w:tcW w:w="768" w:type="dxa"/>
            <w:vAlign w:val="center"/>
          </w:tcPr>
          <w:p w14:paraId="74FCCF97" w14:textId="77777777" w:rsidR="00E517FF" w:rsidRDefault="00E517FF" w:rsidP="008A78E2">
            <w:pPr>
              <w:keepNext/>
              <w:spacing w:line="240" w:lineRule="auto"/>
              <w:jc w:val="center"/>
              <w:rPr>
                <w:sz w:val="24"/>
              </w:rPr>
            </w:pPr>
            <w:r>
              <w:rPr>
                <w:sz w:val="24"/>
              </w:rPr>
              <w:t>0,31</w:t>
            </w:r>
            <w:r>
              <w:t>‡</w:t>
            </w:r>
          </w:p>
          <w:p w14:paraId="21B4CB85" w14:textId="77777777" w:rsidR="00E517FF" w:rsidRPr="00051867" w:rsidRDefault="00E517FF" w:rsidP="008A78E2">
            <w:pPr>
              <w:keepNext/>
              <w:spacing w:line="240" w:lineRule="auto"/>
              <w:jc w:val="center"/>
              <w:rPr>
                <w:sz w:val="24"/>
              </w:rPr>
            </w:pPr>
            <w:r>
              <w:rPr>
                <w:sz w:val="24"/>
              </w:rPr>
              <w:t>±0,03</w:t>
            </w:r>
          </w:p>
        </w:tc>
        <w:tc>
          <w:tcPr>
            <w:tcW w:w="960" w:type="dxa"/>
            <w:vAlign w:val="center"/>
          </w:tcPr>
          <w:p w14:paraId="2FF063F1" w14:textId="77777777" w:rsidR="00E517FF" w:rsidRDefault="00E517FF" w:rsidP="008A78E2">
            <w:pPr>
              <w:keepNext/>
              <w:spacing w:line="240" w:lineRule="auto"/>
              <w:ind w:left="170"/>
              <w:jc w:val="left"/>
              <w:rPr>
                <w:sz w:val="24"/>
              </w:rPr>
            </w:pPr>
            <w:r>
              <w:rPr>
                <w:sz w:val="24"/>
              </w:rPr>
              <w:t>0,95</w:t>
            </w:r>
          </w:p>
          <w:p w14:paraId="3436D7FD" w14:textId="77777777" w:rsidR="00E517FF" w:rsidRPr="00051867" w:rsidRDefault="00E517FF" w:rsidP="008A78E2">
            <w:pPr>
              <w:keepNext/>
              <w:spacing w:line="240" w:lineRule="auto"/>
              <w:ind w:left="170"/>
              <w:jc w:val="left"/>
              <w:rPr>
                <w:sz w:val="24"/>
              </w:rPr>
            </w:pPr>
            <w:r>
              <w:rPr>
                <w:sz w:val="24"/>
              </w:rPr>
              <w:t>±0,03</w:t>
            </w:r>
          </w:p>
        </w:tc>
        <w:tc>
          <w:tcPr>
            <w:tcW w:w="838" w:type="dxa"/>
            <w:vAlign w:val="center"/>
          </w:tcPr>
          <w:p w14:paraId="3708CAAB" w14:textId="77777777" w:rsidR="00E517FF" w:rsidRDefault="00E517FF" w:rsidP="008A78E2">
            <w:pPr>
              <w:keepNext/>
              <w:spacing w:line="240" w:lineRule="auto"/>
              <w:jc w:val="center"/>
              <w:rPr>
                <w:sz w:val="24"/>
              </w:rPr>
            </w:pPr>
            <w:r>
              <w:rPr>
                <w:sz w:val="24"/>
              </w:rPr>
              <w:t>0,73</w:t>
            </w:r>
          </w:p>
          <w:p w14:paraId="6753E014" w14:textId="77777777" w:rsidR="00E517FF" w:rsidRPr="00051867" w:rsidRDefault="00E517FF" w:rsidP="008A78E2">
            <w:pPr>
              <w:keepNext/>
              <w:spacing w:line="240" w:lineRule="auto"/>
              <w:jc w:val="center"/>
              <w:rPr>
                <w:sz w:val="24"/>
              </w:rPr>
            </w:pPr>
            <w:r>
              <w:rPr>
                <w:sz w:val="24"/>
              </w:rPr>
              <w:t>±0,04</w:t>
            </w:r>
          </w:p>
        </w:tc>
        <w:tc>
          <w:tcPr>
            <w:tcW w:w="959" w:type="dxa"/>
            <w:vAlign w:val="center"/>
          </w:tcPr>
          <w:p w14:paraId="17C856EE" w14:textId="77777777" w:rsidR="00E517FF" w:rsidRDefault="00E517FF" w:rsidP="008A78E2">
            <w:pPr>
              <w:keepNext/>
              <w:spacing w:line="240" w:lineRule="auto"/>
              <w:jc w:val="center"/>
              <w:rPr>
                <w:sz w:val="24"/>
              </w:rPr>
            </w:pPr>
            <w:r>
              <w:rPr>
                <w:sz w:val="24"/>
              </w:rPr>
              <w:t>0,21</w:t>
            </w:r>
          </w:p>
          <w:p w14:paraId="7BBB9F01" w14:textId="77777777" w:rsidR="00E517FF" w:rsidRPr="00652DC8" w:rsidRDefault="00E517FF" w:rsidP="008A78E2">
            <w:pPr>
              <w:keepNext/>
              <w:spacing w:line="240" w:lineRule="auto"/>
              <w:jc w:val="center"/>
              <w:rPr>
                <w:sz w:val="24"/>
              </w:rPr>
            </w:pPr>
            <w:r>
              <w:rPr>
                <w:sz w:val="24"/>
              </w:rPr>
              <w:t>±0,05</w:t>
            </w:r>
          </w:p>
        </w:tc>
        <w:tc>
          <w:tcPr>
            <w:tcW w:w="1558" w:type="dxa"/>
            <w:vAlign w:val="center"/>
          </w:tcPr>
          <w:p w14:paraId="67CFF28E" w14:textId="77777777" w:rsidR="00E517FF" w:rsidRPr="004D2AD1" w:rsidRDefault="00E517FF" w:rsidP="008A78E2">
            <w:pPr>
              <w:keepNext/>
              <w:spacing w:line="240" w:lineRule="auto"/>
              <w:ind w:left="227"/>
              <w:jc w:val="left"/>
              <w:rPr>
                <w:sz w:val="24"/>
              </w:rPr>
            </w:pPr>
            <w:r>
              <w:rPr>
                <w:sz w:val="24"/>
              </w:rPr>
              <w:t>86,8±4,5</w:t>
            </w:r>
          </w:p>
        </w:tc>
        <w:tc>
          <w:tcPr>
            <w:tcW w:w="1495" w:type="dxa"/>
            <w:vAlign w:val="center"/>
          </w:tcPr>
          <w:p w14:paraId="2F9921E8" w14:textId="77777777" w:rsidR="00E517FF" w:rsidRPr="00B268DB" w:rsidRDefault="00E517FF" w:rsidP="008A78E2">
            <w:pPr>
              <w:keepNext/>
              <w:spacing w:line="240" w:lineRule="auto"/>
              <w:ind w:left="227"/>
              <w:jc w:val="left"/>
              <w:rPr>
                <w:sz w:val="24"/>
              </w:rPr>
            </w:pPr>
            <w:r>
              <w:rPr>
                <w:sz w:val="24"/>
              </w:rPr>
              <w:t>39,3±4,3</w:t>
            </w:r>
          </w:p>
        </w:tc>
        <w:tc>
          <w:tcPr>
            <w:tcW w:w="1495" w:type="dxa"/>
            <w:vAlign w:val="center"/>
          </w:tcPr>
          <w:p w14:paraId="20B67F79" w14:textId="77777777" w:rsidR="00E517FF" w:rsidRPr="00B268DB" w:rsidRDefault="00E517FF" w:rsidP="008A78E2">
            <w:pPr>
              <w:keepNext/>
              <w:spacing w:line="240" w:lineRule="auto"/>
              <w:jc w:val="center"/>
              <w:rPr>
                <w:sz w:val="24"/>
              </w:rPr>
            </w:pPr>
            <w:r>
              <w:rPr>
                <w:sz w:val="24"/>
              </w:rPr>
              <w:t>47,5±7,4</w:t>
            </w:r>
          </w:p>
        </w:tc>
      </w:tr>
      <w:tr w:rsidR="00E517FF" w:rsidRPr="00051867" w14:paraId="5F60F0EC" w14:textId="77777777" w:rsidTr="008A78E2">
        <w:trPr>
          <w:cantSplit/>
          <w:jc w:val="center"/>
        </w:trPr>
        <w:tc>
          <w:tcPr>
            <w:tcW w:w="921" w:type="dxa"/>
            <w:vAlign w:val="center"/>
          </w:tcPr>
          <w:p w14:paraId="395C998F" w14:textId="77777777" w:rsidR="00E517FF" w:rsidRPr="00051867" w:rsidRDefault="00E517FF" w:rsidP="008A78E2">
            <w:pPr>
              <w:keepNext/>
              <w:spacing w:line="240" w:lineRule="auto"/>
              <w:jc w:val="center"/>
              <w:rPr>
                <w:sz w:val="24"/>
              </w:rPr>
            </w:pPr>
            <w:r w:rsidRPr="00051867">
              <w:rPr>
                <w:sz w:val="24"/>
              </w:rPr>
              <w:t>4</w:t>
            </w:r>
          </w:p>
        </w:tc>
        <w:tc>
          <w:tcPr>
            <w:tcW w:w="859" w:type="dxa"/>
            <w:vAlign w:val="center"/>
          </w:tcPr>
          <w:p w14:paraId="307BE063" w14:textId="77777777" w:rsidR="00E517FF" w:rsidRDefault="00E517FF" w:rsidP="008A78E2">
            <w:pPr>
              <w:keepNext/>
              <w:spacing w:line="240" w:lineRule="auto"/>
              <w:jc w:val="center"/>
              <w:rPr>
                <w:sz w:val="24"/>
              </w:rPr>
            </w:pPr>
            <w:r>
              <w:rPr>
                <w:sz w:val="24"/>
              </w:rPr>
              <w:t>99,7</w:t>
            </w:r>
            <w:r>
              <w:t>‡</w:t>
            </w:r>
          </w:p>
          <w:p w14:paraId="1B5BFCD9" w14:textId="77777777" w:rsidR="00E517FF" w:rsidRPr="00051867" w:rsidRDefault="00E517FF" w:rsidP="008A78E2">
            <w:pPr>
              <w:keepNext/>
              <w:spacing w:line="240" w:lineRule="auto"/>
              <w:jc w:val="center"/>
              <w:rPr>
                <w:sz w:val="24"/>
              </w:rPr>
            </w:pPr>
            <w:r>
              <w:rPr>
                <w:sz w:val="24"/>
              </w:rPr>
              <w:t>±13,5</w:t>
            </w:r>
          </w:p>
        </w:tc>
        <w:tc>
          <w:tcPr>
            <w:tcW w:w="768" w:type="dxa"/>
            <w:vAlign w:val="center"/>
          </w:tcPr>
          <w:p w14:paraId="32FFE43A" w14:textId="77777777" w:rsidR="00E517FF" w:rsidRDefault="00E517FF" w:rsidP="008A78E2">
            <w:pPr>
              <w:keepNext/>
              <w:spacing w:line="240" w:lineRule="auto"/>
              <w:jc w:val="center"/>
              <w:rPr>
                <w:sz w:val="24"/>
              </w:rPr>
            </w:pPr>
            <w:r>
              <w:rPr>
                <w:sz w:val="24"/>
              </w:rPr>
              <w:t>0,31</w:t>
            </w:r>
            <w:r>
              <w:t>‡</w:t>
            </w:r>
          </w:p>
          <w:p w14:paraId="1DE36548" w14:textId="77777777" w:rsidR="00E517FF" w:rsidRPr="00051867" w:rsidRDefault="00E517FF" w:rsidP="008A78E2">
            <w:pPr>
              <w:keepNext/>
              <w:spacing w:line="240" w:lineRule="auto"/>
              <w:jc w:val="center"/>
              <w:rPr>
                <w:sz w:val="24"/>
              </w:rPr>
            </w:pPr>
            <w:r>
              <w:rPr>
                <w:sz w:val="24"/>
              </w:rPr>
              <w:t>±0,03</w:t>
            </w:r>
          </w:p>
        </w:tc>
        <w:tc>
          <w:tcPr>
            <w:tcW w:w="960" w:type="dxa"/>
            <w:vAlign w:val="center"/>
          </w:tcPr>
          <w:p w14:paraId="37B13753" w14:textId="77777777" w:rsidR="00E517FF" w:rsidRDefault="00E517FF" w:rsidP="008A78E2">
            <w:pPr>
              <w:keepNext/>
              <w:spacing w:line="240" w:lineRule="auto"/>
              <w:ind w:left="170"/>
              <w:jc w:val="left"/>
              <w:rPr>
                <w:sz w:val="24"/>
              </w:rPr>
            </w:pPr>
            <w:r>
              <w:rPr>
                <w:sz w:val="24"/>
              </w:rPr>
              <w:t>0,94</w:t>
            </w:r>
          </w:p>
          <w:p w14:paraId="24A43F86" w14:textId="77777777" w:rsidR="00E517FF" w:rsidRPr="00051867" w:rsidRDefault="00E517FF" w:rsidP="008A78E2">
            <w:pPr>
              <w:keepNext/>
              <w:spacing w:line="240" w:lineRule="auto"/>
              <w:ind w:left="170"/>
              <w:jc w:val="left"/>
              <w:rPr>
                <w:sz w:val="24"/>
              </w:rPr>
            </w:pPr>
            <w:r>
              <w:rPr>
                <w:sz w:val="24"/>
              </w:rPr>
              <w:t>±0,03</w:t>
            </w:r>
          </w:p>
        </w:tc>
        <w:tc>
          <w:tcPr>
            <w:tcW w:w="838" w:type="dxa"/>
            <w:vAlign w:val="center"/>
          </w:tcPr>
          <w:p w14:paraId="4C25BF63" w14:textId="77777777" w:rsidR="00E517FF" w:rsidRDefault="00E517FF" w:rsidP="008A78E2">
            <w:pPr>
              <w:keepNext/>
              <w:spacing w:line="240" w:lineRule="auto"/>
              <w:jc w:val="center"/>
              <w:rPr>
                <w:sz w:val="24"/>
              </w:rPr>
            </w:pPr>
            <w:r>
              <w:rPr>
                <w:sz w:val="24"/>
              </w:rPr>
              <w:t>0,73</w:t>
            </w:r>
          </w:p>
          <w:p w14:paraId="5F2C0C49" w14:textId="77777777" w:rsidR="00E517FF" w:rsidRPr="00051867" w:rsidRDefault="00E517FF" w:rsidP="008A78E2">
            <w:pPr>
              <w:keepNext/>
              <w:spacing w:line="240" w:lineRule="auto"/>
              <w:jc w:val="center"/>
              <w:rPr>
                <w:sz w:val="24"/>
              </w:rPr>
            </w:pPr>
            <w:r>
              <w:rPr>
                <w:sz w:val="24"/>
              </w:rPr>
              <w:t>±0,05</w:t>
            </w:r>
          </w:p>
        </w:tc>
        <w:tc>
          <w:tcPr>
            <w:tcW w:w="959" w:type="dxa"/>
            <w:vAlign w:val="center"/>
          </w:tcPr>
          <w:p w14:paraId="37E025C3" w14:textId="77777777" w:rsidR="00E517FF" w:rsidRDefault="00E517FF" w:rsidP="008A78E2">
            <w:pPr>
              <w:keepNext/>
              <w:spacing w:line="240" w:lineRule="auto"/>
              <w:jc w:val="center"/>
              <w:rPr>
                <w:sz w:val="24"/>
              </w:rPr>
            </w:pPr>
            <w:r>
              <w:rPr>
                <w:sz w:val="24"/>
              </w:rPr>
              <w:t>0,21</w:t>
            </w:r>
          </w:p>
          <w:p w14:paraId="2D156A21" w14:textId="77777777" w:rsidR="00E517FF" w:rsidRPr="00652DC8" w:rsidRDefault="00E517FF" w:rsidP="008A78E2">
            <w:pPr>
              <w:keepNext/>
              <w:spacing w:line="240" w:lineRule="auto"/>
              <w:jc w:val="center"/>
              <w:rPr>
                <w:sz w:val="24"/>
              </w:rPr>
            </w:pPr>
            <w:r>
              <w:rPr>
                <w:sz w:val="24"/>
              </w:rPr>
              <w:t>±0,06</w:t>
            </w:r>
          </w:p>
        </w:tc>
        <w:tc>
          <w:tcPr>
            <w:tcW w:w="1558" w:type="dxa"/>
            <w:vAlign w:val="center"/>
          </w:tcPr>
          <w:p w14:paraId="299547FC" w14:textId="77777777" w:rsidR="00E517FF" w:rsidRPr="004D2AD1" w:rsidRDefault="00E517FF" w:rsidP="008A78E2">
            <w:pPr>
              <w:keepNext/>
              <w:spacing w:line="240" w:lineRule="auto"/>
              <w:ind w:left="227"/>
              <w:jc w:val="left"/>
              <w:rPr>
                <w:sz w:val="24"/>
              </w:rPr>
            </w:pPr>
            <w:r>
              <w:rPr>
                <w:sz w:val="24"/>
              </w:rPr>
              <w:t>88,4±4,5</w:t>
            </w:r>
          </w:p>
        </w:tc>
        <w:tc>
          <w:tcPr>
            <w:tcW w:w="1495" w:type="dxa"/>
            <w:vAlign w:val="center"/>
          </w:tcPr>
          <w:p w14:paraId="5EF759C6" w14:textId="77777777" w:rsidR="00E517FF" w:rsidRPr="00B268DB" w:rsidRDefault="00E517FF" w:rsidP="008A78E2">
            <w:pPr>
              <w:keepNext/>
              <w:spacing w:line="240" w:lineRule="auto"/>
              <w:ind w:left="227"/>
              <w:jc w:val="left"/>
              <w:rPr>
                <w:sz w:val="24"/>
              </w:rPr>
            </w:pPr>
            <w:r>
              <w:rPr>
                <w:sz w:val="24"/>
              </w:rPr>
              <w:t>41,1±3,8</w:t>
            </w:r>
          </w:p>
        </w:tc>
        <w:tc>
          <w:tcPr>
            <w:tcW w:w="1495" w:type="dxa"/>
            <w:vAlign w:val="center"/>
          </w:tcPr>
          <w:p w14:paraId="523BE8DB" w14:textId="77777777" w:rsidR="00E517FF" w:rsidRPr="00B268DB" w:rsidRDefault="00E517FF" w:rsidP="008A78E2">
            <w:pPr>
              <w:keepNext/>
              <w:spacing w:line="240" w:lineRule="auto"/>
              <w:jc w:val="center"/>
              <w:rPr>
                <w:sz w:val="24"/>
              </w:rPr>
            </w:pPr>
            <w:r>
              <w:rPr>
                <w:sz w:val="24"/>
              </w:rPr>
              <w:t>47,3±7,0</w:t>
            </w:r>
          </w:p>
        </w:tc>
      </w:tr>
    </w:tbl>
    <w:p w14:paraId="250785FF" w14:textId="77777777" w:rsidR="00E517FF" w:rsidRDefault="00E517FF" w:rsidP="00E517FF">
      <w:pPr>
        <w:pStyle w:val="10"/>
        <w:tabs>
          <w:tab w:val="left" w:pos="2552"/>
          <w:tab w:val="left" w:pos="2694"/>
          <w:tab w:val="left" w:pos="3119"/>
        </w:tabs>
      </w:pPr>
    </w:p>
    <w:p w14:paraId="2CAC4F92" w14:textId="77777777" w:rsidR="00E517FF" w:rsidRDefault="00E517FF" w:rsidP="00E517FF">
      <w:pPr>
        <w:pStyle w:val="10"/>
        <w:rPr>
          <w:szCs w:val="28"/>
        </w:rPr>
      </w:pPr>
      <w:r w:rsidRPr="00732DCB">
        <w:t>Решта виміряних геміч</w:t>
      </w:r>
      <w:r>
        <w:t>них</w:t>
      </w:r>
      <w:r w:rsidRPr="00732DCB">
        <w:t xml:space="preserve"> показники в процесі дослідження статистично значимо не змінювал</w:t>
      </w:r>
      <w:r>
        <w:t>а</w:t>
      </w:r>
      <w:r w:rsidRPr="00732DCB">
        <w:t xml:space="preserve">ся (таблиця </w:t>
      </w:r>
      <w:r w:rsidR="00F4266A">
        <w:t>6</w:t>
      </w:r>
      <w:r w:rsidRPr="00732DCB">
        <w:t xml:space="preserve">.10). </w:t>
      </w:r>
      <w:r w:rsidRPr="003C2124">
        <w:rPr>
          <w:rStyle w:val="af7"/>
        </w:rPr>
        <w:t>S</w:t>
      </w:r>
      <w:r w:rsidRPr="003C2124">
        <w:rPr>
          <w:rStyle w:val="af7"/>
          <w:vertAlign w:val="subscript"/>
        </w:rPr>
        <w:t>aO</w:t>
      </w:r>
      <w:r w:rsidRPr="003C2124">
        <w:rPr>
          <w:position w:val="-6"/>
          <w:vertAlign w:val="subscript"/>
        </w:rPr>
        <w:t>2</w:t>
      </w:r>
      <w:r>
        <w:t xml:space="preserve"> </w:t>
      </w:r>
      <w:r w:rsidRPr="00732DCB">
        <w:t xml:space="preserve">коливалося від 0,94±0,03 до 0,95±0,03, </w:t>
      </w:r>
      <w:r w:rsidRPr="003C2124">
        <w:rPr>
          <w:rStyle w:val="af7"/>
        </w:rPr>
        <w:t>S</w:t>
      </w:r>
      <w:r w:rsidRPr="003C2124">
        <w:rPr>
          <w:rStyle w:val="af7"/>
          <w:vertAlign w:val="subscript"/>
          <w:lang w:val="en-US"/>
        </w:rPr>
        <w:t>v</w:t>
      </w:r>
      <w:r w:rsidRPr="003C2124">
        <w:rPr>
          <w:rStyle w:val="af7"/>
          <w:vertAlign w:val="subscript"/>
        </w:rPr>
        <w:t>O</w:t>
      </w:r>
      <w:r w:rsidRPr="003C2124">
        <w:rPr>
          <w:position w:val="-6"/>
          <w:vertAlign w:val="subscript"/>
        </w:rPr>
        <w:t>2</w:t>
      </w:r>
      <w:r>
        <w:t xml:space="preserve"> — </w:t>
      </w:r>
      <w:r w:rsidRPr="00732DCB">
        <w:t xml:space="preserve">від 0,72±0,05 до 0,73±0,04, </w:t>
      </w:r>
      <w:r w:rsidRPr="003C2124">
        <w:rPr>
          <w:rStyle w:val="af7"/>
          <w:lang w:val="en-US"/>
        </w:rPr>
        <w:t>p</w:t>
      </w:r>
      <w:r w:rsidRPr="003C2124">
        <w:rPr>
          <w:rStyle w:val="af7"/>
          <w:vertAlign w:val="subscript"/>
        </w:rPr>
        <w:t>aO</w:t>
      </w:r>
      <w:r w:rsidRPr="003C2124">
        <w:rPr>
          <w:position w:val="-6"/>
          <w:vertAlign w:val="subscript"/>
        </w:rPr>
        <w:t>2</w:t>
      </w:r>
      <w:r>
        <w:t xml:space="preserve"> </w:t>
      </w:r>
      <w:r w:rsidRPr="00732DCB">
        <w:t>від 86,3±5,9 до 88,7±4,7</w:t>
      </w:r>
      <w:r w:rsidRPr="003C2124">
        <w:rPr>
          <w:szCs w:val="28"/>
        </w:rPr>
        <w:t> </w:t>
      </w:r>
      <w:r w:rsidRPr="003C2124">
        <w:rPr>
          <w:rStyle w:val="af6"/>
          <w:szCs w:val="28"/>
        </w:rPr>
        <w:t>мм</w:t>
      </w:r>
      <w:r w:rsidRPr="003C2124">
        <w:rPr>
          <w:rStyle w:val="af6"/>
          <w:szCs w:val="28"/>
          <w:lang w:val="en-US"/>
        </w:rPr>
        <w:t> </w:t>
      </w:r>
      <w:r w:rsidRPr="003C2124">
        <w:rPr>
          <w:rStyle w:val="af6"/>
          <w:szCs w:val="28"/>
        </w:rPr>
        <w:t>рт</w:t>
      </w:r>
      <w:r w:rsidRPr="003C2124">
        <w:rPr>
          <w:rStyle w:val="af6"/>
          <w:szCs w:val="28"/>
          <w:lang w:val="ru-RU"/>
        </w:rPr>
        <w:t>.</w:t>
      </w:r>
      <w:r w:rsidRPr="003C2124">
        <w:rPr>
          <w:rStyle w:val="af6"/>
          <w:szCs w:val="28"/>
          <w:lang w:val="en-US"/>
        </w:rPr>
        <w:t> </w:t>
      </w:r>
      <w:r w:rsidRPr="003C2124">
        <w:rPr>
          <w:rStyle w:val="af6"/>
          <w:szCs w:val="28"/>
        </w:rPr>
        <w:t>ст</w:t>
      </w:r>
      <w:r w:rsidRPr="003C2124">
        <w:rPr>
          <w:szCs w:val="28"/>
        </w:rPr>
        <w:t>.</w:t>
      </w:r>
      <w:r w:rsidRPr="00732DCB">
        <w:t xml:space="preserve">, </w:t>
      </w:r>
      <w:r w:rsidRPr="003C2124">
        <w:rPr>
          <w:rStyle w:val="af7"/>
          <w:lang w:val="en-US"/>
        </w:rPr>
        <w:t>p</w:t>
      </w:r>
      <w:r w:rsidRPr="003C2124">
        <w:rPr>
          <w:rStyle w:val="af7"/>
          <w:vertAlign w:val="subscript"/>
          <w:lang w:val="en-US"/>
        </w:rPr>
        <w:t>v</w:t>
      </w:r>
      <w:r w:rsidRPr="003C2124">
        <w:rPr>
          <w:rStyle w:val="af7"/>
          <w:vertAlign w:val="subscript"/>
        </w:rPr>
        <w:t>O</w:t>
      </w:r>
      <w:r w:rsidRPr="003C2124">
        <w:rPr>
          <w:position w:val="-6"/>
          <w:vertAlign w:val="subscript"/>
        </w:rPr>
        <w:t>2</w:t>
      </w:r>
      <w:r>
        <w:rPr>
          <w:szCs w:val="28"/>
        </w:rPr>
        <w:t xml:space="preserve"> </w:t>
      </w:r>
      <w:r>
        <w:t xml:space="preserve">— </w:t>
      </w:r>
      <w:r w:rsidRPr="00732DCB">
        <w:t>від 39,3±4,3 до 41,1±3,8</w:t>
      </w:r>
      <w:r w:rsidRPr="003C2124">
        <w:rPr>
          <w:szCs w:val="28"/>
        </w:rPr>
        <w:t> </w:t>
      </w:r>
      <w:r w:rsidRPr="003C2124">
        <w:rPr>
          <w:rStyle w:val="af6"/>
          <w:szCs w:val="28"/>
        </w:rPr>
        <w:t>мм</w:t>
      </w:r>
      <w:r w:rsidRPr="003C2124">
        <w:rPr>
          <w:rStyle w:val="af6"/>
          <w:szCs w:val="28"/>
          <w:lang w:val="en-US"/>
        </w:rPr>
        <w:t> </w:t>
      </w:r>
      <w:r w:rsidRPr="003C2124">
        <w:rPr>
          <w:rStyle w:val="af6"/>
          <w:szCs w:val="28"/>
        </w:rPr>
        <w:t>рт</w:t>
      </w:r>
      <w:r w:rsidRPr="003C2124">
        <w:rPr>
          <w:rStyle w:val="af6"/>
          <w:szCs w:val="28"/>
          <w:lang w:val="ru-RU"/>
        </w:rPr>
        <w:t>.</w:t>
      </w:r>
      <w:r w:rsidRPr="003C2124">
        <w:rPr>
          <w:rStyle w:val="af6"/>
          <w:szCs w:val="28"/>
          <w:lang w:val="en-US"/>
        </w:rPr>
        <w:t> </w:t>
      </w:r>
      <w:r w:rsidRPr="003C2124">
        <w:rPr>
          <w:rStyle w:val="af6"/>
          <w:szCs w:val="28"/>
        </w:rPr>
        <w:t>ст</w:t>
      </w:r>
      <w:r w:rsidRPr="003C2124">
        <w:rPr>
          <w:szCs w:val="28"/>
        </w:rPr>
        <w:t>.</w:t>
      </w:r>
    </w:p>
    <w:p w14:paraId="697555E6" w14:textId="77777777" w:rsidR="00E517FF" w:rsidRDefault="00E517FF" w:rsidP="00E517FF">
      <w:pPr>
        <w:pStyle w:val="10"/>
      </w:pPr>
      <w:r w:rsidRPr="004A1F74">
        <w:t xml:space="preserve">Достовірне зниження вмісту кисню в крові відбулося на 2 етапі, що було пов'язано з гемодилюцією (рис. </w:t>
      </w:r>
      <w:r w:rsidR="009E0B68">
        <w:t>6</w:t>
      </w:r>
      <w:r w:rsidRPr="004A1F74">
        <w:t>.16).</w:t>
      </w:r>
    </w:p>
    <w:p w14:paraId="556D4BCB" w14:textId="77777777" w:rsidR="00E517FF" w:rsidRDefault="00F04592" w:rsidP="00E517FF">
      <w:pPr>
        <w:pStyle w:val="af3"/>
      </w:pPr>
      <w:r w:rsidRPr="00F04592">
        <w:rPr>
          <w:noProof/>
          <w:lang w:val="ru-RU"/>
        </w:rPr>
        <w:drawing>
          <wp:inline distT="0" distB="0" distL="0" distR="0" wp14:anchorId="67196792" wp14:editId="54A73F77">
            <wp:extent cx="4298950" cy="4582795"/>
            <wp:effectExtent l="0" t="0" r="0" b="0"/>
            <wp:docPr id="1147" name="Рисунок 1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298950" cy="4582795"/>
                    </a:xfrm>
                    <a:prstGeom prst="rect">
                      <a:avLst/>
                    </a:prstGeom>
                    <a:noFill/>
                    <a:ln>
                      <a:noFill/>
                    </a:ln>
                  </pic:spPr>
                </pic:pic>
              </a:graphicData>
            </a:graphic>
          </wp:inline>
        </w:drawing>
      </w:r>
    </w:p>
    <w:p w14:paraId="5D019285" w14:textId="77777777" w:rsidR="00E517FF" w:rsidRDefault="00E517FF" w:rsidP="00E517FF">
      <w:pPr>
        <w:pStyle w:val="ab"/>
      </w:pPr>
      <w:r>
        <w:t xml:space="preserve">Рис. </w:t>
      </w:r>
      <w:r w:rsidR="00763948">
        <w:t>6</w:t>
      </w:r>
      <w:r>
        <w:t>.16.</w:t>
      </w:r>
      <w:r>
        <w:tab/>
      </w:r>
      <w:r w:rsidRPr="004A1F74">
        <w:t xml:space="preserve">Вміст кисню в крові і артеріовенозна різниця у хворих групи CF2 на </w:t>
      </w:r>
      <w:r>
        <w:t>фоні</w:t>
      </w:r>
      <w:r w:rsidRPr="004A1F74">
        <w:t xml:space="preserve"> виконання АКШ</w:t>
      </w:r>
      <w:r>
        <w:t xml:space="preserve">, </w:t>
      </w:r>
      <w:r>
        <w:rPr>
          <w:lang w:val="en-US"/>
        </w:rPr>
        <w:t>M</w:t>
      </w:r>
      <w:r w:rsidRPr="00C26C68">
        <w:t>±</w:t>
      </w:r>
      <w:r>
        <w:rPr>
          <w:lang w:val="en-US"/>
        </w:rPr>
        <w:t>σ</w:t>
      </w:r>
      <w:r>
        <w:t>.</w:t>
      </w:r>
    </w:p>
    <w:p w14:paraId="205EE81D" w14:textId="77777777" w:rsidR="00E517FF" w:rsidRDefault="00E517FF" w:rsidP="00E517FF">
      <w:pPr>
        <w:pStyle w:val="10"/>
      </w:pPr>
      <w:r w:rsidRPr="00857E5D">
        <w:t xml:space="preserve">Вихідні </w:t>
      </w:r>
      <w:r w:rsidRPr="00DB0BCA">
        <w:rPr>
          <w:rStyle w:val="af7"/>
        </w:rPr>
        <w:t>C</w:t>
      </w:r>
      <w:r w:rsidRPr="00DB0BCA">
        <w:rPr>
          <w:rStyle w:val="af7"/>
          <w:vertAlign w:val="subscript"/>
        </w:rPr>
        <w:t>aO</w:t>
      </w:r>
      <w:r w:rsidRPr="00C728BA">
        <w:rPr>
          <w:position w:val="-6"/>
          <w:szCs w:val="28"/>
          <w:vertAlign w:val="subscript"/>
        </w:rPr>
        <w:t>2</w:t>
      </w:r>
      <w:r>
        <w:t xml:space="preserve"> </w:t>
      </w:r>
      <w:r w:rsidRPr="00857E5D">
        <w:t xml:space="preserve">і </w:t>
      </w:r>
      <w:r w:rsidRPr="00DB0BCA">
        <w:rPr>
          <w:rStyle w:val="af7"/>
        </w:rPr>
        <w:t>C</w:t>
      </w:r>
      <w:r>
        <w:rPr>
          <w:rStyle w:val="af7"/>
          <w:vertAlign w:val="subscript"/>
          <w:lang w:val="en-US"/>
        </w:rPr>
        <w:t>v</w:t>
      </w:r>
      <w:r w:rsidRPr="00DB0BCA">
        <w:rPr>
          <w:rStyle w:val="af7"/>
          <w:vertAlign w:val="subscript"/>
        </w:rPr>
        <w:t>O</w:t>
      </w:r>
      <w:r w:rsidRPr="00C728BA">
        <w:rPr>
          <w:position w:val="-6"/>
          <w:szCs w:val="28"/>
          <w:vertAlign w:val="subscript"/>
        </w:rPr>
        <w:t>2</w:t>
      </w:r>
      <w:r>
        <w:t xml:space="preserve"> </w:t>
      </w:r>
      <w:r w:rsidRPr="00857E5D">
        <w:t>тільки у 4 (13,3±6,2</w:t>
      </w:r>
      <w:r w:rsidR="00215871">
        <w:t> %</w:t>
      </w:r>
      <w:r w:rsidRPr="00857E5D">
        <w:t>) пацієнтів групи CF2 було нижче рівня здорових добровольців і в середньому склало відповідно 8,46±0,51 і 6,23±0,51</w:t>
      </w:r>
      <w:r>
        <w:t> </w:t>
      </w:r>
      <w:r w:rsidR="00437492" w:rsidRPr="00437492">
        <w:rPr>
          <w:rStyle w:val="af6"/>
        </w:rPr>
        <w:t>мкмоль</w:t>
      </w:r>
      <w:r>
        <w:t>/</w:t>
      </w:r>
      <w:r w:rsidRPr="001736E3">
        <w:rPr>
          <w:rStyle w:val="af6"/>
        </w:rPr>
        <w:t>мл</w:t>
      </w:r>
      <w:r w:rsidRPr="00857E5D">
        <w:t>. У 5 (16,7±6,8</w:t>
      </w:r>
      <w:r w:rsidR="00215871">
        <w:t> %</w:t>
      </w:r>
      <w:r w:rsidRPr="00857E5D">
        <w:t xml:space="preserve">) пацієнтів </w:t>
      </w:r>
      <w:r w:rsidRPr="00DB0BCA">
        <w:rPr>
          <w:rStyle w:val="af7"/>
        </w:rPr>
        <w:t>C</w:t>
      </w:r>
      <w:r w:rsidRPr="00B35A0F">
        <w:rPr>
          <w:rStyle w:val="af7"/>
          <w:vertAlign w:val="subscript"/>
          <w:lang w:val="ru-RU"/>
        </w:rPr>
        <w:t>(</w:t>
      </w:r>
      <w:r w:rsidRPr="00DB0BCA">
        <w:rPr>
          <w:rStyle w:val="af7"/>
          <w:vertAlign w:val="subscript"/>
        </w:rPr>
        <w:t>a</w:t>
      </w:r>
      <w:r w:rsidR="00CF2A66">
        <w:rPr>
          <w:rStyle w:val="af7"/>
          <w:vertAlign w:val="subscript"/>
          <w:lang w:val="ru-RU"/>
        </w:rPr>
        <w:t>-</w:t>
      </w:r>
      <w:r>
        <w:rPr>
          <w:rStyle w:val="af7"/>
          <w:vertAlign w:val="subscript"/>
          <w:lang w:val="en-US"/>
        </w:rPr>
        <w:t>v</w:t>
      </w:r>
      <w:r w:rsidRPr="00B35A0F">
        <w:rPr>
          <w:rStyle w:val="af7"/>
          <w:vertAlign w:val="subscript"/>
          <w:lang w:val="ru-RU"/>
        </w:rPr>
        <w:t>)</w:t>
      </w:r>
      <w:r w:rsidRPr="00DB0BCA">
        <w:rPr>
          <w:rStyle w:val="af7"/>
          <w:vertAlign w:val="subscript"/>
        </w:rPr>
        <w:t>O</w:t>
      </w:r>
      <w:r w:rsidRPr="00C728BA">
        <w:rPr>
          <w:position w:val="-6"/>
          <w:szCs w:val="28"/>
          <w:vertAlign w:val="subscript"/>
        </w:rPr>
        <w:t>2</w:t>
      </w:r>
      <w:r w:rsidRPr="00857E5D">
        <w:t xml:space="preserve"> була вище, ніж у здорових добровольців і перебувала на рівні 2,22±0,38</w:t>
      </w:r>
      <w:r>
        <w:t> </w:t>
      </w:r>
      <w:r w:rsidR="00437492" w:rsidRPr="00437492">
        <w:rPr>
          <w:rStyle w:val="af6"/>
        </w:rPr>
        <w:t>мкмоль</w:t>
      </w:r>
      <w:r>
        <w:t>/</w:t>
      </w:r>
      <w:r w:rsidRPr="001736E3">
        <w:rPr>
          <w:rStyle w:val="af6"/>
        </w:rPr>
        <w:t>мл</w:t>
      </w:r>
      <w:r w:rsidRPr="00857E5D">
        <w:t>.</w:t>
      </w:r>
    </w:p>
    <w:p w14:paraId="73FB544F" w14:textId="77777777" w:rsidR="00E517FF" w:rsidRDefault="00E517FF" w:rsidP="00E517FF">
      <w:pPr>
        <w:pStyle w:val="10"/>
      </w:pPr>
      <w:r w:rsidRPr="00857E5D">
        <w:t xml:space="preserve">На 2 етапі і </w:t>
      </w:r>
      <w:r w:rsidRPr="00DB0BCA">
        <w:rPr>
          <w:rStyle w:val="af7"/>
        </w:rPr>
        <w:t>C</w:t>
      </w:r>
      <w:r w:rsidRPr="00DB0BCA">
        <w:rPr>
          <w:rStyle w:val="af7"/>
          <w:vertAlign w:val="subscript"/>
        </w:rPr>
        <w:t>aO</w:t>
      </w:r>
      <w:r w:rsidRPr="00C728BA">
        <w:rPr>
          <w:position w:val="-6"/>
          <w:szCs w:val="28"/>
          <w:vertAlign w:val="subscript"/>
        </w:rPr>
        <w:t>2</w:t>
      </w:r>
      <w:r>
        <w:t xml:space="preserve"> </w:t>
      </w:r>
      <w:r w:rsidRPr="00857E5D">
        <w:t xml:space="preserve">і </w:t>
      </w:r>
      <w:r w:rsidRPr="00DB0BCA">
        <w:rPr>
          <w:rStyle w:val="af7"/>
        </w:rPr>
        <w:t>C</w:t>
      </w:r>
      <w:r>
        <w:rPr>
          <w:rStyle w:val="af7"/>
          <w:vertAlign w:val="subscript"/>
          <w:lang w:val="en-US"/>
        </w:rPr>
        <w:t>v</w:t>
      </w:r>
      <w:r w:rsidRPr="00DB0BCA">
        <w:rPr>
          <w:rStyle w:val="af7"/>
          <w:vertAlign w:val="subscript"/>
        </w:rPr>
        <w:t>O</w:t>
      </w:r>
      <w:r w:rsidRPr="00C728BA">
        <w:rPr>
          <w:position w:val="-6"/>
          <w:szCs w:val="28"/>
          <w:vertAlign w:val="subscript"/>
        </w:rPr>
        <w:t>2</w:t>
      </w:r>
      <w:r>
        <w:t xml:space="preserve"> </w:t>
      </w:r>
      <w:r w:rsidRPr="00857E5D">
        <w:t>достовірно знизилися відповідно до 6,24±0,54 і 4,49±0,40</w:t>
      </w:r>
      <w:r>
        <w:t> </w:t>
      </w:r>
      <w:r w:rsidR="00437492" w:rsidRPr="00437492">
        <w:rPr>
          <w:rStyle w:val="af6"/>
        </w:rPr>
        <w:t>мкмоль</w:t>
      </w:r>
      <w:r>
        <w:t>/</w:t>
      </w:r>
      <w:r w:rsidRPr="001736E3">
        <w:rPr>
          <w:rStyle w:val="af6"/>
        </w:rPr>
        <w:t>мл</w:t>
      </w:r>
      <w:r w:rsidRPr="00857E5D">
        <w:t>.</w:t>
      </w:r>
      <w:r>
        <w:t xml:space="preserve"> </w:t>
      </w:r>
      <w:r w:rsidRPr="00DB0BCA">
        <w:rPr>
          <w:rStyle w:val="af7"/>
        </w:rPr>
        <w:t>C</w:t>
      </w:r>
      <w:r w:rsidRPr="00DB0BCA">
        <w:rPr>
          <w:rStyle w:val="af7"/>
          <w:vertAlign w:val="subscript"/>
        </w:rPr>
        <w:t>aO</w:t>
      </w:r>
      <w:r w:rsidRPr="00C728BA">
        <w:rPr>
          <w:position w:val="-6"/>
          <w:szCs w:val="28"/>
          <w:vertAlign w:val="subscript"/>
        </w:rPr>
        <w:t>2</w:t>
      </w:r>
      <w:r>
        <w:t xml:space="preserve"> </w:t>
      </w:r>
      <w:r w:rsidRPr="00857E5D">
        <w:t>надалі статистично значимо не змінювалося, коливаючись від 6,44±0,61 на 3 етапі до 6,44±0,79</w:t>
      </w:r>
      <w:r>
        <w:t> </w:t>
      </w:r>
      <w:r w:rsidR="00437492" w:rsidRPr="00437492">
        <w:rPr>
          <w:rStyle w:val="af6"/>
        </w:rPr>
        <w:t>мкмоль</w:t>
      </w:r>
      <w:r>
        <w:t>/</w:t>
      </w:r>
      <w:r w:rsidRPr="001736E3">
        <w:rPr>
          <w:rStyle w:val="af6"/>
        </w:rPr>
        <w:t>мл</w:t>
      </w:r>
      <w:r w:rsidRPr="00857E5D">
        <w:t xml:space="preserve"> на 4 етапі. </w:t>
      </w:r>
      <w:r w:rsidRPr="00DB0BCA">
        <w:rPr>
          <w:rStyle w:val="af7"/>
        </w:rPr>
        <w:t>C</w:t>
      </w:r>
      <w:r>
        <w:rPr>
          <w:rStyle w:val="af7"/>
          <w:vertAlign w:val="subscript"/>
          <w:lang w:val="en-US"/>
        </w:rPr>
        <w:t>v</w:t>
      </w:r>
      <w:r w:rsidRPr="00DB0BCA">
        <w:rPr>
          <w:rStyle w:val="af7"/>
          <w:vertAlign w:val="subscript"/>
        </w:rPr>
        <w:t>O</w:t>
      </w:r>
      <w:r w:rsidRPr="00C728BA">
        <w:rPr>
          <w:position w:val="-6"/>
          <w:szCs w:val="28"/>
          <w:vertAlign w:val="subscript"/>
        </w:rPr>
        <w:t>2</w:t>
      </w:r>
      <w:r>
        <w:t xml:space="preserve"> </w:t>
      </w:r>
      <w:r w:rsidRPr="00857E5D">
        <w:t>на 3 етапі підвищилося до 4,71±0,46</w:t>
      </w:r>
      <w:r>
        <w:t> </w:t>
      </w:r>
      <w:r w:rsidR="00437492" w:rsidRPr="00437492">
        <w:rPr>
          <w:rStyle w:val="af6"/>
        </w:rPr>
        <w:t>мкмоль</w:t>
      </w:r>
      <w:r>
        <w:t>/</w:t>
      </w:r>
      <w:r w:rsidRPr="001736E3">
        <w:rPr>
          <w:rStyle w:val="af6"/>
        </w:rPr>
        <w:t>мл</w:t>
      </w:r>
      <w:r w:rsidRPr="00857E5D">
        <w:t xml:space="preserve"> (p</w:t>
      </w:r>
      <w:r>
        <w:t> </w:t>
      </w:r>
      <w:r w:rsidRPr="00857E5D">
        <w:t>=</w:t>
      </w:r>
      <w:r>
        <w:t> </w:t>
      </w:r>
      <w:r w:rsidRPr="00857E5D">
        <w:t>0,06), залишившись на цьому ж рівні до 4 етапу (4,73±0,57</w:t>
      </w:r>
      <w:r>
        <w:t> </w:t>
      </w:r>
      <w:r w:rsidR="00437492" w:rsidRPr="00437492">
        <w:rPr>
          <w:rStyle w:val="af6"/>
        </w:rPr>
        <w:t>мкмоль</w:t>
      </w:r>
      <w:r>
        <w:t>/</w:t>
      </w:r>
      <w:r w:rsidRPr="001736E3">
        <w:rPr>
          <w:rStyle w:val="af6"/>
        </w:rPr>
        <w:t>мл</w:t>
      </w:r>
      <w:r w:rsidRPr="00857E5D">
        <w:t>).</w:t>
      </w:r>
    </w:p>
    <w:p w14:paraId="0BDE483F" w14:textId="77777777" w:rsidR="00E517FF" w:rsidRDefault="00E517FF" w:rsidP="00E517FF">
      <w:pPr>
        <w:pStyle w:val="10"/>
      </w:pPr>
      <w:r w:rsidRPr="00DB0BCA">
        <w:rPr>
          <w:rStyle w:val="af7"/>
        </w:rPr>
        <w:t>C</w:t>
      </w:r>
      <w:r w:rsidRPr="00837229">
        <w:rPr>
          <w:rStyle w:val="af7"/>
          <w:vertAlign w:val="subscript"/>
          <w:lang w:val="uk-UA"/>
        </w:rPr>
        <w:t>(</w:t>
      </w:r>
      <w:r w:rsidRPr="00DB0BCA">
        <w:rPr>
          <w:rStyle w:val="af7"/>
          <w:vertAlign w:val="subscript"/>
        </w:rPr>
        <w:t>a</w:t>
      </w:r>
      <w:r w:rsidRPr="00837229">
        <w:rPr>
          <w:rStyle w:val="af7"/>
          <w:vertAlign w:val="subscript"/>
          <w:lang w:val="uk-UA"/>
        </w:rPr>
        <w:noBreakHyphen/>
      </w:r>
      <w:r>
        <w:rPr>
          <w:rStyle w:val="af7"/>
          <w:vertAlign w:val="subscript"/>
          <w:lang w:val="en-US"/>
        </w:rPr>
        <w:t>v</w:t>
      </w:r>
      <w:r w:rsidRPr="00837229">
        <w:rPr>
          <w:rStyle w:val="af7"/>
          <w:vertAlign w:val="subscript"/>
          <w:lang w:val="uk-UA"/>
        </w:rPr>
        <w:t>)</w:t>
      </w:r>
      <w:r w:rsidRPr="00DB0BCA">
        <w:rPr>
          <w:rStyle w:val="af7"/>
          <w:vertAlign w:val="subscript"/>
        </w:rPr>
        <w:t>O</w:t>
      </w:r>
      <w:r w:rsidRPr="00C728BA">
        <w:rPr>
          <w:position w:val="-6"/>
          <w:szCs w:val="28"/>
          <w:vertAlign w:val="subscript"/>
        </w:rPr>
        <w:t>2</w:t>
      </w:r>
      <w:r w:rsidRPr="00837229">
        <w:t xml:space="preserve"> також на 2 етапі достовірно знизилася до 1,74±0,44</w:t>
      </w:r>
      <w:r>
        <w:t> </w:t>
      </w:r>
      <w:r w:rsidR="00437492" w:rsidRPr="00437492">
        <w:rPr>
          <w:rStyle w:val="af6"/>
        </w:rPr>
        <w:t>мкмоль</w:t>
      </w:r>
      <w:r>
        <w:t>/</w:t>
      </w:r>
      <w:r w:rsidRPr="001736E3">
        <w:rPr>
          <w:rStyle w:val="af6"/>
        </w:rPr>
        <w:t>мл</w:t>
      </w:r>
      <w:r w:rsidRPr="00837229">
        <w:t>, далі не змінюючись (1,73±0,42 і 1,72±0,47</w:t>
      </w:r>
      <w:r>
        <w:t> </w:t>
      </w:r>
      <w:r w:rsidR="00437492" w:rsidRPr="00437492">
        <w:rPr>
          <w:rStyle w:val="af6"/>
        </w:rPr>
        <w:t>мкмоль</w:t>
      </w:r>
      <w:r>
        <w:t>/</w:t>
      </w:r>
      <w:r w:rsidRPr="001736E3">
        <w:rPr>
          <w:rStyle w:val="af6"/>
        </w:rPr>
        <w:t>мл</w:t>
      </w:r>
      <w:r w:rsidRPr="00837229">
        <w:t xml:space="preserve"> на 3 і 4 етапах відповідно) і не відрізняючись від рівня здорових добровольців.</w:t>
      </w:r>
    </w:p>
    <w:p w14:paraId="698661F1" w14:textId="77777777" w:rsidR="00E517FF" w:rsidRDefault="00E517FF" w:rsidP="00E517FF">
      <w:pPr>
        <w:pStyle w:val="10"/>
      </w:pPr>
      <w:r w:rsidRPr="000D31D2">
        <w:t xml:space="preserve">На </w:t>
      </w:r>
      <w:r>
        <w:t>фоні</w:t>
      </w:r>
      <w:r w:rsidRPr="000D31D2">
        <w:t xml:space="preserve"> динаміки вмісту кисню в крові КЕК залишався практично постійним і у 25 (83,3±6,8</w:t>
      </w:r>
      <w:r w:rsidR="00215871">
        <w:t> %</w:t>
      </w:r>
      <w:r w:rsidRPr="000D31D2">
        <w:t xml:space="preserve">) пацієнтів </w:t>
      </w:r>
      <w:r>
        <w:t>—</w:t>
      </w:r>
      <w:r w:rsidRPr="000D31D2">
        <w:t xml:space="preserve"> в межах референтних значень (відповідно етапам 26,3±4,2, 27,7±5,7, 26,8±53 і 26,4±5,8</w:t>
      </w:r>
      <w:r w:rsidR="00215871">
        <w:t> %</w:t>
      </w:r>
      <w:r w:rsidRPr="000D31D2">
        <w:t>).</w:t>
      </w:r>
    </w:p>
    <w:p w14:paraId="63683836" w14:textId="77777777" w:rsidR="00E517FF" w:rsidRDefault="00E517FF" w:rsidP="00E517FF">
      <w:pPr>
        <w:pStyle w:val="10"/>
      </w:pPr>
      <w:r w:rsidRPr="005C6E5F">
        <w:rPr>
          <w:rStyle w:val="af7"/>
        </w:rPr>
        <w:t>T</w:t>
      </w:r>
      <w:r w:rsidRPr="005C6E5F">
        <w:rPr>
          <w:rStyle w:val="af7"/>
          <w:vertAlign w:val="subscript"/>
        </w:rPr>
        <w:t>O</w:t>
      </w:r>
      <w:r w:rsidRPr="005C6E5F">
        <w:rPr>
          <w:position w:val="-6"/>
          <w:vertAlign w:val="subscript"/>
        </w:rPr>
        <w:t>2</w:t>
      </w:r>
      <w:r>
        <w:t xml:space="preserve"> </w:t>
      </w:r>
      <w:r w:rsidRPr="000D31D2">
        <w:t>на 1 етапі тільки у 6 (20,0±7,3</w:t>
      </w:r>
      <w:r w:rsidR="00215871">
        <w:t> %</w:t>
      </w:r>
      <w:r w:rsidRPr="000D31D2">
        <w:t>) був не нижче, ніж у здорових добровольців, складаючи в середньому 328±92</w:t>
      </w:r>
      <w:r>
        <w:t> </w:t>
      </w:r>
      <w:r w:rsidR="00437492" w:rsidRPr="00437492">
        <w:rPr>
          <w:rStyle w:val="af6"/>
        </w:rPr>
        <w:t>мкмоль</w:t>
      </w:r>
      <w:r>
        <w:t>/</w:t>
      </w:r>
      <w:r w:rsidR="00812E0D" w:rsidRPr="00812E0D">
        <w:rPr>
          <w:rStyle w:val="af6"/>
        </w:rPr>
        <w:t>с∙м</w:t>
      </w:r>
      <w:r w:rsidRPr="009B670B">
        <w:rPr>
          <w:vertAlign w:val="superscript"/>
        </w:rPr>
        <w:t>2</w:t>
      </w:r>
      <w:r w:rsidRPr="000D31D2">
        <w:t xml:space="preserve"> (рис. </w:t>
      </w:r>
      <w:r w:rsidR="009E0B68">
        <w:t>6</w:t>
      </w:r>
      <w:r w:rsidRPr="000D31D2">
        <w:t>.17).</w:t>
      </w:r>
    </w:p>
    <w:p w14:paraId="30414B68" w14:textId="77777777" w:rsidR="00E517FF" w:rsidRDefault="00C80246" w:rsidP="00E517FF">
      <w:pPr>
        <w:pStyle w:val="af3"/>
      </w:pPr>
      <w:r w:rsidRPr="00C80246">
        <w:rPr>
          <w:noProof/>
          <w:lang w:val="ru-RU"/>
        </w:rPr>
        <w:drawing>
          <wp:inline distT="0" distB="0" distL="0" distR="0" wp14:anchorId="2F3A9E49" wp14:editId="76D71921">
            <wp:extent cx="4298950" cy="3300095"/>
            <wp:effectExtent l="0" t="0" r="0" b="0"/>
            <wp:docPr id="1148" name="Рисунок 1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298950" cy="3300095"/>
                    </a:xfrm>
                    <a:prstGeom prst="rect">
                      <a:avLst/>
                    </a:prstGeom>
                    <a:noFill/>
                    <a:ln>
                      <a:noFill/>
                    </a:ln>
                  </pic:spPr>
                </pic:pic>
              </a:graphicData>
            </a:graphic>
          </wp:inline>
        </w:drawing>
      </w:r>
    </w:p>
    <w:p w14:paraId="53F69BD0" w14:textId="77777777" w:rsidR="00E517FF" w:rsidRDefault="00E517FF" w:rsidP="00E517FF">
      <w:pPr>
        <w:pStyle w:val="ab"/>
      </w:pPr>
      <w:r>
        <w:t xml:space="preserve">Рис. </w:t>
      </w:r>
      <w:r w:rsidR="00763948">
        <w:t>6</w:t>
      </w:r>
      <w:r>
        <w:t>.17.</w:t>
      </w:r>
      <w:r>
        <w:tab/>
      </w:r>
      <w:r w:rsidRPr="000D31D2">
        <w:t xml:space="preserve">Транспорт і споживання кисню у хворих групи CF2 на </w:t>
      </w:r>
      <w:r>
        <w:t>фоні</w:t>
      </w:r>
      <w:r w:rsidRPr="000D31D2">
        <w:t xml:space="preserve"> виконання АКШ</w:t>
      </w:r>
      <w:r>
        <w:t xml:space="preserve">, </w:t>
      </w:r>
      <w:r>
        <w:rPr>
          <w:lang w:val="en-US"/>
        </w:rPr>
        <w:t>M</w:t>
      </w:r>
      <w:r w:rsidRPr="00C26C68">
        <w:t>±</w:t>
      </w:r>
      <w:r>
        <w:rPr>
          <w:lang w:val="en-US"/>
        </w:rPr>
        <w:t>σ</w:t>
      </w:r>
      <w:r>
        <w:t>.</w:t>
      </w:r>
    </w:p>
    <w:p w14:paraId="36C45BE5" w14:textId="77777777" w:rsidR="00E517FF" w:rsidRDefault="00E517FF" w:rsidP="00E517FF">
      <w:pPr>
        <w:pStyle w:val="10"/>
      </w:pPr>
      <w:r w:rsidRPr="000D31D2">
        <w:t xml:space="preserve">На 2 етапі на </w:t>
      </w:r>
      <w:r>
        <w:t>фоні</w:t>
      </w:r>
      <w:r w:rsidRPr="000D31D2">
        <w:t xml:space="preserve"> достовірного підвищення СІ </w:t>
      </w:r>
      <w:r w:rsidRPr="005C6E5F">
        <w:rPr>
          <w:rStyle w:val="af7"/>
        </w:rPr>
        <w:t>T</w:t>
      </w:r>
      <w:r w:rsidRPr="005C6E5F">
        <w:rPr>
          <w:rStyle w:val="af7"/>
          <w:vertAlign w:val="subscript"/>
        </w:rPr>
        <w:t>O</w:t>
      </w:r>
      <w:r w:rsidRPr="005C6E5F">
        <w:rPr>
          <w:position w:val="-6"/>
          <w:vertAlign w:val="subscript"/>
        </w:rPr>
        <w:t>2</w:t>
      </w:r>
      <w:r>
        <w:t xml:space="preserve"> </w:t>
      </w:r>
      <w:r w:rsidRPr="000D31D2">
        <w:t>достовірно знизився до 279±53</w:t>
      </w:r>
      <w:r>
        <w:t> </w:t>
      </w:r>
      <w:r w:rsidR="00437492" w:rsidRPr="00437492">
        <w:rPr>
          <w:rStyle w:val="af6"/>
        </w:rPr>
        <w:t>мкмоль</w:t>
      </w:r>
      <w:r>
        <w:t>/</w:t>
      </w:r>
      <w:r w:rsidR="00812E0D" w:rsidRPr="00812E0D">
        <w:rPr>
          <w:rStyle w:val="af6"/>
        </w:rPr>
        <w:t>с∙м</w:t>
      </w:r>
      <w:r w:rsidRPr="009B670B">
        <w:rPr>
          <w:vertAlign w:val="superscript"/>
        </w:rPr>
        <w:t>2</w:t>
      </w:r>
      <w:r w:rsidRPr="000D31D2">
        <w:t>, що пов'язано з падінням кисневої ємності крові. На 3 етапі незважаючи на кисневу ємність крові</w:t>
      </w:r>
      <w:r>
        <w:t>,</w:t>
      </w:r>
      <w:r w:rsidRPr="000D31D2">
        <w:t xml:space="preserve"> що залишалася низькою</w:t>
      </w:r>
      <w:r>
        <w:t>,</w:t>
      </w:r>
      <w:r w:rsidRPr="000D31D2">
        <w:t xml:space="preserve"> </w:t>
      </w:r>
      <w:r w:rsidRPr="005C6E5F">
        <w:rPr>
          <w:rStyle w:val="af7"/>
        </w:rPr>
        <w:t>T</w:t>
      </w:r>
      <w:r w:rsidRPr="005C6E5F">
        <w:rPr>
          <w:rStyle w:val="af7"/>
          <w:vertAlign w:val="subscript"/>
        </w:rPr>
        <w:t>O</w:t>
      </w:r>
      <w:r w:rsidRPr="005C6E5F">
        <w:rPr>
          <w:position w:val="-6"/>
          <w:vertAlign w:val="subscript"/>
        </w:rPr>
        <w:t>2</w:t>
      </w:r>
      <w:r>
        <w:t xml:space="preserve"> </w:t>
      </w:r>
      <w:r w:rsidRPr="000D31D2">
        <w:t>повернувся до вихідного рівня (322±60</w:t>
      </w:r>
      <w:r>
        <w:t> </w:t>
      </w:r>
      <w:r w:rsidR="00437492" w:rsidRPr="00437492">
        <w:rPr>
          <w:rStyle w:val="af6"/>
        </w:rPr>
        <w:t>мкмоль</w:t>
      </w:r>
      <w:r>
        <w:t>/</w:t>
      </w:r>
      <w:r w:rsidR="00812E0D" w:rsidRPr="00812E0D">
        <w:rPr>
          <w:rStyle w:val="af6"/>
        </w:rPr>
        <w:t>с∙м</w:t>
      </w:r>
      <w:r w:rsidRPr="009B670B">
        <w:rPr>
          <w:vertAlign w:val="superscript"/>
        </w:rPr>
        <w:t>2</w:t>
      </w:r>
      <w:r w:rsidRPr="000D31D2">
        <w:t xml:space="preserve">) завдяки триваючому зростанню СІ. На 4 етапі </w:t>
      </w:r>
      <w:r w:rsidRPr="005C6E5F">
        <w:rPr>
          <w:rStyle w:val="af7"/>
        </w:rPr>
        <w:t>T</w:t>
      </w:r>
      <w:r w:rsidRPr="005C6E5F">
        <w:rPr>
          <w:rStyle w:val="af7"/>
          <w:vertAlign w:val="subscript"/>
        </w:rPr>
        <w:t>O</w:t>
      </w:r>
      <w:r w:rsidRPr="005C6E5F">
        <w:rPr>
          <w:position w:val="-6"/>
          <w:vertAlign w:val="subscript"/>
        </w:rPr>
        <w:t>2</w:t>
      </w:r>
      <w:r>
        <w:t xml:space="preserve"> </w:t>
      </w:r>
      <w:r w:rsidRPr="000D31D2">
        <w:t>не змінився (335±48</w:t>
      </w:r>
      <w:r>
        <w:t> </w:t>
      </w:r>
      <w:r w:rsidR="00437492" w:rsidRPr="00437492">
        <w:rPr>
          <w:rStyle w:val="af6"/>
        </w:rPr>
        <w:t>мкмоль</w:t>
      </w:r>
      <w:r>
        <w:t>/</w:t>
      </w:r>
      <w:r w:rsidR="00812E0D" w:rsidRPr="00812E0D">
        <w:rPr>
          <w:rStyle w:val="af6"/>
        </w:rPr>
        <w:t>с∙м</w:t>
      </w:r>
      <w:r w:rsidRPr="009B670B">
        <w:rPr>
          <w:vertAlign w:val="superscript"/>
        </w:rPr>
        <w:t>2</w:t>
      </w:r>
      <w:r w:rsidRPr="000D31D2">
        <w:t>).</w:t>
      </w:r>
    </w:p>
    <w:p w14:paraId="26063829" w14:textId="77777777" w:rsidR="00E517FF" w:rsidRDefault="00E517FF" w:rsidP="00E517FF">
      <w:pPr>
        <w:pStyle w:val="10"/>
      </w:pPr>
      <w:r>
        <w:t>Вихідне</w:t>
      </w:r>
      <w:r w:rsidRPr="00C411A2">
        <w:t xml:space="preserve"> </w:t>
      </w:r>
      <w:r>
        <w:rPr>
          <w:rStyle w:val="af7"/>
          <w:lang w:val="en-US"/>
        </w:rPr>
        <w:t>V</w:t>
      </w:r>
      <w:r w:rsidRPr="005C6E5F">
        <w:rPr>
          <w:rStyle w:val="af7"/>
          <w:vertAlign w:val="subscript"/>
        </w:rPr>
        <w:t>O</w:t>
      </w:r>
      <w:r w:rsidRPr="005C6E5F">
        <w:rPr>
          <w:position w:val="-6"/>
          <w:vertAlign w:val="subscript"/>
        </w:rPr>
        <w:t>2</w:t>
      </w:r>
      <w:r>
        <w:t xml:space="preserve"> </w:t>
      </w:r>
      <w:r w:rsidRPr="00C411A2">
        <w:t>у 23 (76,7±7,7</w:t>
      </w:r>
      <w:r w:rsidR="00215871">
        <w:t> %</w:t>
      </w:r>
      <w:r w:rsidRPr="00C411A2">
        <w:t>) пацієнтів було знижено (83,5±15,8</w:t>
      </w:r>
      <w:r>
        <w:t> </w:t>
      </w:r>
      <w:r w:rsidR="00437492" w:rsidRPr="00437492">
        <w:rPr>
          <w:rStyle w:val="af6"/>
        </w:rPr>
        <w:t>мкмоль</w:t>
      </w:r>
      <w:r>
        <w:t>/</w:t>
      </w:r>
      <w:r w:rsidR="00812E0D" w:rsidRPr="00812E0D">
        <w:rPr>
          <w:rStyle w:val="af6"/>
        </w:rPr>
        <w:t>с∙м</w:t>
      </w:r>
      <w:r w:rsidRPr="009B670B">
        <w:rPr>
          <w:vertAlign w:val="superscript"/>
        </w:rPr>
        <w:t>2</w:t>
      </w:r>
      <w:r w:rsidRPr="00C411A2">
        <w:t>). На 2 етапі воно знизилося в меншій мірі, ніж</w:t>
      </w:r>
      <w:r>
        <w:t xml:space="preserve"> </w:t>
      </w:r>
      <w:r w:rsidRPr="005C6E5F">
        <w:rPr>
          <w:rStyle w:val="af7"/>
        </w:rPr>
        <w:t>T</w:t>
      </w:r>
      <w:r w:rsidRPr="005C6E5F">
        <w:rPr>
          <w:rStyle w:val="af7"/>
          <w:vertAlign w:val="subscript"/>
        </w:rPr>
        <w:t>O</w:t>
      </w:r>
      <w:r w:rsidRPr="005C6E5F">
        <w:rPr>
          <w:position w:val="-6"/>
          <w:vertAlign w:val="subscript"/>
        </w:rPr>
        <w:t>2</w:t>
      </w:r>
      <w:r>
        <w:t xml:space="preserve"> </w:t>
      </w:r>
      <w:r w:rsidRPr="00C411A2">
        <w:t>(до 76,2±16,3</w:t>
      </w:r>
      <w:r>
        <w:t> </w:t>
      </w:r>
      <w:r w:rsidR="00437492" w:rsidRPr="00437492">
        <w:rPr>
          <w:rStyle w:val="af6"/>
        </w:rPr>
        <w:t>мкмоль</w:t>
      </w:r>
      <w:r>
        <w:t>/</w:t>
      </w:r>
      <w:r w:rsidR="00812E0D" w:rsidRPr="00812E0D">
        <w:rPr>
          <w:rStyle w:val="af6"/>
        </w:rPr>
        <w:t>с∙м</w:t>
      </w:r>
      <w:r w:rsidRPr="009B670B">
        <w:rPr>
          <w:vertAlign w:val="superscript"/>
        </w:rPr>
        <w:t>2</w:t>
      </w:r>
      <w:r w:rsidRPr="00C411A2">
        <w:t>, p = 0,083), а до 3 етапу повернулося до вихідного рівня (84,5±15,9</w:t>
      </w:r>
      <w:r>
        <w:t> </w:t>
      </w:r>
      <w:r w:rsidR="00437492" w:rsidRPr="00437492">
        <w:rPr>
          <w:rStyle w:val="af6"/>
        </w:rPr>
        <w:t>мкмоль</w:t>
      </w:r>
      <w:r>
        <w:t>/</w:t>
      </w:r>
      <w:r w:rsidR="00812E0D" w:rsidRPr="00812E0D">
        <w:rPr>
          <w:rStyle w:val="af6"/>
        </w:rPr>
        <w:t>с∙м</w:t>
      </w:r>
      <w:r w:rsidRPr="009B670B">
        <w:rPr>
          <w:vertAlign w:val="superscript"/>
        </w:rPr>
        <w:t>2</w:t>
      </w:r>
      <w:r w:rsidRPr="00C411A2">
        <w:t>), істотно не змінившись і до 4 етапу (88,4±22,5</w:t>
      </w:r>
      <w:r>
        <w:t> </w:t>
      </w:r>
      <w:r w:rsidR="00437492" w:rsidRPr="00437492">
        <w:rPr>
          <w:rStyle w:val="af6"/>
        </w:rPr>
        <w:t>мкмоль</w:t>
      </w:r>
      <w:r>
        <w:t>/</w:t>
      </w:r>
      <w:r w:rsidR="00812E0D" w:rsidRPr="00812E0D">
        <w:rPr>
          <w:rStyle w:val="af6"/>
        </w:rPr>
        <w:t>с∙м</w:t>
      </w:r>
      <w:r w:rsidRPr="009B670B">
        <w:rPr>
          <w:vertAlign w:val="superscript"/>
        </w:rPr>
        <w:t>2</w:t>
      </w:r>
      <w:r w:rsidRPr="00C411A2">
        <w:t>).</w:t>
      </w:r>
    </w:p>
    <w:p w14:paraId="57A539CF" w14:textId="77777777" w:rsidR="00E517FF" w:rsidRDefault="00E517FF" w:rsidP="00A90C4C">
      <w:pPr>
        <w:pStyle w:val="3"/>
      </w:pPr>
      <w:r>
        <w:t>6.2.4</w:t>
      </w:r>
      <w:r>
        <w:tab/>
        <w:t>Енергетичні показники</w:t>
      </w:r>
    </w:p>
    <w:p w14:paraId="78A7ADE3" w14:textId="77777777" w:rsidR="000C4D6C" w:rsidRDefault="000C4D6C" w:rsidP="000C4D6C">
      <w:pPr>
        <w:pStyle w:val="10"/>
      </w:pPr>
      <w:r w:rsidRPr="00832B9D">
        <w:t xml:space="preserve">Перед операцією </w:t>
      </w:r>
      <w:r>
        <w:t>ТТК</w:t>
      </w:r>
      <w:r w:rsidRPr="00832B9D">
        <w:t xml:space="preserve"> у всіх хворих групи CF2 бу</w:t>
      </w:r>
      <w:r>
        <w:t>в</w:t>
      </w:r>
      <w:r w:rsidRPr="00832B9D">
        <w:t xml:space="preserve"> в межах референтних значень (1,38±0,12</w:t>
      </w:r>
      <w:r>
        <w:t> </w:t>
      </w:r>
      <w:r w:rsidR="00812E0D" w:rsidRPr="00812E0D">
        <w:rPr>
          <w:rStyle w:val="af6"/>
        </w:rPr>
        <w:t>кДж</w:t>
      </w:r>
      <w:r>
        <w:t>/</w:t>
      </w:r>
      <w:r w:rsidR="00812E0D" w:rsidRPr="00812E0D">
        <w:rPr>
          <w:rStyle w:val="af6"/>
        </w:rPr>
        <w:t>моль</w:t>
      </w:r>
      <w:r w:rsidRPr="00832B9D">
        <w:t xml:space="preserve"> </w:t>
      </w:r>
      <w:r>
        <w:t>— рис</w:t>
      </w:r>
      <w:r w:rsidRPr="00832B9D">
        <w:t xml:space="preserve">. </w:t>
      </w:r>
      <w:r w:rsidR="009E0B68">
        <w:t>6</w:t>
      </w:r>
      <w:r w:rsidRPr="00832B9D">
        <w:t>.18). Причиною достовірного його підвищення на 2 етапі до 1,87±0,18</w:t>
      </w:r>
      <w:r>
        <w:t> </w:t>
      </w:r>
      <w:r w:rsidR="00812E0D" w:rsidRPr="00812E0D">
        <w:rPr>
          <w:rStyle w:val="af6"/>
        </w:rPr>
        <w:t>кДж</w:t>
      </w:r>
      <w:r>
        <w:t>/</w:t>
      </w:r>
      <w:r w:rsidR="00812E0D" w:rsidRPr="00812E0D">
        <w:rPr>
          <w:rStyle w:val="af6"/>
        </w:rPr>
        <w:t>моль</w:t>
      </w:r>
      <w:r w:rsidRPr="00832B9D">
        <w:t xml:space="preserve"> стало значне зниження кисневої ємності крові. На наступних етапах </w:t>
      </w:r>
      <w:r>
        <w:t>ТТК</w:t>
      </w:r>
      <w:r w:rsidRPr="00832B9D">
        <w:t xml:space="preserve"> залишалося на цьому рівні (1,83±0,17 і 1,83±0,21</w:t>
      </w:r>
      <w:r>
        <w:t> </w:t>
      </w:r>
      <w:r w:rsidR="00812E0D" w:rsidRPr="00812E0D">
        <w:rPr>
          <w:rStyle w:val="af6"/>
        </w:rPr>
        <w:t>кДж</w:t>
      </w:r>
      <w:r>
        <w:t>/</w:t>
      </w:r>
      <w:r w:rsidR="00812E0D" w:rsidRPr="00812E0D">
        <w:rPr>
          <w:rStyle w:val="af6"/>
        </w:rPr>
        <w:t>моль</w:t>
      </w:r>
      <w:r w:rsidRPr="00832B9D">
        <w:t>).</w:t>
      </w:r>
    </w:p>
    <w:p w14:paraId="53C6C8B0" w14:textId="77777777" w:rsidR="000C4D6C" w:rsidRDefault="00C80246" w:rsidP="000C4D6C">
      <w:pPr>
        <w:pStyle w:val="af3"/>
      </w:pPr>
      <w:r w:rsidRPr="00C80246">
        <w:rPr>
          <w:noProof/>
          <w:lang w:val="ru-RU"/>
        </w:rPr>
        <w:drawing>
          <wp:inline distT="0" distB="0" distL="0" distR="0" wp14:anchorId="34EBF330" wp14:editId="5ADD3700">
            <wp:extent cx="4298950" cy="3300095"/>
            <wp:effectExtent l="0" t="0" r="0" b="0"/>
            <wp:docPr id="1150" name="Рисунок 1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298950" cy="3300095"/>
                    </a:xfrm>
                    <a:prstGeom prst="rect">
                      <a:avLst/>
                    </a:prstGeom>
                    <a:noFill/>
                    <a:ln>
                      <a:noFill/>
                    </a:ln>
                  </pic:spPr>
                </pic:pic>
              </a:graphicData>
            </a:graphic>
          </wp:inline>
        </w:drawing>
      </w:r>
    </w:p>
    <w:p w14:paraId="0C0DDF15" w14:textId="77777777" w:rsidR="000C4D6C" w:rsidRDefault="000C4D6C" w:rsidP="000C4D6C">
      <w:pPr>
        <w:pStyle w:val="ab"/>
      </w:pPr>
      <w:r>
        <w:t xml:space="preserve">Рис. </w:t>
      </w:r>
      <w:r w:rsidR="00763948">
        <w:t>6</w:t>
      </w:r>
      <w:r>
        <w:t>.18.</w:t>
      </w:r>
      <w:r>
        <w:tab/>
        <w:t>Тиск</w:t>
      </w:r>
      <w:r w:rsidRPr="00832B9D">
        <w:t xml:space="preserve"> транспорту і споживання кисню у хворих групи CF2 на </w:t>
      </w:r>
      <w:r>
        <w:t>фоні</w:t>
      </w:r>
      <w:r w:rsidRPr="00832B9D">
        <w:t xml:space="preserve"> виконання АКШ</w:t>
      </w:r>
      <w:r>
        <w:t xml:space="preserve">, </w:t>
      </w:r>
      <w:r>
        <w:rPr>
          <w:lang w:val="en-US"/>
        </w:rPr>
        <w:t>M</w:t>
      </w:r>
      <w:r w:rsidRPr="00C26C68">
        <w:t>±</w:t>
      </w:r>
      <w:r>
        <w:rPr>
          <w:lang w:val="en-US"/>
        </w:rPr>
        <w:t>σ</w:t>
      </w:r>
      <w:r>
        <w:t>.</w:t>
      </w:r>
    </w:p>
    <w:p w14:paraId="0B33E5A0" w14:textId="77777777" w:rsidR="000C4D6C" w:rsidRDefault="000C4D6C" w:rsidP="000C4D6C">
      <w:pPr>
        <w:pStyle w:val="10"/>
      </w:pPr>
      <w:r>
        <w:t>ТСК</w:t>
      </w:r>
      <w:r w:rsidRPr="00CE7DF0">
        <w:t xml:space="preserve"> на початку дослідження у 26 (86,7±6,2</w:t>
      </w:r>
      <w:r w:rsidR="00215871">
        <w:t> %</w:t>
      </w:r>
      <w:r w:rsidRPr="00CE7DF0">
        <w:t>) також не відрізня</w:t>
      </w:r>
      <w:r>
        <w:t>в</w:t>
      </w:r>
      <w:r w:rsidRPr="00CE7DF0">
        <w:t>ся від рівня здорових добровольців — 5,38±0,98</w:t>
      </w:r>
      <w:r>
        <w:t> </w:t>
      </w:r>
      <w:r w:rsidR="00812E0D" w:rsidRPr="00812E0D">
        <w:rPr>
          <w:rStyle w:val="af6"/>
        </w:rPr>
        <w:t>кДж</w:t>
      </w:r>
      <w:r>
        <w:t>/</w:t>
      </w:r>
      <w:r w:rsidR="00812E0D" w:rsidRPr="00812E0D">
        <w:rPr>
          <w:rStyle w:val="af6"/>
        </w:rPr>
        <w:t>моль</w:t>
      </w:r>
      <w:r w:rsidRPr="00CE7DF0">
        <w:t xml:space="preserve"> (рис. </w:t>
      </w:r>
      <w:r w:rsidR="009E0B68">
        <w:t>6</w:t>
      </w:r>
      <w:r w:rsidRPr="00CE7DF0">
        <w:t xml:space="preserve">.18). Подальша динаміка </w:t>
      </w:r>
      <w:r>
        <w:t>ТСК</w:t>
      </w:r>
      <w:r w:rsidRPr="00CE7DF0">
        <w:t xml:space="preserve"> була такою ж, як і у </w:t>
      </w:r>
      <w:r>
        <w:t>ТТК</w:t>
      </w:r>
      <w:r w:rsidRPr="00CE7DF0">
        <w:t>: 7,08±1,89, 7,16±1,89 і 7,39±2,37</w:t>
      </w:r>
      <w:r>
        <w:t> </w:t>
      </w:r>
      <w:r w:rsidR="00812E0D" w:rsidRPr="00812E0D">
        <w:rPr>
          <w:rStyle w:val="af6"/>
        </w:rPr>
        <w:t>кДж</w:t>
      </w:r>
      <w:r>
        <w:t>/</w:t>
      </w:r>
      <w:r w:rsidR="00812E0D" w:rsidRPr="00812E0D">
        <w:rPr>
          <w:rStyle w:val="af6"/>
        </w:rPr>
        <w:t>моль</w:t>
      </w:r>
      <w:r w:rsidRPr="00CE7DF0">
        <w:t xml:space="preserve"> відповідно на 2, 3 і 4 етапах.</w:t>
      </w:r>
    </w:p>
    <w:p w14:paraId="60FCD90E" w14:textId="77777777" w:rsidR="000C4D6C" w:rsidRDefault="000C4D6C" w:rsidP="000C4D6C">
      <w:pPr>
        <w:pStyle w:val="10"/>
      </w:pPr>
      <w:r w:rsidRPr="00A26D7F">
        <w:t xml:space="preserve">Вихідний </w:t>
      </w:r>
      <w:r>
        <w:t>ІСТП</w:t>
      </w:r>
      <w:r w:rsidRPr="00A26D7F">
        <w:t xml:space="preserve"> був знижений у 23 (76,7±7,7</w:t>
      </w:r>
      <w:r w:rsidR="00215871">
        <w:t> %</w:t>
      </w:r>
      <w:r w:rsidRPr="00A26D7F">
        <w:t>) пацієнтів групи CF2, перебуваючи на рівні 40,1±7,6</w:t>
      </w:r>
      <w:r>
        <w:t> </w:t>
      </w:r>
      <w:r w:rsidRPr="00FA14C0">
        <w:rPr>
          <w:rStyle w:val="af6"/>
        </w:rPr>
        <w:t>Вт</w:t>
      </w:r>
      <w:r>
        <w:t>/</w:t>
      </w:r>
      <w:r w:rsidRPr="00FA14C0">
        <w:rPr>
          <w:rStyle w:val="af6"/>
        </w:rPr>
        <w:t>м</w:t>
      </w:r>
      <w:r w:rsidRPr="00FA14C0">
        <w:rPr>
          <w:vertAlign w:val="superscript"/>
        </w:rPr>
        <w:t>2</w:t>
      </w:r>
      <w:r w:rsidRPr="00A26D7F">
        <w:t xml:space="preserve"> (рис. </w:t>
      </w:r>
      <w:r w:rsidR="009E0B68">
        <w:t>6</w:t>
      </w:r>
      <w:r w:rsidRPr="00A26D7F">
        <w:t>.19). На 2 етапі відбулося його незначне зниження до 36,6±7,8</w:t>
      </w:r>
      <w:r>
        <w:t> </w:t>
      </w:r>
      <w:r w:rsidRPr="00FA14C0">
        <w:rPr>
          <w:rStyle w:val="af6"/>
        </w:rPr>
        <w:t>Вт</w:t>
      </w:r>
      <w:r>
        <w:t>/</w:t>
      </w:r>
      <w:r w:rsidRPr="00FA14C0">
        <w:rPr>
          <w:rStyle w:val="af6"/>
        </w:rPr>
        <w:t>м</w:t>
      </w:r>
      <w:r w:rsidRPr="00FA14C0">
        <w:rPr>
          <w:vertAlign w:val="superscript"/>
        </w:rPr>
        <w:t>2</w:t>
      </w:r>
      <w:r w:rsidRPr="00A26D7F">
        <w:t xml:space="preserve"> (p = 0,08), на 3 етапі він повернувся до вихідного рівня (40,6±7,6</w:t>
      </w:r>
      <w:r>
        <w:t> </w:t>
      </w:r>
      <w:r w:rsidRPr="00FA14C0">
        <w:rPr>
          <w:rStyle w:val="af6"/>
        </w:rPr>
        <w:t>Вт</w:t>
      </w:r>
      <w:r>
        <w:t>/</w:t>
      </w:r>
      <w:r w:rsidRPr="00FA14C0">
        <w:rPr>
          <w:rStyle w:val="af6"/>
        </w:rPr>
        <w:t>м</w:t>
      </w:r>
      <w:r w:rsidRPr="00FA14C0">
        <w:rPr>
          <w:vertAlign w:val="superscript"/>
        </w:rPr>
        <w:t>2</w:t>
      </w:r>
      <w:r w:rsidRPr="00A26D7F">
        <w:t>) і не змінився до 4 етапу (42,4±10,8</w:t>
      </w:r>
      <w:r>
        <w:t> </w:t>
      </w:r>
      <w:r w:rsidRPr="00FA14C0">
        <w:rPr>
          <w:rStyle w:val="af6"/>
        </w:rPr>
        <w:t>Вт</w:t>
      </w:r>
      <w:r>
        <w:t>/</w:t>
      </w:r>
      <w:r w:rsidRPr="00FA14C0">
        <w:rPr>
          <w:rStyle w:val="af6"/>
        </w:rPr>
        <w:t>м</w:t>
      </w:r>
      <w:r w:rsidRPr="00FA14C0">
        <w:rPr>
          <w:vertAlign w:val="superscript"/>
        </w:rPr>
        <w:t>2</w:t>
      </w:r>
      <w:r w:rsidRPr="00A26D7F">
        <w:t>).</w:t>
      </w:r>
    </w:p>
    <w:p w14:paraId="5F1FD530" w14:textId="77777777" w:rsidR="000C4D6C" w:rsidRDefault="00C80246" w:rsidP="000C4D6C">
      <w:pPr>
        <w:pStyle w:val="af3"/>
      </w:pPr>
      <w:r w:rsidRPr="00C80246">
        <w:rPr>
          <w:noProof/>
          <w:lang w:val="ru-RU"/>
        </w:rPr>
        <w:drawing>
          <wp:inline distT="0" distB="0" distL="0" distR="0" wp14:anchorId="7393EE89" wp14:editId="0D33016C">
            <wp:extent cx="4309110" cy="3300095"/>
            <wp:effectExtent l="0" t="0" r="0" b="0"/>
            <wp:docPr id="1151" name="Рисунок 1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309110" cy="3300095"/>
                    </a:xfrm>
                    <a:prstGeom prst="rect">
                      <a:avLst/>
                    </a:prstGeom>
                    <a:noFill/>
                    <a:ln>
                      <a:noFill/>
                    </a:ln>
                  </pic:spPr>
                </pic:pic>
              </a:graphicData>
            </a:graphic>
          </wp:inline>
        </w:drawing>
      </w:r>
    </w:p>
    <w:p w14:paraId="634269E1" w14:textId="77777777" w:rsidR="000C4D6C" w:rsidRDefault="000C4D6C" w:rsidP="000C4D6C">
      <w:pPr>
        <w:pStyle w:val="ab"/>
      </w:pPr>
      <w:r>
        <w:t xml:space="preserve">Рис. </w:t>
      </w:r>
      <w:r w:rsidR="00763948">
        <w:t>6</w:t>
      </w:r>
      <w:r>
        <w:t>.19.</w:t>
      </w:r>
      <w:r>
        <w:tab/>
      </w:r>
      <w:r w:rsidRPr="00227B34">
        <w:t xml:space="preserve">Індекс споживаної тканинами потужності і кисневий резерв у хворих групи CF2 на </w:t>
      </w:r>
      <w:r>
        <w:t>фоні</w:t>
      </w:r>
      <w:r w:rsidRPr="00227B34">
        <w:t xml:space="preserve"> виконання АКШ</w:t>
      </w:r>
      <w:r>
        <w:t xml:space="preserve">, </w:t>
      </w:r>
      <w:r>
        <w:rPr>
          <w:lang w:val="en-US"/>
        </w:rPr>
        <w:t>M</w:t>
      </w:r>
      <w:r w:rsidRPr="00C26C68">
        <w:t>±</w:t>
      </w:r>
      <w:r>
        <w:rPr>
          <w:lang w:val="en-US"/>
        </w:rPr>
        <w:t>σ</w:t>
      </w:r>
      <w:r>
        <w:t>.</w:t>
      </w:r>
    </w:p>
    <w:p w14:paraId="05E4B59B" w14:textId="77777777" w:rsidR="000C4D6C" w:rsidRDefault="000C4D6C" w:rsidP="000C4D6C">
      <w:pPr>
        <w:pStyle w:val="10"/>
      </w:pPr>
      <w:r w:rsidRPr="009A6161">
        <w:t>Вихідна концентрація лактату в групі CF2 дорівнювала 1,62±0,59</w:t>
      </w:r>
      <w:r>
        <w:t> </w:t>
      </w:r>
      <w:r w:rsidRPr="00035516">
        <w:rPr>
          <w:rStyle w:val="af6"/>
        </w:rPr>
        <w:t>ммоль</w:t>
      </w:r>
      <w:r>
        <w:t>/</w:t>
      </w:r>
      <w:r w:rsidRPr="00035516">
        <w:rPr>
          <w:rStyle w:val="af6"/>
        </w:rPr>
        <w:t>л</w:t>
      </w:r>
      <w:r w:rsidRPr="009A6161">
        <w:t>, на 2 і 3 етапах вона була достовірно вище (відповідно 2,51±0,61 і 2,50±0,61</w:t>
      </w:r>
      <w:r>
        <w:t> </w:t>
      </w:r>
      <w:r w:rsidRPr="00035516">
        <w:rPr>
          <w:rStyle w:val="af6"/>
        </w:rPr>
        <w:t>ммоль</w:t>
      </w:r>
      <w:r>
        <w:t>/</w:t>
      </w:r>
      <w:r w:rsidRPr="00035516">
        <w:rPr>
          <w:rStyle w:val="af6"/>
        </w:rPr>
        <w:t>л</w:t>
      </w:r>
      <w:r w:rsidRPr="009A6161">
        <w:t>), але до 4 етапу вона стала достовірно нижче вихідної величини — 0,90±0,24</w:t>
      </w:r>
      <w:r>
        <w:t> </w:t>
      </w:r>
      <w:r w:rsidRPr="00035516">
        <w:rPr>
          <w:rStyle w:val="af6"/>
        </w:rPr>
        <w:t>ммоль</w:t>
      </w:r>
      <w:r>
        <w:t>/</w:t>
      </w:r>
      <w:r w:rsidRPr="00035516">
        <w:rPr>
          <w:rStyle w:val="af6"/>
        </w:rPr>
        <w:t>л</w:t>
      </w:r>
      <w:r w:rsidRPr="009A6161">
        <w:t>.</w:t>
      </w:r>
    </w:p>
    <w:p w14:paraId="3217BF1F" w14:textId="77777777" w:rsidR="000C4D6C" w:rsidRDefault="000C4D6C" w:rsidP="000C4D6C">
      <w:pPr>
        <w:pStyle w:val="10"/>
      </w:pPr>
      <w:r w:rsidRPr="0097145D">
        <w:t>Перед операцією у переважної кількості хворих групи CF2 (24 — 80,0±7,3</w:t>
      </w:r>
      <w:r w:rsidR="00215871">
        <w:t> %</w:t>
      </w:r>
      <w:r w:rsidRPr="0097145D">
        <w:t xml:space="preserve">) КР був знижений і знаходився на рівні 0,51±0,19. На 2 етапі він значно знизився до 0,23±0,05, на 3 етапі </w:t>
      </w:r>
      <w:r>
        <w:t>—</w:t>
      </w:r>
      <w:r w:rsidRPr="0097145D">
        <w:t xml:space="preserve"> не змінився — 0,24±0,06), до 4 етапу достовірно перевищив вихідний рівень (0,65±0,17), але все ж у 11 (36,7±8,8</w:t>
      </w:r>
      <w:r w:rsidR="00215871">
        <w:t> %</w:t>
      </w:r>
      <w:r w:rsidRPr="0097145D">
        <w:t xml:space="preserve">) залишився нижче референтних значень (рис. </w:t>
      </w:r>
      <w:r w:rsidR="009E0B68">
        <w:t>6</w:t>
      </w:r>
      <w:r w:rsidRPr="0097145D">
        <w:t>.19).</w:t>
      </w:r>
    </w:p>
    <w:p w14:paraId="540BCA7F" w14:textId="77777777" w:rsidR="000C4D6C" w:rsidRDefault="000C4D6C" w:rsidP="000C4D6C">
      <w:pPr>
        <w:pStyle w:val="10"/>
      </w:pPr>
      <w:r w:rsidRPr="0097145D">
        <w:t>На початку дослідження ІЦР був знижений у 23 (76,7±7,7</w:t>
      </w:r>
      <w:r w:rsidR="00215871">
        <w:t> %</w:t>
      </w:r>
      <w:r w:rsidRPr="0097145D">
        <w:t>) пацієнтів, в середньому складаючи 245±143</w:t>
      </w:r>
      <w:r>
        <w:t> </w:t>
      </w:r>
      <w:r w:rsidR="00812E0D" w:rsidRPr="00812E0D">
        <w:rPr>
          <w:rStyle w:val="af6"/>
        </w:rPr>
        <w:t>мВт</w:t>
      </w:r>
      <w:r>
        <w:t>/</w:t>
      </w:r>
      <w:r w:rsidRPr="003067A0">
        <w:rPr>
          <w:rStyle w:val="af6"/>
        </w:rPr>
        <w:t>м</w:t>
      </w:r>
      <w:r w:rsidRPr="003067A0">
        <w:rPr>
          <w:vertAlign w:val="superscript"/>
        </w:rPr>
        <w:t>2</w:t>
      </w:r>
      <w:r w:rsidRPr="0097145D">
        <w:t xml:space="preserve"> (рис. </w:t>
      </w:r>
      <w:r w:rsidR="00485FD2">
        <w:t>6</w:t>
      </w:r>
      <w:r w:rsidRPr="0097145D">
        <w:t>.20). Мінімальним ІЦР був на 2 і 3 етапах (123±42 і 139±44</w:t>
      </w:r>
      <w:r>
        <w:t> </w:t>
      </w:r>
      <w:r w:rsidR="00812E0D" w:rsidRPr="00812E0D">
        <w:rPr>
          <w:rStyle w:val="af6"/>
        </w:rPr>
        <w:t>мВт</w:t>
      </w:r>
      <w:r>
        <w:t>/</w:t>
      </w:r>
      <w:r w:rsidRPr="003067A0">
        <w:rPr>
          <w:rStyle w:val="af6"/>
        </w:rPr>
        <w:t>м</w:t>
      </w:r>
      <w:r w:rsidRPr="003067A0">
        <w:rPr>
          <w:vertAlign w:val="superscript"/>
        </w:rPr>
        <w:t>2</w:t>
      </w:r>
      <w:r w:rsidRPr="0097145D">
        <w:t>), в кінці дослідження він перевищив вихідний рівень, досягнувши 396±110</w:t>
      </w:r>
      <w:r>
        <w:t> </w:t>
      </w:r>
      <w:r w:rsidR="00812E0D" w:rsidRPr="00812E0D">
        <w:rPr>
          <w:rStyle w:val="af6"/>
        </w:rPr>
        <w:t>мВт</w:t>
      </w:r>
      <w:r>
        <w:t>/</w:t>
      </w:r>
      <w:r w:rsidRPr="003067A0">
        <w:rPr>
          <w:rStyle w:val="af6"/>
        </w:rPr>
        <w:t>м</w:t>
      </w:r>
      <w:r w:rsidRPr="003067A0">
        <w:rPr>
          <w:vertAlign w:val="superscript"/>
        </w:rPr>
        <w:t>2</w:t>
      </w:r>
      <w:r w:rsidRPr="0097145D">
        <w:t>, але у 11 (36,7±8,8</w:t>
      </w:r>
      <w:r w:rsidR="00215871">
        <w:t> %</w:t>
      </w:r>
      <w:r w:rsidRPr="0097145D">
        <w:t>) він залишався зниженим.</w:t>
      </w:r>
    </w:p>
    <w:p w14:paraId="636459DA" w14:textId="77777777" w:rsidR="000C4D6C" w:rsidRDefault="00D952B8" w:rsidP="000C4D6C">
      <w:pPr>
        <w:pStyle w:val="af3"/>
      </w:pPr>
      <w:r w:rsidRPr="00D952B8">
        <w:rPr>
          <w:noProof/>
          <w:lang w:val="ru-RU"/>
        </w:rPr>
        <w:drawing>
          <wp:inline distT="0" distB="0" distL="0" distR="0" wp14:anchorId="78CA4540" wp14:editId="02CFB139">
            <wp:extent cx="4298950" cy="3300095"/>
            <wp:effectExtent l="0" t="0" r="0" b="0"/>
            <wp:docPr id="1152" name="Рисунок 1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298950" cy="3300095"/>
                    </a:xfrm>
                    <a:prstGeom prst="rect">
                      <a:avLst/>
                    </a:prstGeom>
                    <a:noFill/>
                    <a:ln>
                      <a:noFill/>
                    </a:ln>
                  </pic:spPr>
                </pic:pic>
              </a:graphicData>
            </a:graphic>
          </wp:inline>
        </w:drawing>
      </w:r>
    </w:p>
    <w:p w14:paraId="1BD7F9BB" w14:textId="77777777" w:rsidR="000C4D6C" w:rsidRDefault="000C4D6C" w:rsidP="000C4D6C">
      <w:pPr>
        <w:pStyle w:val="ab"/>
      </w:pPr>
      <w:r>
        <w:t xml:space="preserve">Рис. </w:t>
      </w:r>
      <w:r w:rsidR="00763948">
        <w:t>6</w:t>
      </w:r>
      <w:r>
        <w:t>.20.</w:t>
      </w:r>
      <w:r>
        <w:tab/>
      </w:r>
      <w:r w:rsidRPr="0097145D">
        <w:t xml:space="preserve">Індекс циркуляторного резерву у хворих групи CF2 на </w:t>
      </w:r>
      <w:r>
        <w:t>фоні</w:t>
      </w:r>
      <w:r w:rsidRPr="0097145D">
        <w:t xml:space="preserve"> виконання АКШ</w:t>
      </w:r>
      <w:r>
        <w:t xml:space="preserve">, </w:t>
      </w:r>
      <w:r>
        <w:rPr>
          <w:lang w:val="en-US"/>
        </w:rPr>
        <w:t>M</w:t>
      </w:r>
      <w:r w:rsidRPr="00C26C68">
        <w:t>±</w:t>
      </w:r>
      <w:r>
        <w:rPr>
          <w:lang w:val="en-US"/>
        </w:rPr>
        <w:t>σ</w:t>
      </w:r>
      <w:r>
        <w:t>.</w:t>
      </w:r>
    </w:p>
    <w:p w14:paraId="4794463D" w14:textId="77777777" w:rsidR="000C4D6C" w:rsidRDefault="000C4D6C" w:rsidP="00A90C4C">
      <w:pPr>
        <w:pStyle w:val="3"/>
      </w:pPr>
      <w:r>
        <w:t>6.2.5</w:t>
      </w:r>
      <w:r>
        <w:tab/>
      </w:r>
      <w:r w:rsidRPr="0097145D">
        <w:t xml:space="preserve">Потреба в добутаміні, тривалість </w:t>
      </w:r>
      <w:r>
        <w:t>ШК</w:t>
      </w:r>
      <w:r w:rsidRPr="0097145D">
        <w:t xml:space="preserve"> після зігрівання і післяопераційної ШВЛ</w:t>
      </w:r>
    </w:p>
    <w:p w14:paraId="1E575AB1" w14:textId="77777777" w:rsidR="000C4D6C" w:rsidRDefault="000C4D6C" w:rsidP="000C4D6C">
      <w:pPr>
        <w:pStyle w:val="10"/>
      </w:pPr>
      <w:r w:rsidRPr="0097145D">
        <w:t xml:space="preserve">Необхідна для підтримки кровообігу доза добутаміну після закінчення </w:t>
      </w:r>
      <w:r>
        <w:t>ШК</w:t>
      </w:r>
      <w:r w:rsidRPr="0097145D">
        <w:t xml:space="preserve"> склала 5,21±2,48</w:t>
      </w:r>
      <w:r>
        <w:t> </w:t>
      </w:r>
      <w:r w:rsidRPr="00746E18">
        <w:rPr>
          <w:rStyle w:val="af6"/>
        </w:rPr>
        <w:t>мкг</w:t>
      </w:r>
      <w:r>
        <w:t>/</w:t>
      </w:r>
      <w:r w:rsidRPr="00746E18">
        <w:rPr>
          <w:rStyle w:val="af6"/>
        </w:rPr>
        <w:t>кг</w:t>
      </w:r>
      <w:r>
        <w:t>∙</w:t>
      </w:r>
      <w:r>
        <w:rPr>
          <w:rStyle w:val="af6"/>
          <w:lang w:val="uk-UA"/>
        </w:rPr>
        <w:t>хв</w:t>
      </w:r>
      <w:r w:rsidRPr="0097145D">
        <w:t xml:space="preserve">, перед переведенням </w:t>
      </w:r>
      <w:r>
        <w:t>у</w:t>
      </w:r>
      <w:r w:rsidRPr="0097145D">
        <w:t xml:space="preserve"> ВІТ вона достовірно знизилася до 4,28±1,93</w:t>
      </w:r>
      <w:r>
        <w:t> </w:t>
      </w:r>
      <w:r w:rsidRPr="00746E18">
        <w:rPr>
          <w:rStyle w:val="af6"/>
        </w:rPr>
        <w:t>мкг</w:t>
      </w:r>
      <w:r>
        <w:t>/</w:t>
      </w:r>
      <w:r w:rsidRPr="00746E18">
        <w:rPr>
          <w:rStyle w:val="af6"/>
        </w:rPr>
        <w:t>кг</w:t>
      </w:r>
      <w:r>
        <w:t>∙</w:t>
      </w:r>
      <w:r w:rsidRPr="00746E18">
        <w:rPr>
          <w:rStyle w:val="af6"/>
        </w:rPr>
        <w:t>мин</w:t>
      </w:r>
      <w:r w:rsidRPr="0097145D">
        <w:t xml:space="preserve"> (таблиця </w:t>
      </w:r>
      <w:r w:rsidR="00F4266A">
        <w:t>6</w:t>
      </w:r>
      <w:r w:rsidRPr="0097145D">
        <w:t>.1</w:t>
      </w:r>
      <w:r w:rsidR="003F4E18">
        <w:t>0</w:t>
      </w:r>
      <w:r w:rsidRPr="0097145D">
        <w:t xml:space="preserve">). Тривалість </w:t>
      </w:r>
      <w:r>
        <w:t>ШК</w:t>
      </w:r>
      <w:r w:rsidRPr="0097145D">
        <w:t xml:space="preserve"> після зігріван</w:t>
      </w:r>
      <w:r>
        <w:t>ня склала 22,7±2,7 </w:t>
      </w:r>
      <w:r w:rsidRPr="0097145D">
        <w:rPr>
          <w:rStyle w:val="af6"/>
        </w:rPr>
        <w:t>хв</w:t>
      </w:r>
      <w:r w:rsidRPr="0097145D">
        <w:t>, ШВЛ після операції тривала 260,0±25,9</w:t>
      </w:r>
      <w:r>
        <w:t> </w:t>
      </w:r>
      <w:r w:rsidRPr="0097145D">
        <w:rPr>
          <w:rStyle w:val="af6"/>
        </w:rPr>
        <w:t>хв</w:t>
      </w:r>
      <w:r w:rsidRPr="0097145D">
        <w:t>.</w:t>
      </w:r>
    </w:p>
    <w:p w14:paraId="183F0B8D" w14:textId="77777777" w:rsidR="000C4D6C" w:rsidRDefault="000C4D6C" w:rsidP="000C4D6C">
      <w:pPr>
        <w:pStyle w:val="ae"/>
      </w:pPr>
      <w:r>
        <w:t xml:space="preserve">Таблиця </w:t>
      </w:r>
      <w:r w:rsidR="00E01610">
        <w:t>6</w:t>
      </w:r>
      <w:r>
        <w:t>.1</w:t>
      </w:r>
      <w:r w:rsidR="003F4E18">
        <w:t>0</w:t>
      </w:r>
    </w:p>
    <w:p w14:paraId="45AACC21" w14:textId="77777777" w:rsidR="000C4D6C" w:rsidRPr="00E835FD" w:rsidRDefault="000C4D6C" w:rsidP="00FB23EA">
      <w:pPr>
        <w:pStyle w:val="ad"/>
      </w:pPr>
      <w:r w:rsidRPr="0097145D">
        <w:t xml:space="preserve">Потреба в добутаміні, тривалість </w:t>
      </w:r>
      <w:r>
        <w:t>ШК</w:t>
      </w:r>
      <w:r w:rsidRPr="0097145D">
        <w:t xml:space="preserve"> після зігрівання і післяопераційної ШВЛ</w:t>
      </w:r>
    </w:p>
    <w:tbl>
      <w:tblPr>
        <w:tblStyle w:val="af5"/>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765"/>
        <w:gridCol w:w="2126"/>
        <w:gridCol w:w="1876"/>
        <w:gridCol w:w="1877"/>
      </w:tblGrid>
      <w:tr w:rsidR="000C4D6C" w14:paraId="3B54919E" w14:textId="77777777" w:rsidTr="008A78E2">
        <w:trPr>
          <w:cantSplit/>
          <w:trHeight w:val="669"/>
          <w:jc w:val="center"/>
        </w:trPr>
        <w:tc>
          <w:tcPr>
            <w:tcW w:w="4891" w:type="dxa"/>
            <w:gridSpan w:val="2"/>
            <w:tcBorders>
              <w:top w:val="single" w:sz="12" w:space="0" w:color="auto"/>
              <w:left w:val="single" w:sz="12" w:space="0" w:color="auto"/>
              <w:bottom w:val="single" w:sz="4" w:space="0" w:color="auto"/>
              <w:right w:val="single" w:sz="12" w:space="0" w:color="auto"/>
            </w:tcBorders>
            <w:vAlign w:val="center"/>
          </w:tcPr>
          <w:p w14:paraId="4465F8C3" w14:textId="77777777" w:rsidR="000C4D6C" w:rsidRPr="004A57B0" w:rsidRDefault="000C4D6C" w:rsidP="008A78E2">
            <w:pPr>
              <w:pStyle w:val="10"/>
              <w:keepNext/>
              <w:spacing w:line="240" w:lineRule="auto"/>
              <w:ind w:firstLine="0"/>
              <w:jc w:val="center"/>
            </w:pPr>
            <w:r>
              <w:t xml:space="preserve">Доза добутамина, </w:t>
            </w:r>
            <w:r w:rsidRPr="00746E18">
              <w:rPr>
                <w:rStyle w:val="af6"/>
              </w:rPr>
              <w:t>мкг</w:t>
            </w:r>
            <w:r>
              <w:t>/</w:t>
            </w:r>
            <w:r w:rsidRPr="00746E18">
              <w:rPr>
                <w:rStyle w:val="af6"/>
              </w:rPr>
              <w:t>кг</w:t>
            </w:r>
            <w:r>
              <w:t>∙</w:t>
            </w:r>
            <w:r>
              <w:rPr>
                <w:rStyle w:val="af6"/>
                <w:lang w:val="uk-UA"/>
              </w:rPr>
              <w:t>хв</w:t>
            </w:r>
            <w:r>
              <w:t xml:space="preserve">, </w:t>
            </w:r>
            <w:r>
              <w:rPr>
                <w:lang w:val="en-US"/>
              </w:rPr>
              <w:t>M</w:t>
            </w:r>
            <w:r w:rsidRPr="0080401B">
              <w:t>±</w:t>
            </w:r>
            <w:r>
              <w:t>σ</w:t>
            </w:r>
          </w:p>
        </w:tc>
        <w:tc>
          <w:tcPr>
            <w:tcW w:w="3753" w:type="dxa"/>
            <w:gridSpan w:val="2"/>
            <w:tcBorders>
              <w:top w:val="single" w:sz="12" w:space="0" w:color="auto"/>
              <w:left w:val="single" w:sz="12" w:space="0" w:color="auto"/>
              <w:bottom w:val="single" w:sz="4" w:space="0" w:color="auto"/>
            </w:tcBorders>
            <w:vAlign w:val="center"/>
          </w:tcPr>
          <w:p w14:paraId="17052476" w14:textId="77777777" w:rsidR="000C4D6C" w:rsidRDefault="000C4D6C" w:rsidP="008A78E2">
            <w:pPr>
              <w:pStyle w:val="10"/>
              <w:keepNext/>
              <w:spacing w:line="240" w:lineRule="auto"/>
              <w:ind w:firstLine="0"/>
              <w:jc w:val="center"/>
            </w:pPr>
            <w:r>
              <w:t xml:space="preserve">Тривалість, </w:t>
            </w:r>
            <w:r>
              <w:rPr>
                <w:rStyle w:val="af6"/>
                <w:lang w:val="uk-UA"/>
              </w:rPr>
              <w:t>хв</w:t>
            </w:r>
            <w:r>
              <w:t xml:space="preserve">, </w:t>
            </w:r>
            <w:r>
              <w:rPr>
                <w:lang w:val="en-US"/>
              </w:rPr>
              <w:t>M</w:t>
            </w:r>
            <w:r w:rsidRPr="0080401B">
              <w:t>±</w:t>
            </w:r>
            <w:r>
              <w:t>σ</w:t>
            </w:r>
          </w:p>
        </w:tc>
      </w:tr>
      <w:tr w:rsidR="000C4D6C" w14:paraId="0AAD466C" w14:textId="77777777" w:rsidTr="008A78E2">
        <w:trPr>
          <w:cantSplit/>
          <w:trHeight w:val="557"/>
          <w:jc w:val="center"/>
        </w:trPr>
        <w:tc>
          <w:tcPr>
            <w:tcW w:w="2765" w:type="dxa"/>
            <w:tcBorders>
              <w:top w:val="single" w:sz="4" w:space="0" w:color="auto"/>
              <w:left w:val="single" w:sz="12" w:space="0" w:color="auto"/>
              <w:bottom w:val="single" w:sz="12" w:space="0" w:color="auto"/>
            </w:tcBorders>
            <w:vAlign w:val="center"/>
          </w:tcPr>
          <w:p w14:paraId="36633091" w14:textId="77777777" w:rsidR="000C4D6C" w:rsidRDefault="000C4D6C" w:rsidP="008A78E2">
            <w:pPr>
              <w:pStyle w:val="10"/>
              <w:keepNext/>
              <w:spacing w:line="240" w:lineRule="auto"/>
              <w:ind w:firstLine="0"/>
              <w:jc w:val="center"/>
            </w:pPr>
            <w:r>
              <w:t>Вихід з перфузії</w:t>
            </w:r>
          </w:p>
        </w:tc>
        <w:tc>
          <w:tcPr>
            <w:tcW w:w="2126" w:type="dxa"/>
            <w:tcBorders>
              <w:top w:val="single" w:sz="4" w:space="0" w:color="auto"/>
              <w:bottom w:val="single" w:sz="12" w:space="0" w:color="auto"/>
              <w:right w:val="single" w:sz="12" w:space="0" w:color="auto"/>
            </w:tcBorders>
            <w:vAlign w:val="center"/>
          </w:tcPr>
          <w:p w14:paraId="164B002C" w14:textId="77777777" w:rsidR="000C4D6C" w:rsidRDefault="000C4D6C" w:rsidP="008A78E2">
            <w:pPr>
              <w:pStyle w:val="10"/>
              <w:keepNext/>
              <w:spacing w:line="240" w:lineRule="auto"/>
              <w:ind w:firstLine="0"/>
              <w:jc w:val="center"/>
            </w:pPr>
            <w:r>
              <w:t>Переведення у ВІТ</w:t>
            </w:r>
          </w:p>
        </w:tc>
        <w:tc>
          <w:tcPr>
            <w:tcW w:w="1876" w:type="dxa"/>
            <w:tcBorders>
              <w:top w:val="single" w:sz="4" w:space="0" w:color="auto"/>
              <w:left w:val="single" w:sz="12" w:space="0" w:color="auto"/>
              <w:bottom w:val="single" w:sz="12" w:space="0" w:color="auto"/>
            </w:tcBorders>
            <w:vAlign w:val="center"/>
          </w:tcPr>
          <w:p w14:paraId="56525520" w14:textId="77777777" w:rsidR="000C4D6C" w:rsidRDefault="000C4D6C" w:rsidP="008A78E2">
            <w:pPr>
              <w:pStyle w:val="10"/>
              <w:keepNext/>
              <w:spacing w:line="240" w:lineRule="auto"/>
              <w:ind w:firstLine="0"/>
              <w:jc w:val="center"/>
            </w:pPr>
            <w:r>
              <w:t>ШК</w:t>
            </w:r>
          </w:p>
        </w:tc>
        <w:tc>
          <w:tcPr>
            <w:tcW w:w="1877" w:type="dxa"/>
            <w:tcBorders>
              <w:top w:val="single" w:sz="4" w:space="0" w:color="auto"/>
              <w:bottom w:val="single" w:sz="12" w:space="0" w:color="auto"/>
            </w:tcBorders>
            <w:vAlign w:val="center"/>
          </w:tcPr>
          <w:p w14:paraId="2F988EDB" w14:textId="77777777" w:rsidR="000C4D6C" w:rsidRDefault="000C4D6C" w:rsidP="008A78E2">
            <w:pPr>
              <w:pStyle w:val="10"/>
              <w:keepNext/>
              <w:spacing w:line="240" w:lineRule="auto"/>
              <w:ind w:firstLine="0"/>
              <w:jc w:val="center"/>
            </w:pPr>
            <w:r>
              <w:t>ШВЛ</w:t>
            </w:r>
          </w:p>
        </w:tc>
      </w:tr>
      <w:tr w:rsidR="000C4D6C" w14:paraId="47DFEB51" w14:textId="77777777" w:rsidTr="008A78E2">
        <w:trPr>
          <w:cantSplit/>
          <w:trHeight w:val="545"/>
          <w:jc w:val="center"/>
        </w:trPr>
        <w:tc>
          <w:tcPr>
            <w:tcW w:w="2765" w:type="dxa"/>
            <w:tcBorders>
              <w:top w:val="single" w:sz="12" w:space="0" w:color="auto"/>
              <w:left w:val="single" w:sz="12" w:space="0" w:color="auto"/>
            </w:tcBorders>
            <w:vAlign w:val="center"/>
          </w:tcPr>
          <w:p w14:paraId="34734F10" w14:textId="77777777" w:rsidR="000C4D6C" w:rsidRPr="00623760" w:rsidRDefault="000C4D6C" w:rsidP="008A78E2">
            <w:pPr>
              <w:pStyle w:val="10"/>
              <w:keepNext/>
              <w:spacing w:line="240" w:lineRule="auto"/>
              <w:ind w:firstLine="0"/>
              <w:jc w:val="center"/>
            </w:pPr>
            <w:r>
              <w:t>5,21±2,48</w:t>
            </w:r>
          </w:p>
        </w:tc>
        <w:tc>
          <w:tcPr>
            <w:tcW w:w="2126" w:type="dxa"/>
            <w:tcBorders>
              <w:top w:val="single" w:sz="12" w:space="0" w:color="auto"/>
              <w:right w:val="single" w:sz="12" w:space="0" w:color="auto"/>
            </w:tcBorders>
            <w:vAlign w:val="center"/>
          </w:tcPr>
          <w:p w14:paraId="46ACEAA2" w14:textId="77777777" w:rsidR="000C4D6C" w:rsidRDefault="000C4D6C" w:rsidP="008A78E2">
            <w:pPr>
              <w:pStyle w:val="10"/>
              <w:keepNext/>
              <w:spacing w:line="240" w:lineRule="auto"/>
              <w:ind w:firstLine="0"/>
              <w:jc w:val="center"/>
            </w:pPr>
            <w:r>
              <w:t>4,28±1,93</w:t>
            </w:r>
          </w:p>
        </w:tc>
        <w:tc>
          <w:tcPr>
            <w:tcW w:w="1876" w:type="dxa"/>
            <w:tcBorders>
              <w:top w:val="single" w:sz="12" w:space="0" w:color="auto"/>
              <w:left w:val="single" w:sz="12" w:space="0" w:color="auto"/>
            </w:tcBorders>
            <w:vAlign w:val="center"/>
          </w:tcPr>
          <w:p w14:paraId="72B2302D" w14:textId="77777777" w:rsidR="000C4D6C" w:rsidRDefault="000C4D6C" w:rsidP="008A78E2">
            <w:pPr>
              <w:pStyle w:val="10"/>
              <w:keepNext/>
              <w:spacing w:line="240" w:lineRule="auto"/>
              <w:ind w:firstLine="0"/>
              <w:jc w:val="center"/>
            </w:pPr>
            <w:r>
              <w:t>22,7±2,7</w:t>
            </w:r>
          </w:p>
        </w:tc>
        <w:tc>
          <w:tcPr>
            <w:tcW w:w="1877" w:type="dxa"/>
            <w:tcBorders>
              <w:top w:val="single" w:sz="12" w:space="0" w:color="auto"/>
            </w:tcBorders>
            <w:vAlign w:val="center"/>
          </w:tcPr>
          <w:p w14:paraId="38EF1AB2" w14:textId="77777777" w:rsidR="000C4D6C" w:rsidRDefault="000C4D6C" w:rsidP="008A78E2">
            <w:pPr>
              <w:pStyle w:val="10"/>
              <w:keepNext/>
              <w:spacing w:line="240" w:lineRule="auto"/>
              <w:ind w:firstLine="0"/>
              <w:jc w:val="center"/>
            </w:pPr>
            <w:r>
              <w:t>260,0±25,9</w:t>
            </w:r>
          </w:p>
        </w:tc>
      </w:tr>
    </w:tbl>
    <w:p w14:paraId="7453554B" w14:textId="77777777" w:rsidR="000C4D6C" w:rsidRDefault="000C4D6C" w:rsidP="000C4D6C">
      <w:pPr>
        <w:pStyle w:val="10"/>
      </w:pPr>
    </w:p>
    <w:p w14:paraId="3BFC1A67" w14:textId="77777777" w:rsidR="00B72943" w:rsidRDefault="00B72943" w:rsidP="00A90C4C">
      <w:pPr>
        <w:pStyle w:val="3"/>
      </w:pPr>
      <w:r>
        <w:t>6.2.6</w:t>
      </w:r>
      <w:r>
        <w:tab/>
      </w:r>
      <w:r w:rsidRPr="00994D05">
        <w:t xml:space="preserve">Зв'язки показників кровообігу між собою і з тривалістю післяопераційних </w:t>
      </w:r>
      <w:r>
        <w:t>ШК</w:t>
      </w:r>
      <w:r w:rsidRPr="00994D05">
        <w:t xml:space="preserve"> і ШВЛ</w:t>
      </w:r>
    </w:p>
    <w:p w14:paraId="518DBA82" w14:textId="77777777" w:rsidR="00B72943" w:rsidRDefault="00B72943" w:rsidP="00B72943">
      <w:pPr>
        <w:pStyle w:val="10"/>
      </w:pPr>
      <w:r w:rsidRPr="00994D05">
        <w:t xml:space="preserve">Зв'язки між кінетичними і динамічними показниками відображені в таблиці </w:t>
      </w:r>
      <w:r w:rsidR="00F4266A">
        <w:t>6</w:t>
      </w:r>
      <w:r w:rsidRPr="00994D05">
        <w:t>.1</w:t>
      </w:r>
      <w:r w:rsidR="003F4E18">
        <w:t>1</w:t>
      </w:r>
      <w:r w:rsidRPr="00994D05">
        <w:t>.</w:t>
      </w:r>
    </w:p>
    <w:p w14:paraId="4538E5F1" w14:textId="77777777" w:rsidR="00B72943" w:rsidRDefault="00B72943" w:rsidP="00B72943">
      <w:pPr>
        <w:pStyle w:val="10"/>
      </w:pPr>
      <w:r w:rsidRPr="00994D05">
        <w:t>ФВ з іншими кінетичними і динамічними показниками кровооб</w:t>
      </w:r>
      <w:r>
        <w:t>ігу</w:t>
      </w:r>
      <w:r w:rsidRPr="00994D05">
        <w:t xml:space="preserve"> істотного зв'язку не виявила, тільки з УІ і СІ зв'язок бу</w:t>
      </w:r>
      <w:r>
        <w:t>в</w:t>
      </w:r>
      <w:r w:rsidRPr="00994D05">
        <w:t xml:space="preserve"> середньої сили. Очевидно, помірне зниження </w:t>
      </w:r>
      <w:r>
        <w:t>СЗМ</w:t>
      </w:r>
      <w:r w:rsidRPr="00994D05">
        <w:t>, як у хворих групи CF2, є результатом незначних змін великої кількості факторів (ще один прояв принципу біологічної невизначеності).</w:t>
      </w:r>
    </w:p>
    <w:p w14:paraId="32DA2ACA" w14:textId="77777777" w:rsidR="00B72943" w:rsidRDefault="00B72943" w:rsidP="00B72943">
      <w:pPr>
        <w:pStyle w:val="10"/>
      </w:pPr>
      <w:r w:rsidRPr="00994D05">
        <w:t>Зв'язок КДІ і КСІ бу</w:t>
      </w:r>
      <w:r>
        <w:t>в</w:t>
      </w:r>
      <w:r w:rsidRPr="00994D05">
        <w:t xml:space="preserve"> тісн</w:t>
      </w:r>
      <w:r>
        <w:t>им</w:t>
      </w:r>
      <w:r w:rsidRPr="00994D05">
        <w:t xml:space="preserve"> і позитивн</w:t>
      </w:r>
      <w:r>
        <w:t>им</w:t>
      </w:r>
      <w:r w:rsidRPr="00994D05">
        <w:t>, в той же час, вплив КСІ на УІ і СІ бу</w:t>
      </w:r>
      <w:r>
        <w:t>в</w:t>
      </w:r>
      <w:r w:rsidRPr="00994D05">
        <w:t xml:space="preserve"> помірним, тобто ці параметри в основному визначалися переднавантаженням. Підвищення </w:t>
      </w:r>
      <w:r>
        <w:t>ППСО</w:t>
      </w:r>
      <w:r w:rsidRPr="00994D05">
        <w:t xml:space="preserve"> майже функціонально знижувало УІ і </w:t>
      </w:r>
      <w:r>
        <w:t>СІ</w:t>
      </w:r>
      <w:r w:rsidRPr="00994D05">
        <w:t xml:space="preserve">, причому більшою мірою </w:t>
      </w:r>
      <w:r>
        <w:t>—</w:t>
      </w:r>
      <w:r w:rsidRPr="00994D05">
        <w:t xml:space="preserve"> за рахунок КДІ, що пояснити важко. Відсутність вираженого зв'язку </w:t>
      </w:r>
      <w:r>
        <w:t>СПТ</w:t>
      </w:r>
      <w:r w:rsidRPr="00994D05">
        <w:t xml:space="preserve"> з іншими кінетичними і динамічними показниками дає можливість припустити недостатню здатність міокарда протистояти підвищенню </w:t>
      </w:r>
      <w:r>
        <w:t>ППСО</w:t>
      </w:r>
      <w:r w:rsidRPr="00994D05">
        <w:t>.</w:t>
      </w:r>
    </w:p>
    <w:p w14:paraId="76A851DC" w14:textId="77777777" w:rsidR="00B72943" w:rsidRDefault="00B72943" w:rsidP="00B72943">
      <w:pPr>
        <w:pStyle w:val="ae"/>
      </w:pPr>
      <w:r>
        <w:t xml:space="preserve">Таблиця </w:t>
      </w:r>
      <w:r w:rsidR="00E01610">
        <w:t>6</w:t>
      </w:r>
      <w:r>
        <w:t>.1</w:t>
      </w:r>
      <w:r w:rsidR="003F4E18">
        <w:t>1</w:t>
      </w:r>
    </w:p>
    <w:p w14:paraId="325953E4" w14:textId="77777777" w:rsidR="00B72943" w:rsidRPr="008770A3" w:rsidRDefault="00B72943" w:rsidP="00FB23EA">
      <w:pPr>
        <w:pStyle w:val="ad"/>
      </w:pPr>
      <w:r w:rsidRPr="00994D05">
        <w:t>Зв'язки між кінетичними і динамічними показниками</w:t>
      </w:r>
      <w:r>
        <w:t xml:space="preserve"> (</w:t>
      </w:r>
      <w:r>
        <w:rPr>
          <w:lang w:val="en-US"/>
        </w:rPr>
        <w:t>r</w:t>
      </w:r>
      <w:r w:rsidRPr="008C49DC">
        <w:t>±</w:t>
      </w:r>
      <w:r>
        <w:rPr>
          <w:lang w:val="en-US"/>
        </w:rPr>
        <w:t>m</w:t>
      </w:r>
      <w:r>
        <w:t>)</w:t>
      </w:r>
    </w:p>
    <w:tbl>
      <w:tblPr>
        <w:tblStyle w:val="af5"/>
        <w:tblW w:w="0" w:type="auto"/>
        <w:jc w:val="center"/>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171"/>
        <w:gridCol w:w="734"/>
        <w:gridCol w:w="1261"/>
        <w:gridCol w:w="1262"/>
        <w:gridCol w:w="1262"/>
        <w:gridCol w:w="1262"/>
        <w:gridCol w:w="1262"/>
        <w:gridCol w:w="1262"/>
      </w:tblGrid>
      <w:tr w:rsidR="00B72943" w:rsidRPr="00C844B8" w14:paraId="07EA2E76" w14:textId="77777777" w:rsidTr="008A78E2">
        <w:trPr>
          <w:cantSplit/>
          <w:trHeight w:val="757"/>
          <w:jc w:val="center"/>
        </w:trPr>
        <w:tc>
          <w:tcPr>
            <w:tcW w:w="1171" w:type="dxa"/>
            <w:tcBorders>
              <w:top w:val="single" w:sz="12" w:space="0" w:color="auto"/>
              <w:bottom w:val="single" w:sz="12" w:space="0" w:color="auto"/>
            </w:tcBorders>
            <w:shd w:val="clear" w:color="auto" w:fill="auto"/>
            <w:tcMar>
              <w:left w:w="85" w:type="dxa"/>
              <w:right w:w="85" w:type="dxa"/>
            </w:tcMar>
            <w:vAlign w:val="center"/>
          </w:tcPr>
          <w:p w14:paraId="27F42C1E" w14:textId="77777777" w:rsidR="00B72943" w:rsidRPr="006A5F92" w:rsidRDefault="00B72943" w:rsidP="008A78E2">
            <w:pPr>
              <w:pStyle w:val="10"/>
              <w:keepNext/>
              <w:spacing w:line="240" w:lineRule="auto"/>
              <w:ind w:firstLine="0"/>
              <w:jc w:val="center"/>
              <w:rPr>
                <w:spacing w:val="-16"/>
                <w:w w:val="98"/>
                <w:sz w:val="24"/>
              </w:rPr>
            </w:pPr>
            <w:r w:rsidRPr="006A5F92">
              <w:rPr>
                <w:spacing w:val="-16"/>
                <w:w w:val="98"/>
                <w:sz w:val="24"/>
              </w:rPr>
              <w:t>Показ</w:t>
            </w:r>
            <w:r>
              <w:rPr>
                <w:spacing w:val="-16"/>
                <w:w w:val="98"/>
                <w:sz w:val="24"/>
              </w:rPr>
              <w:t>ник</w:t>
            </w:r>
          </w:p>
        </w:tc>
        <w:tc>
          <w:tcPr>
            <w:tcW w:w="734" w:type="dxa"/>
            <w:tcBorders>
              <w:top w:val="single" w:sz="12" w:space="0" w:color="auto"/>
              <w:bottom w:val="single" w:sz="12" w:space="0" w:color="auto"/>
              <w:right w:val="single" w:sz="12" w:space="0" w:color="auto"/>
            </w:tcBorders>
            <w:shd w:val="clear" w:color="auto" w:fill="auto"/>
            <w:tcMar>
              <w:left w:w="85" w:type="dxa"/>
              <w:right w:w="85" w:type="dxa"/>
            </w:tcMar>
            <w:vAlign w:val="center"/>
          </w:tcPr>
          <w:p w14:paraId="5D4D5004" w14:textId="77777777" w:rsidR="00B72943" w:rsidRPr="006A5F92" w:rsidRDefault="00B72943" w:rsidP="008A78E2">
            <w:pPr>
              <w:pStyle w:val="10"/>
              <w:keepNext/>
              <w:spacing w:line="240" w:lineRule="auto"/>
              <w:ind w:firstLine="0"/>
              <w:jc w:val="center"/>
              <w:rPr>
                <w:spacing w:val="-16"/>
                <w:w w:val="98"/>
                <w:sz w:val="24"/>
              </w:rPr>
            </w:pPr>
            <w:r>
              <w:rPr>
                <w:spacing w:val="-16"/>
                <w:w w:val="98"/>
                <w:sz w:val="24"/>
              </w:rPr>
              <w:t>Е</w:t>
            </w:r>
            <w:r w:rsidRPr="006A5F92">
              <w:rPr>
                <w:spacing w:val="-16"/>
                <w:w w:val="98"/>
                <w:sz w:val="24"/>
              </w:rPr>
              <w:t>тап</w:t>
            </w:r>
          </w:p>
        </w:tc>
        <w:tc>
          <w:tcPr>
            <w:tcW w:w="1261" w:type="dxa"/>
            <w:tcBorders>
              <w:top w:val="single" w:sz="12" w:space="0" w:color="auto"/>
              <w:bottom w:val="single" w:sz="12" w:space="0" w:color="auto"/>
            </w:tcBorders>
            <w:shd w:val="clear" w:color="auto" w:fill="auto"/>
            <w:tcMar>
              <w:left w:w="85" w:type="dxa"/>
              <w:right w:w="85" w:type="dxa"/>
            </w:tcMar>
            <w:vAlign w:val="center"/>
          </w:tcPr>
          <w:p w14:paraId="7A03907A"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КД</w:t>
            </w:r>
            <w:r>
              <w:rPr>
                <w:spacing w:val="-8"/>
                <w:sz w:val="24"/>
              </w:rPr>
              <w:t>І</w:t>
            </w:r>
          </w:p>
        </w:tc>
        <w:tc>
          <w:tcPr>
            <w:tcW w:w="1262" w:type="dxa"/>
            <w:tcBorders>
              <w:top w:val="single" w:sz="12" w:space="0" w:color="auto"/>
              <w:bottom w:val="single" w:sz="12" w:space="0" w:color="auto"/>
            </w:tcBorders>
            <w:shd w:val="clear" w:color="auto" w:fill="auto"/>
            <w:tcMar>
              <w:left w:w="85" w:type="dxa"/>
              <w:right w:w="85" w:type="dxa"/>
            </w:tcMar>
            <w:vAlign w:val="center"/>
          </w:tcPr>
          <w:p w14:paraId="75CA8F27"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КС</w:t>
            </w:r>
            <w:r>
              <w:rPr>
                <w:spacing w:val="-8"/>
                <w:sz w:val="24"/>
              </w:rPr>
              <w:t>І</w:t>
            </w:r>
          </w:p>
        </w:tc>
        <w:tc>
          <w:tcPr>
            <w:tcW w:w="1262" w:type="dxa"/>
            <w:tcBorders>
              <w:top w:val="single" w:sz="12" w:space="0" w:color="auto"/>
              <w:bottom w:val="single" w:sz="12" w:space="0" w:color="auto"/>
            </w:tcBorders>
            <w:shd w:val="clear" w:color="auto" w:fill="auto"/>
            <w:tcMar>
              <w:left w:w="85" w:type="dxa"/>
              <w:right w:w="85" w:type="dxa"/>
            </w:tcMar>
            <w:vAlign w:val="center"/>
          </w:tcPr>
          <w:p w14:paraId="76E2CEAA"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У</w:t>
            </w:r>
            <w:r>
              <w:rPr>
                <w:spacing w:val="-8"/>
                <w:sz w:val="24"/>
              </w:rPr>
              <w:t>І</w:t>
            </w:r>
          </w:p>
        </w:tc>
        <w:tc>
          <w:tcPr>
            <w:tcW w:w="1262" w:type="dxa"/>
            <w:tcBorders>
              <w:top w:val="single" w:sz="12" w:space="0" w:color="auto"/>
              <w:bottom w:val="single" w:sz="12" w:space="0" w:color="auto"/>
            </w:tcBorders>
            <w:tcMar>
              <w:left w:w="85" w:type="dxa"/>
              <w:right w:w="85" w:type="dxa"/>
            </w:tcMar>
            <w:vAlign w:val="center"/>
          </w:tcPr>
          <w:p w14:paraId="761F4791" w14:textId="77777777" w:rsidR="00B72943" w:rsidRPr="00C844B8" w:rsidRDefault="00B72943" w:rsidP="008A78E2">
            <w:pPr>
              <w:pStyle w:val="10"/>
              <w:keepNext/>
              <w:spacing w:line="240" w:lineRule="auto"/>
              <w:ind w:firstLine="0"/>
              <w:jc w:val="center"/>
              <w:rPr>
                <w:spacing w:val="-8"/>
                <w:sz w:val="24"/>
              </w:rPr>
            </w:pPr>
            <w:r>
              <w:rPr>
                <w:spacing w:val="-8"/>
                <w:sz w:val="24"/>
              </w:rPr>
              <w:t>СІ</w:t>
            </w:r>
          </w:p>
        </w:tc>
        <w:tc>
          <w:tcPr>
            <w:tcW w:w="1262" w:type="dxa"/>
            <w:tcBorders>
              <w:top w:val="single" w:sz="12" w:space="0" w:color="auto"/>
              <w:bottom w:val="single" w:sz="12" w:space="0" w:color="auto"/>
            </w:tcBorders>
            <w:shd w:val="clear" w:color="auto" w:fill="auto"/>
            <w:tcMar>
              <w:left w:w="85" w:type="dxa"/>
              <w:right w:w="85" w:type="dxa"/>
            </w:tcMar>
            <w:vAlign w:val="center"/>
          </w:tcPr>
          <w:p w14:paraId="2909709A" w14:textId="77777777" w:rsidR="00B72943" w:rsidRPr="00C844B8" w:rsidRDefault="00B72943" w:rsidP="008A78E2">
            <w:pPr>
              <w:pStyle w:val="10"/>
              <w:keepNext/>
              <w:spacing w:line="240" w:lineRule="auto"/>
              <w:ind w:firstLine="0"/>
              <w:jc w:val="center"/>
              <w:rPr>
                <w:spacing w:val="-8"/>
                <w:sz w:val="24"/>
              </w:rPr>
            </w:pPr>
            <w:r>
              <w:rPr>
                <w:spacing w:val="-8"/>
                <w:sz w:val="24"/>
              </w:rPr>
              <w:t>СПТ</w:t>
            </w:r>
          </w:p>
        </w:tc>
        <w:tc>
          <w:tcPr>
            <w:tcW w:w="1262" w:type="dxa"/>
            <w:tcBorders>
              <w:top w:val="single" w:sz="12" w:space="0" w:color="auto"/>
              <w:bottom w:val="single" w:sz="12" w:space="0" w:color="auto"/>
            </w:tcBorders>
            <w:shd w:val="clear" w:color="auto" w:fill="auto"/>
            <w:tcMar>
              <w:left w:w="85" w:type="dxa"/>
              <w:right w:w="85" w:type="dxa"/>
            </w:tcMar>
            <w:vAlign w:val="center"/>
          </w:tcPr>
          <w:p w14:paraId="6A317F36" w14:textId="77777777" w:rsidR="00B72943" w:rsidRPr="00C844B8" w:rsidRDefault="00B72943" w:rsidP="008A78E2">
            <w:pPr>
              <w:pStyle w:val="10"/>
              <w:keepNext/>
              <w:spacing w:line="240" w:lineRule="auto"/>
              <w:ind w:firstLine="0"/>
              <w:jc w:val="center"/>
              <w:rPr>
                <w:spacing w:val="-8"/>
                <w:sz w:val="24"/>
              </w:rPr>
            </w:pPr>
            <w:r>
              <w:rPr>
                <w:spacing w:val="-8"/>
                <w:sz w:val="24"/>
              </w:rPr>
              <w:t>ППСО</w:t>
            </w:r>
          </w:p>
        </w:tc>
      </w:tr>
      <w:tr w:rsidR="00B72943" w:rsidRPr="00C844B8" w14:paraId="26B5EF48" w14:textId="77777777" w:rsidTr="008A78E2">
        <w:trPr>
          <w:cantSplit/>
          <w:trHeight w:val="454"/>
          <w:jc w:val="center"/>
        </w:trPr>
        <w:tc>
          <w:tcPr>
            <w:tcW w:w="1171" w:type="dxa"/>
            <w:vMerge w:val="restart"/>
            <w:tcBorders>
              <w:top w:val="single" w:sz="12" w:space="0" w:color="auto"/>
              <w:bottom w:val="single" w:sz="4" w:space="0" w:color="auto"/>
            </w:tcBorders>
            <w:shd w:val="clear" w:color="auto" w:fill="auto"/>
            <w:tcMar>
              <w:left w:w="85" w:type="dxa"/>
              <w:right w:w="85" w:type="dxa"/>
            </w:tcMar>
            <w:vAlign w:val="center"/>
          </w:tcPr>
          <w:p w14:paraId="3E05114D"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ФВ</w:t>
            </w:r>
          </w:p>
        </w:tc>
        <w:tc>
          <w:tcPr>
            <w:tcW w:w="734" w:type="dxa"/>
            <w:tcBorders>
              <w:top w:val="single" w:sz="12" w:space="0" w:color="auto"/>
              <w:bottom w:val="single" w:sz="4" w:space="0" w:color="auto"/>
              <w:right w:val="single" w:sz="12" w:space="0" w:color="auto"/>
            </w:tcBorders>
            <w:shd w:val="clear" w:color="auto" w:fill="auto"/>
            <w:tcMar>
              <w:left w:w="85" w:type="dxa"/>
              <w:right w:w="85" w:type="dxa"/>
            </w:tcMar>
            <w:vAlign w:val="center"/>
          </w:tcPr>
          <w:p w14:paraId="637585CC"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1</w:t>
            </w:r>
          </w:p>
        </w:tc>
        <w:tc>
          <w:tcPr>
            <w:tcW w:w="1261" w:type="dxa"/>
            <w:tcBorders>
              <w:top w:val="single" w:sz="12" w:space="0" w:color="auto"/>
              <w:bottom w:val="single" w:sz="4" w:space="0" w:color="auto"/>
            </w:tcBorders>
            <w:shd w:val="clear" w:color="auto" w:fill="auto"/>
            <w:tcMar>
              <w:left w:w="85" w:type="dxa"/>
              <w:right w:w="85" w:type="dxa"/>
            </w:tcMar>
            <w:vAlign w:val="center"/>
          </w:tcPr>
          <w:p w14:paraId="2E9AC03F" w14:textId="77777777" w:rsidR="00B72943" w:rsidRPr="00C771B7" w:rsidRDefault="00B72943" w:rsidP="008A78E2">
            <w:pPr>
              <w:pStyle w:val="10"/>
              <w:keepNext/>
              <w:spacing w:line="240" w:lineRule="auto"/>
              <w:ind w:firstLine="0"/>
              <w:jc w:val="center"/>
              <w:rPr>
                <w:sz w:val="24"/>
              </w:rPr>
            </w:pPr>
            <w:r w:rsidRPr="00BD55D9">
              <w:rPr>
                <w:color w:val="A6A6A6" w:themeColor="background1" w:themeShade="A6"/>
                <w:spacing w:val="-8"/>
                <w:sz w:val="24"/>
              </w:rPr>
              <w:t>0</w:t>
            </w:r>
          </w:p>
        </w:tc>
        <w:tc>
          <w:tcPr>
            <w:tcW w:w="1262" w:type="dxa"/>
            <w:tcBorders>
              <w:top w:val="single" w:sz="12" w:space="0" w:color="auto"/>
              <w:bottom w:val="single" w:sz="4" w:space="0" w:color="auto"/>
            </w:tcBorders>
            <w:shd w:val="clear" w:color="auto" w:fill="auto"/>
            <w:tcMar>
              <w:left w:w="85" w:type="dxa"/>
              <w:right w:w="85" w:type="dxa"/>
            </w:tcMar>
            <w:vAlign w:val="center"/>
          </w:tcPr>
          <w:p w14:paraId="01CE0243" w14:textId="77777777" w:rsidR="00B72943" w:rsidRPr="00C771B7" w:rsidRDefault="00B72943" w:rsidP="008A78E2">
            <w:pPr>
              <w:pStyle w:val="10"/>
              <w:keepNext/>
              <w:spacing w:line="240" w:lineRule="auto"/>
              <w:ind w:firstLine="0"/>
              <w:jc w:val="center"/>
              <w:rPr>
                <w:sz w:val="24"/>
              </w:rPr>
            </w:pPr>
            <w:r>
              <w:rPr>
                <w:sz w:val="24"/>
              </w:rPr>
              <w:t>–0,35±0,16</w:t>
            </w:r>
          </w:p>
        </w:tc>
        <w:tc>
          <w:tcPr>
            <w:tcW w:w="1262" w:type="dxa"/>
            <w:tcBorders>
              <w:top w:val="single" w:sz="12" w:space="0" w:color="auto"/>
              <w:bottom w:val="single" w:sz="4" w:space="0" w:color="auto"/>
            </w:tcBorders>
            <w:shd w:val="clear" w:color="auto" w:fill="auto"/>
            <w:tcMar>
              <w:left w:w="85" w:type="dxa"/>
              <w:right w:w="85" w:type="dxa"/>
            </w:tcMar>
            <w:vAlign w:val="center"/>
          </w:tcPr>
          <w:p w14:paraId="573981DB" w14:textId="77777777" w:rsidR="00B72943" w:rsidRPr="00261D08" w:rsidRDefault="00B72943" w:rsidP="008A78E2">
            <w:pPr>
              <w:pStyle w:val="10"/>
              <w:keepNext/>
              <w:spacing w:line="240" w:lineRule="auto"/>
              <w:ind w:firstLine="0"/>
              <w:jc w:val="center"/>
              <w:rPr>
                <w:i/>
                <w:sz w:val="24"/>
              </w:rPr>
            </w:pPr>
            <w:r w:rsidRPr="00261D08">
              <w:rPr>
                <w:i/>
                <w:sz w:val="24"/>
              </w:rPr>
              <w:t>0,49±0,14</w:t>
            </w:r>
          </w:p>
        </w:tc>
        <w:tc>
          <w:tcPr>
            <w:tcW w:w="1262" w:type="dxa"/>
            <w:tcBorders>
              <w:top w:val="single" w:sz="12" w:space="0" w:color="auto"/>
              <w:bottom w:val="single" w:sz="4" w:space="0" w:color="auto"/>
            </w:tcBorders>
            <w:tcMar>
              <w:left w:w="85" w:type="dxa"/>
              <w:right w:w="85" w:type="dxa"/>
            </w:tcMar>
            <w:vAlign w:val="center"/>
          </w:tcPr>
          <w:p w14:paraId="54378D45" w14:textId="77777777" w:rsidR="00B72943" w:rsidRPr="00261D08" w:rsidRDefault="00B72943" w:rsidP="008A78E2">
            <w:pPr>
              <w:pStyle w:val="10"/>
              <w:keepNext/>
              <w:spacing w:line="240" w:lineRule="auto"/>
              <w:ind w:firstLine="0"/>
              <w:jc w:val="center"/>
              <w:rPr>
                <w:i/>
                <w:sz w:val="24"/>
              </w:rPr>
            </w:pPr>
            <w:r w:rsidRPr="00261D08">
              <w:rPr>
                <w:i/>
                <w:sz w:val="24"/>
              </w:rPr>
              <w:t>0,45±0,15</w:t>
            </w:r>
          </w:p>
        </w:tc>
        <w:tc>
          <w:tcPr>
            <w:tcW w:w="1262" w:type="dxa"/>
            <w:tcBorders>
              <w:top w:val="single" w:sz="12" w:space="0" w:color="auto"/>
              <w:bottom w:val="single" w:sz="4" w:space="0" w:color="auto"/>
            </w:tcBorders>
            <w:shd w:val="clear" w:color="auto" w:fill="auto"/>
            <w:tcMar>
              <w:left w:w="85" w:type="dxa"/>
              <w:right w:w="85" w:type="dxa"/>
            </w:tcMar>
            <w:vAlign w:val="center"/>
          </w:tcPr>
          <w:p w14:paraId="72337152" w14:textId="77777777" w:rsidR="00B72943" w:rsidRPr="00C771B7" w:rsidRDefault="00B72943" w:rsidP="008A78E2">
            <w:pPr>
              <w:pStyle w:val="10"/>
              <w:keepNext/>
              <w:spacing w:line="240" w:lineRule="auto"/>
              <w:ind w:firstLine="0"/>
              <w:jc w:val="center"/>
              <w:rPr>
                <w:sz w:val="24"/>
              </w:rPr>
            </w:pPr>
            <w:r>
              <w:rPr>
                <w:sz w:val="24"/>
              </w:rPr>
              <w:t>0,39±0,16</w:t>
            </w:r>
          </w:p>
        </w:tc>
        <w:tc>
          <w:tcPr>
            <w:tcW w:w="1262" w:type="dxa"/>
            <w:tcBorders>
              <w:top w:val="single" w:sz="12" w:space="0" w:color="auto"/>
              <w:bottom w:val="single" w:sz="4" w:space="0" w:color="auto"/>
            </w:tcBorders>
            <w:shd w:val="clear" w:color="auto" w:fill="auto"/>
            <w:tcMar>
              <w:left w:w="85" w:type="dxa"/>
              <w:right w:w="85" w:type="dxa"/>
            </w:tcMar>
            <w:vAlign w:val="center"/>
          </w:tcPr>
          <w:p w14:paraId="3A8F4E27" w14:textId="77777777" w:rsidR="00B72943" w:rsidRPr="00C771B7" w:rsidRDefault="00B72943" w:rsidP="008A78E2">
            <w:pPr>
              <w:pStyle w:val="10"/>
              <w:keepNext/>
              <w:spacing w:line="240" w:lineRule="auto"/>
              <w:ind w:firstLine="0"/>
              <w:jc w:val="center"/>
              <w:rPr>
                <w:sz w:val="24"/>
              </w:rPr>
            </w:pPr>
            <w:r>
              <w:rPr>
                <w:sz w:val="24"/>
              </w:rPr>
              <w:t>–0,31±0,16</w:t>
            </w:r>
          </w:p>
        </w:tc>
      </w:tr>
      <w:tr w:rsidR="00B72943" w:rsidRPr="00C844B8" w14:paraId="4E862ACB" w14:textId="77777777" w:rsidTr="008A78E2">
        <w:trPr>
          <w:cantSplit/>
          <w:trHeight w:val="454"/>
          <w:jc w:val="center"/>
        </w:trPr>
        <w:tc>
          <w:tcPr>
            <w:tcW w:w="1171" w:type="dxa"/>
            <w:vMerge/>
            <w:tcBorders>
              <w:top w:val="single" w:sz="4" w:space="0" w:color="auto"/>
              <w:bottom w:val="single" w:sz="4" w:space="0" w:color="auto"/>
            </w:tcBorders>
            <w:shd w:val="clear" w:color="auto" w:fill="auto"/>
            <w:tcMar>
              <w:left w:w="85" w:type="dxa"/>
              <w:right w:w="85" w:type="dxa"/>
            </w:tcMar>
            <w:vAlign w:val="center"/>
          </w:tcPr>
          <w:p w14:paraId="2CA97114" w14:textId="77777777" w:rsidR="00B72943" w:rsidRPr="00C844B8" w:rsidRDefault="00B72943" w:rsidP="008A78E2">
            <w:pPr>
              <w:pStyle w:val="10"/>
              <w:keepNext/>
              <w:spacing w:line="240" w:lineRule="auto"/>
              <w:ind w:firstLine="0"/>
              <w:jc w:val="center"/>
              <w:rPr>
                <w:spacing w:val="-8"/>
                <w:sz w:val="24"/>
              </w:rPr>
            </w:pPr>
          </w:p>
        </w:tc>
        <w:tc>
          <w:tcPr>
            <w:tcW w:w="734" w:type="dxa"/>
            <w:tcBorders>
              <w:top w:val="single" w:sz="4" w:space="0" w:color="auto"/>
              <w:bottom w:val="single" w:sz="4" w:space="0" w:color="auto"/>
              <w:right w:val="single" w:sz="12" w:space="0" w:color="auto"/>
            </w:tcBorders>
            <w:shd w:val="clear" w:color="auto" w:fill="auto"/>
            <w:tcMar>
              <w:left w:w="85" w:type="dxa"/>
              <w:right w:w="85" w:type="dxa"/>
            </w:tcMar>
            <w:vAlign w:val="center"/>
          </w:tcPr>
          <w:p w14:paraId="7B63D086"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2</w:t>
            </w:r>
          </w:p>
        </w:tc>
        <w:tc>
          <w:tcPr>
            <w:tcW w:w="1261" w:type="dxa"/>
            <w:tcBorders>
              <w:top w:val="single" w:sz="4" w:space="0" w:color="auto"/>
              <w:bottom w:val="single" w:sz="4" w:space="0" w:color="auto"/>
            </w:tcBorders>
            <w:shd w:val="clear" w:color="auto" w:fill="auto"/>
            <w:tcMar>
              <w:left w:w="85" w:type="dxa"/>
              <w:right w:w="85" w:type="dxa"/>
            </w:tcMar>
            <w:vAlign w:val="center"/>
          </w:tcPr>
          <w:p w14:paraId="3F4390BA" w14:textId="77777777" w:rsidR="00B72943" w:rsidRPr="00C771B7" w:rsidRDefault="00B72943" w:rsidP="008A78E2">
            <w:pPr>
              <w:pStyle w:val="10"/>
              <w:keepNext/>
              <w:spacing w:line="240" w:lineRule="auto"/>
              <w:ind w:firstLine="0"/>
              <w:jc w:val="center"/>
              <w:rPr>
                <w:sz w:val="24"/>
              </w:rPr>
            </w:pPr>
            <w:r w:rsidRPr="00C771B7">
              <w:rPr>
                <w:sz w:val="24"/>
              </w:rPr>
              <w:t>0,29±0,17</w:t>
            </w:r>
          </w:p>
        </w:tc>
        <w:tc>
          <w:tcPr>
            <w:tcW w:w="1262" w:type="dxa"/>
            <w:tcBorders>
              <w:top w:val="single" w:sz="4" w:space="0" w:color="auto"/>
              <w:bottom w:val="single" w:sz="4" w:space="0" w:color="auto"/>
            </w:tcBorders>
            <w:shd w:val="clear" w:color="auto" w:fill="auto"/>
            <w:tcMar>
              <w:left w:w="85" w:type="dxa"/>
              <w:right w:w="85" w:type="dxa"/>
            </w:tcMar>
            <w:vAlign w:val="center"/>
          </w:tcPr>
          <w:p w14:paraId="1E1406B7" w14:textId="77777777" w:rsidR="00B72943" w:rsidRDefault="00B72943" w:rsidP="008A78E2">
            <w:pPr>
              <w:spacing w:line="240" w:lineRule="auto"/>
              <w:jc w:val="center"/>
            </w:pPr>
            <w:r w:rsidRPr="00653631">
              <w:rPr>
                <w:color w:val="A6A6A6" w:themeColor="background1" w:themeShade="A6"/>
                <w:spacing w:val="-8"/>
                <w:sz w:val="24"/>
              </w:rPr>
              <w:t>0</w:t>
            </w:r>
          </w:p>
        </w:tc>
        <w:tc>
          <w:tcPr>
            <w:tcW w:w="1262" w:type="dxa"/>
            <w:tcBorders>
              <w:top w:val="single" w:sz="4" w:space="0" w:color="auto"/>
              <w:bottom w:val="single" w:sz="4" w:space="0" w:color="auto"/>
            </w:tcBorders>
            <w:shd w:val="clear" w:color="auto" w:fill="auto"/>
            <w:tcMar>
              <w:left w:w="85" w:type="dxa"/>
              <w:right w:w="85" w:type="dxa"/>
            </w:tcMar>
            <w:vAlign w:val="center"/>
          </w:tcPr>
          <w:p w14:paraId="0152577A" w14:textId="77777777" w:rsidR="00B72943" w:rsidRPr="00261D08" w:rsidRDefault="00B72943" w:rsidP="008A78E2">
            <w:pPr>
              <w:pStyle w:val="10"/>
              <w:keepNext/>
              <w:spacing w:line="240" w:lineRule="auto"/>
              <w:ind w:firstLine="0"/>
              <w:jc w:val="center"/>
              <w:rPr>
                <w:i/>
                <w:sz w:val="24"/>
              </w:rPr>
            </w:pPr>
            <w:r w:rsidRPr="00261D08">
              <w:rPr>
                <w:i/>
                <w:sz w:val="24"/>
              </w:rPr>
              <w:t>0,58±0,12</w:t>
            </w:r>
          </w:p>
        </w:tc>
        <w:tc>
          <w:tcPr>
            <w:tcW w:w="1262" w:type="dxa"/>
            <w:tcBorders>
              <w:top w:val="single" w:sz="4" w:space="0" w:color="auto"/>
              <w:bottom w:val="single" w:sz="4" w:space="0" w:color="auto"/>
            </w:tcBorders>
            <w:tcMar>
              <w:left w:w="85" w:type="dxa"/>
              <w:right w:w="85" w:type="dxa"/>
            </w:tcMar>
            <w:vAlign w:val="center"/>
          </w:tcPr>
          <w:p w14:paraId="4EF29140" w14:textId="77777777" w:rsidR="00B72943" w:rsidRPr="00261D08" w:rsidRDefault="00B72943" w:rsidP="008A78E2">
            <w:pPr>
              <w:pStyle w:val="10"/>
              <w:keepNext/>
              <w:spacing w:line="240" w:lineRule="auto"/>
              <w:ind w:firstLine="0"/>
              <w:jc w:val="center"/>
              <w:rPr>
                <w:i/>
                <w:sz w:val="24"/>
              </w:rPr>
            </w:pPr>
            <w:r w:rsidRPr="00261D08">
              <w:rPr>
                <w:i/>
                <w:sz w:val="24"/>
              </w:rPr>
              <w:t>0,57±0,12</w:t>
            </w:r>
          </w:p>
        </w:tc>
        <w:tc>
          <w:tcPr>
            <w:tcW w:w="1262" w:type="dxa"/>
            <w:tcBorders>
              <w:top w:val="single" w:sz="4" w:space="0" w:color="auto"/>
              <w:bottom w:val="single" w:sz="4" w:space="0" w:color="auto"/>
            </w:tcBorders>
            <w:shd w:val="clear" w:color="auto" w:fill="auto"/>
            <w:tcMar>
              <w:left w:w="85" w:type="dxa"/>
              <w:right w:w="85" w:type="dxa"/>
            </w:tcMar>
            <w:vAlign w:val="center"/>
          </w:tcPr>
          <w:p w14:paraId="4ABB2B5A" w14:textId="77777777" w:rsidR="00B72943" w:rsidRPr="00C771B7" w:rsidRDefault="00B72943" w:rsidP="008A78E2">
            <w:pPr>
              <w:pStyle w:val="10"/>
              <w:keepNext/>
              <w:spacing w:line="240" w:lineRule="auto"/>
              <w:ind w:firstLine="0"/>
              <w:jc w:val="center"/>
              <w:rPr>
                <w:sz w:val="24"/>
              </w:rPr>
            </w:pPr>
            <w:r>
              <w:rPr>
                <w:sz w:val="24"/>
              </w:rPr>
              <w:t>0,33±0,16</w:t>
            </w:r>
          </w:p>
        </w:tc>
        <w:tc>
          <w:tcPr>
            <w:tcW w:w="1262" w:type="dxa"/>
            <w:tcBorders>
              <w:top w:val="single" w:sz="4" w:space="0" w:color="auto"/>
              <w:bottom w:val="single" w:sz="4" w:space="0" w:color="auto"/>
            </w:tcBorders>
            <w:shd w:val="clear" w:color="auto" w:fill="auto"/>
            <w:tcMar>
              <w:left w:w="85" w:type="dxa"/>
              <w:right w:w="85" w:type="dxa"/>
            </w:tcMar>
            <w:vAlign w:val="center"/>
          </w:tcPr>
          <w:p w14:paraId="097AFE9B" w14:textId="77777777" w:rsidR="00B72943" w:rsidRPr="00261D08" w:rsidRDefault="00B72943" w:rsidP="008A78E2">
            <w:pPr>
              <w:pStyle w:val="10"/>
              <w:keepNext/>
              <w:spacing w:line="240" w:lineRule="auto"/>
              <w:ind w:firstLine="0"/>
              <w:jc w:val="center"/>
              <w:rPr>
                <w:i/>
                <w:sz w:val="24"/>
              </w:rPr>
            </w:pPr>
            <w:r w:rsidRPr="00261D08">
              <w:rPr>
                <w:i/>
                <w:sz w:val="24"/>
              </w:rPr>
              <w:t>–0,42±0,15</w:t>
            </w:r>
          </w:p>
        </w:tc>
      </w:tr>
      <w:tr w:rsidR="00B72943" w:rsidRPr="00C844B8" w14:paraId="36C01CC6" w14:textId="77777777" w:rsidTr="008A78E2">
        <w:trPr>
          <w:cantSplit/>
          <w:trHeight w:val="454"/>
          <w:jc w:val="center"/>
        </w:trPr>
        <w:tc>
          <w:tcPr>
            <w:tcW w:w="1171" w:type="dxa"/>
            <w:vMerge/>
            <w:tcBorders>
              <w:top w:val="single" w:sz="4" w:space="0" w:color="auto"/>
              <w:bottom w:val="single" w:sz="4" w:space="0" w:color="auto"/>
            </w:tcBorders>
            <w:shd w:val="clear" w:color="auto" w:fill="auto"/>
            <w:tcMar>
              <w:left w:w="85" w:type="dxa"/>
              <w:right w:w="85" w:type="dxa"/>
            </w:tcMar>
            <w:vAlign w:val="center"/>
          </w:tcPr>
          <w:p w14:paraId="0C248737" w14:textId="77777777" w:rsidR="00B72943" w:rsidRPr="00C844B8" w:rsidRDefault="00B72943" w:rsidP="008A78E2">
            <w:pPr>
              <w:pStyle w:val="10"/>
              <w:keepNext/>
              <w:spacing w:line="240" w:lineRule="auto"/>
              <w:ind w:firstLine="0"/>
              <w:jc w:val="center"/>
              <w:rPr>
                <w:spacing w:val="-8"/>
                <w:sz w:val="24"/>
              </w:rPr>
            </w:pPr>
          </w:p>
        </w:tc>
        <w:tc>
          <w:tcPr>
            <w:tcW w:w="734" w:type="dxa"/>
            <w:tcBorders>
              <w:top w:val="single" w:sz="4" w:space="0" w:color="auto"/>
              <w:bottom w:val="single" w:sz="4" w:space="0" w:color="auto"/>
              <w:right w:val="single" w:sz="12" w:space="0" w:color="auto"/>
            </w:tcBorders>
            <w:shd w:val="clear" w:color="auto" w:fill="auto"/>
            <w:tcMar>
              <w:left w:w="85" w:type="dxa"/>
              <w:right w:w="85" w:type="dxa"/>
            </w:tcMar>
            <w:vAlign w:val="center"/>
          </w:tcPr>
          <w:p w14:paraId="7063F7CF"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3</w:t>
            </w:r>
          </w:p>
        </w:tc>
        <w:tc>
          <w:tcPr>
            <w:tcW w:w="1261" w:type="dxa"/>
            <w:tcBorders>
              <w:top w:val="single" w:sz="4" w:space="0" w:color="auto"/>
              <w:bottom w:val="single" w:sz="4" w:space="0" w:color="auto"/>
            </w:tcBorders>
            <w:shd w:val="clear" w:color="auto" w:fill="auto"/>
            <w:tcMar>
              <w:left w:w="85" w:type="dxa"/>
              <w:right w:w="85" w:type="dxa"/>
            </w:tcMar>
            <w:vAlign w:val="center"/>
          </w:tcPr>
          <w:p w14:paraId="4626AE32" w14:textId="77777777" w:rsidR="00B72943" w:rsidRPr="00C771B7" w:rsidRDefault="00B72943" w:rsidP="008A78E2">
            <w:pPr>
              <w:pStyle w:val="10"/>
              <w:keepNext/>
              <w:spacing w:line="240" w:lineRule="auto"/>
              <w:ind w:firstLine="0"/>
              <w:jc w:val="center"/>
              <w:rPr>
                <w:sz w:val="24"/>
              </w:rPr>
            </w:pPr>
            <w:r w:rsidRPr="00C771B7">
              <w:rPr>
                <w:sz w:val="24"/>
              </w:rPr>
              <w:t>0,29±0,17</w:t>
            </w:r>
          </w:p>
        </w:tc>
        <w:tc>
          <w:tcPr>
            <w:tcW w:w="1262" w:type="dxa"/>
            <w:tcBorders>
              <w:top w:val="single" w:sz="4" w:space="0" w:color="auto"/>
              <w:bottom w:val="single" w:sz="4" w:space="0" w:color="auto"/>
            </w:tcBorders>
            <w:shd w:val="clear" w:color="auto" w:fill="auto"/>
            <w:tcMar>
              <w:left w:w="85" w:type="dxa"/>
              <w:right w:w="85" w:type="dxa"/>
            </w:tcMar>
            <w:vAlign w:val="center"/>
          </w:tcPr>
          <w:p w14:paraId="54F58084" w14:textId="77777777" w:rsidR="00B72943" w:rsidRDefault="00B72943" w:rsidP="008A78E2">
            <w:pPr>
              <w:spacing w:line="240" w:lineRule="auto"/>
              <w:jc w:val="center"/>
            </w:pPr>
            <w:r w:rsidRPr="00653631">
              <w:rPr>
                <w:color w:val="A6A6A6" w:themeColor="background1" w:themeShade="A6"/>
                <w:spacing w:val="-8"/>
                <w:sz w:val="24"/>
              </w:rPr>
              <w:t>0</w:t>
            </w:r>
          </w:p>
        </w:tc>
        <w:tc>
          <w:tcPr>
            <w:tcW w:w="1262" w:type="dxa"/>
            <w:tcBorders>
              <w:top w:val="single" w:sz="4" w:space="0" w:color="auto"/>
              <w:bottom w:val="single" w:sz="4" w:space="0" w:color="auto"/>
            </w:tcBorders>
            <w:shd w:val="clear" w:color="auto" w:fill="auto"/>
            <w:tcMar>
              <w:left w:w="85" w:type="dxa"/>
              <w:right w:w="85" w:type="dxa"/>
            </w:tcMar>
            <w:vAlign w:val="center"/>
          </w:tcPr>
          <w:p w14:paraId="69502550" w14:textId="77777777" w:rsidR="00B72943" w:rsidRPr="00261D08" w:rsidRDefault="00B72943" w:rsidP="008A78E2">
            <w:pPr>
              <w:pStyle w:val="10"/>
              <w:keepNext/>
              <w:spacing w:line="240" w:lineRule="auto"/>
              <w:ind w:firstLine="0"/>
              <w:jc w:val="center"/>
              <w:rPr>
                <w:i/>
                <w:sz w:val="24"/>
              </w:rPr>
            </w:pPr>
            <w:r w:rsidRPr="00261D08">
              <w:rPr>
                <w:i/>
                <w:sz w:val="24"/>
              </w:rPr>
              <w:t>0,58±0,12</w:t>
            </w:r>
          </w:p>
        </w:tc>
        <w:tc>
          <w:tcPr>
            <w:tcW w:w="1262" w:type="dxa"/>
            <w:tcBorders>
              <w:top w:val="single" w:sz="4" w:space="0" w:color="auto"/>
              <w:bottom w:val="single" w:sz="4" w:space="0" w:color="auto"/>
            </w:tcBorders>
            <w:tcMar>
              <w:left w:w="85" w:type="dxa"/>
              <w:right w:w="85" w:type="dxa"/>
            </w:tcMar>
            <w:vAlign w:val="center"/>
          </w:tcPr>
          <w:p w14:paraId="42B45457" w14:textId="77777777" w:rsidR="00B72943" w:rsidRPr="00261D08" w:rsidRDefault="00B72943" w:rsidP="008A78E2">
            <w:pPr>
              <w:pStyle w:val="10"/>
              <w:keepNext/>
              <w:spacing w:line="240" w:lineRule="auto"/>
              <w:ind w:firstLine="0"/>
              <w:jc w:val="center"/>
              <w:rPr>
                <w:i/>
                <w:sz w:val="24"/>
              </w:rPr>
            </w:pPr>
            <w:r w:rsidRPr="00261D08">
              <w:rPr>
                <w:i/>
                <w:sz w:val="24"/>
              </w:rPr>
              <w:t>0,43±0,15</w:t>
            </w:r>
          </w:p>
        </w:tc>
        <w:tc>
          <w:tcPr>
            <w:tcW w:w="1262" w:type="dxa"/>
            <w:tcBorders>
              <w:top w:val="single" w:sz="4" w:space="0" w:color="auto"/>
              <w:bottom w:val="single" w:sz="4" w:space="0" w:color="auto"/>
            </w:tcBorders>
            <w:shd w:val="clear" w:color="auto" w:fill="auto"/>
            <w:tcMar>
              <w:left w:w="85" w:type="dxa"/>
              <w:right w:w="85" w:type="dxa"/>
            </w:tcMar>
            <w:vAlign w:val="center"/>
          </w:tcPr>
          <w:p w14:paraId="1B146520" w14:textId="77777777" w:rsidR="00B72943" w:rsidRDefault="00B72943" w:rsidP="008A78E2">
            <w:pPr>
              <w:spacing w:line="240" w:lineRule="auto"/>
              <w:jc w:val="center"/>
            </w:pPr>
            <w:r w:rsidRPr="00653631">
              <w:rPr>
                <w:color w:val="A6A6A6" w:themeColor="background1" w:themeShade="A6"/>
                <w:spacing w:val="-8"/>
                <w:sz w:val="24"/>
              </w:rPr>
              <w:t>0</w:t>
            </w:r>
          </w:p>
        </w:tc>
        <w:tc>
          <w:tcPr>
            <w:tcW w:w="1262" w:type="dxa"/>
            <w:tcBorders>
              <w:top w:val="single" w:sz="4" w:space="0" w:color="auto"/>
              <w:bottom w:val="single" w:sz="4" w:space="0" w:color="auto"/>
            </w:tcBorders>
            <w:shd w:val="clear" w:color="auto" w:fill="auto"/>
            <w:tcMar>
              <w:left w:w="85" w:type="dxa"/>
              <w:right w:w="85" w:type="dxa"/>
            </w:tcMar>
            <w:vAlign w:val="center"/>
          </w:tcPr>
          <w:p w14:paraId="78783618" w14:textId="77777777" w:rsidR="00B72943" w:rsidRPr="00C771B7" w:rsidRDefault="00B72943" w:rsidP="008A78E2">
            <w:pPr>
              <w:pStyle w:val="10"/>
              <w:keepNext/>
              <w:spacing w:line="240" w:lineRule="auto"/>
              <w:ind w:firstLine="0"/>
              <w:jc w:val="center"/>
              <w:rPr>
                <w:sz w:val="24"/>
              </w:rPr>
            </w:pPr>
            <w:r>
              <w:rPr>
                <w:sz w:val="24"/>
              </w:rPr>
              <w:t>–0,36±0,16</w:t>
            </w:r>
          </w:p>
        </w:tc>
      </w:tr>
      <w:tr w:rsidR="00B72943" w:rsidRPr="00C844B8" w14:paraId="446F8BDE" w14:textId="77777777" w:rsidTr="008A78E2">
        <w:trPr>
          <w:cantSplit/>
          <w:trHeight w:val="454"/>
          <w:jc w:val="center"/>
        </w:trPr>
        <w:tc>
          <w:tcPr>
            <w:tcW w:w="1171" w:type="dxa"/>
            <w:vMerge/>
            <w:tcBorders>
              <w:top w:val="single" w:sz="4" w:space="0" w:color="auto"/>
              <w:bottom w:val="single" w:sz="12" w:space="0" w:color="auto"/>
            </w:tcBorders>
            <w:shd w:val="clear" w:color="auto" w:fill="auto"/>
            <w:tcMar>
              <w:left w:w="85" w:type="dxa"/>
              <w:right w:w="85" w:type="dxa"/>
            </w:tcMar>
            <w:vAlign w:val="center"/>
          </w:tcPr>
          <w:p w14:paraId="031C9AB2" w14:textId="77777777" w:rsidR="00B72943" w:rsidRPr="00C844B8" w:rsidRDefault="00B72943" w:rsidP="008A78E2">
            <w:pPr>
              <w:pStyle w:val="10"/>
              <w:keepNext/>
              <w:spacing w:line="240" w:lineRule="auto"/>
              <w:ind w:firstLine="0"/>
              <w:jc w:val="center"/>
              <w:rPr>
                <w:spacing w:val="-8"/>
                <w:sz w:val="24"/>
              </w:rPr>
            </w:pPr>
          </w:p>
        </w:tc>
        <w:tc>
          <w:tcPr>
            <w:tcW w:w="734" w:type="dxa"/>
            <w:tcBorders>
              <w:top w:val="single" w:sz="4" w:space="0" w:color="auto"/>
              <w:bottom w:val="single" w:sz="12" w:space="0" w:color="auto"/>
              <w:right w:val="single" w:sz="12" w:space="0" w:color="auto"/>
            </w:tcBorders>
            <w:shd w:val="clear" w:color="auto" w:fill="auto"/>
            <w:tcMar>
              <w:left w:w="85" w:type="dxa"/>
              <w:right w:w="85" w:type="dxa"/>
            </w:tcMar>
            <w:vAlign w:val="center"/>
          </w:tcPr>
          <w:p w14:paraId="7B674C11"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4</w:t>
            </w:r>
          </w:p>
        </w:tc>
        <w:tc>
          <w:tcPr>
            <w:tcW w:w="1261" w:type="dxa"/>
            <w:tcBorders>
              <w:top w:val="single" w:sz="4" w:space="0" w:color="auto"/>
              <w:bottom w:val="single" w:sz="12" w:space="0" w:color="auto"/>
            </w:tcBorders>
            <w:shd w:val="clear" w:color="auto" w:fill="auto"/>
            <w:tcMar>
              <w:left w:w="85" w:type="dxa"/>
              <w:right w:w="85" w:type="dxa"/>
            </w:tcMar>
            <w:vAlign w:val="center"/>
          </w:tcPr>
          <w:p w14:paraId="44DE2B3A" w14:textId="77777777" w:rsidR="00B72943" w:rsidRPr="00C771B7" w:rsidRDefault="00B72943" w:rsidP="008A78E2">
            <w:pPr>
              <w:pStyle w:val="10"/>
              <w:keepNext/>
              <w:spacing w:line="240" w:lineRule="auto"/>
              <w:ind w:firstLine="0"/>
              <w:jc w:val="center"/>
              <w:rPr>
                <w:sz w:val="24"/>
              </w:rPr>
            </w:pPr>
            <w:r w:rsidRPr="00BD55D9">
              <w:rPr>
                <w:color w:val="A6A6A6" w:themeColor="background1" w:themeShade="A6"/>
                <w:spacing w:val="-8"/>
                <w:sz w:val="24"/>
              </w:rPr>
              <w:t>0</w:t>
            </w:r>
          </w:p>
        </w:tc>
        <w:tc>
          <w:tcPr>
            <w:tcW w:w="1262" w:type="dxa"/>
            <w:tcBorders>
              <w:top w:val="single" w:sz="4" w:space="0" w:color="auto"/>
              <w:bottom w:val="single" w:sz="12" w:space="0" w:color="auto"/>
            </w:tcBorders>
            <w:shd w:val="clear" w:color="auto" w:fill="auto"/>
            <w:tcMar>
              <w:left w:w="85" w:type="dxa"/>
              <w:right w:w="85" w:type="dxa"/>
            </w:tcMar>
            <w:vAlign w:val="center"/>
          </w:tcPr>
          <w:p w14:paraId="1A2D3500" w14:textId="77777777" w:rsidR="00B72943" w:rsidRPr="00261D08" w:rsidRDefault="00B72943" w:rsidP="008A78E2">
            <w:pPr>
              <w:pStyle w:val="10"/>
              <w:keepNext/>
              <w:spacing w:line="240" w:lineRule="auto"/>
              <w:ind w:firstLine="0"/>
              <w:jc w:val="center"/>
              <w:rPr>
                <w:i/>
                <w:sz w:val="24"/>
              </w:rPr>
            </w:pPr>
            <w:r w:rsidRPr="00261D08">
              <w:rPr>
                <w:i/>
                <w:sz w:val="24"/>
              </w:rPr>
              <w:t>–0,62±0,11</w:t>
            </w:r>
          </w:p>
        </w:tc>
        <w:tc>
          <w:tcPr>
            <w:tcW w:w="1262" w:type="dxa"/>
            <w:tcBorders>
              <w:top w:val="single" w:sz="4" w:space="0" w:color="auto"/>
              <w:bottom w:val="single" w:sz="12" w:space="0" w:color="auto"/>
            </w:tcBorders>
            <w:shd w:val="clear" w:color="auto" w:fill="auto"/>
            <w:tcMar>
              <w:left w:w="85" w:type="dxa"/>
              <w:right w:w="85" w:type="dxa"/>
            </w:tcMar>
            <w:vAlign w:val="center"/>
          </w:tcPr>
          <w:p w14:paraId="53570E2D" w14:textId="77777777" w:rsidR="00B72943" w:rsidRPr="00261D08" w:rsidRDefault="00B72943" w:rsidP="008A78E2">
            <w:pPr>
              <w:pStyle w:val="10"/>
              <w:keepNext/>
              <w:spacing w:line="240" w:lineRule="auto"/>
              <w:ind w:firstLine="0"/>
              <w:jc w:val="center"/>
              <w:rPr>
                <w:i/>
                <w:sz w:val="24"/>
              </w:rPr>
            </w:pPr>
            <w:r w:rsidRPr="00261D08">
              <w:rPr>
                <w:i/>
                <w:sz w:val="24"/>
              </w:rPr>
              <w:t>0,41±0,15</w:t>
            </w:r>
          </w:p>
        </w:tc>
        <w:tc>
          <w:tcPr>
            <w:tcW w:w="1262" w:type="dxa"/>
            <w:tcBorders>
              <w:top w:val="single" w:sz="4" w:space="0" w:color="auto"/>
              <w:bottom w:val="single" w:sz="12" w:space="0" w:color="auto"/>
            </w:tcBorders>
            <w:tcMar>
              <w:left w:w="85" w:type="dxa"/>
              <w:right w:w="85" w:type="dxa"/>
            </w:tcMar>
            <w:vAlign w:val="center"/>
          </w:tcPr>
          <w:p w14:paraId="4DC7B1A2" w14:textId="77777777" w:rsidR="00B72943" w:rsidRPr="00C771B7" w:rsidRDefault="00B72943" w:rsidP="008A78E2">
            <w:pPr>
              <w:pStyle w:val="10"/>
              <w:keepNext/>
              <w:spacing w:line="240" w:lineRule="auto"/>
              <w:ind w:firstLine="0"/>
              <w:jc w:val="center"/>
              <w:rPr>
                <w:sz w:val="24"/>
              </w:rPr>
            </w:pPr>
            <w:r>
              <w:rPr>
                <w:sz w:val="24"/>
              </w:rPr>
              <w:t>0,28±0,17</w:t>
            </w:r>
          </w:p>
        </w:tc>
        <w:tc>
          <w:tcPr>
            <w:tcW w:w="1262" w:type="dxa"/>
            <w:tcBorders>
              <w:top w:val="single" w:sz="4" w:space="0" w:color="auto"/>
              <w:bottom w:val="single" w:sz="12" w:space="0" w:color="auto"/>
            </w:tcBorders>
            <w:shd w:val="clear" w:color="auto" w:fill="auto"/>
            <w:tcMar>
              <w:left w:w="85" w:type="dxa"/>
              <w:right w:w="85" w:type="dxa"/>
            </w:tcMar>
            <w:vAlign w:val="center"/>
          </w:tcPr>
          <w:p w14:paraId="00F6732A" w14:textId="77777777" w:rsidR="00B72943" w:rsidRPr="00C771B7" w:rsidRDefault="00B72943" w:rsidP="008A78E2">
            <w:pPr>
              <w:pStyle w:val="10"/>
              <w:keepNext/>
              <w:spacing w:line="240" w:lineRule="auto"/>
              <w:ind w:firstLine="0"/>
              <w:jc w:val="center"/>
              <w:rPr>
                <w:sz w:val="24"/>
              </w:rPr>
            </w:pPr>
            <w:r>
              <w:rPr>
                <w:sz w:val="24"/>
              </w:rPr>
              <w:t>0,29±0,17</w:t>
            </w:r>
          </w:p>
        </w:tc>
        <w:tc>
          <w:tcPr>
            <w:tcW w:w="1262" w:type="dxa"/>
            <w:tcBorders>
              <w:top w:val="single" w:sz="4" w:space="0" w:color="auto"/>
              <w:bottom w:val="single" w:sz="12" w:space="0" w:color="auto"/>
            </w:tcBorders>
            <w:shd w:val="clear" w:color="auto" w:fill="auto"/>
            <w:tcMar>
              <w:left w:w="85" w:type="dxa"/>
              <w:right w:w="85" w:type="dxa"/>
            </w:tcMar>
            <w:vAlign w:val="center"/>
          </w:tcPr>
          <w:p w14:paraId="09ACC789" w14:textId="77777777" w:rsidR="00B72943" w:rsidRPr="00C771B7" w:rsidRDefault="00B72943" w:rsidP="008A78E2">
            <w:pPr>
              <w:pStyle w:val="10"/>
              <w:keepNext/>
              <w:spacing w:line="240" w:lineRule="auto"/>
              <w:ind w:firstLine="0"/>
              <w:jc w:val="center"/>
              <w:rPr>
                <w:sz w:val="24"/>
              </w:rPr>
            </w:pPr>
            <w:r w:rsidRPr="00653631">
              <w:rPr>
                <w:color w:val="A6A6A6" w:themeColor="background1" w:themeShade="A6"/>
                <w:spacing w:val="-8"/>
                <w:sz w:val="24"/>
              </w:rPr>
              <w:t>0</w:t>
            </w:r>
          </w:p>
        </w:tc>
      </w:tr>
      <w:tr w:rsidR="00B72943" w:rsidRPr="00C844B8" w14:paraId="5B1F8042" w14:textId="77777777" w:rsidTr="008A78E2">
        <w:trPr>
          <w:cantSplit/>
          <w:trHeight w:val="454"/>
          <w:jc w:val="center"/>
        </w:trPr>
        <w:tc>
          <w:tcPr>
            <w:tcW w:w="1171" w:type="dxa"/>
            <w:vMerge w:val="restart"/>
            <w:tcBorders>
              <w:top w:val="single" w:sz="12" w:space="0" w:color="auto"/>
            </w:tcBorders>
            <w:shd w:val="clear" w:color="auto" w:fill="auto"/>
            <w:tcMar>
              <w:left w:w="85" w:type="dxa"/>
              <w:right w:w="85" w:type="dxa"/>
            </w:tcMar>
            <w:vAlign w:val="center"/>
          </w:tcPr>
          <w:p w14:paraId="0655925D"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КД</w:t>
            </w:r>
            <w:r>
              <w:rPr>
                <w:spacing w:val="-8"/>
                <w:sz w:val="24"/>
              </w:rPr>
              <w:t>І</w:t>
            </w:r>
          </w:p>
        </w:tc>
        <w:tc>
          <w:tcPr>
            <w:tcW w:w="734" w:type="dxa"/>
            <w:tcBorders>
              <w:top w:val="single" w:sz="12" w:space="0" w:color="auto"/>
              <w:right w:val="single" w:sz="12" w:space="0" w:color="auto"/>
            </w:tcBorders>
            <w:shd w:val="clear" w:color="auto" w:fill="auto"/>
            <w:tcMar>
              <w:left w:w="85" w:type="dxa"/>
              <w:right w:w="85" w:type="dxa"/>
            </w:tcMar>
            <w:vAlign w:val="center"/>
          </w:tcPr>
          <w:p w14:paraId="1BDCB954"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1</w:t>
            </w:r>
          </w:p>
        </w:tc>
        <w:tc>
          <w:tcPr>
            <w:tcW w:w="1261" w:type="dxa"/>
            <w:vMerge w:val="restart"/>
            <w:tcBorders>
              <w:top w:val="single" w:sz="12" w:space="0" w:color="auto"/>
            </w:tcBorders>
            <w:shd w:val="clear" w:color="auto" w:fill="808080" w:themeFill="background1" w:themeFillShade="80"/>
            <w:tcMar>
              <w:left w:w="85" w:type="dxa"/>
              <w:right w:w="85" w:type="dxa"/>
            </w:tcMar>
            <w:vAlign w:val="center"/>
          </w:tcPr>
          <w:p w14:paraId="7DBE8030" w14:textId="77777777" w:rsidR="00B72943" w:rsidRPr="00C844B8" w:rsidRDefault="00B72943" w:rsidP="008A78E2">
            <w:pPr>
              <w:pStyle w:val="10"/>
              <w:keepNext/>
              <w:spacing w:line="240" w:lineRule="auto"/>
              <w:ind w:firstLine="0"/>
              <w:jc w:val="center"/>
              <w:rPr>
                <w:spacing w:val="-8"/>
                <w:sz w:val="24"/>
              </w:rPr>
            </w:pPr>
          </w:p>
        </w:tc>
        <w:tc>
          <w:tcPr>
            <w:tcW w:w="1262" w:type="dxa"/>
            <w:tcBorders>
              <w:top w:val="single" w:sz="12" w:space="0" w:color="auto"/>
            </w:tcBorders>
            <w:shd w:val="clear" w:color="auto" w:fill="auto"/>
            <w:tcMar>
              <w:left w:w="85" w:type="dxa"/>
              <w:right w:w="85" w:type="dxa"/>
            </w:tcMar>
            <w:vAlign w:val="center"/>
          </w:tcPr>
          <w:p w14:paraId="1048A5E1" w14:textId="77777777" w:rsidR="00B72943" w:rsidRPr="00696EC3" w:rsidRDefault="00B72943" w:rsidP="008A78E2">
            <w:pPr>
              <w:pStyle w:val="10"/>
              <w:keepNext/>
              <w:spacing w:line="240" w:lineRule="auto"/>
              <w:ind w:firstLine="0"/>
              <w:jc w:val="center"/>
              <w:rPr>
                <w:b/>
                <w:spacing w:val="-8"/>
                <w:sz w:val="24"/>
              </w:rPr>
            </w:pPr>
            <w:r>
              <w:rPr>
                <w:b/>
                <w:spacing w:val="-8"/>
                <w:sz w:val="24"/>
              </w:rPr>
              <w:t>0,88±0,04</w:t>
            </w:r>
          </w:p>
        </w:tc>
        <w:tc>
          <w:tcPr>
            <w:tcW w:w="1262" w:type="dxa"/>
            <w:tcBorders>
              <w:top w:val="single" w:sz="12" w:space="0" w:color="auto"/>
            </w:tcBorders>
            <w:shd w:val="clear" w:color="auto" w:fill="auto"/>
            <w:tcMar>
              <w:left w:w="85" w:type="dxa"/>
              <w:right w:w="85" w:type="dxa"/>
            </w:tcMar>
            <w:vAlign w:val="center"/>
          </w:tcPr>
          <w:p w14:paraId="4E1066B4" w14:textId="77777777" w:rsidR="00B72943" w:rsidRPr="00287100" w:rsidRDefault="00B72943" w:rsidP="008A78E2">
            <w:pPr>
              <w:pStyle w:val="10"/>
              <w:keepNext/>
              <w:spacing w:line="240" w:lineRule="auto"/>
              <w:ind w:firstLine="0"/>
              <w:jc w:val="center"/>
              <w:rPr>
                <w:i/>
                <w:spacing w:val="-8"/>
                <w:sz w:val="24"/>
              </w:rPr>
            </w:pPr>
            <w:r w:rsidRPr="00287100">
              <w:rPr>
                <w:i/>
                <w:spacing w:val="-8"/>
                <w:sz w:val="24"/>
              </w:rPr>
              <w:t>0,64±0,11</w:t>
            </w:r>
          </w:p>
        </w:tc>
        <w:tc>
          <w:tcPr>
            <w:tcW w:w="1262" w:type="dxa"/>
            <w:tcBorders>
              <w:top w:val="single" w:sz="12" w:space="0" w:color="auto"/>
            </w:tcBorders>
            <w:tcMar>
              <w:left w:w="85" w:type="dxa"/>
              <w:right w:w="85" w:type="dxa"/>
            </w:tcMar>
            <w:vAlign w:val="center"/>
          </w:tcPr>
          <w:p w14:paraId="6640E98B" w14:textId="77777777" w:rsidR="00B72943" w:rsidRPr="00696EC3" w:rsidRDefault="00B72943" w:rsidP="008A78E2">
            <w:pPr>
              <w:pStyle w:val="10"/>
              <w:keepNext/>
              <w:spacing w:line="240" w:lineRule="auto"/>
              <w:ind w:firstLine="0"/>
              <w:jc w:val="center"/>
              <w:rPr>
                <w:b/>
                <w:spacing w:val="-8"/>
                <w:sz w:val="24"/>
              </w:rPr>
            </w:pPr>
            <w:r>
              <w:rPr>
                <w:b/>
                <w:spacing w:val="-8"/>
                <w:sz w:val="24"/>
              </w:rPr>
              <w:t>0,87±0,05</w:t>
            </w:r>
          </w:p>
        </w:tc>
        <w:tc>
          <w:tcPr>
            <w:tcW w:w="1262" w:type="dxa"/>
            <w:tcBorders>
              <w:top w:val="single" w:sz="12" w:space="0" w:color="auto"/>
            </w:tcBorders>
            <w:shd w:val="clear" w:color="auto" w:fill="auto"/>
            <w:tcMar>
              <w:left w:w="85" w:type="dxa"/>
              <w:right w:w="85" w:type="dxa"/>
            </w:tcMar>
            <w:vAlign w:val="center"/>
          </w:tcPr>
          <w:p w14:paraId="634C77C0" w14:textId="77777777" w:rsidR="00B72943" w:rsidRPr="00C844B8" w:rsidRDefault="00B72943" w:rsidP="008A78E2">
            <w:pPr>
              <w:pStyle w:val="10"/>
              <w:keepNext/>
              <w:spacing w:line="240" w:lineRule="auto"/>
              <w:ind w:firstLine="0"/>
              <w:jc w:val="center"/>
              <w:rPr>
                <w:spacing w:val="-8"/>
                <w:sz w:val="24"/>
              </w:rPr>
            </w:pPr>
            <w:r>
              <w:rPr>
                <w:spacing w:val="-8"/>
                <w:sz w:val="24"/>
              </w:rPr>
              <w:t>–0,31±0,16</w:t>
            </w:r>
          </w:p>
        </w:tc>
        <w:tc>
          <w:tcPr>
            <w:tcW w:w="1262" w:type="dxa"/>
            <w:tcBorders>
              <w:top w:val="single" w:sz="12" w:space="0" w:color="auto"/>
            </w:tcBorders>
            <w:shd w:val="clear" w:color="auto" w:fill="auto"/>
            <w:tcMar>
              <w:left w:w="85" w:type="dxa"/>
              <w:right w:w="85" w:type="dxa"/>
            </w:tcMar>
            <w:vAlign w:val="center"/>
          </w:tcPr>
          <w:p w14:paraId="079ADD11" w14:textId="77777777" w:rsidR="00B72943" w:rsidRPr="00696EC3" w:rsidRDefault="00B72943" w:rsidP="008A78E2">
            <w:pPr>
              <w:pStyle w:val="10"/>
              <w:keepNext/>
              <w:spacing w:line="240" w:lineRule="auto"/>
              <w:ind w:firstLine="0"/>
              <w:jc w:val="center"/>
              <w:rPr>
                <w:b/>
                <w:spacing w:val="-8"/>
                <w:sz w:val="24"/>
              </w:rPr>
            </w:pPr>
            <w:r>
              <w:rPr>
                <w:b/>
                <w:spacing w:val="-8"/>
                <w:sz w:val="24"/>
              </w:rPr>
              <w:t>–0,87±0,04</w:t>
            </w:r>
          </w:p>
        </w:tc>
      </w:tr>
      <w:tr w:rsidR="00B72943" w:rsidRPr="00C844B8" w14:paraId="2F312ADD" w14:textId="77777777" w:rsidTr="008A78E2">
        <w:trPr>
          <w:cantSplit/>
          <w:trHeight w:val="454"/>
          <w:jc w:val="center"/>
        </w:trPr>
        <w:tc>
          <w:tcPr>
            <w:tcW w:w="1171" w:type="dxa"/>
            <w:vMerge/>
            <w:shd w:val="clear" w:color="auto" w:fill="auto"/>
            <w:tcMar>
              <w:left w:w="85" w:type="dxa"/>
              <w:right w:w="85" w:type="dxa"/>
            </w:tcMar>
            <w:vAlign w:val="center"/>
          </w:tcPr>
          <w:p w14:paraId="62884ED3" w14:textId="77777777" w:rsidR="00B72943" w:rsidRPr="00C844B8" w:rsidRDefault="00B72943" w:rsidP="008A78E2">
            <w:pPr>
              <w:pStyle w:val="10"/>
              <w:keepNext/>
              <w:spacing w:line="240" w:lineRule="auto"/>
              <w:ind w:firstLine="0"/>
              <w:jc w:val="center"/>
              <w:rPr>
                <w:spacing w:val="-8"/>
                <w:sz w:val="24"/>
              </w:rPr>
            </w:pPr>
          </w:p>
        </w:tc>
        <w:tc>
          <w:tcPr>
            <w:tcW w:w="734" w:type="dxa"/>
            <w:tcBorders>
              <w:right w:val="single" w:sz="12" w:space="0" w:color="auto"/>
            </w:tcBorders>
            <w:shd w:val="clear" w:color="auto" w:fill="auto"/>
            <w:tcMar>
              <w:left w:w="85" w:type="dxa"/>
              <w:right w:w="85" w:type="dxa"/>
            </w:tcMar>
            <w:vAlign w:val="center"/>
          </w:tcPr>
          <w:p w14:paraId="2244CF3E"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2</w:t>
            </w:r>
          </w:p>
        </w:tc>
        <w:tc>
          <w:tcPr>
            <w:tcW w:w="1261" w:type="dxa"/>
            <w:vMerge/>
            <w:shd w:val="clear" w:color="auto" w:fill="808080" w:themeFill="background1" w:themeFillShade="80"/>
            <w:tcMar>
              <w:left w:w="85" w:type="dxa"/>
              <w:right w:w="85" w:type="dxa"/>
            </w:tcMar>
            <w:vAlign w:val="center"/>
          </w:tcPr>
          <w:p w14:paraId="44CF4827" w14:textId="77777777" w:rsidR="00B72943" w:rsidRPr="00C844B8" w:rsidRDefault="00B72943" w:rsidP="008A78E2">
            <w:pPr>
              <w:pStyle w:val="10"/>
              <w:keepNext/>
              <w:spacing w:line="240" w:lineRule="auto"/>
              <w:ind w:firstLine="0"/>
              <w:jc w:val="center"/>
              <w:rPr>
                <w:spacing w:val="-8"/>
                <w:sz w:val="24"/>
              </w:rPr>
            </w:pPr>
          </w:p>
        </w:tc>
        <w:tc>
          <w:tcPr>
            <w:tcW w:w="1262" w:type="dxa"/>
            <w:shd w:val="clear" w:color="auto" w:fill="auto"/>
            <w:tcMar>
              <w:left w:w="85" w:type="dxa"/>
              <w:right w:w="85" w:type="dxa"/>
            </w:tcMar>
            <w:vAlign w:val="center"/>
          </w:tcPr>
          <w:p w14:paraId="5F0FD6B5" w14:textId="77777777" w:rsidR="00B72943" w:rsidRPr="00696EC3" w:rsidRDefault="00B72943" w:rsidP="008A78E2">
            <w:pPr>
              <w:pStyle w:val="10"/>
              <w:keepNext/>
              <w:spacing w:line="240" w:lineRule="auto"/>
              <w:ind w:firstLine="0"/>
              <w:jc w:val="center"/>
              <w:rPr>
                <w:b/>
                <w:spacing w:val="-8"/>
                <w:sz w:val="24"/>
              </w:rPr>
            </w:pPr>
            <w:r>
              <w:rPr>
                <w:b/>
                <w:spacing w:val="-8"/>
                <w:sz w:val="24"/>
              </w:rPr>
              <w:t>0,87±0,05</w:t>
            </w:r>
          </w:p>
        </w:tc>
        <w:tc>
          <w:tcPr>
            <w:tcW w:w="1262" w:type="dxa"/>
            <w:shd w:val="clear" w:color="auto" w:fill="auto"/>
            <w:tcMar>
              <w:left w:w="85" w:type="dxa"/>
              <w:right w:w="85" w:type="dxa"/>
            </w:tcMar>
            <w:vAlign w:val="center"/>
          </w:tcPr>
          <w:p w14:paraId="7DACD616" w14:textId="77777777" w:rsidR="00B72943" w:rsidRPr="00287100" w:rsidRDefault="00B72943" w:rsidP="008A78E2">
            <w:pPr>
              <w:pStyle w:val="10"/>
              <w:keepNext/>
              <w:spacing w:line="240" w:lineRule="auto"/>
              <w:ind w:firstLine="0"/>
              <w:jc w:val="center"/>
              <w:rPr>
                <w:i/>
                <w:spacing w:val="-8"/>
                <w:sz w:val="24"/>
              </w:rPr>
            </w:pPr>
            <w:r w:rsidRPr="00287100">
              <w:rPr>
                <w:i/>
                <w:spacing w:val="-8"/>
                <w:sz w:val="24"/>
              </w:rPr>
              <w:t>0,65±0,10</w:t>
            </w:r>
          </w:p>
        </w:tc>
        <w:tc>
          <w:tcPr>
            <w:tcW w:w="1262" w:type="dxa"/>
            <w:tcMar>
              <w:left w:w="85" w:type="dxa"/>
              <w:right w:w="85" w:type="dxa"/>
            </w:tcMar>
            <w:vAlign w:val="center"/>
          </w:tcPr>
          <w:p w14:paraId="6A9DFF41" w14:textId="77777777" w:rsidR="00B72943" w:rsidRPr="00696EC3" w:rsidRDefault="00B72943" w:rsidP="008A78E2">
            <w:pPr>
              <w:pStyle w:val="10"/>
              <w:keepNext/>
              <w:spacing w:line="240" w:lineRule="auto"/>
              <w:ind w:firstLine="0"/>
              <w:jc w:val="center"/>
              <w:rPr>
                <w:b/>
                <w:spacing w:val="-8"/>
                <w:sz w:val="24"/>
              </w:rPr>
            </w:pPr>
            <w:r>
              <w:rPr>
                <w:b/>
                <w:spacing w:val="-8"/>
                <w:sz w:val="24"/>
              </w:rPr>
              <w:t>1</w:t>
            </w:r>
          </w:p>
        </w:tc>
        <w:tc>
          <w:tcPr>
            <w:tcW w:w="1262" w:type="dxa"/>
            <w:shd w:val="clear" w:color="auto" w:fill="auto"/>
            <w:tcMar>
              <w:left w:w="85" w:type="dxa"/>
              <w:right w:w="85" w:type="dxa"/>
            </w:tcMar>
            <w:vAlign w:val="center"/>
          </w:tcPr>
          <w:p w14:paraId="4A5644CB" w14:textId="77777777" w:rsidR="00B72943" w:rsidRPr="00C844B8" w:rsidRDefault="00B72943" w:rsidP="008A78E2">
            <w:pPr>
              <w:pStyle w:val="10"/>
              <w:keepNext/>
              <w:spacing w:line="240" w:lineRule="auto"/>
              <w:ind w:firstLine="0"/>
              <w:jc w:val="center"/>
              <w:rPr>
                <w:spacing w:val="-8"/>
                <w:sz w:val="24"/>
              </w:rPr>
            </w:pPr>
            <w:r>
              <w:rPr>
                <w:spacing w:val="-8"/>
                <w:sz w:val="24"/>
              </w:rPr>
              <w:t>0</w:t>
            </w:r>
          </w:p>
        </w:tc>
        <w:tc>
          <w:tcPr>
            <w:tcW w:w="1262" w:type="dxa"/>
            <w:shd w:val="clear" w:color="auto" w:fill="auto"/>
            <w:tcMar>
              <w:left w:w="85" w:type="dxa"/>
              <w:right w:w="85" w:type="dxa"/>
            </w:tcMar>
            <w:vAlign w:val="center"/>
          </w:tcPr>
          <w:p w14:paraId="6A99F3F7" w14:textId="77777777" w:rsidR="00B72943" w:rsidRPr="00696EC3" w:rsidRDefault="00B72943" w:rsidP="008A78E2">
            <w:pPr>
              <w:pStyle w:val="10"/>
              <w:keepNext/>
              <w:spacing w:line="240" w:lineRule="auto"/>
              <w:ind w:firstLine="0"/>
              <w:jc w:val="center"/>
              <w:rPr>
                <w:b/>
                <w:spacing w:val="-8"/>
                <w:sz w:val="24"/>
              </w:rPr>
            </w:pPr>
            <w:r>
              <w:rPr>
                <w:b/>
                <w:spacing w:val="-8"/>
                <w:sz w:val="24"/>
              </w:rPr>
              <w:t>–1</w:t>
            </w:r>
          </w:p>
        </w:tc>
      </w:tr>
      <w:tr w:rsidR="00B72943" w:rsidRPr="00C844B8" w14:paraId="2CB8F7E7" w14:textId="77777777" w:rsidTr="008A78E2">
        <w:trPr>
          <w:cantSplit/>
          <w:trHeight w:val="454"/>
          <w:jc w:val="center"/>
        </w:trPr>
        <w:tc>
          <w:tcPr>
            <w:tcW w:w="1171" w:type="dxa"/>
            <w:vMerge/>
            <w:shd w:val="clear" w:color="auto" w:fill="auto"/>
            <w:tcMar>
              <w:left w:w="85" w:type="dxa"/>
              <w:right w:w="85" w:type="dxa"/>
            </w:tcMar>
            <w:vAlign w:val="center"/>
          </w:tcPr>
          <w:p w14:paraId="0C463BDA" w14:textId="77777777" w:rsidR="00B72943" w:rsidRPr="00C844B8" w:rsidRDefault="00B72943" w:rsidP="008A78E2">
            <w:pPr>
              <w:pStyle w:val="10"/>
              <w:keepNext/>
              <w:spacing w:line="240" w:lineRule="auto"/>
              <w:ind w:firstLine="0"/>
              <w:jc w:val="center"/>
              <w:rPr>
                <w:spacing w:val="-8"/>
                <w:sz w:val="24"/>
              </w:rPr>
            </w:pPr>
          </w:p>
        </w:tc>
        <w:tc>
          <w:tcPr>
            <w:tcW w:w="734" w:type="dxa"/>
            <w:tcBorders>
              <w:right w:val="single" w:sz="12" w:space="0" w:color="auto"/>
            </w:tcBorders>
            <w:shd w:val="clear" w:color="auto" w:fill="auto"/>
            <w:tcMar>
              <w:left w:w="85" w:type="dxa"/>
              <w:right w:w="85" w:type="dxa"/>
            </w:tcMar>
            <w:vAlign w:val="center"/>
          </w:tcPr>
          <w:p w14:paraId="7D72CC52"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3</w:t>
            </w:r>
          </w:p>
        </w:tc>
        <w:tc>
          <w:tcPr>
            <w:tcW w:w="1261" w:type="dxa"/>
            <w:vMerge/>
            <w:shd w:val="clear" w:color="auto" w:fill="808080" w:themeFill="background1" w:themeFillShade="80"/>
            <w:tcMar>
              <w:left w:w="85" w:type="dxa"/>
              <w:right w:w="85" w:type="dxa"/>
            </w:tcMar>
            <w:vAlign w:val="center"/>
          </w:tcPr>
          <w:p w14:paraId="3815537C" w14:textId="77777777" w:rsidR="00B72943" w:rsidRPr="00C844B8" w:rsidRDefault="00B72943" w:rsidP="008A78E2">
            <w:pPr>
              <w:pStyle w:val="10"/>
              <w:keepNext/>
              <w:spacing w:line="240" w:lineRule="auto"/>
              <w:ind w:firstLine="0"/>
              <w:jc w:val="center"/>
              <w:rPr>
                <w:spacing w:val="-8"/>
                <w:sz w:val="24"/>
              </w:rPr>
            </w:pPr>
          </w:p>
        </w:tc>
        <w:tc>
          <w:tcPr>
            <w:tcW w:w="1262" w:type="dxa"/>
            <w:shd w:val="clear" w:color="auto" w:fill="auto"/>
            <w:tcMar>
              <w:left w:w="85" w:type="dxa"/>
              <w:right w:w="85" w:type="dxa"/>
            </w:tcMar>
            <w:vAlign w:val="center"/>
          </w:tcPr>
          <w:p w14:paraId="253092E4" w14:textId="77777777" w:rsidR="00B72943" w:rsidRPr="00696EC3" w:rsidRDefault="00B72943" w:rsidP="008A78E2">
            <w:pPr>
              <w:pStyle w:val="10"/>
              <w:keepNext/>
              <w:spacing w:line="240" w:lineRule="auto"/>
              <w:ind w:firstLine="0"/>
              <w:jc w:val="center"/>
              <w:rPr>
                <w:b/>
                <w:spacing w:val="-8"/>
                <w:sz w:val="24"/>
              </w:rPr>
            </w:pPr>
            <w:r>
              <w:rPr>
                <w:b/>
                <w:spacing w:val="-8"/>
                <w:sz w:val="24"/>
              </w:rPr>
              <w:t>0,85±0,05</w:t>
            </w:r>
          </w:p>
        </w:tc>
        <w:tc>
          <w:tcPr>
            <w:tcW w:w="1262" w:type="dxa"/>
            <w:shd w:val="clear" w:color="auto" w:fill="auto"/>
            <w:tcMar>
              <w:left w:w="85" w:type="dxa"/>
              <w:right w:w="85" w:type="dxa"/>
            </w:tcMar>
            <w:vAlign w:val="center"/>
          </w:tcPr>
          <w:p w14:paraId="537FFC4F" w14:textId="77777777" w:rsidR="00B72943" w:rsidRPr="00287100" w:rsidRDefault="00B72943" w:rsidP="008A78E2">
            <w:pPr>
              <w:pStyle w:val="10"/>
              <w:keepNext/>
              <w:spacing w:line="240" w:lineRule="auto"/>
              <w:ind w:firstLine="0"/>
              <w:jc w:val="center"/>
              <w:rPr>
                <w:i/>
                <w:spacing w:val="-8"/>
                <w:sz w:val="24"/>
              </w:rPr>
            </w:pPr>
            <w:r w:rsidRPr="00287100">
              <w:rPr>
                <w:i/>
                <w:spacing w:val="-8"/>
                <w:sz w:val="24"/>
              </w:rPr>
              <w:t>0,64±0,11</w:t>
            </w:r>
          </w:p>
        </w:tc>
        <w:tc>
          <w:tcPr>
            <w:tcW w:w="1262" w:type="dxa"/>
            <w:tcMar>
              <w:left w:w="85" w:type="dxa"/>
              <w:right w:w="85" w:type="dxa"/>
            </w:tcMar>
            <w:vAlign w:val="center"/>
          </w:tcPr>
          <w:p w14:paraId="6FFF477A" w14:textId="77777777" w:rsidR="00B72943" w:rsidRPr="00696EC3" w:rsidRDefault="00B72943" w:rsidP="008A78E2">
            <w:pPr>
              <w:pStyle w:val="10"/>
              <w:keepNext/>
              <w:spacing w:line="240" w:lineRule="auto"/>
              <w:ind w:firstLine="0"/>
              <w:jc w:val="center"/>
              <w:rPr>
                <w:b/>
                <w:spacing w:val="-8"/>
                <w:sz w:val="24"/>
              </w:rPr>
            </w:pPr>
            <w:r>
              <w:rPr>
                <w:b/>
                <w:spacing w:val="-8"/>
                <w:sz w:val="24"/>
              </w:rPr>
              <w:t>1</w:t>
            </w:r>
          </w:p>
        </w:tc>
        <w:tc>
          <w:tcPr>
            <w:tcW w:w="1262" w:type="dxa"/>
            <w:shd w:val="clear" w:color="auto" w:fill="auto"/>
            <w:tcMar>
              <w:left w:w="85" w:type="dxa"/>
              <w:right w:w="85" w:type="dxa"/>
            </w:tcMar>
            <w:vAlign w:val="center"/>
          </w:tcPr>
          <w:p w14:paraId="2F65F8ED" w14:textId="77777777" w:rsidR="00B72943" w:rsidRPr="00C844B8" w:rsidRDefault="00B72943" w:rsidP="008A78E2">
            <w:pPr>
              <w:pStyle w:val="10"/>
              <w:keepNext/>
              <w:spacing w:line="240" w:lineRule="auto"/>
              <w:ind w:firstLine="0"/>
              <w:jc w:val="center"/>
              <w:rPr>
                <w:spacing w:val="-8"/>
                <w:sz w:val="24"/>
              </w:rPr>
            </w:pPr>
            <w:r>
              <w:rPr>
                <w:spacing w:val="-8"/>
                <w:sz w:val="24"/>
              </w:rPr>
              <w:t>0</w:t>
            </w:r>
          </w:p>
        </w:tc>
        <w:tc>
          <w:tcPr>
            <w:tcW w:w="1262" w:type="dxa"/>
            <w:shd w:val="clear" w:color="auto" w:fill="auto"/>
            <w:tcMar>
              <w:left w:w="85" w:type="dxa"/>
              <w:right w:w="85" w:type="dxa"/>
            </w:tcMar>
            <w:vAlign w:val="center"/>
          </w:tcPr>
          <w:p w14:paraId="760B5B42" w14:textId="77777777" w:rsidR="00B72943" w:rsidRPr="00696EC3" w:rsidRDefault="00B72943" w:rsidP="008A78E2">
            <w:pPr>
              <w:pStyle w:val="10"/>
              <w:keepNext/>
              <w:spacing w:line="240" w:lineRule="auto"/>
              <w:ind w:firstLine="0"/>
              <w:jc w:val="center"/>
              <w:rPr>
                <w:b/>
                <w:spacing w:val="-8"/>
                <w:sz w:val="24"/>
              </w:rPr>
            </w:pPr>
            <w:r>
              <w:rPr>
                <w:b/>
                <w:spacing w:val="-8"/>
                <w:sz w:val="24"/>
              </w:rPr>
              <w:t>–1</w:t>
            </w:r>
          </w:p>
        </w:tc>
      </w:tr>
      <w:tr w:rsidR="00B72943" w:rsidRPr="00C844B8" w14:paraId="67DA006E" w14:textId="77777777" w:rsidTr="008A78E2">
        <w:trPr>
          <w:cantSplit/>
          <w:trHeight w:val="454"/>
          <w:jc w:val="center"/>
        </w:trPr>
        <w:tc>
          <w:tcPr>
            <w:tcW w:w="1171" w:type="dxa"/>
            <w:vMerge/>
            <w:tcBorders>
              <w:bottom w:val="single" w:sz="12" w:space="0" w:color="auto"/>
            </w:tcBorders>
            <w:shd w:val="clear" w:color="auto" w:fill="auto"/>
            <w:tcMar>
              <w:left w:w="85" w:type="dxa"/>
              <w:right w:w="85" w:type="dxa"/>
            </w:tcMar>
            <w:vAlign w:val="center"/>
          </w:tcPr>
          <w:p w14:paraId="4F0B1562" w14:textId="77777777" w:rsidR="00B72943" w:rsidRPr="00C844B8" w:rsidRDefault="00B72943" w:rsidP="008A78E2">
            <w:pPr>
              <w:pStyle w:val="10"/>
              <w:keepNext/>
              <w:spacing w:line="240" w:lineRule="auto"/>
              <w:ind w:firstLine="0"/>
              <w:jc w:val="center"/>
              <w:rPr>
                <w:spacing w:val="-8"/>
                <w:sz w:val="24"/>
              </w:rPr>
            </w:pPr>
          </w:p>
        </w:tc>
        <w:tc>
          <w:tcPr>
            <w:tcW w:w="734" w:type="dxa"/>
            <w:tcBorders>
              <w:bottom w:val="single" w:sz="12" w:space="0" w:color="auto"/>
              <w:right w:val="single" w:sz="12" w:space="0" w:color="auto"/>
            </w:tcBorders>
            <w:shd w:val="clear" w:color="auto" w:fill="auto"/>
            <w:tcMar>
              <w:left w:w="85" w:type="dxa"/>
              <w:right w:w="85" w:type="dxa"/>
            </w:tcMar>
            <w:vAlign w:val="center"/>
          </w:tcPr>
          <w:p w14:paraId="774040D7"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4</w:t>
            </w:r>
          </w:p>
        </w:tc>
        <w:tc>
          <w:tcPr>
            <w:tcW w:w="1261" w:type="dxa"/>
            <w:vMerge/>
            <w:tcBorders>
              <w:bottom w:val="single" w:sz="12" w:space="0" w:color="auto"/>
            </w:tcBorders>
            <w:shd w:val="clear" w:color="auto" w:fill="808080" w:themeFill="background1" w:themeFillShade="80"/>
            <w:tcMar>
              <w:left w:w="85" w:type="dxa"/>
              <w:right w:w="85" w:type="dxa"/>
            </w:tcMar>
            <w:vAlign w:val="center"/>
          </w:tcPr>
          <w:p w14:paraId="77047C0D" w14:textId="77777777" w:rsidR="00B72943" w:rsidRPr="00C844B8" w:rsidRDefault="00B72943" w:rsidP="008A78E2">
            <w:pPr>
              <w:pStyle w:val="10"/>
              <w:keepNext/>
              <w:spacing w:line="240" w:lineRule="auto"/>
              <w:ind w:firstLine="0"/>
              <w:jc w:val="center"/>
              <w:rPr>
                <w:spacing w:val="-8"/>
                <w:sz w:val="24"/>
              </w:rPr>
            </w:pPr>
          </w:p>
        </w:tc>
        <w:tc>
          <w:tcPr>
            <w:tcW w:w="1262" w:type="dxa"/>
            <w:tcBorders>
              <w:bottom w:val="single" w:sz="12" w:space="0" w:color="auto"/>
            </w:tcBorders>
            <w:shd w:val="clear" w:color="auto" w:fill="auto"/>
            <w:tcMar>
              <w:left w:w="85" w:type="dxa"/>
              <w:right w:w="85" w:type="dxa"/>
            </w:tcMar>
            <w:vAlign w:val="center"/>
          </w:tcPr>
          <w:p w14:paraId="0217F9FC" w14:textId="77777777" w:rsidR="00B72943" w:rsidRPr="00620AA7" w:rsidRDefault="00B72943" w:rsidP="008A78E2">
            <w:pPr>
              <w:pStyle w:val="10"/>
              <w:keepNext/>
              <w:spacing w:line="240" w:lineRule="auto"/>
              <w:ind w:firstLine="0"/>
              <w:jc w:val="center"/>
              <w:rPr>
                <w:b/>
                <w:spacing w:val="-8"/>
                <w:sz w:val="24"/>
              </w:rPr>
            </w:pPr>
            <w:r w:rsidRPr="00620AA7">
              <w:rPr>
                <w:b/>
                <w:spacing w:val="-8"/>
                <w:sz w:val="24"/>
              </w:rPr>
              <w:t>0,80±0,07</w:t>
            </w:r>
          </w:p>
        </w:tc>
        <w:tc>
          <w:tcPr>
            <w:tcW w:w="1262" w:type="dxa"/>
            <w:tcBorders>
              <w:bottom w:val="single" w:sz="12" w:space="0" w:color="auto"/>
            </w:tcBorders>
            <w:shd w:val="clear" w:color="auto" w:fill="auto"/>
            <w:tcMar>
              <w:left w:w="85" w:type="dxa"/>
              <w:right w:w="85" w:type="dxa"/>
            </w:tcMar>
            <w:vAlign w:val="center"/>
          </w:tcPr>
          <w:p w14:paraId="6CDDE461" w14:textId="77777777" w:rsidR="00B72943" w:rsidRPr="00287100" w:rsidRDefault="00B72943" w:rsidP="008A78E2">
            <w:pPr>
              <w:pStyle w:val="10"/>
              <w:keepNext/>
              <w:spacing w:line="240" w:lineRule="auto"/>
              <w:ind w:firstLine="0"/>
              <w:jc w:val="center"/>
              <w:rPr>
                <w:i/>
                <w:spacing w:val="-8"/>
                <w:sz w:val="24"/>
              </w:rPr>
            </w:pPr>
            <w:r w:rsidRPr="00287100">
              <w:rPr>
                <w:i/>
                <w:spacing w:val="-8"/>
                <w:sz w:val="24"/>
              </w:rPr>
              <w:t>0,45±0,15</w:t>
            </w:r>
          </w:p>
        </w:tc>
        <w:tc>
          <w:tcPr>
            <w:tcW w:w="1262" w:type="dxa"/>
            <w:tcBorders>
              <w:bottom w:val="single" w:sz="12" w:space="0" w:color="auto"/>
            </w:tcBorders>
            <w:tcMar>
              <w:left w:w="85" w:type="dxa"/>
              <w:right w:w="85" w:type="dxa"/>
            </w:tcMar>
            <w:vAlign w:val="center"/>
          </w:tcPr>
          <w:p w14:paraId="178F410C" w14:textId="77777777" w:rsidR="00B72943" w:rsidRPr="00696EC3" w:rsidRDefault="00B72943" w:rsidP="008A78E2">
            <w:pPr>
              <w:pStyle w:val="10"/>
              <w:keepNext/>
              <w:spacing w:line="240" w:lineRule="auto"/>
              <w:ind w:firstLine="0"/>
              <w:jc w:val="center"/>
              <w:rPr>
                <w:b/>
                <w:spacing w:val="-8"/>
                <w:sz w:val="24"/>
              </w:rPr>
            </w:pPr>
            <w:r>
              <w:rPr>
                <w:b/>
                <w:spacing w:val="-8"/>
                <w:sz w:val="24"/>
              </w:rPr>
              <w:t>0,82±0,06</w:t>
            </w:r>
          </w:p>
        </w:tc>
        <w:tc>
          <w:tcPr>
            <w:tcW w:w="1262" w:type="dxa"/>
            <w:tcBorders>
              <w:bottom w:val="single" w:sz="12" w:space="0" w:color="auto"/>
            </w:tcBorders>
            <w:shd w:val="clear" w:color="auto" w:fill="auto"/>
            <w:tcMar>
              <w:left w:w="85" w:type="dxa"/>
              <w:right w:w="85" w:type="dxa"/>
            </w:tcMar>
            <w:vAlign w:val="center"/>
          </w:tcPr>
          <w:p w14:paraId="6DBF31D0" w14:textId="77777777" w:rsidR="00B72943" w:rsidRPr="00BD55D9" w:rsidRDefault="00B72943" w:rsidP="008A78E2">
            <w:pPr>
              <w:pStyle w:val="10"/>
              <w:keepNext/>
              <w:spacing w:line="240" w:lineRule="auto"/>
              <w:ind w:firstLine="0"/>
              <w:jc w:val="center"/>
              <w:rPr>
                <w:color w:val="A6A6A6" w:themeColor="background1" w:themeShade="A6"/>
                <w:spacing w:val="-8"/>
                <w:sz w:val="24"/>
              </w:rPr>
            </w:pPr>
            <w:r>
              <w:rPr>
                <w:color w:val="A6A6A6" w:themeColor="background1" w:themeShade="A6"/>
                <w:spacing w:val="-8"/>
                <w:sz w:val="24"/>
              </w:rPr>
              <w:t>0</w:t>
            </w:r>
          </w:p>
        </w:tc>
        <w:tc>
          <w:tcPr>
            <w:tcW w:w="1262" w:type="dxa"/>
            <w:tcBorders>
              <w:bottom w:val="single" w:sz="12" w:space="0" w:color="auto"/>
            </w:tcBorders>
            <w:shd w:val="clear" w:color="auto" w:fill="auto"/>
            <w:tcMar>
              <w:left w:w="85" w:type="dxa"/>
              <w:right w:w="85" w:type="dxa"/>
            </w:tcMar>
            <w:vAlign w:val="center"/>
          </w:tcPr>
          <w:p w14:paraId="5AE6EB34" w14:textId="77777777" w:rsidR="00B72943" w:rsidRPr="006E31D3" w:rsidRDefault="00B72943" w:rsidP="008A78E2">
            <w:pPr>
              <w:pStyle w:val="10"/>
              <w:keepNext/>
              <w:spacing w:line="240" w:lineRule="auto"/>
              <w:ind w:firstLine="0"/>
              <w:jc w:val="center"/>
              <w:rPr>
                <w:b/>
                <w:i/>
                <w:spacing w:val="-8"/>
                <w:sz w:val="24"/>
              </w:rPr>
            </w:pPr>
            <w:r w:rsidRPr="006E31D3">
              <w:rPr>
                <w:b/>
                <w:i/>
                <w:spacing w:val="-8"/>
                <w:sz w:val="24"/>
              </w:rPr>
              <w:t>–0,73±0,08</w:t>
            </w:r>
          </w:p>
        </w:tc>
      </w:tr>
      <w:tr w:rsidR="00B72943" w:rsidRPr="00C844B8" w14:paraId="4AEBE16F" w14:textId="77777777" w:rsidTr="008A78E2">
        <w:trPr>
          <w:cantSplit/>
          <w:trHeight w:val="454"/>
          <w:jc w:val="center"/>
        </w:trPr>
        <w:tc>
          <w:tcPr>
            <w:tcW w:w="1171" w:type="dxa"/>
            <w:vMerge w:val="restart"/>
            <w:tcBorders>
              <w:top w:val="single" w:sz="12" w:space="0" w:color="auto"/>
              <w:bottom w:val="single" w:sz="4" w:space="0" w:color="auto"/>
            </w:tcBorders>
            <w:shd w:val="clear" w:color="auto" w:fill="auto"/>
            <w:tcMar>
              <w:left w:w="85" w:type="dxa"/>
              <w:right w:w="85" w:type="dxa"/>
            </w:tcMar>
            <w:vAlign w:val="center"/>
          </w:tcPr>
          <w:p w14:paraId="314F744C"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КС</w:t>
            </w:r>
            <w:r>
              <w:rPr>
                <w:spacing w:val="-8"/>
                <w:sz w:val="24"/>
              </w:rPr>
              <w:t>І</w:t>
            </w:r>
          </w:p>
        </w:tc>
        <w:tc>
          <w:tcPr>
            <w:tcW w:w="734" w:type="dxa"/>
            <w:tcBorders>
              <w:top w:val="single" w:sz="12" w:space="0" w:color="auto"/>
              <w:bottom w:val="single" w:sz="4" w:space="0" w:color="auto"/>
              <w:right w:val="single" w:sz="12" w:space="0" w:color="auto"/>
            </w:tcBorders>
            <w:shd w:val="clear" w:color="auto" w:fill="auto"/>
            <w:tcMar>
              <w:left w:w="85" w:type="dxa"/>
              <w:right w:w="85" w:type="dxa"/>
            </w:tcMar>
            <w:vAlign w:val="center"/>
          </w:tcPr>
          <w:p w14:paraId="502D5682"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1</w:t>
            </w:r>
          </w:p>
        </w:tc>
        <w:tc>
          <w:tcPr>
            <w:tcW w:w="1261" w:type="dxa"/>
            <w:vMerge w:val="restart"/>
            <w:tcBorders>
              <w:top w:val="single" w:sz="12" w:space="0" w:color="auto"/>
            </w:tcBorders>
            <w:shd w:val="clear" w:color="auto" w:fill="808080" w:themeFill="background1" w:themeFillShade="80"/>
            <w:tcMar>
              <w:left w:w="85" w:type="dxa"/>
              <w:right w:w="85" w:type="dxa"/>
            </w:tcMar>
            <w:vAlign w:val="center"/>
          </w:tcPr>
          <w:p w14:paraId="765C9D54" w14:textId="77777777" w:rsidR="00B72943" w:rsidRPr="00C844B8" w:rsidRDefault="00B72943" w:rsidP="008A78E2">
            <w:pPr>
              <w:pStyle w:val="10"/>
              <w:keepNext/>
              <w:spacing w:line="240" w:lineRule="auto"/>
              <w:ind w:firstLine="0"/>
              <w:jc w:val="center"/>
              <w:rPr>
                <w:spacing w:val="-8"/>
                <w:sz w:val="24"/>
              </w:rPr>
            </w:pPr>
          </w:p>
        </w:tc>
        <w:tc>
          <w:tcPr>
            <w:tcW w:w="1262" w:type="dxa"/>
            <w:vMerge w:val="restart"/>
            <w:tcBorders>
              <w:top w:val="single" w:sz="12" w:space="0" w:color="auto"/>
              <w:bottom w:val="single" w:sz="4" w:space="0" w:color="auto"/>
            </w:tcBorders>
            <w:shd w:val="clear" w:color="auto" w:fill="808080" w:themeFill="background1" w:themeFillShade="80"/>
            <w:tcMar>
              <w:left w:w="85" w:type="dxa"/>
              <w:right w:w="85" w:type="dxa"/>
            </w:tcMar>
            <w:vAlign w:val="center"/>
          </w:tcPr>
          <w:p w14:paraId="5A0C9321" w14:textId="77777777" w:rsidR="00B72943" w:rsidRPr="00C844B8" w:rsidRDefault="00B72943" w:rsidP="008A78E2">
            <w:pPr>
              <w:pStyle w:val="10"/>
              <w:keepNext/>
              <w:spacing w:line="240" w:lineRule="auto"/>
              <w:ind w:firstLine="0"/>
              <w:jc w:val="center"/>
              <w:rPr>
                <w:spacing w:val="-8"/>
                <w:sz w:val="24"/>
              </w:rPr>
            </w:pPr>
          </w:p>
        </w:tc>
        <w:tc>
          <w:tcPr>
            <w:tcW w:w="1262" w:type="dxa"/>
            <w:tcBorders>
              <w:top w:val="single" w:sz="12" w:space="0" w:color="auto"/>
              <w:bottom w:val="single" w:sz="4" w:space="0" w:color="auto"/>
            </w:tcBorders>
            <w:shd w:val="clear" w:color="auto" w:fill="auto"/>
            <w:tcMar>
              <w:left w:w="85" w:type="dxa"/>
              <w:right w:w="85" w:type="dxa"/>
            </w:tcMar>
            <w:vAlign w:val="center"/>
          </w:tcPr>
          <w:p w14:paraId="2F753D52" w14:textId="77777777" w:rsidR="00B72943" w:rsidRPr="00E52EB3" w:rsidRDefault="00B72943" w:rsidP="008A78E2">
            <w:pPr>
              <w:pStyle w:val="10"/>
              <w:keepNext/>
              <w:spacing w:line="240" w:lineRule="auto"/>
              <w:ind w:firstLine="0"/>
              <w:jc w:val="center"/>
              <w:rPr>
                <w:i/>
                <w:spacing w:val="-8"/>
                <w:sz w:val="24"/>
              </w:rPr>
            </w:pPr>
            <w:r>
              <w:rPr>
                <w:i/>
                <w:spacing w:val="-8"/>
                <w:sz w:val="24"/>
              </w:rPr>
              <w:t>0,64±0,11</w:t>
            </w:r>
          </w:p>
        </w:tc>
        <w:tc>
          <w:tcPr>
            <w:tcW w:w="1262" w:type="dxa"/>
            <w:tcBorders>
              <w:top w:val="single" w:sz="12" w:space="0" w:color="auto"/>
              <w:bottom w:val="single" w:sz="4" w:space="0" w:color="auto"/>
            </w:tcBorders>
            <w:tcMar>
              <w:left w:w="85" w:type="dxa"/>
              <w:right w:w="85" w:type="dxa"/>
            </w:tcMar>
            <w:vAlign w:val="center"/>
          </w:tcPr>
          <w:p w14:paraId="3FBE2E95" w14:textId="77777777" w:rsidR="00B72943" w:rsidRPr="00C26A47" w:rsidRDefault="00B72943" w:rsidP="008A78E2">
            <w:pPr>
              <w:pStyle w:val="10"/>
              <w:keepNext/>
              <w:spacing w:line="240" w:lineRule="auto"/>
              <w:ind w:firstLine="0"/>
              <w:jc w:val="center"/>
              <w:rPr>
                <w:i/>
                <w:sz w:val="24"/>
              </w:rPr>
            </w:pPr>
            <w:r w:rsidRPr="00C26A47">
              <w:rPr>
                <w:i/>
                <w:sz w:val="24"/>
              </w:rPr>
              <w:t>0,60±0,12</w:t>
            </w:r>
          </w:p>
        </w:tc>
        <w:tc>
          <w:tcPr>
            <w:tcW w:w="1262" w:type="dxa"/>
            <w:tcBorders>
              <w:top w:val="single" w:sz="12" w:space="0" w:color="auto"/>
              <w:bottom w:val="single" w:sz="4" w:space="0" w:color="auto"/>
            </w:tcBorders>
            <w:shd w:val="clear" w:color="auto" w:fill="auto"/>
            <w:tcMar>
              <w:left w:w="85" w:type="dxa"/>
              <w:right w:w="85" w:type="dxa"/>
            </w:tcMar>
            <w:vAlign w:val="center"/>
          </w:tcPr>
          <w:p w14:paraId="7E0DE204" w14:textId="77777777" w:rsidR="00B72943" w:rsidRPr="000C145D" w:rsidRDefault="00B72943" w:rsidP="008A78E2">
            <w:pPr>
              <w:pStyle w:val="10"/>
              <w:keepNext/>
              <w:spacing w:line="240" w:lineRule="auto"/>
              <w:ind w:firstLine="0"/>
              <w:jc w:val="center"/>
              <w:rPr>
                <w:i/>
                <w:spacing w:val="-8"/>
                <w:sz w:val="24"/>
              </w:rPr>
            </w:pPr>
            <w:r w:rsidRPr="000C145D">
              <w:rPr>
                <w:i/>
                <w:spacing w:val="-8"/>
                <w:sz w:val="24"/>
              </w:rPr>
              <w:t>–0,46±0,14</w:t>
            </w:r>
          </w:p>
        </w:tc>
        <w:tc>
          <w:tcPr>
            <w:tcW w:w="1262" w:type="dxa"/>
            <w:tcBorders>
              <w:top w:val="single" w:sz="12" w:space="0" w:color="auto"/>
              <w:bottom w:val="single" w:sz="4" w:space="0" w:color="auto"/>
            </w:tcBorders>
            <w:shd w:val="clear" w:color="auto" w:fill="auto"/>
            <w:tcMar>
              <w:left w:w="85" w:type="dxa"/>
              <w:right w:w="85" w:type="dxa"/>
            </w:tcMar>
            <w:vAlign w:val="center"/>
          </w:tcPr>
          <w:p w14:paraId="75A4B620" w14:textId="77777777" w:rsidR="00B72943" w:rsidRPr="00C01540" w:rsidRDefault="00B72943" w:rsidP="008A78E2">
            <w:pPr>
              <w:pStyle w:val="10"/>
              <w:keepNext/>
              <w:spacing w:line="240" w:lineRule="auto"/>
              <w:ind w:firstLine="0"/>
              <w:jc w:val="center"/>
              <w:rPr>
                <w:i/>
                <w:spacing w:val="-8"/>
                <w:sz w:val="24"/>
              </w:rPr>
            </w:pPr>
            <w:r w:rsidRPr="00C01540">
              <w:rPr>
                <w:i/>
                <w:spacing w:val="-8"/>
                <w:sz w:val="24"/>
              </w:rPr>
              <w:t>–0,67±0,10</w:t>
            </w:r>
          </w:p>
        </w:tc>
      </w:tr>
      <w:tr w:rsidR="00B72943" w:rsidRPr="00C844B8" w14:paraId="5D74D1BE" w14:textId="77777777" w:rsidTr="008A78E2">
        <w:trPr>
          <w:cantSplit/>
          <w:trHeight w:val="454"/>
          <w:jc w:val="center"/>
        </w:trPr>
        <w:tc>
          <w:tcPr>
            <w:tcW w:w="1171" w:type="dxa"/>
            <w:vMerge/>
            <w:tcBorders>
              <w:top w:val="single" w:sz="4" w:space="0" w:color="auto"/>
              <w:bottom w:val="single" w:sz="4" w:space="0" w:color="auto"/>
            </w:tcBorders>
            <w:shd w:val="clear" w:color="auto" w:fill="auto"/>
            <w:tcMar>
              <w:left w:w="85" w:type="dxa"/>
              <w:right w:w="85" w:type="dxa"/>
            </w:tcMar>
            <w:vAlign w:val="center"/>
          </w:tcPr>
          <w:p w14:paraId="56344A3F" w14:textId="77777777" w:rsidR="00B72943" w:rsidRPr="00C844B8" w:rsidRDefault="00B72943" w:rsidP="008A78E2">
            <w:pPr>
              <w:pStyle w:val="10"/>
              <w:keepNext/>
              <w:spacing w:line="240" w:lineRule="auto"/>
              <w:ind w:firstLine="0"/>
              <w:jc w:val="center"/>
              <w:rPr>
                <w:spacing w:val="-8"/>
                <w:sz w:val="24"/>
              </w:rPr>
            </w:pPr>
          </w:p>
        </w:tc>
        <w:tc>
          <w:tcPr>
            <w:tcW w:w="734" w:type="dxa"/>
            <w:tcBorders>
              <w:top w:val="single" w:sz="4" w:space="0" w:color="auto"/>
              <w:bottom w:val="single" w:sz="4" w:space="0" w:color="auto"/>
              <w:right w:val="single" w:sz="12" w:space="0" w:color="auto"/>
            </w:tcBorders>
            <w:shd w:val="clear" w:color="auto" w:fill="auto"/>
            <w:tcMar>
              <w:left w:w="85" w:type="dxa"/>
              <w:right w:w="85" w:type="dxa"/>
            </w:tcMar>
            <w:vAlign w:val="center"/>
          </w:tcPr>
          <w:p w14:paraId="2F113472"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2</w:t>
            </w:r>
          </w:p>
        </w:tc>
        <w:tc>
          <w:tcPr>
            <w:tcW w:w="1261" w:type="dxa"/>
            <w:vMerge/>
            <w:shd w:val="clear" w:color="auto" w:fill="808080" w:themeFill="background1" w:themeFillShade="80"/>
            <w:tcMar>
              <w:left w:w="85" w:type="dxa"/>
              <w:right w:w="85" w:type="dxa"/>
            </w:tcMar>
            <w:vAlign w:val="center"/>
          </w:tcPr>
          <w:p w14:paraId="4215BFEC" w14:textId="77777777" w:rsidR="00B72943" w:rsidRPr="00C844B8" w:rsidRDefault="00B72943" w:rsidP="008A78E2">
            <w:pPr>
              <w:pStyle w:val="10"/>
              <w:keepNext/>
              <w:spacing w:line="240" w:lineRule="auto"/>
              <w:ind w:firstLine="0"/>
              <w:jc w:val="center"/>
              <w:rPr>
                <w:spacing w:val="-8"/>
                <w:sz w:val="24"/>
              </w:rPr>
            </w:pPr>
          </w:p>
        </w:tc>
        <w:tc>
          <w:tcPr>
            <w:tcW w:w="1262" w:type="dxa"/>
            <w:vMerge/>
            <w:tcBorders>
              <w:top w:val="single" w:sz="4" w:space="0" w:color="auto"/>
              <w:bottom w:val="single" w:sz="4" w:space="0" w:color="auto"/>
            </w:tcBorders>
            <w:shd w:val="clear" w:color="auto" w:fill="808080" w:themeFill="background1" w:themeFillShade="80"/>
            <w:tcMar>
              <w:left w:w="85" w:type="dxa"/>
              <w:right w:w="85" w:type="dxa"/>
            </w:tcMar>
            <w:vAlign w:val="center"/>
          </w:tcPr>
          <w:p w14:paraId="577097A6" w14:textId="77777777" w:rsidR="00B72943" w:rsidRPr="00C844B8" w:rsidRDefault="00B72943" w:rsidP="008A78E2">
            <w:pPr>
              <w:pStyle w:val="10"/>
              <w:keepNext/>
              <w:spacing w:line="240" w:lineRule="auto"/>
              <w:ind w:firstLine="0"/>
              <w:jc w:val="center"/>
              <w:rPr>
                <w:spacing w:val="-8"/>
                <w:sz w:val="24"/>
              </w:rPr>
            </w:pPr>
          </w:p>
        </w:tc>
        <w:tc>
          <w:tcPr>
            <w:tcW w:w="1262" w:type="dxa"/>
            <w:tcBorders>
              <w:top w:val="single" w:sz="4" w:space="0" w:color="auto"/>
              <w:bottom w:val="single" w:sz="4" w:space="0" w:color="auto"/>
            </w:tcBorders>
            <w:shd w:val="clear" w:color="auto" w:fill="auto"/>
            <w:tcMar>
              <w:left w:w="85" w:type="dxa"/>
              <w:right w:w="85" w:type="dxa"/>
            </w:tcMar>
            <w:vAlign w:val="center"/>
          </w:tcPr>
          <w:p w14:paraId="1576B01F" w14:textId="77777777" w:rsidR="00B72943" w:rsidRPr="00E52EB3" w:rsidRDefault="00B72943" w:rsidP="008A78E2">
            <w:pPr>
              <w:pStyle w:val="10"/>
              <w:keepNext/>
              <w:spacing w:line="240" w:lineRule="auto"/>
              <w:ind w:firstLine="0"/>
              <w:jc w:val="center"/>
              <w:rPr>
                <w:i/>
                <w:spacing w:val="-8"/>
                <w:sz w:val="24"/>
              </w:rPr>
            </w:pPr>
            <w:r>
              <w:rPr>
                <w:i/>
                <w:spacing w:val="-8"/>
                <w:sz w:val="24"/>
              </w:rPr>
              <w:t>0,65±0,10</w:t>
            </w:r>
          </w:p>
        </w:tc>
        <w:tc>
          <w:tcPr>
            <w:tcW w:w="1262" w:type="dxa"/>
            <w:tcBorders>
              <w:top w:val="single" w:sz="4" w:space="0" w:color="auto"/>
              <w:bottom w:val="single" w:sz="4" w:space="0" w:color="auto"/>
            </w:tcBorders>
            <w:tcMar>
              <w:left w:w="85" w:type="dxa"/>
              <w:right w:w="85" w:type="dxa"/>
            </w:tcMar>
            <w:vAlign w:val="center"/>
          </w:tcPr>
          <w:p w14:paraId="054F4F8F" w14:textId="77777777" w:rsidR="00B72943" w:rsidRPr="00C26A47" w:rsidRDefault="00B72943" w:rsidP="008A78E2">
            <w:pPr>
              <w:pStyle w:val="10"/>
              <w:keepNext/>
              <w:spacing w:line="240" w:lineRule="auto"/>
              <w:ind w:firstLine="0"/>
              <w:jc w:val="center"/>
              <w:rPr>
                <w:i/>
                <w:sz w:val="24"/>
              </w:rPr>
            </w:pPr>
            <w:r w:rsidRPr="00C26A47">
              <w:rPr>
                <w:i/>
                <w:sz w:val="24"/>
              </w:rPr>
              <w:t>0,6</w:t>
            </w:r>
            <w:r>
              <w:rPr>
                <w:i/>
                <w:sz w:val="24"/>
              </w:rPr>
              <w:t>2</w:t>
            </w:r>
            <w:r w:rsidRPr="00C26A47">
              <w:rPr>
                <w:i/>
                <w:sz w:val="24"/>
              </w:rPr>
              <w:t>±0,1</w:t>
            </w:r>
            <w:r>
              <w:rPr>
                <w:i/>
                <w:sz w:val="24"/>
              </w:rPr>
              <w:t>1</w:t>
            </w:r>
          </w:p>
        </w:tc>
        <w:tc>
          <w:tcPr>
            <w:tcW w:w="1262" w:type="dxa"/>
            <w:tcBorders>
              <w:top w:val="single" w:sz="4" w:space="0" w:color="auto"/>
              <w:bottom w:val="single" w:sz="4" w:space="0" w:color="auto"/>
            </w:tcBorders>
            <w:shd w:val="clear" w:color="auto" w:fill="auto"/>
            <w:tcMar>
              <w:left w:w="85" w:type="dxa"/>
              <w:right w:w="85" w:type="dxa"/>
            </w:tcMar>
            <w:vAlign w:val="center"/>
          </w:tcPr>
          <w:p w14:paraId="4EABE090" w14:textId="77777777" w:rsidR="00B72943" w:rsidRPr="00C844B8" w:rsidRDefault="00B72943" w:rsidP="008A78E2">
            <w:pPr>
              <w:pStyle w:val="10"/>
              <w:keepNext/>
              <w:spacing w:line="240" w:lineRule="auto"/>
              <w:ind w:firstLine="0"/>
              <w:jc w:val="center"/>
              <w:rPr>
                <w:spacing w:val="-8"/>
                <w:sz w:val="24"/>
              </w:rPr>
            </w:pPr>
            <w:r>
              <w:rPr>
                <w:spacing w:val="-8"/>
                <w:sz w:val="24"/>
              </w:rPr>
              <w:t>–0,32±0,16</w:t>
            </w:r>
          </w:p>
        </w:tc>
        <w:tc>
          <w:tcPr>
            <w:tcW w:w="1262" w:type="dxa"/>
            <w:tcBorders>
              <w:top w:val="single" w:sz="4" w:space="0" w:color="auto"/>
              <w:bottom w:val="single" w:sz="4" w:space="0" w:color="auto"/>
            </w:tcBorders>
            <w:shd w:val="clear" w:color="auto" w:fill="auto"/>
            <w:tcMar>
              <w:left w:w="85" w:type="dxa"/>
              <w:right w:w="85" w:type="dxa"/>
            </w:tcMar>
            <w:vAlign w:val="center"/>
          </w:tcPr>
          <w:p w14:paraId="32D2D652" w14:textId="77777777" w:rsidR="00B72943" w:rsidRPr="00E52EB3" w:rsidRDefault="00B72943" w:rsidP="008A78E2">
            <w:pPr>
              <w:pStyle w:val="10"/>
              <w:keepNext/>
              <w:spacing w:line="240" w:lineRule="auto"/>
              <w:ind w:firstLine="0"/>
              <w:jc w:val="center"/>
              <w:rPr>
                <w:i/>
                <w:spacing w:val="-8"/>
                <w:sz w:val="24"/>
              </w:rPr>
            </w:pPr>
            <w:r>
              <w:rPr>
                <w:i/>
                <w:spacing w:val="-8"/>
                <w:sz w:val="24"/>
              </w:rPr>
              <w:t>–0,68±0,10</w:t>
            </w:r>
          </w:p>
        </w:tc>
      </w:tr>
      <w:tr w:rsidR="00B72943" w:rsidRPr="00C844B8" w14:paraId="49E18B94" w14:textId="77777777" w:rsidTr="008A78E2">
        <w:trPr>
          <w:cantSplit/>
          <w:trHeight w:val="454"/>
          <w:jc w:val="center"/>
        </w:trPr>
        <w:tc>
          <w:tcPr>
            <w:tcW w:w="1171" w:type="dxa"/>
            <w:vMerge/>
            <w:tcBorders>
              <w:top w:val="single" w:sz="4" w:space="0" w:color="auto"/>
              <w:bottom w:val="single" w:sz="4" w:space="0" w:color="auto"/>
            </w:tcBorders>
            <w:shd w:val="clear" w:color="auto" w:fill="auto"/>
            <w:tcMar>
              <w:left w:w="85" w:type="dxa"/>
              <w:right w:w="85" w:type="dxa"/>
            </w:tcMar>
            <w:vAlign w:val="center"/>
          </w:tcPr>
          <w:p w14:paraId="659F4A93" w14:textId="77777777" w:rsidR="00B72943" w:rsidRPr="00C844B8" w:rsidRDefault="00B72943" w:rsidP="008A78E2">
            <w:pPr>
              <w:pStyle w:val="10"/>
              <w:keepNext/>
              <w:spacing w:line="240" w:lineRule="auto"/>
              <w:ind w:firstLine="0"/>
              <w:jc w:val="center"/>
              <w:rPr>
                <w:spacing w:val="-8"/>
                <w:sz w:val="24"/>
              </w:rPr>
            </w:pPr>
          </w:p>
        </w:tc>
        <w:tc>
          <w:tcPr>
            <w:tcW w:w="734" w:type="dxa"/>
            <w:tcBorders>
              <w:top w:val="single" w:sz="4" w:space="0" w:color="auto"/>
              <w:bottom w:val="single" w:sz="4" w:space="0" w:color="auto"/>
              <w:right w:val="single" w:sz="12" w:space="0" w:color="auto"/>
            </w:tcBorders>
            <w:shd w:val="clear" w:color="auto" w:fill="auto"/>
            <w:tcMar>
              <w:left w:w="85" w:type="dxa"/>
              <w:right w:w="85" w:type="dxa"/>
            </w:tcMar>
            <w:vAlign w:val="center"/>
          </w:tcPr>
          <w:p w14:paraId="2AFCE077"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3</w:t>
            </w:r>
          </w:p>
        </w:tc>
        <w:tc>
          <w:tcPr>
            <w:tcW w:w="1261" w:type="dxa"/>
            <w:vMerge/>
            <w:shd w:val="clear" w:color="auto" w:fill="808080" w:themeFill="background1" w:themeFillShade="80"/>
            <w:tcMar>
              <w:left w:w="85" w:type="dxa"/>
              <w:right w:w="85" w:type="dxa"/>
            </w:tcMar>
            <w:vAlign w:val="center"/>
          </w:tcPr>
          <w:p w14:paraId="423C00C2" w14:textId="77777777" w:rsidR="00B72943" w:rsidRPr="00C844B8" w:rsidRDefault="00B72943" w:rsidP="008A78E2">
            <w:pPr>
              <w:pStyle w:val="10"/>
              <w:keepNext/>
              <w:spacing w:line="240" w:lineRule="auto"/>
              <w:ind w:firstLine="0"/>
              <w:jc w:val="center"/>
              <w:rPr>
                <w:spacing w:val="-8"/>
                <w:sz w:val="24"/>
              </w:rPr>
            </w:pPr>
          </w:p>
        </w:tc>
        <w:tc>
          <w:tcPr>
            <w:tcW w:w="1262" w:type="dxa"/>
            <w:vMerge/>
            <w:tcBorders>
              <w:top w:val="single" w:sz="4" w:space="0" w:color="auto"/>
              <w:bottom w:val="single" w:sz="4" w:space="0" w:color="auto"/>
            </w:tcBorders>
            <w:shd w:val="clear" w:color="auto" w:fill="808080" w:themeFill="background1" w:themeFillShade="80"/>
            <w:tcMar>
              <w:left w:w="85" w:type="dxa"/>
              <w:right w:w="85" w:type="dxa"/>
            </w:tcMar>
            <w:vAlign w:val="center"/>
          </w:tcPr>
          <w:p w14:paraId="12F5EFEA" w14:textId="77777777" w:rsidR="00B72943" w:rsidRPr="00C844B8" w:rsidRDefault="00B72943" w:rsidP="008A78E2">
            <w:pPr>
              <w:pStyle w:val="10"/>
              <w:keepNext/>
              <w:spacing w:line="240" w:lineRule="auto"/>
              <w:ind w:firstLine="0"/>
              <w:jc w:val="center"/>
              <w:rPr>
                <w:spacing w:val="-8"/>
                <w:sz w:val="24"/>
              </w:rPr>
            </w:pPr>
          </w:p>
        </w:tc>
        <w:tc>
          <w:tcPr>
            <w:tcW w:w="1262" w:type="dxa"/>
            <w:tcBorders>
              <w:top w:val="single" w:sz="4" w:space="0" w:color="auto"/>
              <w:bottom w:val="single" w:sz="4" w:space="0" w:color="auto"/>
            </w:tcBorders>
            <w:shd w:val="clear" w:color="auto" w:fill="auto"/>
            <w:tcMar>
              <w:left w:w="85" w:type="dxa"/>
              <w:right w:w="85" w:type="dxa"/>
            </w:tcMar>
            <w:vAlign w:val="center"/>
          </w:tcPr>
          <w:p w14:paraId="0001AAE5" w14:textId="77777777" w:rsidR="00B72943" w:rsidRPr="00E52EB3" w:rsidRDefault="00B72943" w:rsidP="008A78E2">
            <w:pPr>
              <w:pStyle w:val="10"/>
              <w:keepNext/>
              <w:spacing w:line="240" w:lineRule="auto"/>
              <w:ind w:firstLine="0"/>
              <w:jc w:val="center"/>
              <w:rPr>
                <w:i/>
                <w:spacing w:val="-8"/>
                <w:sz w:val="24"/>
              </w:rPr>
            </w:pPr>
            <w:r>
              <w:rPr>
                <w:i/>
                <w:spacing w:val="-8"/>
                <w:sz w:val="24"/>
              </w:rPr>
              <w:t>0,64±0,11</w:t>
            </w:r>
          </w:p>
        </w:tc>
        <w:tc>
          <w:tcPr>
            <w:tcW w:w="1262" w:type="dxa"/>
            <w:tcBorders>
              <w:top w:val="single" w:sz="4" w:space="0" w:color="auto"/>
              <w:bottom w:val="single" w:sz="4" w:space="0" w:color="auto"/>
            </w:tcBorders>
            <w:tcMar>
              <w:left w:w="85" w:type="dxa"/>
              <w:right w:w="85" w:type="dxa"/>
            </w:tcMar>
            <w:vAlign w:val="center"/>
          </w:tcPr>
          <w:p w14:paraId="5B05C039" w14:textId="77777777" w:rsidR="00B72943" w:rsidRPr="00C26A47" w:rsidRDefault="00B72943" w:rsidP="008A78E2">
            <w:pPr>
              <w:pStyle w:val="10"/>
              <w:keepNext/>
              <w:spacing w:line="240" w:lineRule="auto"/>
              <w:ind w:firstLine="0"/>
              <w:jc w:val="center"/>
              <w:rPr>
                <w:i/>
                <w:sz w:val="24"/>
              </w:rPr>
            </w:pPr>
            <w:r w:rsidRPr="00C26A47">
              <w:rPr>
                <w:i/>
                <w:sz w:val="24"/>
              </w:rPr>
              <w:t>0,6</w:t>
            </w:r>
            <w:r>
              <w:rPr>
                <w:i/>
                <w:sz w:val="24"/>
              </w:rPr>
              <w:t>4</w:t>
            </w:r>
            <w:r w:rsidRPr="00C26A47">
              <w:rPr>
                <w:i/>
                <w:sz w:val="24"/>
              </w:rPr>
              <w:t>±</w:t>
            </w:r>
            <w:r>
              <w:rPr>
                <w:i/>
                <w:sz w:val="24"/>
              </w:rPr>
              <w:t>0,11</w:t>
            </w:r>
          </w:p>
        </w:tc>
        <w:tc>
          <w:tcPr>
            <w:tcW w:w="1262" w:type="dxa"/>
            <w:tcBorders>
              <w:top w:val="single" w:sz="4" w:space="0" w:color="auto"/>
              <w:bottom w:val="single" w:sz="4" w:space="0" w:color="auto"/>
            </w:tcBorders>
            <w:shd w:val="clear" w:color="auto" w:fill="auto"/>
            <w:tcMar>
              <w:left w:w="85" w:type="dxa"/>
              <w:right w:w="85" w:type="dxa"/>
            </w:tcMar>
            <w:vAlign w:val="center"/>
          </w:tcPr>
          <w:p w14:paraId="06AC2AEC" w14:textId="77777777" w:rsidR="00B72943" w:rsidRPr="00C844B8" w:rsidRDefault="00B72943" w:rsidP="008A78E2">
            <w:pPr>
              <w:pStyle w:val="10"/>
              <w:keepNext/>
              <w:spacing w:line="240" w:lineRule="auto"/>
              <w:ind w:firstLine="0"/>
              <w:jc w:val="center"/>
              <w:rPr>
                <w:spacing w:val="-8"/>
                <w:sz w:val="24"/>
              </w:rPr>
            </w:pPr>
            <w:r>
              <w:rPr>
                <w:spacing w:val="-8"/>
                <w:sz w:val="24"/>
              </w:rPr>
              <w:t>–0,32±0,16</w:t>
            </w:r>
          </w:p>
        </w:tc>
        <w:tc>
          <w:tcPr>
            <w:tcW w:w="1262" w:type="dxa"/>
            <w:tcBorders>
              <w:top w:val="single" w:sz="4" w:space="0" w:color="auto"/>
              <w:bottom w:val="single" w:sz="4" w:space="0" w:color="auto"/>
            </w:tcBorders>
            <w:shd w:val="clear" w:color="auto" w:fill="auto"/>
            <w:tcMar>
              <w:left w:w="85" w:type="dxa"/>
              <w:right w:w="85" w:type="dxa"/>
            </w:tcMar>
            <w:vAlign w:val="center"/>
          </w:tcPr>
          <w:p w14:paraId="15F74367" w14:textId="77777777" w:rsidR="00B72943" w:rsidRPr="00C01540" w:rsidRDefault="00B72943" w:rsidP="008A78E2">
            <w:pPr>
              <w:pStyle w:val="10"/>
              <w:keepNext/>
              <w:spacing w:line="240" w:lineRule="auto"/>
              <w:ind w:firstLine="0"/>
              <w:jc w:val="center"/>
              <w:rPr>
                <w:b/>
                <w:i/>
                <w:spacing w:val="-8"/>
                <w:sz w:val="24"/>
              </w:rPr>
            </w:pPr>
            <w:r w:rsidRPr="00C01540">
              <w:rPr>
                <w:b/>
                <w:i/>
                <w:spacing w:val="-8"/>
                <w:sz w:val="24"/>
              </w:rPr>
              <w:t>–0,72±0,09</w:t>
            </w:r>
          </w:p>
        </w:tc>
      </w:tr>
      <w:tr w:rsidR="00B72943" w:rsidRPr="00C844B8" w14:paraId="542F620C" w14:textId="77777777" w:rsidTr="008A78E2">
        <w:trPr>
          <w:cantSplit/>
          <w:trHeight w:val="454"/>
          <w:jc w:val="center"/>
        </w:trPr>
        <w:tc>
          <w:tcPr>
            <w:tcW w:w="1171" w:type="dxa"/>
            <w:vMerge/>
            <w:tcBorders>
              <w:top w:val="single" w:sz="4" w:space="0" w:color="auto"/>
              <w:bottom w:val="single" w:sz="12" w:space="0" w:color="auto"/>
            </w:tcBorders>
            <w:shd w:val="clear" w:color="auto" w:fill="auto"/>
            <w:tcMar>
              <w:left w:w="85" w:type="dxa"/>
              <w:right w:w="85" w:type="dxa"/>
            </w:tcMar>
            <w:vAlign w:val="center"/>
          </w:tcPr>
          <w:p w14:paraId="6CB47957" w14:textId="77777777" w:rsidR="00B72943" w:rsidRPr="00C844B8" w:rsidRDefault="00B72943" w:rsidP="008A78E2">
            <w:pPr>
              <w:pStyle w:val="10"/>
              <w:keepNext/>
              <w:spacing w:line="240" w:lineRule="auto"/>
              <w:ind w:firstLine="0"/>
              <w:jc w:val="center"/>
              <w:rPr>
                <w:spacing w:val="-8"/>
                <w:sz w:val="24"/>
              </w:rPr>
            </w:pPr>
          </w:p>
        </w:tc>
        <w:tc>
          <w:tcPr>
            <w:tcW w:w="734" w:type="dxa"/>
            <w:tcBorders>
              <w:top w:val="single" w:sz="4" w:space="0" w:color="auto"/>
              <w:bottom w:val="single" w:sz="12" w:space="0" w:color="auto"/>
              <w:right w:val="single" w:sz="12" w:space="0" w:color="auto"/>
            </w:tcBorders>
            <w:shd w:val="clear" w:color="auto" w:fill="auto"/>
            <w:tcMar>
              <w:left w:w="85" w:type="dxa"/>
              <w:right w:w="85" w:type="dxa"/>
            </w:tcMar>
            <w:vAlign w:val="center"/>
          </w:tcPr>
          <w:p w14:paraId="629FF0DF"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4</w:t>
            </w:r>
          </w:p>
        </w:tc>
        <w:tc>
          <w:tcPr>
            <w:tcW w:w="1261" w:type="dxa"/>
            <w:vMerge/>
            <w:tcBorders>
              <w:bottom w:val="single" w:sz="12" w:space="0" w:color="auto"/>
            </w:tcBorders>
            <w:shd w:val="clear" w:color="auto" w:fill="808080" w:themeFill="background1" w:themeFillShade="80"/>
            <w:tcMar>
              <w:left w:w="85" w:type="dxa"/>
              <w:right w:w="85" w:type="dxa"/>
            </w:tcMar>
            <w:vAlign w:val="center"/>
          </w:tcPr>
          <w:p w14:paraId="2CE87501" w14:textId="77777777" w:rsidR="00B72943" w:rsidRPr="00C844B8" w:rsidRDefault="00B72943" w:rsidP="008A78E2">
            <w:pPr>
              <w:pStyle w:val="10"/>
              <w:keepNext/>
              <w:spacing w:line="240" w:lineRule="auto"/>
              <w:ind w:firstLine="0"/>
              <w:jc w:val="center"/>
              <w:rPr>
                <w:spacing w:val="-8"/>
                <w:sz w:val="24"/>
              </w:rPr>
            </w:pPr>
          </w:p>
        </w:tc>
        <w:tc>
          <w:tcPr>
            <w:tcW w:w="1262" w:type="dxa"/>
            <w:vMerge/>
            <w:tcBorders>
              <w:top w:val="single" w:sz="4" w:space="0" w:color="auto"/>
              <w:bottom w:val="single" w:sz="12" w:space="0" w:color="auto"/>
            </w:tcBorders>
            <w:shd w:val="clear" w:color="auto" w:fill="808080" w:themeFill="background1" w:themeFillShade="80"/>
            <w:tcMar>
              <w:left w:w="85" w:type="dxa"/>
              <w:right w:w="85" w:type="dxa"/>
            </w:tcMar>
            <w:vAlign w:val="center"/>
          </w:tcPr>
          <w:p w14:paraId="6CDD609B" w14:textId="77777777" w:rsidR="00B72943" w:rsidRPr="00C844B8" w:rsidRDefault="00B72943" w:rsidP="008A78E2">
            <w:pPr>
              <w:pStyle w:val="10"/>
              <w:keepNext/>
              <w:spacing w:line="240" w:lineRule="auto"/>
              <w:ind w:firstLine="0"/>
              <w:jc w:val="center"/>
              <w:rPr>
                <w:spacing w:val="-8"/>
                <w:sz w:val="24"/>
              </w:rPr>
            </w:pPr>
          </w:p>
        </w:tc>
        <w:tc>
          <w:tcPr>
            <w:tcW w:w="1262" w:type="dxa"/>
            <w:tcBorders>
              <w:top w:val="single" w:sz="4" w:space="0" w:color="auto"/>
              <w:bottom w:val="single" w:sz="12" w:space="0" w:color="auto"/>
            </w:tcBorders>
            <w:shd w:val="clear" w:color="auto" w:fill="auto"/>
            <w:tcMar>
              <w:left w:w="85" w:type="dxa"/>
              <w:right w:w="85" w:type="dxa"/>
            </w:tcMar>
            <w:vAlign w:val="center"/>
          </w:tcPr>
          <w:p w14:paraId="03D011D3" w14:textId="77777777" w:rsidR="00B72943" w:rsidRPr="00E52EB3" w:rsidRDefault="00B72943" w:rsidP="008A78E2">
            <w:pPr>
              <w:pStyle w:val="10"/>
              <w:keepNext/>
              <w:spacing w:line="240" w:lineRule="auto"/>
              <w:ind w:firstLine="0"/>
              <w:jc w:val="center"/>
              <w:rPr>
                <w:i/>
                <w:spacing w:val="-8"/>
                <w:sz w:val="24"/>
              </w:rPr>
            </w:pPr>
            <w:r>
              <w:rPr>
                <w:i/>
                <w:spacing w:val="-8"/>
                <w:sz w:val="24"/>
              </w:rPr>
              <w:t>0,45±0,15</w:t>
            </w:r>
          </w:p>
        </w:tc>
        <w:tc>
          <w:tcPr>
            <w:tcW w:w="1262" w:type="dxa"/>
            <w:tcBorders>
              <w:top w:val="single" w:sz="4" w:space="0" w:color="auto"/>
              <w:bottom w:val="single" w:sz="12" w:space="0" w:color="auto"/>
            </w:tcBorders>
            <w:tcMar>
              <w:left w:w="85" w:type="dxa"/>
              <w:right w:w="85" w:type="dxa"/>
            </w:tcMar>
            <w:vAlign w:val="center"/>
          </w:tcPr>
          <w:p w14:paraId="60487456" w14:textId="77777777" w:rsidR="00B72943" w:rsidRPr="00C26A47" w:rsidRDefault="00B72943" w:rsidP="008A78E2">
            <w:pPr>
              <w:pStyle w:val="10"/>
              <w:keepNext/>
              <w:spacing w:line="240" w:lineRule="auto"/>
              <w:ind w:firstLine="0"/>
              <w:jc w:val="center"/>
              <w:rPr>
                <w:i/>
                <w:sz w:val="24"/>
              </w:rPr>
            </w:pPr>
            <w:r w:rsidRPr="00C26A47">
              <w:rPr>
                <w:i/>
                <w:sz w:val="24"/>
              </w:rPr>
              <w:t>0,</w:t>
            </w:r>
            <w:r>
              <w:rPr>
                <w:i/>
                <w:sz w:val="24"/>
              </w:rPr>
              <w:t>45</w:t>
            </w:r>
            <w:r w:rsidRPr="00C26A47">
              <w:rPr>
                <w:i/>
                <w:sz w:val="24"/>
              </w:rPr>
              <w:t>±0,1</w:t>
            </w:r>
            <w:r>
              <w:rPr>
                <w:i/>
                <w:sz w:val="24"/>
              </w:rPr>
              <w:t>5</w:t>
            </w:r>
          </w:p>
        </w:tc>
        <w:tc>
          <w:tcPr>
            <w:tcW w:w="1262" w:type="dxa"/>
            <w:tcBorders>
              <w:top w:val="single" w:sz="4" w:space="0" w:color="auto"/>
              <w:bottom w:val="single" w:sz="12" w:space="0" w:color="auto"/>
            </w:tcBorders>
            <w:shd w:val="clear" w:color="auto" w:fill="auto"/>
            <w:tcMar>
              <w:left w:w="85" w:type="dxa"/>
              <w:right w:w="85" w:type="dxa"/>
            </w:tcMar>
            <w:vAlign w:val="center"/>
          </w:tcPr>
          <w:p w14:paraId="56A3F948" w14:textId="77777777" w:rsidR="00B72943" w:rsidRPr="000C145D" w:rsidRDefault="00B72943" w:rsidP="008A78E2">
            <w:pPr>
              <w:pStyle w:val="10"/>
              <w:keepNext/>
              <w:spacing w:line="240" w:lineRule="auto"/>
              <w:ind w:firstLine="0"/>
              <w:jc w:val="center"/>
              <w:rPr>
                <w:color w:val="A6A6A6" w:themeColor="background1" w:themeShade="A6"/>
                <w:spacing w:val="-8"/>
                <w:sz w:val="24"/>
              </w:rPr>
            </w:pPr>
            <w:r w:rsidRPr="000C145D">
              <w:rPr>
                <w:color w:val="A6A6A6" w:themeColor="background1" w:themeShade="A6"/>
                <w:spacing w:val="-8"/>
                <w:sz w:val="24"/>
              </w:rPr>
              <w:t>0</w:t>
            </w:r>
          </w:p>
        </w:tc>
        <w:tc>
          <w:tcPr>
            <w:tcW w:w="1262" w:type="dxa"/>
            <w:tcBorders>
              <w:top w:val="single" w:sz="4" w:space="0" w:color="auto"/>
              <w:bottom w:val="single" w:sz="12" w:space="0" w:color="auto"/>
            </w:tcBorders>
            <w:shd w:val="clear" w:color="auto" w:fill="auto"/>
            <w:tcMar>
              <w:left w:w="85" w:type="dxa"/>
              <w:right w:w="85" w:type="dxa"/>
            </w:tcMar>
            <w:vAlign w:val="center"/>
          </w:tcPr>
          <w:p w14:paraId="6B9F2A87" w14:textId="77777777" w:rsidR="00B72943" w:rsidRPr="00E52EB3" w:rsidRDefault="00B72943" w:rsidP="008A78E2">
            <w:pPr>
              <w:pStyle w:val="10"/>
              <w:keepNext/>
              <w:spacing w:line="240" w:lineRule="auto"/>
              <w:ind w:firstLine="0"/>
              <w:jc w:val="center"/>
              <w:rPr>
                <w:i/>
                <w:spacing w:val="-8"/>
                <w:sz w:val="24"/>
              </w:rPr>
            </w:pPr>
            <w:r>
              <w:rPr>
                <w:i/>
                <w:spacing w:val="-8"/>
                <w:sz w:val="24"/>
              </w:rPr>
              <w:t>–0,51±0,14</w:t>
            </w:r>
          </w:p>
        </w:tc>
      </w:tr>
      <w:tr w:rsidR="00B72943" w:rsidRPr="00C844B8" w14:paraId="7AF5F3DC" w14:textId="77777777" w:rsidTr="008A78E2">
        <w:trPr>
          <w:cantSplit/>
          <w:trHeight w:val="454"/>
          <w:jc w:val="center"/>
        </w:trPr>
        <w:tc>
          <w:tcPr>
            <w:tcW w:w="1171" w:type="dxa"/>
            <w:vMerge w:val="restart"/>
            <w:tcBorders>
              <w:top w:val="single" w:sz="12" w:space="0" w:color="auto"/>
            </w:tcBorders>
            <w:shd w:val="clear" w:color="auto" w:fill="auto"/>
            <w:tcMar>
              <w:left w:w="85" w:type="dxa"/>
              <w:right w:w="85" w:type="dxa"/>
            </w:tcMar>
            <w:vAlign w:val="center"/>
          </w:tcPr>
          <w:p w14:paraId="38D13A81"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У</w:t>
            </w:r>
            <w:r>
              <w:rPr>
                <w:spacing w:val="-8"/>
                <w:sz w:val="24"/>
              </w:rPr>
              <w:t>І</w:t>
            </w:r>
          </w:p>
        </w:tc>
        <w:tc>
          <w:tcPr>
            <w:tcW w:w="734" w:type="dxa"/>
            <w:tcBorders>
              <w:top w:val="single" w:sz="12" w:space="0" w:color="auto"/>
              <w:right w:val="single" w:sz="12" w:space="0" w:color="auto"/>
            </w:tcBorders>
            <w:shd w:val="clear" w:color="auto" w:fill="auto"/>
            <w:tcMar>
              <w:left w:w="85" w:type="dxa"/>
              <w:right w:w="85" w:type="dxa"/>
            </w:tcMar>
            <w:vAlign w:val="center"/>
          </w:tcPr>
          <w:p w14:paraId="4DBE4007"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1</w:t>
            </w:r>
          </w:p>
        </w:tc>
        <w:tc>
          <w:tcPr>
            <w:tcW w:w="1261" w:type="dxa"/>
            <w:vMerge w:val="restart"/>
            <w:tcBorders>
              <w:top w:val="single" w:sz="12" w:space="0" w:color="auto"/>
            </w:tcBorders>
            <w:shd w:val="clear" w:color="auto" w:fill="808080" w:themeFill="background1" w:themeFillShade="80"/>
            <w:tcMar>
              <w:left w:w="85" w:type="dxa"/>
              <w:right w:w="85" w:type="dxa"/>
            </w:tcMar>
            <w:vAlign w:val="center"/>
          </w:tcPr>
          <w:p w14:paraId="16AB2C3B" w14:textId="77777777" w:rsidR="00B72943" w:rsidRPr="00C844B8" w:rsidRDefault="00B72943" w:rsidP="008A78E2">
            <w:pPr>
              <w:pStyle w:val="10"/>
              <w:keepNext/>
              <w:spacing w:line="240" w:lineRule="auto"/>
              <w:ind w:firstLine="0"/>
              <w:jc w:val="center"/>
              <w:rPr>
                <w:spacing w:val="-8"/>
                <w:sz w:val="24"/>
              </w:rPr>
            </w:pPr>
          </w:p>
        </w:tc>
        <w:tc>
          <w:tcPr>
            <w:tcW w:w="1262" w:type="dxa"/>
            <w:vMerge w:val="restart"/>
            <w:tcBorders>
              <w:top w:val="single" w:sz="12" w:space="0" w:color="auto"/>
            </w:tcBorders>
            <w:shd w:val="clear" w:color="auto" w:fill="808080" w:themeFill="background1" w:themeFillShade="80"/>
            <w:tcMar>
              <w:left w:w="85" w:type="dxa"/>
              <w:right w:w="85" w:type="dxa"/>
            </w:tcMar>
            <w:vAlign w:val="center"/>
          </w:tcPr>
          <w:p w14:paraId="3FCC8530" w14:textId="77777777" w:rsidR="00B72943" w:rsidRPr="00C844B8" w:rsidRDefault="00B72943" w:rsidP="008A78E2">
            <w:pPr>
              <w:pStyle w:val="10"/>
              <w:keepNext/>
              <w:spacing w:line="240" w:lineRule="auto"/>
              <w:ind w:firstLine="0"/>
              <w:jc w:val="center"/>
              <w:rPr>
                <w:spacing w:val="-8"/>
                <w:sz w:val="24"/>
              </w:rPr>
            </w:pPr>
          </w:p>
        </w:tc>
        <w:tc>
          <w:tcPr>
            <w:tcW w:w="1262" w:type="dxa"/>
            <w:vMerge w:val="restart"/>
            <w:tcBorders>
              <w:top w:val="single" w:sz="12" w:space="0" w:color="auto"/>
            </w:tcBorders>
            <w:shd w:val="clear" w:color="auto" w:fill="808080" w:themeFill="background1" w:themeFillShade="80"/>
            <w:tcMar>
              <w:left w:w="85" w:type="dxa"/>
              <w:right w:w="85" w:type="dxa"/>
            </w:tcMar>
            <w:vAlign w:val="center"/>
          </w:tcPr>
          <w:p w14:paraId="241E4D4B" w14:textId="77777777" w:rsidR="00B72943" w:rsidRPr="00C844B8" w:rsidRDefault="00B72943" w:rsidP="008A78E2">
            <w:pPr>
              <w:pStyle w:val="10"/>
              <w:keepNext/>
              <w:spacing w:line="240" w:lineRule="auto"/>
              <w:ind w:firstLine="0"/>
              <w:jc w:val="center"/>
              <w:rPr>
                <w:spacing w:val="-8"/>
                <w:sz w:val="24"/>
              </w:rPr>
            </w:pPr>
          </w:p>
        </w:tc>
        <w:tc>
          <w:tcPr>
            <w:tcW w:w="1262" w:type="dxa"/>
            <w:tcBorders>
              <w:top w:val="single" w:sz="12" w:space="0" w:color="auto"/>
            </w:tcBorders>
            <w:tcMar>
              <w:left w:w="85" w:type="dxa"/>
              <w:right w:w="85" w:type="dxa"/>
            </w:tcMar>
            <w:vAlign w:val="center"/>
          </w:tcPr>
          <w:p w14:paraId="3987FB55" w14:textId="77777777" w:rsidR="00B72943" w:rsidRPr="00696EC3" w:rsidRDefault="00B72943" w:rsidP="008A78E2">
            <w:pPr>
              <w:pStyle w:val="10"/>
              <w:keepNext/>
              <w:spacing w:line="240" w:lineRule="auto"/>
              <w:ind w:firstLine="0"/>
              <w:jc w:val="center"/>
              <w:rPr>
                <w:b/>
                <w:spacing w:val="-8"/>
                <w:sz w:val="24"/>
              </w:rPr>
            </w:pPr>
            <w:r>
              <w:rPr>
                <w:b/>
                <w:spacing w:val="-8"/>
                <w:sz w:val="24"/>
              </w:rPr>
              <w:t>1</w:t>
            </w:r>
          </w:p>
        </w:tc>
        <w:tc>
          <w:tcPr>
            <w:tcW w:w="1262" w:type="dxa"/>
            <w:tcBorders>
              <w:top w:val="single" w:sz="12" w:space="0" w:color="auto"/>
            </w:tcBorders>
            <w:shd w:val="clear" w:color="auto" w:fill="auto"/>
            <w:tcMar>
              <w:left w:w="85" w:type="dxa"/>
              <w:right w:w="85" w:type="dxa"/>
            </w:tcMar>
            <w:vAlign w:val="center"/>
          </w:tcPr>
          <w:p w14:paraId="30C1B17D" w14:textId="77777777" w:rsidR="00B72943" w:rsidRPr="00BD55D9" w:rsidRDefault="00B72943" w:rsidP="008A78E2">
            <w:pPr>
              <w:pStyle w:val="10"/>
              <w:keepNext/>
              <w:spacing w:line="240" w:lineRule="auto"/>
              <w:ind w:firstLine="0"/>
              <w:jc w:val="center"/>
              <w:rPr>
                <w:color w:val="A6A6A6" w:themeColor="background1" w:themeShade="A6"/>
                <w:spacing w:val="-8"/>
                <w:sz w:val="24"/>
              </w:rPr>
            </w:pPr>
            <w:r>
              <w:rPr>
                <w:color w:val="A6A6A6" w:themeColor="background1" w:themeShade="A6"/>
                <w:spacing w:val="-8"/>
                <w:sz w:val="24"/>
              </w:rPr>
              <w:t>0</w:t>
            </w:r>
          </w:p>
        </w:tc>
        <w:tc>
          <w:tcPr>
            <w:tcW w:w="1262" w:type="dxa"/>
            <w:tcBorders>
              <w:top w:val="single" w:sz="12" w:space="0" w:color="auto"/>
            </w:tcBorders>
            <w:shd w:val="clear" w:color="auto" w:fill="auto"/>
            <w:tcMar>
              <w:left w:w="85" w:type="dxa"/>
              <w:right w:w="85" w:type="dxa"/>
            </w:tcMar>
            <w:vAlign w:val="center"/>
          </w:tcPr>
          <w:p w14:paraId="11C2D870" w14:textId="77777777" w:rsidR="00B72943" w:rsidRPr="00696EC3" w:rsidRDefault="00B72943" w:rsidP="008A78E2">
            <w:pPr>
              <w:pStyle w:val="10"/>
              <w:keepNext/>
              <w:spacing w:line="240" w:lineRule="auto"/>
              <w:ind w:firstLine="0"/>
              <w:jc w:val="center"/>
              <w:rPr>
                <w:b/>
                <w:spacing w:val="-8"/>
                <w:sz w:val="24"/>
              </w:rPr>
            </w:pPr>
            <w:r>
              <w:rPr>
                <w:b/>
                <w:spacing w:val="-8"/>
                <w:sz w:val="24"/>
              </w:rPr>
              <w:t>–1</w:t>
            </w:r>
          </w:p>
        </w:tc>
      </w:tr>
      <w:tr w:rsidR="00B72943" w:rsidRPr="00C844B8" w14:paraId="3F3364DF" w14:textId="77777777" w:rsidTr="008A78E2">
        <w:trPr>
          <w:cantSplit/>
          <w:trHeight w:val="454"/>
          <w:jc w:val="center"/>
        </w:trPr>
        <w:tc>
          <w:tcPr>
            <w:tcW w:w="1171" w:type="dxa"/>
            <w:vMerge/>
            <w:shd w:val="clear" w:color="auto" w:fill="auto"/>
            <w:tcMar>
              <w:left w:w="85" w:type="dxa"/>
              <w:right w:w="85" w:type="dxa"/>
            </w:tcMar>
            <w:vAlign w:val="center"/>
          </w:tcPr>
          <w:p w14:paraId="48994172" w14:textId="77777777" w:rsidR="00B72943" w:rsidRPr="00C844B8" w:rsidRDefault="00B72943" w:rsidP="008A78E2">
            <w:pPr>
              <w:pStyle w:val="10"/>
              <w:keepNext/>
              <w:spacing w:line="240" w:lineRule="auto"/>
              <w:ind w:firstLine="0"/>
              <w:jc w:val="center"/>
              <w:rPr>
                <w:spacing w:val="-8"/>
                <w:sz w:val="24"/>
              </w:rPr>
            </w:pPr>
          </w:p>
        </w:tc>
        <w:tc>
          <w:tcPr>
            <w:tcW w:w="734" w:type="dxa"/>
            <w:tcBorders>
              <w:right w:val="single" w:sz="12" w:space="0" w:color="auto"/>
            </w:tcBorders>
            <w:shd w:val="clear" w:color="auto" w:fill="auto"/>
            <w:tcMar>
              <w:left w:w="85" w:type="dxa"/>
              <w:right w:w="85" w:type="dxa"/>
            </w:tcMar>
            <w:vAlign w:val="center"/>
          </w:tcPr>
          <w:p w14:paraId="3A709C70"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2</w:t>
            </w:r>
          </w:p>
        </w:tc>
        <w:tc>
          <w:tcPr>
            <w:tcW w:w="1261" w:type="dxa"/>
            <w:vMerge/>
            <w:shd w:val="clear" w:color="auto" w:fill="808080" w:themeFill="background1" w:themeFillShade="80"/>
            <w:tcMar>
              <w:left w:w="85" w:type="dxa"/>
              <w:right w:w="85" w:type="dxa"/>
            </w:tcMar>
            <w:vAlign w:val="center"/>
          </w:tcPr>
          <w:p w14:paraId="0D2E4F5B" w14:textId="77777777" w:rsidR="00B72943" w:rsidRPr="00C844B8" w:rsidRDefault="00B72943"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44A7014B" w14:textId="77777777" w:rsidR="00B72943" w:rsidRPr="00C844B8" w:rsidRDefault="00B72943"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55E96CAB" w14:textId="77777777" w:rsidR="00B72943" w:rsidRPr="00C844B8" w:rsidRDefault="00B72943" w:rsidP="008A78E2">
            <w:pPr>
              <w:pStyle w:val="10"/>
              <w:keepNext/>
              <w:spacing w:line="240" w:lineRule="auto"/>
              <w:ind w:firstLine="0"/>
              <w:jc w:val="center"/>
              <w:rPr>
                <w:spacing w:val="-8"/>
                <w:sz w:val="24"/>
              </w:rPr>
            </w:pPr>
          </w:p>
        </w:tc>
        <w:tc>
          <w:tcPr>
            <w:tcW w:w="1262" w:type="dxa"/>
            <w:tcMar>
              <w:left w:w="85" w:type="dxa"/>
              <w:right w:w="85" w:type="dxa"/>
            </w:tcMar>
            <w:vAlign w:val="center"/>
          </w:tcPr>
          <w:p w14:paraId="76FAAE77" w14:textId="77777777" w:rsidR="00B72943" w:rsidRPr="00696EC3" w:rsidRDefault="00B72943" w:rsidP="008A78E2">
            <w:pPr>
              <w:pStyle w:val="10"/>
              <w:keepNext/>
              <w:spacing w:line="240" w:lineRule="auto"/>
              <w:ind w:firstLine="0"/>
              <w:jc w:val="center"/>
              <w:rPr>
                <w:b/>
                <w:spacing w:val="-8"/>
                <w:sz w:val="24"/>
              </w:rPr>
            </w:pPr>
            <w:r>
              <w:rPr>
                <w:b/>
                <w:spacing w:val="-8"/>
                <w:sz w:val="24"/>
              </w:rPr>
              <w:t>1</w:t>
            </w:r>
          </w:p>
        </w:tc>
        <w:tc>
          <w:tcPr>
            <w:tcW w:w="1262" w:type="dxa"/>
            <w:shd w:val="clear" w:color="auto" w:fill="auto"/>
            <w:tcMar>
              <w:left w:w="85" w:type="dxa"/>
              <w:right w:w="85" w:type="dxa"/>
            </w:tcMar>
            <w:vAlign w:val="center"/>
          </w:tcPr>
          <w:p w14:paraId="0A03FCFA" w14:textId="77777777" w:rsidR="00B72943" w:rsidRPr="00BD55D9" w:rsidRDefault="00B72943" w:rsidP="008A78E2">
            <w:pPr>
              <w:pStyle w:val="10"/>
              <w:keepNext/>
              <w:spacing w:line="240" w:lineRule="auto"/>
              <w:ind w:firstLine="0"/>
              <w:jc w:val="center"/>
              <w:rPr>
                <w:color w:val="A6A6A6" w:themeColor="background1" w:themeShade="A6"/>
                <w:spacing w:val="-8"/>
                <w:sz w:val="24"/>
              </w:rPr>
            </w:pPr>
            <w:r>
              <w:rPr>
                <w:color w:val="A6A6A6" w:themeColor="background1" w:themeShade="A6"/>
                <w:spacing w:val="-8"/>
                <w:sz w:val="24"/>
              </w:rPr>
              <w:t>0</w:t>
            </w:r>
          </w:p>
        </w:tc>
        <w:tc>
          <w:tcPr>
            <w:tcW w:w="1262" w:type="dxa"/>
            <w:shd w:val="clear" w:color="auto" w:fill="auto"/>
            <w:tcMar>
              <w:left w:w="85" w:type="dxa"/>
              <w:right w:w="85" w:type="dxa"/>
            </w:tcMar>
            <w:vAlign w:val="center"/>
          </w:tcPr>
          <w:p w14:paraId="560CAC1B" w14:textId="77777777" w:rsidR="00B72943" w:rsidRPr="00696EC3" w:rsidRDefault="00B72943" w:rsidP="008A78E2">
            <w:pPr>
              <w:pStyle w:val="10"/>
              <w:keepNext/>
              <w:spacing w:line="240" w:lineRule="auto"/>
              <w:ind w:firstLine="0"/>
              <w:jc w:val="center"/>
              <w:rPr>
                <w:b/>
                <w:spacing w:val="-8"/>
                <w:sz w:val="24"/>
              </w:rPr>
            </w:pPr>
            <w:r>
              <w:rPr>
                <w:b/>
                <w:spacing w:val="-8"/>
                <w:sz w:val="24"/>
              </w:rPr>
              <w:t>–1</w:t>
            </w:r>
          </w:p>
        </w:tc>
      </w:tr>
      <w:tr w:rsidR="00B72943" w:rsidRPr="00C844B8" w14:paraId="22116B9E" w14:textId="77777777" w:rsidTr="008A78E2">
        <w:trPr>
          <w:cantSplit/>
          <w:trHeight w:val="454"/>
          <w:jc w:val="center"/>
        </w:trPr>
        <w:tc>
          <w:tcPr>
            <w:tcW w:w="1171" w:type="dxa"/>
            <w:vMerge/>
            <w:shd w:val="clear" w:color="auto" w:fill="auto"/>
            <w:tcMar>
              <w:left w:w="85" w:type="dxa"/>
              <w:right w:w="85" w:type="dxa"/>
            </w:tcMar>
            <w:vAlign w:val="center"/>
          </w:tcPr>
          <w:p w14:paraId="31B1896B" w14:textId="77777777" w:rsidR="00B72943" w:rsidRPr="00C844B8" w:rsidRDefault="00B72943" w:rsidP="008A78E2">
            <w:pPr>
              <w:pStyle w:val="10"/>
              <w:keepNext/>
              <w:spacing w:line="240" w:lineRule="auto"/>
              <w:ind w:firstLine="0"/>
              <w:jc w:val="center"/>
              <w:rPr>
                <w:spacing w:val="-8"/>
                <w:sz w:val="24"/>
              </w:rPr>
            </w:pPr>
          </w:p>
        </w:tc>
        <w:tc>
          <w:tcPr>
            <w:tcW w:w="734" w:type="dxa"/>
            <w:tcBorders>
              <w:right w:val="single" w:sz="12" w:space="0" w:color="auto"/>
            </w:tcBorders>
            <w:shd w:val="clear" w:color="auto" w:fill="auto"/>
            <w:tcMar>
              <w:left w:w="85" w:type="dxa"/>
              <w:right w:w="85" w:type="dxa"/>
            </w:tcMar>
            <w:vAlign w:val="center"/>
          </w:tcPr>
          <w:p w14:paraId="02F18F83"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3</w:t>
            </w:r>
          </w:p>
        </w:tc>
        <w:tc>
          <w:tcPr>
            <w:tcW w:w="1261" w:type="dxa"/>
            <w:vMerge/>
            <w:shd w:val="clear" w:color="auto" w:fill="808080" w:themeFill="background1" w:themeFillShade="80"/>
            <w:tcMar>
              <w:left w:w="85" w:type="dxa"/>
              <w:right w:w="85" w:type="dxa"/>
            </w:tcMar>
            <w:vAlign w:val="center"/>
          </w:tcPr>
          <w:p w14:paraId="081B4C91" w14:textId="77777777" w:rsidR="00B72943" w:rsidRPr="00C844B8" w:rsidRDefault="00B72943"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1A54FE18" w14:textId="77777777" w:rsidR="00B72943" w:rsidRPr="00C844B8" w:rsidRDefault="00B72943"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49A497A8" w14:textId="77777777" w:rsidR="00B72943" w:rsidRPr="00C844B8" w:rsidRDefault="00B72943" w:rsidP="008A78E2">
            <w:pPr>
              <w:pStyle w:val="10"/>
              <w:keepNext/>
              <w:spacing w:line="240" w:lineRule="auto"/>
              <w:ind w:firstLine="0"/>
              <w:jc w:val="center"/>
              <w:rPr>
                <w:spacing w:val="-8"/>
                <w:sz w:val="24"/>
              </w:rPr>
            </w:pPr>
          </w:p>
        </w:tc>
        <w:tc>
          <w:tcPr>
            <w:tcW w:w="1262" w:type="dxa"/>
            <w:tcMar>
              <w:left w:w="85" w:type="dxa"/>
              <w:right w:w="85" w:type="dxa"/>
            </w:tcMar>
            <w:vAlign w:val="center"/>
          </w:tcPr>
          <w:p w14:paraId="4A5AD46C" w14:textId="77777777" w:rsidR="00B72943" w:rsidRPr="00696EC3" w:rsidRDefault="00B72943" w:rsidP="008A78E2">
            <w:pPr>
              <w:pStyle w:val="10"/>
              <w:keepNext/>
              <w:spacing w:line="240" w:lineRule="auto"/>
              <w:ind w:firstLine="0"/>
              <w:jc w:val="center"/>
              <w:rPr>
                <w:b/>
                <w:spacing w:val="-8"/>
                <w:sz w:val="24"/>
              </w:rPr>
            </w:pPr>
            <w:r>
              <w:rPr>
                <w:b/>
                <w:spacing w:val="-8"/>
                <w:sz w:val="24"/>
              </w:rPr>
              <w:t>1</w:t>
            </w:r>
          </w:p>
        </w:tc>
        <w:tc>
          <w:tcPr>
            <w:tcW w:w="1262" w:type="dxa"/>
            <w:shd w:val="clear" w:color="auto" w:fill="auto"/>
            <w:tcMar>
              <w:left w:w="85" w:type="dxa"/>
              <w:right w:w="85" w:type="dxa"/>
            </w:tcMar>
            <w:vAlign w:val="center"/>
          </w:tcPr>
          <w:p w14:paraId="199400DD" w14:textId="77777777" w:rsidR="00B72943" w:rsidRPr="00BD55D9" w:rsidRDefault="00B72943" w:rsidP="008A78E2">
            <w:pPr>
              <w:pStyle w:val="10"/>
              <w:keepNext/>
              <w:spacing w:line="240" w:lineRule="auto"/>
              <w:ind w:firstLine="0"/>
              <w:jc w:val="center"/>
              <w:rPr>
                <w:color w:val="A6A6A6" w:themeColor="background1" w:themeShade="A6"/>
                <w:spacing w:val="-8"/>
                <w:sz w:val="24"/>
              </w:rPr>
            </w:pPr>
            <w:r>
              <w:rPr>
                <w:color w:val="A6A6A6" w:themeColor="background1" w:themeShade="A6"/>
                <w:spacing w:val="-8"/>
                <w:sz w:val="24"/>
              </w:rPr>
              <w:t>0</w:t>
            </w:r>
          </w:p>
        </w:tc>
        <w:tc>
          <w:tcPr>
            <w:tcW w:w="1262" w:type="dxa"/>
            <w:shd w:val="clear" w:color="auto" w:fill="auto"/>
            <w:tcMar>
              <w:left w:w="85" w:type="dxa"/>
              <w:right w:w="85" w:type="dxa"/>
            </w:tcMar>
            <w:vAlign w:val="center"/>
          </w:tcPr>
          <w:p w14:paraId="5DF1D8A7" w14:textId="77777777" w:rsidR="00B72943" w:rsidRPr="00696EC3" w:rsidRDefault="00B72943" w:rsidP="008A78E2">
            <w:pPr>
              <w:pStyle w:val="10"/>
              <w:keepNext/>
              <w:spacing w:line="240" w:lineRule="auto"/>
              <w:ind w:firstLine="0"/>
              <w:jc w:val="center"/>
              <w:rPr>
                <w:b/>
                <w:spacing w:val="-8"/>
                <w:sz w:val="24"/>
              </w:rPr>
            </w:pPr>
            <w:r>
              <w:rPr>
                <w:b/>
                <w:spacing w:val="-8"/>
                <w:sz w:val="24"/>
              </w:rPr>
              <w:t>–1</w:t>
            </w:r>
          </w:p>
        </w:tc>
      </w:tr>
      <w:tr w:rsidR="00B72943" w:rsidRPr="00C844B8" w14:paraId="762A6961" w14:textId="77777777" w:rsidTr="008A78E2">
        <w:trPr>
          <w:cantSplit/>
          <w:trHeight w:val="454"/>
          <w:jc w:val="center"/>
        </w:trPr>
        <w:tc>
          <w:tcPr>
            <w:tcW w:w="1171" w:type="dxa"/>
            <w:vMerge/>
            <w:tcBorders>
              <w:bottom w:val="single" w:sz="12" w:space="0" w:color="auto"/>
            </w:tcBorders>
            <w:shd w:val="clear" w:color="auto" w:fill="auto"/>
            <w:tcMar>
              <w:left w:w="85" w:type="dxa"/>
              <w:right w:w="85" w:type="dxa"/>
            </w:tcMar>
            <w:vAlign w:val="center"/>
          </w:tcPr>
          <w:p w14:paraId="115A43EC" w14:textId="77777777" w:rsidR="00B72943" w:rsidRPr="00C844B8" w:rsidRDefault="00B72943" w:rsidP="008A78E2">
            <w:pPr>
              <w:pStyle w:val="10"/>
              <w:keepNext/>
              <w:spacing w:line="240" w:lineRule="auto"/>
              <w:ind w:firstLine="0"/>
              <w:jc w:val="center"/>
              <w:rPr>
                <w:spacing w:val="-8"/>
                <w:sz w:val="24"/>
              </w:rPr>
            </w:pPr>
          </w:p>
        </w:tc>
        <w:tc>
          <w:tcPr>
            <w:tcW w:w="734" w:type="dxa"/>
            <w:tcBorders>
              <w:bottom w:val="single" w:sz="12" w:space="0" w:color="auto"/>
              <w:right w:val="single" w:sz="12" w:space="0" w:color="auto"/>
            </w:tcBorders>
            <w:shd w:val="clear" w:color="auto" w:fill="auto"/>
            <w:tcMar>
              <w:left w:w="85" w:type="dxa"/>
              <w:right w:w="85" w:type="dxa"/>
            </w:tcMar>
            <w:vAlign w:val="center"/>
          </w:tcPr>
          <w:p w14:paraId="4EEC7F10"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4</w:t>
            </w:r>
          </w:p>
        </w:tc>
        <w:tc>
          <w:tcPr>
            <w:tcW w:w="1261" w:type="dxa"/>
            <w:vMerge/>
            <w:tcBorders>
              <w:bottom w:val="single" w:sz="12" w:space="0" w:color="auto"/>
            </w:tcBorders>
            <w:shd w:val="clear" w:color="auto" w:fill="808080" w:themeFill="background1" w:themeFillShade="80"/>
            <w:tcMar>
              <w:left w:w="85" w:type="dxa"/>
              <w:right w:w="85" w:type="dxa"/>
            </w:tcMar>
            <w:vAlign w:val="center"/>
          </w:tcPr>
          <w:p w14:paraId="61D369D8" w14:textId="77777777" w:rsidR="00B72943" w:rsidRPr="00C844B8" w:rsidRDefault="00B72943" w:rsidP="008A78E2">
            <w:pPr>
              <w:pStyle w:val="10"/>
              <w:keepNext/>
              <w:spacing w:line="240" w:lineRule="auto"/>
              <w:ind w:firstLine="0"/>
              <w:jc w:val="center"/>
              <w:rPr>
                <w:spacing w:val="-8"/>
                <w:sz w:val="24"/>
              </w:rPr>
            </w:pPr>
          </w:p>
        </w:tc>
        <w:tc>
          <w:tcPr>
            <w:tcW w:w="1262" w:type="dxa"/>
            <w:vMerge/>
            <w:tcBorders>
              <w:bottom w:val="single" w:sz="12" w:space="0" w:color="auto"/>
            </w:tcBorders>
            <w:shd w:val="clear" w:color="auto" w:fill="808080" w:themeFill="background1" w:themeFillShade="80"/>
            <w:tcMar>
              <w:left w:w="85" w:type="dxa"/>
              <w:right w:w="85" w:type="dxa"/>
            </w:tcMar>
            <w:vAlign w:val="center"/>
          </w:tcPr>
          <w:p w14:paraId="069065EE" w14:textId="77777777" w:rsidR="00B72943" w:rsidRPr="00C844B8" w:rsidRDefault="00B72943" w:rsidP="008A78E2">
            <w:pPr>
              <w:pStyle w:val="10"/>
              <w:keepNext/>
              <w:spacing w:line="240" w:lineRule="auto"/>
              <w:ind w:firstLine="0"/>
              <w:jc w:val="center"/>
              <w:rPr>
                <w:spacing w:val="-8"/>
                <w:sz w:val="24"/>
              </w:rPr>
            </w:pPr>
          </w:p>
        </w:tc>
        <w:tc>
          <w:tcPr>
            <w:tcW w:w="1262" w:type="dxa"/>
            <w:vMerge/>
            <w:tcBorders>
              <w:bottom w:val="single" w:sz="12" w:space="0" w:color="auto"/>
            </w:tcBorders>
            <w:shd w:val="clear" w:color="auto" w:fill="808080" w:themeFill="background1" w:themeFillShade="80"/>
            <w:tcMar>
              <w:left w:w="85" w:type="dxa"/>
              <w:right w:w="85" w:type="dxa"/>
            </w:tcMar>
            <w:vAlign w:val="center"/>
          </w:tcPr>
          <w:p w14:paraId="6CA3027F" w14:textId="77777777" w:rsidR="00B72943" w:rsidRPr="00C844B8" w:rsidRDefault="00B72943" w:rsidP="008A78E2">
            <w:pPr>
              <w:pStyle w:val="10"/>
              <w:keepNext/>
              <w:spacing w:line="240" w:lineRule="auto"/>
              <w:ind w:firstLine="0"/>
              <w:jc w:val="center"/>
              <w:rPr>
                <w:spacing w:val="-8"/>
                <w:sz w:val="24"/>
              </w:rPr>
            </w:pPr>
          </w:p>
        </w:tc>
        <w:tc>
          <w:tcPr>
            <w:tcW w:w="1262" w:type="dxa"/>
            <w:tcBorders>
              <w:bottom w:val="single" w:sz="12" w:space="0" w:color="auto"/>
            </w:tcBorders>
            <w:tcMar>
              <w:left w:w="85" w:type="dxa"/>
              <w:right w:w="85" w:type="dxa"/>
            </w:tcMar>
            <w:vAlign w:val="center"/>
          </w:tcPr>
          <w:p w14:paraId="44A3B454" w14:textId="77777777" w:rsidR="00B72943" w:rsidRPr="00696EC3" w:rsidRDefault="00B72943" w:rsidP="008A78E2">
            <w:pPr>
              <w:pStyle w:val="10"/>
              <w:keepNext/>
              <w:spacing w:line="240" w:lineRule="auto"/>
              <w:ind w:firstLine="0"/>
              <w:jc w:val="center"/>
              <w:rPr>
                <w:b/>
                <w:spacing w:val="-8"/>
                <w:sz w:val="24"/>
              </w:rPr>
            </w:pPr>
            <w:r>
              <w:rPr>
                <w:b/>
                <w:spacing w:val="-8"/>
                <w:sz w:val="24"/>
              </w:rPr>
              <w:t>0,87±0,04</w:t>
            </w:r>
          </w:p>
        </w:tc>
        <w:tc>
          <w:tcPr>
            <w:tcW w:w="1262" w:type="dxa"/>
            <w:tcBorders>
              <w:bottom w:val="single" w:sz="12" w:space="0" w:color="auto"/>
            </w:tcBorders>
            <w:shd w:val="clear" w:color="auto" w:fill="auto"/>
            <w:tcMar>
              <w:left w:w="85" w:type="dxa"/>
              <w:right w:w="85" w:type="dxa"/>
            </w:tcMar>
            <w:vAlign w:val="center"/>
          </w:tcPr>
          <w:p w14:paraId="5749CD76" w14:textId="77777777" w:rsidR="00B72943" w:rsidRPr="00BD55D9" w:rsidRDefault="00B72943" w:rsidP="008A78E2">
            <w:pPr>
              <w:pStyle w:val="10"/>
              <w:keepNext/>
              <w:spacing w:line="240" w:lineRule="auto"/>
              <w:ind w:firstLine="0"/>
              <w:jc w:val="center"/>
              <w:rPr>
                <w:color w:val="A6A6A6" w:themeColor="background1" w:themeShade="A6"/>
                <w:spacing w:val="-8"/>
                <w:sz w:val="24"/>
              </w:rPr>
            </w:pPr>
            <w:r>
              <w:rPr>
                <w:color w:val="A6A6A6" w:themeColor="background1" w:themeShade="A6"/>
                <w:spacing w:val="-8"/>
                <w:sz w:val="24"/>
              </w:rPr>
              <w:t>0</w:t>
            </w:r>
          </w:p>
        </w:tc>
        <w:tc>
          <w:tcPr>
            <w:tcW w:w="1262" w:type="dxa"/>
            <w:tcBorders>
              <w:bottom w:val="single" w:sz="12" w:space="0" w:color="auto"/>
            </w:tcBorders>
            <w:shd w:val="clear" w:color="auto" w:fill="auto"/>
            <w:tcMar>
              <w:left w:w="85" w:type="dxa"/>
              <w:right w:w="85" w:type="dxa"/>
            </w:tcMar>
            <w:vAlign w:val="center"/>
          </w:tcPr>
          <w:p w14:paraId="455C04A1" w14:textId="77777777" w:rsidR="00B72943" w:rsidRPr="00843099" w:rsidRDefault="00B72943" w:rsidP="008A78E2">
            <w:pPr>
              <w:pStyle w:val="10"/>
              <w:keepNext/>
              <w:spacing w:line="240" w:lineRule="auto"/>
              <w:ind w:firstLine="0"/>
              <w:jc w:val="center"/>
              <w:rPr>
                <w:b/>
                <w:i/>
                <w:spacing w:val="-8"/>
                <w:sz w:val="24"/>
              </w:rPr>
            </w:pPr>
            <w:r w:rsidRPr="00843099">
              <w:rPr>
                <w:b/>
                <w:i/>
                <w:spacing w:val="-8"/>
                <w:sz w:val="24"/>
              </w:rPr>
              <w:t>–0,71±0,09</w:t>
            </w:r>
          </w:p>
        </w:tc>
      </w:tr>
      <w:tr w:rsidR="00B72943" w:rsidRPr="00C844B8" w14:paraId="1515E235" w14:textId="77777777" w:rsidTr="008A78E2">
        <w:trPr>
          <w:cantSplit/>
          <w:trHeight w:val="454"/>
          <w:jc w:val="center"/>
        </w:trPr>
        <w:tc>
          <w:tcPr>
            <w:tcW w:w="1171" w:type="dxa"/>
            <w:vMerge w:val="restart"/>
            <w:tcBorders>
              <w:top w:val="single" w:sz="12" w:space="0" w:color="auto"/>
              <w:bottom w:val="single" w:sz="4" w:space="0" w:color="auto"/>
            </w:tcBorders>
            <w:shd w:val="clear" w:color="auto" w:fill="auto"/>
            <w:tcMar>
              <w:left w:w="85" w:type="dxa"/>
              <w:right w:w="85" w:type="dxa"/>
            </w:tcMar>
            <w:vAlign w:val="center"/>
          </w:tcPr>
          <w:p w14:paraId="5419A6B9" w14:textId="77777777" w:rsidR="00B72943" w:rsidRPr="00C844B8" w:rsidRDefault="00B72943" w:rsidP="008A78E2">
            <w:pPr>
              <w:pStyle w:val="10"/>
              <w:keepNext/>
              <w:spacing w:line="240" w:lineRule="auto"/>
              <w:ind w:firstLine="0"/>
              <w:jc w:val="center"/>
              <w:rPr>
                <w:spacing w:val="-8"/>
                <w:sz w:val="24"/>
              </w:rPr>
            </w:pPr>
            <w:r>
              <w:rPr>
                <w:spacing w:val="-8"/>
                <w:sz w:val="24"/>
              </w:rPr>
              <w:t>СІ</w:t>
            </w:r>
          </w:p>
        </w:tc>
        <w:tc>
          <w:tcPr>
            <w:tcW w:w="734" w:type="dxa"/>
            <w:tcBorders>
              <w:top w:val="single" w:sz="12" w:space="0" w:color="auto"/>
              <w:bottom w:val="single" w:sz="4" w:space="0" w:color="auto"/>
              <w:right w:val="single" w:sz="12" w:space="0" w:color="auto"/>
            </w:tcBorders>
            <w:shd w:val="clear" w:color="auto" w:fill="auto"/>
            <w:tcMar>
              <w:left w:w="85" w:type="dxa"/>
              <w:right w:w="85" w:type="dxa"/>
            </w:tcMar>
            <w:vAlign w:val="center"/>
          </w:tcPr>
          <w:p w14:paraId="771DE40A"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1</w:t>
            </w:r>
          </w:p>
        </w:tc>
        <w:tc>
          <w:tcPr>
            <w:tcW w:w="1261" w:type="dxa"/>
            <w:vMerge w:val="restart"/>
            <w:tcBorders>
              <w:top w:val="single" w:sz="12" w:space="0" w:color="auto"/>
            </w:tcBorders>
            <w:shd w:val="clear" w:color="auto" w:fill="808080" w:themeFill="background1" w:themeFillShade="80"/>
            <w:tcMar>
              <w:left w:w="85" w:type="dxa"/>
              <w:right w:w="85" w:type="dxa"/>
            </w:tcMar>
            <w:vAlign w:val="center"/>
          </w:tcPr>
          <w:p w14:paraId="50C255DC" w14:textId="77777777" w:rsidR="00B72943" w:rsidRPr="00C844B8" w:rsidRDefault="00B72943" w:rsidP="008A78E2">
            <w:pPr>
              <w:pStyle w:val="10"/>
              <w:keepNext/>
              <w:spacing w:line="240" w:lineRule="auto"/>
              <w:ind w:firstLine="0"/>
              <w:jc w:val="center"/>
              <w:rPr>
                <w:spacing w:val="-8"/>
                <w:sz w:val="24"/>
              </w:rPr>
            </w:pPr>
          </w:p>
        </w:tc>
        <w:tc>
          <w:tcPr>
            <w:tcW w:w="1262" w:type="dxa"/>
            <w:vMerge w:val="restart"/>
            <w:tcBorders>
              <w:top w:val="single" w:sz="12" w:space="0" w:color="auto"/>
            </w:tcBorders>
            <w:shd w:val="clear" w:color="auto" w:fill="808080" w:themeFill="background1" w:themeFillShade="80"/>
            <w:tcMar>
              <w:left w:w="85" w:type="dxa"/>
              <w:right w:w="85" w:type="dxa"/>
            </w:tcMar>
            <w:vAlign w:val="center"/>
          </w:tcPr>
          <w:p w14:paraId="4A64A712" w14:textId="77777777" w:rsidR="00B72943" w:rsidRPr="00C844B8" w:rsidRDefault="00B72943" w:rsidP="008A78E2">
            <w:pPr>
              <w:pStyle w:val="10"/>
              <w:keepNext/>
              <w:spacing w:line="240" w:lineRule="auto"/>
              <w:ind w:firstLine="0"/>
              <w:jc w:val="center"/>
              <w:rPr>
                <w:spacing w:val="-8"/>
                <w:sz w:val="24"/>
              </w:rPr>
            </w:pPr>
          </w:p>
        </w:tc>
        <w:tc>
          <w:tcPr>
            <w:tcW w:w="1262" w:type="dxa"/>
            <w:vMerge w:val="restart"/>
            <w:tcBorders>
              <w:top w:val="single" w:sz="12" w:space="0" w:color="auto"/>
            </w:tcBorders>
            <w:shd w:val="clear" w:color="auto" w:fill="808080" w:themeFill="background1" w:themeFillShade="80"/>
            <w:tcMar>
              <w:left w:w="85" w:type="dxa"/>
              <w:right w:w="85" w:type="dxa"/>
            </w:tcMar>
            <w:vAlign w:val="center"/>
          </w:tcPr>
          <w:p w14:paraId="126A48B1" w14:textId="77777777" w:rsidR="00B72943" w:rsidRPr="00C844B8" w:rsidRDefault="00B72943" w:rsidP="008A78E2">
            <w:pPr>
              <w:pStyle w:val="10"/>
              <w:keepNext/>
              <w:spacing w:line="240" w:lineRule="auto"/>
              <w:ind w:firstLine="0"/>
              <w:jc w:val="center"/>
              <w:rPr>
                <w:spacing w:val="-8"/>
                <w:sz w:val="24"/>
              </w:rPr>
            </w:pPr>
          </w:p>
        </w:tc>
        <w:tc>
          <w:tcPr>
            <w:tcW w:w="1262" w:type="dxa"/>
            <w:vMerge w:val="restart"/>
            <w:tcBorders>
              <w:top w:val="single" w:sz="12" w:space="0" w:color="auto"/>
            </w:tcBorders>
            <w:shd w:val="clear" w:color="auto" w:fill="808080" w:themeFill="background1" w:themeFillShade="80"/>
            <w:tcMar>
              <w:left w:w="85" w:type="dxa"/>
              <w:right w:w="85" w:type="dxa"/>
            </w:tcMar>
            <w:vAlign w:val="center"/>
          </w:tcPr>
          <w:p w14:paraId="1273580A" w14:textId="77777777" w:rsidR="00B72943" w:rsidRPr="00C844B8" w:rsidRDefault="00B72943" w:rsidP="008A78E2">
            <w:pPr>
              <w:pStyle w:val="10"/>
              <w:keepNext/>
              <w:spacing w:line="240" w:lineRule="auto"/>
              <w:ind w:firstLine="0"/>
              <w:jc w:val="center"/>
              <w:rPr>
                <w:spacing w:val="-8"/>
                <w:sz w:val="24"/>
              </w:rPr>
            </w:pPr>
          </w:p>
        </w:tc>
        <w:tc>
          <w:tcPr>
            <w:tcW w:w="1262" w:type="dxa"/>
            <w:tcBorders>
              <w:top w:val="single" w:sz="12" w:space="0" w:color="auto"/>
              <w:bottom w:val="single" w:sz="4" w:space="0" w:color="auto"/>
            </w:tcBorders>
            <w:shd w:val="clear" w:color="auto" w:fill="auto"/>
            <w:tcMar>
              <w:left w:w="85" w:type="dxa"/>
              <w:right w:w="85" w:type="dxa"/>
            </w:tcMar>
            <w:vAlign w:val="center"/>
          </w:tcPr>
          <w:p w14:paraId="6E0531C6" w14:textId="77777777" w:rsidR="00B72943" w:rsidRPr="00BD55D9" w:rsidRDefault="00B72943" w:rsidP="008A78E2">
            <w:pPr>
              <w:pStyle w:val="10"/>
              <w:keepNext/>
              <w:spacing w:line="240" w:lineRule="auto"/>
              <w:ind w:firstLine="0"/>
              <w:jc w:val="center"/>
              <w:rPr>
                <w:color w:val="A6A6A6" w:themeColor="background1" w:themeShade="A6"/>
                <w:spacing w:val="-8"/>
                <w:sz w:val="24"/>
              </w:rPr>
            </w:pPr>
            <w:r>
              <w:rPr>
                <w:color w:val="A6A6A6" w:themeColor="background1" w:themeShade="A6"/>
                <w:spacing w:val="-8"/>
                <w:sz w:val="24"/>
              </w:rPr>
              <w:t>0</w:t>
            </w:r>
          </w:p>
        </w:tc>
        <w:tc>
          <w:tcPr>
            <w:tcW w:w="1262" w:type="dxa"/>
            <w:tcBorders>
              <w:top w:val="single" w:sz="12" w:space="0" w:color="auto"/>
              <w:bottom w:val="single" w:sz="4" w:space="0" w:color="auto"/>
            </w:tcBorders>
            <w:shd w:val="clear" w:color="auto" w:fill="auto"/>
            <w:tcMar>
              <w:left w:w="85" w:type="dxa"/>
              <w:right w:w="85" w:type="dxa"/>
            </w:tcMar>
            <w:vAlign w:val="center"/>
          </w:tcPr>
          <w:p w14:paraId="58537755" w14:textId="77777777" w:rsidR="00B72943" w:rsidRPr="00696EC3" w:rsidRDefault="00B72943" w:rsidP="008A78E2">
            <w:pPr>
              <w:pStyle w:val="10"/>
              <w:keepNext/>
              <w:spacing w:line="240" w:lineRule="auto"/>
              <w:ind w:firstLine="0"/>
              <w:jc w:val="center"/>
              <w:rPr>
                <w:b/>
                <w:spacing w:val="-8"/>
                <w:sz w:val="24"/>
              </w:rPr>
            </w:pPr>
            <w:r>
              <w:rPr>
                <w:b/>
                <w:spacing w:val="-8"/>
                <w:sz w:val="24"/>
              </w:rPr>
              <w:t>–1</w:t>
            </w:r>
          </w:p>
        </w:tc>
      </w:tr>
      <w:tr w:rsidR="00B72943" w:rsidRPr="00C844B8" w14:paraId="0416B41D" w14:textId="77777777" w:rsidTr="008A78E2">
        <w:trPr>
          <w:cantSplit/>
          <w:trHeight w:val="454"/>
          <w:jc w:val="center"/>
        </w:trPr>
        <w:tc>
          <w:tcPr>
            <w:tcW w:w="1171" w:type="dxa"/>
            <w:vMerge/>
            <w:tcBorders>
              <w:top w:val="single" w:sz="4" w:space="0" w:color="auto"/>
              <w:bottom w:val="single" w:sz="4" w:space="0" w:color="auto"/>
            </w:tcBorders>
            <w:shd w:val="clear" w:color="auto" w:fill="auto"/>
            <w:tcMar>
              <w:left w:w="85" w:type="dxa"/>
              <w:right w:w="85" w:type="dxa"/>
            </w:tcMar>
            <w:vAlign w:val="center"/>
          </w:tcPr>
          <w:p w14:paraId="0393B511" w14:textId="77777777" w:rsidR="00B72943" w:rsidRPr="00C844B8" w:rsidRDefault="00B72943" w:rsidP="008A78E2">
            <w:pPr>
              <w:pStyle w:val="10"/>
              <w:keepNext/>
              <w:spacing w:line="240" w:lineRule="auto"/>
              <w:ind w:firstLine="0"/>
              <w:jc w:val="center"/>
              <w:rPr>
                <w:spacing w:val="-8"/>
                <w:sz w:val="24"/>
              </w:rPr>
            </w:pPr>
          </w:p>
        </w:tc>
        <w:tc>
          <w:tcPr>
            <w:tcW w:w="734" w:type="dxa"/>
            <w:tcBorders>
              <w:top w:val="single" w:sz="4" w:space="0" w:color="auto"/>
              <w:bottom w:val="single" w:sz="4" w:space="0" w:color="auto"/>
              <w:right w:val="single" w:sz="12" w:space="0" w:color="auto"/>
            </w:tcBorders>
            <w:shd w:val="clear" w:color="auto" w:fill="auto"/>
            <w:tcMar>
              <w:left w:w="85" w:type="dxa"/>
              <w:right w:w="85" w:type="dxa"/>
            </w:tcMar>
            <w:vAlign w:val="center"/>
          </w:tcPr>
          <w:p w14:paraId="54960E4A"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2</w:t>
            </w:r>
          </w:p>
        </w:tc>
        <w:tc>
          <w:tcPr>
            <w:tcW w:w="1261" w:type="dxa"/>
            <w:vMerge/>
            <w:shd w:val="clear" w:color="auto" w:fill="808080" w:themeFill="background1" w:themeFillShade="80"/>
            <w:tcMar>
              <w:left w:w="85" w:type="dxa"/>
              <w:right w:w="85" w:type="dxa"/>
            </w:tcMar>
            <w:vAlign w:val="center"/>
          </w:tcPr>
          <w:p w14:paraId="1BAF00CE" w14:textId="77777777" w:rsidR="00B72943" w:rsidRPr="00C844B8" w:rsidRDefault="00B72943"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23BEA319" w14:textId="77777777" w:rsidR="00B72943" w:rsidRPr="00C844B8" w:rsidRDefault="00B72943"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6383BBC3" w14:textId="77777777" w:rsidR="00B72943" w:rsidRPr="00C844B8" w:rsidRDefault="00B72943"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4FC72532" w14:textId="77777777" w:rsidR="00B72943" w:rsidRPr="00C844B8" w:rsidRDefault="00B72943" w:rsidP="008A78E2">
            <w:pPr>
              <w:pStyle w:val="10"/>
              <w:keepNext/>
              <w:spacing w:line="240" w:lineRule="auto"/>
              <w:ind w:firstLine="0"/>
              <w:jc w:val="center"/>
              <w:rPr>
                <w:spacing w:val="-8"/>
                <w:sz w:val="24"/>
              </w:rPr>
            </w:pPr>
          </w:p>
        </w:tc>
        <w:tc>
          <w:tcPr>
            <w:tcW w:w="1262" w:type="dxa"/>
            <w:tcBorders>
              <w:top w:val="single" w:sz="4" w:space="0" w:color="auto"/>
              <w:bottom w:val="single" w:sz="4" w:space="0" w:color="auto"/>
            </w:tcBorders>
            <w:shd w:val="clear" w:color="auto" w:fill="auto"/>
            <w:tcMar>
              <w:left w:w="85" w:type="dxa"/>
              <w:right w:w="85" w:type="dxa"/>
            </w:tcMar>
            <w:vAlign w:val="center"/>
          </w:tcPr>
          <w:p w14:paraId="25EAC496" w14:textId="77777777" w:rsidR="00B72943" w:rsidRPr="00BD55D9" w:rsidRDefault="00B72943" w:rsidP="008A78E2">
            <w:pPr>
              <w:pStyle w:val="10"/>
              <w:keepNext/>
              <w:spacing w:line="240" w:lineRule="auto"/>
              <w:ind w:firstLine="0"/>
              <w:jc w:val="center"/>
              <w:rPr>
                <w:color w:val="A6A6A6" w:themeColor="background1" w:themeShade="A6"/>
                <w:spacing w:val="-8"/>
                <w:sz w:val="24"/>
              </w:rPr>
            </w:pPr>
            <w:r>
              <w:rPr>
                <w:color w:val="A6A6A6" w:themeColor="background1" w:themeShade="A6"/>
                <w:spacing w:val="-8"/>
                <w:sz w:val="24"/>
              </w:rPr>
              <w:t>0</w:t>
            </w:r>
          </w:p>
        </w:tc>
        <w:tc>
          <w:tcPr>
            <w:tcW w:w="1262" w:type="dxa"/>
            <w:tcBorders>
              <w:top w:val="single" w:sz="4" w:space="0" w:color="auto"/>
              <w:bottom w:val="single" w:sz="4" w:space="0" w:color="auto"/>
            </w:tcBorders>
            <w:shd w:val="clear" w:color="auto" w:fill="auto"/>
            <w:tcMar>
              <w:left w:w="85" w:type="dxa"/>
              <w:right w:w="85" w:type="dxa"/>
            </w:tcMar>
            <w:vAlign w:val="center"/>
          </w:tcPr>
          <w:p w14:paraId="3A8464AA" w14:textId="77777777" w:rsidR="00B72943" w:rsidRPr="00696EC3" w:rsidRDefault="00B72943" w:rsidP="008A78E2">
            <w:pPr>
              <w:pStyle w:val="10"/>
              <w:keepNext/>
              <w:spacing w:line="240" w:lineRule="auto"/>
              <w:ind w:firstLine="0"/>
              <w:jc w:val="center"/>
              <w:rPr>
                <w:b/>
                <w:spacing w:val="-8"/>
                <w:sz w:val="24"/>
              </w:rPr>
            </w:pPr>
            <w:r>
              <w:rPr>
                <w:b/>
                <w:spacing w:val="-8"/>
                <w:sz w:val="24"/>
              </w:rPr>
              <w:t>–1</w:t>
            </w:r>
          </w:p>
        </w:tc>
      </w:tr>
      <w:tr w:rsidR="00B72943" w:rsidRPr="00C844B8" w14:paraId="7FB2B60D" w14:textId="77777777" w:rsidTr="008A78E2">
        <w:trPr>
          <w:cantSplit/>
          <w:trHeight w:val="454"/>
          <w:jc w:val="center"/>
        </w:trPr>
        <w:tc>
          <w:tcPr>
            <w:tcW w:w="1171" w:type="dxa"/>
            <w:vMerge/>
            <w:tcBorders>
              <w:top w:val="single" w:sz="4" w:space="0" w:color="auto"/>
              <w:bottom w:val="single" w:sz="4" w:space="0" w:color="auto"/>
            </w:tcBorders>
            <w:shd w:val="clear" w:color="auto" w:fill="auto"/>
            <w:tcMar>
              <w:left w:w="85" w:type="dxa"/>
              <w:right w:w="85" w:type="dxa"/>
            </w:tcMar>
            <w:vAlign w:val="center"/>
          </w:tcPr>
          <w:p w14:paraId="760874A7" w14:textId="77777777" w:rsidR="00B72943" w:rsidRPr="00C844B8" w:rsidRDefault="00B72943" w:rsidP="008A78E2">
            <w:pPr>
              <w:pStyle w:val="10"/>
              <w:keepNext/>
              <w:spacing w:line="240" w:lineRule="auto"/>
              <w:ind w:firstLine="0"/>
              <w:jc w:val="center"/>
              <w:rPr>
                <w:spacing w:val="-8"/>
                <w:sz w:val="24"/>
              </w:rPr>
            </w:pPr>
          </w:p>
        </w:tc>
        <w:tc>
          <w:tcPr>
            <w:tcW w:w="734" w:type="dxa"/>
            <w:tcBorders>
              <w:top w:val="single" w:sz="4" w:space="0" w:color="auto"/>
              <w:bottom w:val="single" w:sz="4" w:space="0" w:color="auto"/>
              <w:right w:val="single" w:sz="12" w:space="0" w:color="auto"/>
            </w:tcBorders>
            <w:shd w:val="clear" w:color="auto" w:fill="auto"/>
            <w:tcMar>
              <w:left w:w="85" w:type="dxa"/>
              <w:right w:w="85" w:type="dxa"/>
            </w:tcMar>
            <w:vAlign w:val="center"/>
          </w:tcPr>
          <w:p w14:paraId="3D702CBE"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3</w:t>
            </w:r>
          </w:p>
        </w:tc>
        <w:tc>
          <w:tcPr>
            <w:tcW w:w="1261" w:type="dxa"/>
            <w:vMerge/>
            <w:shd w:val="clear" w:color="auto" w:fill="808080" w:themeFill="background1" w:themeFillShade="80"/>
            <w:tcMar>
              <w:left w:w="85" w:type="dxa"/>
              <w:right w:w="85" w:type="dxa"/>
            </w:tcMar>
            <w:vAlign w:val="center"/>
          </w:tcPr>
          <w:p w14:paraId="13715B74" w14:textId="77777777" w:rsidR="00B72943" w:rsidRPr="00C844B8" w:rsidRDefault="00B72943"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7ECE303A" w14:textId="77777777" w:rsidR="00B72943" w:rsidRPr="00C844B8" w:rsidRDefault="00B72943"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471D1F06" w14:textId="77777777" w:rsidR="00B72943" w:rsidRPr="00C844B8" w:rsidRDefault="00B72943"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433C100E" w14:textId="77777777" w:rsidR="00B72943" w:rsidRPr="00C844B8" w:rsidRDefault="00B72943" w:rsidP="008A78E2">
            <w:pPr>
              <w:pStyle w:val="10"/>
              <w:keepNext/>
              <w:spacing w:line="240" w:lineRule="auto"/>
              <w:ind w:firstLine="0"/>
              <w:jc w:val="center"/>
              <w:rPr>
                <w:spacing w:val="-8"/>
                <w:sz w:val="24"/>
              </w:rPr>
            </w:pPr>
          </w:p>
        </w:tc>
        <w:tc>
          <w:tcPr>
            <w:tcW w:w="1262" w:type="dxa"/>
            <w:tcBorders>
              <w:top w:val="single" w:sz="4" w:space="0" w:color="auto"/>
              <w:bottom w:val="single" w:sz="4" w:space="0" w:color="auto"/>
            </w:tcBorders>
            <w:shd w:val="clear" w:color="auto" w:fill="auto"/>
            <w:tcMar>
              <w:left w:w="85" w:type="dxa"/>
              <w:right w:w="85" w:type="dxa"/>
            </w:tcMar>
            <w:vAlign w:val="center"/>
          </w:tcPr>
          <w:p w14:paraId="7240D1FC" w14:textId="77777777" w:rsidR="00B72943" w:rsidRPr="00BD55D9" w:rsidRDefault="00B72943" w:rsidP="008A78E2">
            <w:pPr>
              <w:pStyle w:val="10"/>
              <w:keepNext/>
              <w:spacing w:line="240" w:lineRule="auto"/>
              <w:ind w:firstLine="0"/>
              <w:jc w:val="center"/>
              <w:rPr>
                <w:color w:val="A6A6A6" w:themeColor="background1" w:themeShade="A6"/>
                <w:spacing w:val="-8"/>
                <w:sz w:val="24"/>
              </w:rPr>
            </w:pPr>
            <w:r>
              <w:rPr>
                <w:color w:val="A6A6A6" w:themeColor="background1" w:themeShade="A6"/>
                <w:spacing w:val="-8"/>
                <w:sz w:val="24"/>
              </w:rPr>
              <w:t>0</w:t>
            </w:r>
          </w:p>
        </w:tc>
        <w:tc>
          <w:tcPr>
            <w:tcW w:w="1262" w:type="dxa"/>
            <w:tcBorders>
              <w:top w:val="single" w:sz="4" w:space="0" w:color="auto"/>
              <w:bottom w:val="single" w:sz="4" w:space="0" w:color="auto"/>
            </w:tcBorders>
            <w:shd w:val="clear" w:color="auto" w:fill="auto"/>
            <w:tcMar>
              <w:left w:w="85" w:type="dxa"/>
              <w:right w:w="85" w:type="dxa"/>
            </w:tcMar>
            <w:vAlign w:val="center"/>
          </w:tcPr>
          <w:p w14:paraId="3BC495C7" w14:textId="77777777" w:rsidR="00B72943" w:rsidRPr="00696EC3" w:rsidRDefault="00B72943" w:rsidP="008A78E2">
            <w:pPr>
              <w:pStyle w:val="10"/>
              <w:keepNext/>
              <w:spacing w:line="240" w:lineRule="auto"/>
              <w:ind w:firstLine="0"/>
              <w:jc w:val="center"/>
              <w:rPr>
                <w:b/>
                <w:spacing w:val="-8"/>
                <w:sz w:val="24"/>
              </w:rPr>
            </w:pPr>
            <w:r>
              <w:rPr>
                <w:b/>
                <w:spacing w:val="-8"/>
                <w:sz w:val="24"/>
              </w:rPr>
              <w:t>–1</w:t>
            </w:r>
          </w:p>
        </w:tc>
      </w:tr>
      <w:tr w:rsidR="00B72943" w:rsidRPr="00C844B8" w14:paraId="5FDC05B2" w14:textId="77777777" w:rsidTr="008A78E2">
        <w:trPr>
          <w:cantSplit/>
          <w:trHeight w:val="454"/>
          <w:jc w:val="center"/>
        </w:trPr>
        <w:tc>
          <w:tcPr>
            <w:tcW w:w="1171" w:type="dxa"/>
            <w:vMerge/>
            <w:tcBorders>
              <w:top w:val="single" w:sz="4" w:space="0" w:color="auto"/>
              <w:bottom w:val="single" w:sz="12" w:space="0" w:color="auto"/>
            </w:tcBorders>
            <w:shd w:val="clear" w:color="auto" w:fill="auto"/>
            <w:tcMar>
              <w:left w:w="85" w:type="dxa"/>
              <w:right w:w="85" w:type="dxa"/>
            </w:tcMar>
            <w:vAlign w:val="center"/>
          </w:tcPr>
          <w:p w14:paraId="05FF0ADC" w14:textId="77777777" w:rsidR="00B72943" w:rsidRPr="00C844B8" w:rsidRDefault="00B72943" w:rsidP="008A78E2">
            <w:pPr>
              <w:pStyle w:val="10"/>
              <w:keepNext/>
              <w:spacing w:line="240" w:lineRule="auto"/>
              <w:ind w:firstLine="0"/>
              <w:jc w:val="center"/>
              <w:rPr>
                <w:spacing w:val="-8"/>
                <w:sz w:val="24"/>
              </w:rPr>
            </w:pPr>
          </w:p>
        </w:tc>
        <w:tc>
          <w:tcPr>
            <w:tcW w:w="734" w:type="dxa"/>
            <w:tcBorders>
              <w:top w:val="single" w:sz="4" w:space="0" w:color="auto"/>
              <w:bottom w:val="single" w:sz="12" w:space="0" w:color="auto"/>
              <w:right w:val="single" w:sz="12" w:space="0" w:color="auto"/>
            </w:tcBorders>
            <w:shd w:val="clear" w:color="auto" w:fill="auto"/>
            <w:tcMar>
              <w:left w:w="85" w:type="dxa"/>
              <w:right w:w="85" w:type="dxa"/>
            </w:tcMar>
            <w:vAlign w:val="center"/>
          </w:tcPr>
          <w:p w14:paraId="24505066"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4</w:t>
            </w:r>
          </w:p>
        </w:tc>
        <w:tc>
          <w:tcPr>
            <w:tcW w:w="1261" w:type="dxa"/>
            <w:vMerge/>
            <w:tcBorders>
              <w:bottom w:val="single" w:sz="12" w:space="0" w:color="auto"/>
            </w:tcBorders>
            <w:shd w:val="clear" w:color="auto" w:fill="808080" w:themeFill="background1" w:themeFillShade="80"/>
            <w:tcMar>
              <w:left w:w="85" w:type="dxa"/>
              <w:right w:w="85" w:type="dxa"/>
            </w:tcMar>
            <w:vAlign w:val="center"/>
          </w:tcPr>
          <w:p w14:paraId="38290E8E" w14:textId="77777777" w:rsidR="00B72943" w:rsidRPr="00C844B8" w:rsidRDefault="00B72943" w:rsidP="008A78E2">
            <w:pPr>
              <w:pStyle w:val="10"/>
              <w:keepNext/>
              <w:spacing w:line="240" w:lineRule="auto"/>
              <w:ind w:firstLine="0"/>
              <w:jc w:val="center"/>
              <w:rPr>
                <w:spacing w:val="-8"/>
                <w:sz w:val="24"/>
              </w:rPr>
            </w:pPr>
          </w:p>
        </w:tc>
        <w:tc>
          <w:tcPr>
            <w:tcW w:w="1262" w:type="dxa"/>
            <w:vMerge/>
            <w:tcBorders>
              <w:bottom w:val="single" w:sz="12" w:space="0" w:color="auto"/>
            </w:tcBorders>
            <w:shd w:val="clear" w:color="auto" w:fill="808080" w:themeFill="background1" w:themeFillShade="80"/>
            <w:tcMar>
              <w:left w:w="85" w:type="dxa"/>
              <w:right w:w="85" w:type="dxa"/>
            </w:tcMar>
            <w:vAlign w:val="center"/>
          </w:tcPr>
          <w:p w14:paraId="1A202B97" w14:textId="77777777" w:rsidR="00B72943" w:rsidRPr="00C844B8" w:rsidRDefault="00B72943" w:rsidP="008A78E2">
            <w:pPr>
              <w:pStyle w:val="10"/>
              <w:keepNext/>
              <w:spacing w:line="240" w:lineRule="auto"/>
              <w:ind w:firstLine="0"/>
              <w:jc w:val="center"/>
              <w:rPr>
                <w:spacing w:val="-8"/>
                <w:sz w:val="24"/>
              </w:rPr>
            </w:pPr>
          </w:p>
        </w:tc>
        <w:tc>
          <w:tcPr>
            <w:tcW w:w="1262" w:type="dxa"/>
            <w:vMerge/>
            <w:tcBorders>
              <w:bottom w:val="single" w:sz="12" w:space="0" w:color="auto"/>
            </w:tcBorders>
            <w:shd w:val="clear" w:color="auto" w:fill="808080" w:themeFill="background1" w:themeFillShade="80"/>
            <w:tcMar>
              <w:left w:w="85" w:type="dxa"/>
              <w:right w:w="85" w:type="dxa"/>
            </w:tcMar>
            <w:vAlign w:val="center"/>
          </w:tcPr>
          <w:p w14:paraId="5F34F6B4" w14:textId="77777777" w:rsidR="00B72943" w:rsidRPr="00C844B8" w:rsidRDefault="00B72943" w:rsidP="008A78E2">
            <w:pPr>
              <w:pStyle w:val="10"/>
              <w:keepNext/>
              <w:spacing w:line="240" w:lineRule="auto"/>
              <w:ind w:firstLine="0"/>
              <w:jc w:val="center"/>
              <w:rPr>
                <w:spacing w:val="-8"/>
                <w:sz w:val="24"/>
              </w:rPr>
            </w:pPr>
          </w:p>
        </w:tc>
        <w:tc>
          <w:tcPr>
            <w:tcW w:w="1262" w:type="dxa"/>
            <w:vMerge/>
            <w:tcBorders>
              <w:bottom w:val="single" w:sz="12" w:space="0" w:color="auto"/>
            </w:tcBorders>
            <w:shd w:val="clear" w:color="auto" w:fill="808080" w:themeFill="background1" w:themeFillShade="80"/>
            <w:tcMar>
              <w:left w:w="85" w:type="dxa"/>
              <w:right w:w="85" w:type="dxa"/>
            </w:tcMar>
            <w:vAlign w:val="center"/>
          </w:tcPr>
          <w:p w14:paraId="0DE92FBC" w14:textId="77777777" w:rsidR="00B72943" w:rsidRPr="00C844B8" w:rsidRDefault="00B72943" w:rsidP="008A78E2">
            <w:pPr>
              <w:pStyle w:val="10"/>
              <w:keepNext/>
              <w:spacing w:line="240" w:lineRule="auto"/>
              <w:ind w:firstLine="0"/>
              <w:jc w:val="center"/>
              <w:rPr>
                <w:spacing w:val="-8"/>
                <w:sz w:val="24"/>
              </w:rPr>
            </w:pPr>
          </w:p>
        </w:tc>
        <w:tc>
          <w:tcPr>
            <w:tcW w:w="1262" w:type="dxa"/>
            <w:tcBorders>
              <w:top w:val="single" w:sz="4" w:space="0" w:color="auto"/>
              <w:bottom w:val="single" w:sz="12" w:space="0" w:color="auto"/>
            </w:tcBorders>
            <w:shd w:val="clear" w:color="auto" w:fill="auto"/>
            <w:tcMar>
              <w:left w:w="85" w:type="dxa"/>
              <w:right w:w="85" w:type="dxa"/>
            </w:tcMar>
            <w:vAlign w:val="center"/>
          </w:tcPr>
          <w:p w14:paraId="45D8F8B1" w14:textId="77777777" w:rsidR="00B72943" w:rsidRPr="00BD55D9" w:rsidRDefault="00B72943" w:rsidP="008A78E2">
            <w:pPr>
              <w:pStyle w:val="10"/>
              <w:keepNext/>
              <w:spacing w:line="240" w:lineRule="auto"/>
              <w:ind w:firstLine="0"/>
              <w:jc w:val="center"/>
              <w:rPr>
                <w:color w:val="A6A6A6" w:themeColor="background1" w:themeShade="A6"/>
                <w:spacing w:val="-8"/>
                <w:sz w:val="24"/>
              </w:rPr>
            </w:pPr>
            <w:r>
              <w:rPr>
                <w:color w:val="A6A6A6" w:themeColor="background1" w:themeShade="A6"/>
                <w:spacing w:val="-8"/>
                <w:sz w:val="24"/>
              </w:rPr>
              <w:t>0</w:t>
            </w:r>
          </w:p>
        </w:tc>
        <w:tc>
          <w:tcPr>
            <w:tcW w:w="1262" w:type="dxa"/>
            <w:tcBorders>
              <w:top w:val="single" w:sz="4" w:space="0" w:color="auto"/>
              <w:bottom w:val="single" w:sz="12" w:space="0" w:color="auto"/>
            </w:tcBorders>
            <w:shd w:val="clear" w:color="auto" w:fill="auto"/>
            <w:tcMar>
              <w:left w:w="85" w:type="dxa"/>
              <w:right w:w="85" w:type="dxa"/>
            </w:tcMar>
            <w:vAlign w:val="center"/>
          </w:tcPr>
          <w:p w14:paraId="2FC97D63" w14:textId="77777777" w:rsidR="00B72943" w:rsidRPr="00B32535" w:rsidRDefault="00B72943" w:rsidP="008A78E2">
            <w:pPr>
              <w:pStyle w:val="10"/>
              <w:keepNext/>
              <w:spacing w:line="240" w:lineRule="auto"/>
              <w:ind w:firstLine="0"/>
              <w:jc w:val="center"/>
              <w:rPr>
                <w:b/>
                <w:spacing w:val="-8"/>
                <w:sz w:val="24"/>
              </w:rPr>
            </w:pPr>
            <w:r w:rsidRPr="007D5206">
              <w:rPr>
                <w:b/>
                <w:spacing w:val="-8"/>
                <w:sz w:val="24"/>
              </w:rPr>
              <w:t>0,8</w:t>
            </w:r>
            <w:r>
              <w:rPr>
                <w:b/>
                <w:spacing w:val="-8"/>
                <w:sz w:val="24"/>
              </w:rPr>
              <w:t>3</w:t>
            </w:r>
            <w:r w:rsidRPr="007D5206">
              <w:rPr>
                <w:b/>
                <w:spacing w:val="-8"/>
                <w:sz w:val="24"/>
              </w:rPr>
              <w:t>±0,0</w:t>
            </w:r>
            <w:r>
              <w:rPr>
                <w:b/>
                <w:spacing w:val="-8"/>
                <w:sz w:val="24"/>
              </w:rPr>
              <w:t>6</w:t>
            </w:r>
          </w:p>
        </w:tc>
      </w:tr>
      <w:tr w:rsidR="00B72943" w:rsidRPr="00C844B8" w14:paraId="7CBA1407" w14:textId="77777777" w:rsidTr="008A78E2">
        <w:trPr>
          <w:cantSplit/>
          <w:trHeight w:val="454"/>
          <w:jc w:val="center"/>
        </w:trPr>
        <w:tc>
          <w:tcPr>
            <w:tcW w:w="1171" w:type="dxa"/>
            <w:vMerge w:val="restart"/>
            <w:tcBorders>
              <w:top w:val="single" w:sz="12" w:space="0" w:color="auto"/>
            </w:tcBorders>
            <w:shd w:val="clear" w:color="auto" w:fill="auto"/>
            <w:tcMar>
              <w:left w:w="85" w:type="dxa"/>
              <w:right w:w="85" w:type="dxa"/>
            </w:tcMar>
            <w:vAlign w:val="center"/>
          </w:tcPr>
          <w:p w14:paraId="16D3697D" w14:textId="77777777" w:rsidR="00B72943" w:rsidRPr="00C844B8" w:rsidRDefault="00B72943" w:rsidP="008A78E2">
            <w:pPr>
              <w:pStyle w:val="10"/>
              <w:keepNext/>
              <w:spacing w:line="240" w:lineRule="auto"/>
              <w:ind w:firstLine="0"/>
              <w:jc w:val="center"/>
              <w:rPr>
                <w:spacing w:val="-8"/>
                <w:sz w:val="24"/>
              </w:rPr>
            </w:pPr>
            <w:r>
              <w:rPr>
                <w:spacing w:val="-8"/>
                <w:sz w:val="24"/>
              </w:rPr>
              <w:t>СПТ</w:t>
            </w:r>
          </w:p>
        </w:tc>
        <w:tc>
          <w:tcPr>
            <w:tcW w:w="734" w:type="dxa"/>
            <w:tcBorders>
              <w:top w:val="single" w:sz="12" w:space="0" w:color="auto"/>
              <w:right w:val="single" w:sz="12" w:space="0" w:color="auto"/>
            </w:tcBorders>
            <w:shd w:val="clear" w:color="auto" w:fill="auto"/>
            <w:tcMar>
              <w:left w:w="85" w:type="dxa"/>
              <w:right w:w="85" w:type="dxa"/>
            </w:tcMar>
            <w:vAlign w:val="center"/>
          </w:tcPr>
          <w:p w14:paraId="4782A27F"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1</w:t>
            </w:r>
          </w:p>
        </w:tc>
        <w:tc>
          <w:tcPr>
            <w:tcW w:w="1261" w:type="dxa"/>
            <w:vMerge w:val="restart"/>
            <w:tcBorders>
              <w:top w:val="single" w:sz="12" w:space="0" w:color="auto"/>
            </w:tcBorders>
            <w:shd w:val="clear" w:color="auto" w:fill="808080" w:themeFill="background1" w:themeFillShade="80"/>
            <w:tcMar>
              <w:left w:w="85" w:type="dxa"/>
              <w:right w:w="85" w:type="dxa"/>
            </w:tcMar>
            <w:vAlign w:val="center"/>
          </w:tcPr>
          <w:p w14:paraId="79A0C3EA" w14:textId="77777777" w:rsidR="00B72943" w:rsidRPr="00C844B8" w:rsidRDefault="00B72943" w:rsidP="008A78E2">
            <w:pPr>
              <w:pStyle w:val="10"/>
              <w:keepNext/>
              <w:spacing w:line="240" w:lineRule="auto"/>
              <w:ind w:firstLine="0"/>
              <w:jc w:val="center"/>
              <w:rPr>
                <w:spacing w:val="-8"/>
                <w:sz w:val="24"/>
              </w:rPr>
            </w:pPr>
          </w:p>
        </w:tc>
        <w:tc>
          <w:tcPr>
            <w:tcW w:w="1262" w:type="dxa"/>
            <w:vMerge w:val="restart"/>
            <w:tcBorders>
              <w:top w:val="single" w:sz="12" w:space="0" w:color="auto"/>
            </w:tcBorders>
            <w:shd w:val="clear" w:color="auto" w:fill="808080" w:themeFill="background1" w:themeFillShade="80"/>
            <w:tcMar>
              <w:left w:w="85" w:type="dxa"/>
              <w:right w:w="85" w:type="dxa"/>
            </w:tcMar>
            <w:vAlign w:val="center"/>
          </w:tcPr>
          <w:p w14:paraId="2788E9C9" w14:textId="77777777" w:rsidR="00B72943" w:rsidRPr="00C844B8" w:rsidRDefault="00B72943" w:rsidP="008A78E2">
            <w:pPr>
              <w:pStyle w:val="10"/>
              <w:keepNext/>
              <w:spacing w:line="240" w:lineRule="auto"/>
              <w:ind w:firstLine="0"/>
              <w:jc w:val="center"/>
              <w:rPr>
                <w:spacing w:val="-8"/>
                <w:sz w:val="24"/>
              </w:rPr>
            </w:pPr>
          </w:p>
        </w:tc>
        <w:tc>
          <w:tcPr>
            <w:tcW w:w="1262" w:type="dxa"/>
            <w:vMerge w:val="restart"/>
            <w:tcBorders>
              <w:top w:val="single" w:sz="12" w:space="0" w:color="auto"/>
            </w:tcBorders>
            <w:shd w:val="clear" w:color="auto" w:fill="808080" w:themeFill="background1" w:themeFillShade="80"/>
            <w:tcMar>
              <w:left w:w="85" w:type="dxa"/>
              <w:right w:w="85" w:type="dxa"/>
            </w:tcMar>
            <w:vAlign w:val="center"/>
          </w:tcPr>
          <w:p w14:paraId="4A7D8E93" w14:textId="77777777" w:rsidR="00B72943" w:rsidRPr="00C844B8" w:rsidRDefault="00B72943" w:rsidP="008A78E2">
            <w:pPr>
              <w:pStyle w:val="10"/>
              <w:keepNext/>
              <w:spacing w:line="240" w:lineRule="auto"/>
              <w:ind w:firstLine="0"/>
              <w:jc w:val="center"/>
              <w:rPr>
                <w:spacing w:val="-8"/>
                <w:sz w:val="24"/>
              </w:rPr>
            </w:pPr>
          </w:p>
        </w:tc>
        <w:tc>
          <w:tcPr>
            <w:tcW w:w="1262" w:type="dxa"/>
            <w:vMerge w:val="restart"/>
            <w:tcBorders>
              <w:top w:val="single" w:sz="12" w:space="0" w:color="auto"/>
            </w:tcBorders>
            <w:shd w:val="clear" w:color="auto" w:fill="808080" w:themeFill="background1" w:themeFillShade="80"/>
            <w:tcMar>
              <w:left w:w="85" w:type="dxa"/>
              <w:right w:w="85" w:type="dxa"/>
            </w:tcMar>
            <w:vAlign w:val="center"/>
          </w:tcPr>
          <w:p w14:paraId="4DD36CFA" w14:textId="77777777" w:rsidR="00B72943" w:rsidRPr="00C844B8" w:rsidRDefault="00B72943" w:rsidP="008A78E2">
            <w:pPr>
              <w:pStyle w:val="10"/>
              <w:keepNext/>
              <w:spacing w:line="240" w:lineRule="auto"/>
              <w:ind w:firstLine="0"/>
              <w:jc w:val="center"/>
              <w:rPr>
                <w:spacing w:val="-8"/>
                <w:sz w:val="24"/>
              </w:rPr>
            </w:pPr>
          </w:p>
        </w:tc>
        <w:tc>
          <w:tcPr>
            <w:tcW w:w="1262" w:type="dxa"/>
            <w:vMerge w:val="restart"/>
            <w:tcBorders>
              <w:top w:val="single" w:sz="12" w:space="0" w:color="auto"/>
            </w:tcBorders>
            <w:shd w:val="clear" w:color="auto" w:fill="808080" w:themeFill="background1" w:themeFillShade="80"/>
            <w:tcMar>
              <w:left w:w="85" w:type="dxa"/>
              <w:right w:w="85" w:type="dxa"/>
            </w:tcMar>
            <w:vAlign w:val="center"/>
          </w:tcPr>
          <w:p w14:paraId="430888EA" w14:textId="77777777" w:rsidR="00B72943" w:rsidRPr="00C844B8" w:rsidRDefault="00B72943" w:rsidP="008A78E2">
            <w:pPr>
              <w:pStyle w:val="10"/>
              <w:keepNext/>
              <w:spacing w:line="240" w:lineRule="auto"/>
              <w:ind w:firstLine="0"/>
              <w:jc w:val="center"/>
              <w:rPr>
                <w:spacing w:val="-8"/>
                <w:sz w:val="24"/>
              </w:rPr>
            </w:pPr>
          </w:p>
        </w:tc>
        <w:tc>
          <w:tcPr>
            <w:tcW w:w="1262" w:type="dxa"/>
            <w:tcBorders>
              <w:top w:val="single" w:sz="12" w:space="0" w:color="auto"/>
            </w:tcBorders>
            <w:shd w:val="clear" w:color="auto" w:fill="auto"/>
            <w:tcMar>
              <w:left w:w="85" w:type="dxa"/>
              <w:right w:w="85" w:type="dxa"/>
            </w:tcMar>
            <w:vAlign w:val="center"/>
          </w:tcPr>
          <w:p w14:paraId="39794789" w14:textId="77777777" w:rsidR="00B72943" w:rsidRPr="00261D08" w:rsidRDefault="00B72943" w:rsidP="008A78E2">
            <w:pPr>
              <w:pStyle w:val="10"/>
              <w:keepNext/>
              <w:spacing w:line="240" w:lineRule="auto"/>
              <w:ind w:firstLine="0"/>
              <w:jc w:val="center"/>
              <w:rPr>
                <w:i/>
                <w:spacing w:val="-8"/>
                <w:sz w:val="24"/>
              </w:rPr>
            </w:pPr>
            <w:r w:rsidRPr="00261D08">
              <w:rPr>
                <w:i/>
                <w:spacing w:val="-8"/>
                <w:sz w:val="24"/>
              </w:rPr>
              <w:t>0,39±0,15</w:t>
            </w:r>
          </w:p>
        </w:tc>
      </w:tr>
      <w:tr w:rsidR="00B72943" w:rsidRPr="00C844B8" w14:paraId="5FBDDA80" w14:textId="77777777" w:rsidTr="008A78E2">
        <w:trPr>
          <w:cantSplit/>
          <w:trHeight w:val="454"/>
          <w:jc w:val="center"/>
        </w:trPr>
        <w:tc>
          <w:tcPr>
            <w:tcW w:w="1171" w:type="dxa"/>
            <w:vMerge/>
            <w:shd w:val="clear" w:color="auto" w:fill="auto"/>
            <w:tcMar>
              <w:left w:w="85" w:type="dxa"/>
              <w:right w:w="85" w:type="dxa"/>
            </w:tcMar>
            <w:vAlign w:val="center"/>
          </w:tcPr>
          <w:p w14:paraId="099F58C4" w14:textId="77777777" w:rsidR="00B72943" w:rsidRPr="00C844B8" w:rsidRDefault="00B72943" w:rsidP="008A78E2">
            <w:pPr>
              <w:pStyle w:val="10"/>
              <w:keepNext/>
              <w:spacing w:line="240" w:lineRule="auto"/>
              <w:ind w:firstLine="0"/>
              <w:jc w:val="center"/>
              <w:rPr>
                <w:spacing w:val="-8"/>
                <w:sz w:val="24"/>
              </w:rPr>
            </w:pPr>
          </w:p>
        </w:tc>
        <w:tc>
          <w:tcPr>
            <w:tcW w:w="734" w:type="dxa"/>
            <w:tcBorders>
              <w:right w:val="single" w:sz="12" w:space="0" w:color="auto"/>
            </w:tcBorders>
            <w:shd w:val="clear" w:color="auto" w:fill="auto"/>
            <w:tcMar>
              <w:left w:w="85" w:type="dxa"/>
              <w:right w:w="85" w:type="dxa"/>
            </w:tcMar>
            <w:vAlign w:val="center"/>
          </w:tcPr>
          <w:p w14:paraId="411D135F"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2</w:t>
            </w:r>
          </w:p>
        </w:tc>
        <w:tc>
          <w:tcPr>
            <w:tcW w:w="1261" w:type="dxa"/>
            <w:vMerge/>
            <w:shd w:val="clear" w:color="auto" w:fill="808080" w:themeFill="background1" w:themeFillShade="80"/>
            <w:tcMar>
              <w:left w:w="85" w:type="dxa"/>
              <w:right w:w="85" w:type="dxa"/>
            </w:tcMar>
            <w:vAlign w:val="center"/>
          </w:tcPr>
          <w:p w14:paraId="137CF7E2" w14:textId="77777777" w:rsidR="00B72943" w:rsidRPr="00C844B8" w:rsidRDefault="00B72943"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3C3E60CF" w14:textId="77777777" w:rsidR="00B72943" w:rsidRPr="00C844B8" w:rsidRDefault="00B72943"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4014B885" w14:textId="77777777" w:rsidR="00B72943" w:rsidRPr="00C844B8" w:rsidRDefault="00B72943"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75F79F8E" w14:textId="77777777" w:rsidR="00B72943" w:rsidRPr="00C844B8" w:rsidRDefault="00B72943"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37B0F13D" w14:textId="77777777" w:rsidR="00B72943" w:rsidRPr="00C844B8" w:rsidRDefault="00B72943" w:rsidP="008A78E2">
            <w:pPr>
              <w:pStyle w:val="10"/>
              <w:keepNext/>
              <w:spacing w:line="240" w:lineRule="auto"/>
              <w:ind w:firstLine="0"/>
              <w:jc w:val="center"/>
              <w:rPr>
                <w:spacing w:val="-8"/>
                <w:sz w:val="24"/>
              </w:rPr>
            </w:pPr>
          </w:p>
        </w:tc>
        <w:tc>
          <w:tcPr>
            <w:tcW w:w="1262" w:type="dxa"/>
            <w:shd w:val="clear" w:color="auto" w:fill="auto"/>
            <w:tcMar>
              <w:left w:w="85" w:type="dxa"/>
              <w:right w:w="85" w:type="dxa"/>
            </w:tcMar>
            <w:vAlign w:val="center"/>
          </w:tcPr>
          <w:p w14:paraId="1A23854F" w14:textId="77777777" w:rsidR="00B72943" w:rsidRPr="00E52EB3" w:rsidRDefault="00B72943" w:rsidP="008A78E2">
            <w:pPr>
              <w:pStyle w:val="10"/>
              <w:keepNext/>
              <w:spacing w:line="240" w:lineRule="auto"/>
              <w:ind w:firstLine="0"/>
              <w:jc w:val="center"/>
              <w:rPr>
                <w:i/>
                <w:spacing w:val="-8"/>
                <w:sz w:val="24"/>
              </w:rPr>
            </w:pPr>
            <w:r>
              <w:rPr>
                <w:i/>
                <w:spacing w:val="-8"/>
                <w:sz w:val="24"/>
              </w:rPr>
              <w:t>0,35±0,18</w:t>
            </w:r>
          </w:p>
        </w:tc>
      </w:tr>
      <w:tr w:rsidR="00B72943" w:rsidRPr="00C844B8" w14:paraId="36E9E185" w14:textId="77777777" w:rsidTr="008A78E2">
        <w:trPr>
          <w:cantSplit/>
          <w:trHeight w:val="454"/>
          <w:jc w:val="center"/>
        </w:trPr>
        <w:tc>
          <w:tcPr>
            <w:tcW w:w="1171" w:type="dxa"/>
            <w:vMerge/>
            <w:shd w:val="clear" w:color="auto" w:fill="auto"/>
            <w:tcMar>
              <w:left w:w="85" w:type="dxa"/>
              <w:right w:w="85" w:type="dxa"/>
            </w:tcMar>
            <w:vAlign w:val="center"/>
          </w:tcPr>
          <w:p w14:paraId="11744030" w14:textId="77777777" w:rsidR="00B72943" w:rsidRPr="00C844B8" w:rsidRDefault="00B72943" w:rsidP="008A78E2">
            <w:pPr>
              <w:pStyle w:val="10"/>
              <w:keepNext/>
              <w:spacing w:line="240" w:lineRule="auto"/>
              <w:ind w:firstLine="0"/>
              <w:jc w:val="center"/>
              <w:rPr>
                <w:spacing w:val="-8"/>
                <w:sz w:val="24"/>
              </w:rPr>
            </w:pPr>
          </w:p>
        </w:tc>
        <w:tc>
          <w:tcPr>
            <w:tcW w:w="734" w:type="dxa"/>
            <w:tcBorders>
              <w:right w:val="single" w:sz="12" w:space="0" w:color="auto"/>
            </w:tcBorders>
            <w:shd w:val="clear" w:color="auto" w:fill="auto"/>
            <w:tcMar>
              <w:left w:w="85" w:type="dxa"/>
              <w:right w:w="85" w:type="dxa"/>
            </w:tcMar>
            <w:vAlign w:val="center"/>
          </w:tcPr>
          <w:p w14:paraId="33CF2331"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3</w:t>
            </w:r>
          </w:p>
        </w:tc>
        <w:tc>
          <w:tcPr>
            <w:tcW w:w="1261" w:type="dxa"/>
            <w:vMerge/>
            <w:shd w:val="clear" w:color="auto" w:fill="808080" w:themeFill="background1" w:themeFillShade="80"/>
            <w:tcMar>
              <w:left w:w="85" w:type="dxa"/>
              <w:right w:w="85" w:type="dxa"/>
            </w:tcMar>
            <w:vAlign w:val="center"/>
          </w:tcPr>
          <w:p w14:paraId="2C85D9A8" w14:textId="77777777" w:rsidR="00B72943" w:rsidRPr="00C844B8" w:rsidRDefault="00B72943"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25FBC71E" w14:textId="77777777" w:rsidR="00B72943" w:rsidRPr="00C844B8" w:rsidRDefault="00B72943"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47128F82" w14:textId="77777777" w:rsidR="00B72943" w:rsidRPr="00C844B8" w:rsidRDefault="00B72943"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2E183E40" w14:textId="77777777" w:rsidR="00B72943" w:rsidRPr="00C844B8" w:rsidRDefault="00B72943"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7318F6C9" w14:textId="77777777" w:rsidR="00B72943" w:rsidRPr="00C844B8" w:rsidRDefault="00B72943" w:rsidP="008A78E2">
            <w:pPr>
              <w:pStyle w:val="10"/>
              <w:keepNext/>
              <w:spacing w:line="240" w:lineRule="auto"/>
              <w:ind w:firstLine="0"/>
              <w:jc w:val="center"/>
              <w:rPr>
                <w:spacing w:val="-8"/>
                <w:sz w:val="24"/>
              </w:rPr>
            </w:pPr>
          </w:p>
        </w:tc>
        <w:tc>
          <w:tcPr>
            <w:tcW w:w="1262" w:type="dxa"/>
            <w:shd w:val="clear" w:color="auto" w:fill="auto"/>
            <w:tcMar>
              <w:left w:w="85" w:type="dxa"/>
              <w:right w:w="85" w:type="dxa"/>
            </w:tcMar>
            <w:vAlign w:val="center"/>
          </w:tcPr>
          <w:p w14:paraId="1FC07F8C" w14:textId="77777777" w:rsidR="00B72943" w:rsidRPr="00261D08" w:rsidRDefault="00B72943" w:rsidP="008A78E2">
            <w:pPr>
              <w:pStyle w:val="10"/>
              <w:keepNext/>
              <w:spacing w:line="240" w:lineRule="auto"/>
              <w:ind w:firstLine="0"/>
              <w:jc w:val="center"/>
              <w:rPr>
                <w:i/>
                <w:spacing w:val="-8"/>
                <w:sz w:val="24"/>
              </w:rPr>
            </w:pPr>
            <w:r w:rsidRPr="00261D08">
              <w:rPr>
                <w:i/>
                <w:spacing w:val="-8"/>
                <w:sz w:val="24"/>
              </w:rPr>
              <w:t>0,44±0,15</w:t>
            </w:r>
          </w:p>
        </w:tc>
      </w:tr>
      <w:tr w:rsidR="00B72943" w:rsidRPr="00C844B8" w14:paraId="3FDBF9BA" w14:textId="77777777" w:rsidTr="008A78E2">
        <w:trPr>
          <w:cantSplit/>
          <w:trHeight w:val="454"/>
          <w:jc w:val="center"/>
        </w:trPr>
        <w:tc>
          <w:tcPr>
            <w:tcW w:w="1171" w:type="dxa"/>
            <w:vMerge/>
            <w:tcBorders>
              <w:bottom w:val="single" w:sz="12" w:space="0" w:color="auto"/>
            </w:tcBorders>
            <w:shd w:val="clear" w:color="auto" w:fill="auto"/>
            <w:tcMar>
              <w:left w:w="85" w:type="dxa"/>
              <w:right w:w="85" w:type="dxa"/>
            </w:tcMar>
            <w:vAlign w:val="center"/>
          </w:tcPr>
          <w:p w14:paraId="457D85FB" w14:textId="77777777" w:rsidR="00B72943" w:rsidRPr="00C844B8" w:rsidRDefault="00B72943" w:rsidP="008A78E2">
            <w:pPr>
              <w:pStyle w:val="10"/>
              <w:keepNext/>
              <w:spacing w:line="240" w:lineRule="auto"/>
              <w:ind w:firstLine="0"/>
              <w:jc w:val="center"/>
              <w:rPr>
                <w:spacing w:val="-8"/>
                <w:sz w:val="24"/>
              </w:rPr>
            </w:pPr>
          </w:p>
        </w:tc>
        <w:tc>
          <w:tcPr>
            <w:tcW w:w="734" w:type="dxa"/>
            <w:tcBorders>
              <w:bottom w:val="single" w:sz="12" w:space="0" w:color="auto"/>
              <w:right w:val="single" w:sz="12" w:space="0" w:color="auto"/>
            </w:tcBorders>
            <w:shd w:val="clear" w:color="auto" w:fill="auto"/>
            <w:tcMar>
              <w:left w:w="85" w:type="dxa"/>
              <w:right w:w="85" w:type="dxa"/>
            </w:tcMar>
            <w:vAlign w:val="center"/>
          </w:tcPr>
          <w:p w14:paraId="7B89BFC7" w14:textId="77777777" w:rsidR="00B72943" w:rsidRPr="00C844B8" w:rsidRDefault="00B72943" w:rsidP="008A78E2">
            <w:pPr>
              <w:pStyle w:val="10"/>
              <w:keepNext/>
              <w:spacing w:line="240" w:lineRule="auto"/>
              <w:ind w:firstLine="0"/>
              <w:jc w:val="center"/>
              <w:rPr>
                <w:spacing w:val="-8"/>
                <w:sz w:val="24"/>
              </w:rPr>
            </w:pPr>
            <w:r w:rsidRPr="00C844B8">
              <w:rPr>
                <w:spacing w:val="-8"/>
                <w:sz w:val="24"/>
              </w:rPr>
              <w:t>4</w:t>
            </w:r>
          </w:p>
        </w:tc>
        <w:tc>
          <w:tcPr>
            <w:tcW w:w="1261" w:type="dxa"/>
            <w:vMerge/>
            <w:shd w:val="clear" w:color="auto" w:fill="808080" w:themeFill="background1" w:themeFillShade="80"/>
            <w:tcMar>
              <w:left w:w="85" w:type="dxa"/>
              <w:right w:w="85" w:type="dxa"/>
            </w:tcMar>
            <w:vAlign w:val="center"/>
          </w:tcPr>
          <w:p w14:paraId="6E8F2E13" w14:textId="77777777" w:rsidR="00B72943" w:rsidRPr="00C844B8" w:rsidRDefault="00B72943"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05E7879E" w14:textId="77777777" w:rsidR="00B72943" w:rsidRPr="00C844B8" w:rsidRDefault="00B72943"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1E4A5D7E" w14:textId="77777777" w:rsidR="00B72943" w:rsidRPr="00C844B8" w:rsidRDefault="00B72943"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25F15AE1" w14:textId="77777777" w:rsidR="00B72943" w:rsidRPr="00C844B8" w:rsidRDefault="00B72943" w:rsidP="008A78E2">
            <w:pPr>
              <w:pStyle w:val="10"/>
              <w:keepNext/>
              <w:spacing w:line="240" w:lineRule="auto"/>
              <w:ind w:firstLine="0"/>
              <w:jc w:val="center"/>
              <w:rPr>
                <w:spacing w:val="-8"/>
                <w:sz w:val="24"/>
              </w:rPr>
            </w:pPr>
          </w:p>
        </w:tc>
        <w:tc>
          <w:tcPr>
            <w:tcW w:w="1262" w:type="dxa"/>
            <w:vMerge/>
            <w:shd w:val="clear" w:color="auto" w:fill="808080" w:themeFill="background1" w:themeFillShade="80"/>
            <w:tcMar>
              <w:left w:w="85" w:type="dxa"/>
              <w:right w:w="85" w:type="dxa"/>
            </w:tcMar>
            <w:vAlign w:val="center"/>
          </w:tcPr>
          <w:p w14:paraId="373834BE" w14:textId="77777777" w:rsidR="00B72943" w:rsidRPr="00C844B8" w:rsidRDefault="00B72943" w:rsidP="008A78E2">
            <w:pPr>
              <w:pStyle w:val="10"/>
              <w:keepNext/>
              <w:spacing w:line="240" w:lineRule="auto"/>
              <w:ind w:firstLine="0"/>
              <w:jc w:val="center"/>
              <w:rPr>
                <w:spacing w:val="-8"/>
                <w:sz w:val="24"/>
              </w:rPr>
            </w:pPr>
          </w:p>
        </w:tc>
        <w:tc>
          <w:tcPr>
            <w:tcW w:w="1262" w:type="dxa"/>
            <w:shd w:val="clear" w:color="auto" w:fill="auto"/>
            <w:tcMar>
              <w:left w:w="85" w:type="dxa"/>
              <w:right w:w="85" w:type="dxa"/>
            </w:tcMar>
            <w:vAlign w:val="center"/>
          </w:tcPr>
          <w:p w14:paraId="024C300C" w14:textId="77777777" w:rsidR="00B72943" w:rsidRPr="00261D08" w:rsidRDefault="00B72943" w:rsidP="008A78E2">
            <w:pPr>
              <w:pStyle w:val="10"/>
              <w:keepNext/>
              <w:spacing w:line="240" w:lineRule="auto"/>
              <w:ind w:firstLine="0"/>
              <w:jc w:val="center"/>
              <w:rPr>
                <w:i/>
                <w:spacing w:val="-8"/>
                <w:sz w:val="24"/>
              </w:rPr>
            </w:pPr>
            <w:r w:rsidRPr="00261D08">
              <w:rPr>
                <w:i/>
                <w:spacing w:val="-8"/>
                <w:sz w:val="24"/>
              </w:rPr>
              <w:t>0,50±0,14</w:t>
            </w:r>
          </w:p>
        </w:tc>
      </w:tr>
    </w:tbl>
    <w:p w14:paraId="75082558" w14:textId="77777777" w:rsidR="00B72943" w:rsidRDefault="00B72943" w:rsidP="00B72943">
      <w:pPr>
        <w:pStyle w:val="10"/>
      </w:pPr>
    </w:p>
    <w:p w14:paraId="548D8A78" w14:textId="77777777" w:rsidR="00B72943" w:rsidRDefault="00B72943" w:rsidP="00B72943">
      <w:pPr>
        <w:pStyle w:val="10"/>
      </w:pPr>
      <w:r w:rsidRPr="009F36E3">
        <w:t xml:space="preserve">Зв'язки кінетичних і динамічних показників з гемическими показані в таблиці </w:t>
      </w:r>
      <w:r w:rsidR="00F4266A">
        <w:t>6</w:t>
      </w:r>
      <w:r w:rsidRPr="009F36E3">
        <w:t>.1</w:t>
      </w:r>
      <w:r w:rsidR="003F4E18">
        <w:t>2</w:t>
      </w:r>
      <w:r w:rsidRPr="009F36E3">
        <w:t>.</w:t>
      </w:r>
    </w:p>
    <w:p w14:paraId="5505EDD7" w14:textId="77777777" w:rsidR="00B72943" w:rsidRDefault="00B72943" w:rsidP="00B72943">
      <w:pPr>
        <w:pStyle w:val="10"/>
      </w:pPr>
      <w:r w:rsidRPr="009F36E3">
        <w:t xml:space="preserve">Вираженого зв'язку </w:t>
      </w:r>
      <w:r w:rsidRPr="006A67D3">
        <w:rPr>
          <w:rStyle w:val="af7"/>
          <w:szCs w:val="28"/>
        </w:rPr>
        <w:t>C</w:t>
      </w:r>
      <w:r w:rsidRPr="006A67D3">
        <w:rPr>
          <w:rStyle w:val="af7"/>
          <w:szCs w:val="28"/>
          <w:vertAlign w:val="subscript"/>
        </w:rPr>
        <w:t>aO</w:t>
      </w:r>
      <w:r w:rsidRPr="006A67D3">
        <w:rPr>
          <w:position w:val="-6"/>
          <w:szCs w:val="28"/>
          <w:vertAlign w:val="subscript"/>
        </w:rPr>
        <w:t>2</w:t>
      </w:r>
      <w:r>
        <w:t xml:space="preserve"> </w:t>
      </w:r>
      <w:r w:rsidRPr="009F36E3">
        <w:t xml:space="preserve">з механічними показниками не виявлено, що можна пов'язати з адекватною саморегуляцією Функції зовнішнього дихання на 1 етапі і адекватною ШВЛ на наступних. Зв'язок </w:t>
      </w:r>
      <w:r w:rsidRPr="00F962CD">
        <w:rPr>
          <w:rStyle w:val="af7"/>
        </w:rPr>
        <w:t>C</w:t>
      </w:r>
      <w:r w:rsidRPr="00F962CD">
        <w:rPr>
          <w:rStyle w:val="af7"/>
          <w:vertAlign w:val="subscript"/>
          <w:lang w:val="en-US"/>
        </w:rPr>
        <w:t>v</w:t>
      </w:r>
      <w:r w:rsidRPr="00F962CD">
        <w:rPr>
          <w:rStyle w:val="af7"/>
          <w:vertAlign w:val="subscript"/>
        </w:rPr>
        <w:t>O</w:t>
      </w:r>
      <w:r w:rsidRPr="000676F0">
        <w:rPr>
          <w:position w:val="-6"/>
          <w:vertAlign w:val="subscript"/>
        </w:rPr>
        <w:t>2</w:t>
      </w:r>
      <w:r>
        <w:t xml:space="preserve"> </w:t>
      </w:r>
      <w:r w:rsidRPr="009F36E3">
        <w:t xml:space="preserve">з механічними показниками була дещо тіснішою, але все ж не визначальною. </w:t>
      </w:r>
      <w:r w:rsidRPr="00586508">
        <w:rPr>
          <w:rStyle w:val="af7"/>
        </w:rPr>
        <w:t>C</w:t>
      </w:r>
      <w:r w:rsidRPr="009F36E3">
        <w:rPr>
          <w:rStyle w:val="af7"/>
          <w:vertAlign w:val="subscript"/>
          <w:lang w:val="uk-UA"/>
        </w:rPr>
        <w:t>(</w:t>
      </w:r>
      <w:r w:rsidRPr="00586508">
        <w:rPr>
          <w:rStyle w:val="af7"/>
          <w:vertAlign w:val="subscript"/>
        </w:rPr>
        <w:t>a</w:t>
      </w:r>
      <w:r w:rsidRPr="009F36E3">
        <w:rPr>
          <w:rStyle w:val="af7"/>
          <w:vertAlign w:val="subscript"/>
          <w:lang w:val="uk-UA"/>
        </w:rPr>
        <w:noBreakHyphen/>
      </w:r>
      <w:r w:rsidRPr="00586508">
        <w:rPr>
          <w:rStyle w:val="af7"/>
          <w:vertAlign w:val="subscript"/>
          <w:lang w:val="en-US"/>
        </w:rPr>
        <w:t>v</w:t>
      </w:r>
      <w:r w:rsidRPr="009F36E3">
        <w:rPr>
          <w:rStyle w:val="af7"/>
          <w:vertAlign w:val="subscript"/>
          <w:lang w:val="uk-UA"/>
        </w:rPr>
        <w:t>)</w:t>
      </w:r>
      <w:r w:rsidRPr="00586508">
        <w:rPr>
          <w:rStyle w:val="af7"/>
          <w:vertAlign w:val="subscript"/>
        </w:rPr>
        <w:t>O</w:t>
      </w:r>
      <w:r w:rsidRPr="00586508">
        <w:rPr>
          <w:position w:val="-6"/>
          <w:vertAlign w:val="subscript"/>
        </w:rPr>
        <w:t>2</w:t>
      </w:r>
      <w:r w:rsidRPr="009F36E3">
        <w:t xml:space="preserve"> найбільшою мірою визначалася УІ і СІ (зв'язок негативний), а також </w:t>
      </w:r>
      <w:r>
        <w:t>ППСО</w:t>
      </w:r>
      <w:r w:rsidRPr="009F36E3">
        <w:t xml:space="preserve"> (зв'язок позитивний). Те ж можна сказати і про КЕК. </w:t>
      </w:r>
      <w:r w:rsidRPr="00567F3A">
        <w:rPr>
          <w:rStyle w:val="af7"/>
          <w:lang w:val="en-US"/>
        </w:rPr>
        <w:t>T</w:t>
      </w:r>
      <w:r w:rsidRPr="00567F3A">
        <w:rPr>
          <w:rStyle w:val="af7"/>
          <w:vertAlign w:val="subscript"/>
        </w:rPr>
        <w:t>O</w:t>
      </w:r>
      <w:r w:rsidRPr="00567F3A">
        <w:rPr>
          <w:position w:val="-6"/>
          <w:vertAlign w:val="subscript"/>
        </w:rPr>
        <w:t>2</w:t>
      </w:r>
      <w:r>
        <w:t xml:space="preserve"> </w:t>
      </w:r>
      <w:r w:rsidRPr="009F36E3">
        <w:t xml:space="preserve">майже функціонально визначався на перших трьох етапах КДІ, УІ, СІ і </w:t>
      </w:r>
      <w:r>
        <w:t>ППСО</w:t>
      </w:r>
      <w:r w:rsidRPr="009F36E3">
        <w:t xml:space="preserve"> (в останньому випадку зв'язок негативний), на 4 етапі, коли </w:t>
      </w:r>
      <w:r>
        <w:t>СЗМ</w:t>
      </w:r>
      <w:r w:rsidRPr="009F36E3">
        <w:t xml:space="preserve"> мала тенденцію до повної нормалізації, зв'язок слабшала або повністю зникала. </w:t>
      </w:r>
      <w:r w:rsidR="00B5007E" w:rsidRPr="00B5007E">
        <w:rPr>
          <w:rStyle w:val="af7"/>
        </w:rPr>
        <w:t>V</w:t>
      </w:r>
      <w:r w:rsidR="00B5007E" w:rsidRPr="00B5007E">
        <w:rPr>
          <w:rStyle w:val="af7"/>
          <w:vertAlign w:val="subscript"/>
        </w:rPr>
        <w:t>O</w:t>
      </w:r>
      <w:r w:rsidR="00B5007E" w:rsidRPr="00B5007E">
        <w:rPr>
          <w:position w:val="-6"/>
          <w:vertAlign w:val="subscript"/>
        </w:rPr>
        <w:t>2</w:t>
      </w:r>
      <w:r w:rsidRPr="009F36E3">
        <w:t xml:space="preserve"> визначалося деякими механічними показниками тільки на 1 етапі, після підвищення </w:t>
      </w:r>
      <w:r>
        <w:t>СЗМ</w:t>
      </w:r>
      <w:r w:rsidRPr="009F36E3">
        <w:t xml:space="preserve"> </w:t>
      </w:r>
      <w:r w:rsidRPr="00C47E01">
        <w:rPr>
          <w:rStyle w:val="af7"/>
          <w:lang w:val="en-US"/>
        </w:rPr>
        <w:t>V</w:t>
      </w:r>
      <w:r w:rsidRPr="00C47E01">
        <w:rPr>
          <w:rStyle w:val="af7"/>
          <w:vertAlign w:val="subscript"/>
        </w:rPr>
        <w:t>O</w:t>
      </w:r>
      <w:r w:rsidRPr="00C47E01">
        <w:rPr>
          <w:position w:val="-6"/>
          <w:vertAlign w:val="subscript"/>
        </w:rPr>
        <w:t>2</w:t>
      </w:r>
      <w:r>
        <w:t xml:space="preserve"> </w:t>
      </w:r>
      <w:r w:rsidRPr="009F36E3">
        <w:t>від них вже не залежало, що можна пов'язати зі зменшенням напруженості компенсації.</w:t>
      </w:r>
    </w:p>
    <w:p w14:paraId="5F823F8C" w14:textId="77777777" w:rsidR="00B72943" w:rsidRDefault="008A78E2" w:rsidP="00B72943">
      <w:pPr>
        <w:pStyle w:val="ae"/>
      </w:pPr>
      <w:r>
        <w:t>Таблиця</w:t>
      </w:r>
      <w:r w:rsidR="00B72943">
        <w:t xml:space="preserve"> </w:t>
      </w:r>
      <w:r w:rsidR="00E01610">
        <w:t>6</w:t>
      </w:r>
      <w:r w:rsidR="00B72943">
        <w:t>.1</w:t>
      </w:r>
      <w:r w:rsidR="003F4E18">
        <w:t>2</w:t>
      </w:r>
    </w:p>
    <w:p w14:paraId="22CCD406" w14:textId="77777777" w:rsidR="00B72943" w:rsidRPr="008770A3" w:rsidRDefault="00B72943" w:rsidP="00FB23EA">
      <w:pPr>
        <w:pStyle w:val="ad"/>
      </w:pPr>
      <w:r w:rsidRPr="009F36E3">
        <w:t>Зв'язки кінетичних і динамічних показників з гемічними</w:t>
      </w:r>
      <w:r>
        <w:t xml:space="preserve"> (</w:t>
      </w:r>
      <w:r>
        <w:rPr>
          <w:lang w:val="en-US"/>
        </w:rPr>
        <w:t>r</w:t>
      </w:r>
      <w:r w:rsidRPr="008C49DC">
        <w:t>±</w:t>
      </w:r>
      <w:r>
        <w:rPr>
          <w:lang w:val="en-US"/>
        </w:rPr>
        <w:t>m</w:t>
      </w:r>
      <w:r>
        <w:t>)</w:t>
      </w:r>
    </w:p>
    <w:tbl>
      <w:tblPr>
        <w:tblStyle w:val="af5"/>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381"/>
        <w:gridCol w:w="715"/>
        <w:gridCol w:w="1292"/>
        <w:gridCol w:w="1293"/>
        <w:gridCol w:w="1293"/>
        <w:gridCol w:w="1293"/>
        <w:gridCol w:w="1293"/>
        <w:gridCol w:w="1293"/>
      </w:tblGrid>
      <w:tr w:rsidR="00B72943" w:rsidRPr="00E83D3E" w14:paraId="31A33AC9" w14:textId="77777777" w:rsidTr="008A78E2">
        <w:trPr>
          <w:cantSplit/>
          <w:trHeight w:val="397"/>
          <w:jc w:val="center"/>
        </w:trPr>
        <w:tc>
          <w:tcPr>
            <w:tcW w:w="1381" w:type="dxa"/>
            <w:tcBorders>
              <w:top w:val="single" w:sz="12" w:space="0" w:color="auto"/>
              <w:bottom w:val="single" w:sz="12" w:space="0" w:color="auto"/>
            </w:tcBorders>
            <w:vAlign w:val="center"/>
          </w:tcPr>
          <w:p w14:paraId="26EEAED1" w14:textId="77777777" w:rsidR="00B72943" w:rsidRPr="00E83D3E" w:rsidRDefault="00B72943" w:rsidP="008A78E2">
            <w:pPr>
              <w:pStyle w:val="10"/>
              <w:keepNext/>
              <w:spacing w:line="240" w:lineRule="auto"/>
              <w:ind w:firstLine="0"/>
              <w:jc w:val="center"/>
              <w:rPr>
                <w:sz w:val="24"/>
              </w:rPr>
            </w:pPr>
            <w:r w:rsidRPr="00E83D3E">
              <w:rPr>
                <w:sz w:val="24"/>
              </w:rPr>
              <w:t>Показ</w:t>
            </w:r>
            <w:r>
              <w:rPr>
                <w:sz w:val="24"/>
              </w:rPr>
              <w:t>ник</w:t>
            </w:r>
          </w:p>
        </w:tc>
        <w:tc>
          <w:tcPr>
            <w:tcW w:w="715" w:type="dxa"/>
            <w:tcBorders>
              <w:top w:val="single" w:sz="12" w:space="0" w:color="auto"/>
              <w:bottom w:val="single" w:sz="12" w:space="0" w:color="auto"/>
              <w:right w:val="single" w:sz="12" w:space="0" w:color="auto"/>
            </w:tcBorders>
            <w:vAlign w:val="center"/>
          </w:tcPr>
          <w:p w14:paraId="2DB54A17" w14:textId="77777777" w:rsidR="00B72943" w:rsidRPr="00E83D3E" w:rsidRDefault="00B72943" w:rsidP="008A78E2">
            <w:pPr>
              <w:pStyle w:val="10"/>
              <w:keepNext/>
              <w:spacing w:line="240" w:lineRule="auto"/>
              <w:ind w:firstLine="0"/>
              <w:jc w:val="center"/>
              <w:rPr>
                <w:sz w:val="24"/>
              </w:rPr>
            </w:pPr>
            <w:r>
              <w:rPr>
                <w:sz w:val="24"/>
              </w:rPr>
              <w:t>Е</w:t>
            </w:r>
            <w:r w:rsidRPr="00E83D3E">
              <w:rPr>
                <w:sz w:val="24"/>
              </w:rPr>
              <w:t>тап</w:t>
            </w:r>
          </w:p>
        </w:tc>
        <w:tc>
          <w:tcPr>
            <w:tcW w:w="1292" w:type="dxa"/>
            <w:tcBorders>
              <w:top w:val="single" w:sz="12" w:space="0" w:color="auto"/>
              <w:left w:val="single" w:sz="12" w:space="0" w:color="auto"/>
              <w:bottom w:val="single" w:sz="12" w:space="0" w:color="auto"/>
            </w:tcBorders>
            <w:vAlign w:val="center"/>
          </w:tcPr>
          <w:p w14:paraId="1EE816BF" w14:textId="77777777" w:rsidR="00B72943" w:rsidRPr="00E83D3E" w:rsidRDefault="00B72943" w:rsidP="008A78E2">
            <w:pPr>
              <w:pStyle w:val="10"/>
              <w:keepNext/>
              <w:spacing w:line="240" w:lineRule="auto"/>
              <w:ind w:firstLine="0"/>
              <w:jc w:val="center"/>
              <w:rPr>
                <w:sz w:val="24"/>
                <w:lang w:val="en-US"/>
              </w:rPr>
            </w:pPr>
            <w:r w:rsidRPr="00E83D3E">
              <w:rPr>
                <w:rStyle w:val="af7"/>
                <w:sz w:val="24"/>
              </w:rPr>
              <w:t>C</w:t>
            </w:r>
            <w:r w:rsidRPr="00E83D3E">
              <w:rPr>
                <w:rStyle w:val="af7"/>
                <w:sz w:val="24"/>
                <w:vertAlign w:val="subscript"/>
              </w:rPr>
              <w:t>aO</w:t>
            </w:r>
            <w:r w:rsidRPr="00E83D3E">
              <w:rPr>
                <w:position w:val="-6"/>
                <w:sz w:val="24"/>
                <w:vertAlign w:val="subscript"/>
                <w:lang w:val="en-US"/>
              </w:rPr>
              <w:t>2</w:t>
            </w:r>
          </w:p>
        </w:tc>
        <w:tc>
          <w:tcPr>
            <w:tcW w:w="1293" w:type="dxa"/>
            <w:tcBorders>
              <w:top w:val="single" w:sz="12" w:space="0" w:color="auto"/>
              <w:bottom w:val="single" w:sz="12" w:space="0" w:color="auto"/>
            </w:tcBorders>
            <w:vAlign w:val="center"/>
          </w:tcPr>
          <w:p w14:paraId="48BD4E51" w14:textId="77777777" w:rsidR="00B72943" w:rsidRPr="00E83D3E" w:rsidRDefault="00B72943" w:rsidP="008A78E2">
            <w:pPr>
              <w:pStyle w:val="10"/>
              <w:keepNext/>
              <w:spacing w:line="240" w:lineRule="auto"/>
              <w:ind w:firstLine="0"/>
              <w:jc w:val="center"/>
              <w:rPr>
                <w:sz w:val="24"/>
                <w:lang w:val="en-US"/>
              </w:rPr>
            </w:pPr>
            <w:r w:rsidRPr="00E83D3E">
              <w:rPr>
                <w:rStyle w:val="af7"/>
                <w:sz w:val="24"/>
              </w:rPr>
              <w:t>C</w:t>
            </w:r>
            <w:r w:rsidRPr="00E83D3E">
              <w:rPr>
                <w:rStyle w:val="af7"/>
                <w:sz w:val="24"/>
                <w:vertAlign w:val="subscript"/>
                <w:lang w:val="en-US"/>
              </w:rPr>
              <w:t>v</w:t>
            </w:r>
            <w:r w:rsidRPr="00E83D3E">
              <w:rPr>
                <w:rStyle w:val="af7"/>
                <w:sz w:val="24"/>
                <w:vertAlign w:val="subscript"/>
              </w:rPr>
              <w:t>O</w:t>
            </w:r>
            <w:r w:rsidRPr="00E83D3E">
              <w:rPr>
                <w:position w:val="-6"/>
                <w:sz w:val="24"/>
                <w:vertAlign w:val="subscript"/>
                <w:lang w:val="en-US"/>
              </w:rPr>
              <w:t>2</w:t>
            </w:r>
          </w:p>
        </w:tc>
        <w:tc>
          <w:tcPr>
            <w:tcW w:w="1293" w:type="dxa"/>
            <w:tcBorders>
              <w:top w:val="single" w:sz="12" w:space="0" w:color="auto"/>
              <w:bottom w:val="single" w:sz="12" w:space="0" w:color="auto"/>
            </w:tcBorders>
            <w:vAlign w:val="center"/>
          </w:tcPr>
          <w:p w14:paraId="2172445B" w14:textId="77777777" w:rsidR="00B72943" w:rsidRPr="00E83D3E" w:rsidRDefault="00B72943" w:rsidP="008A78E2">
            <w:pPr>
              <w:pStyle w:val="10"/>
              <w:keepNext/>
              <w:spacing w:line="240" w:lineRule="auto"/>
              <w:ind w:firstLine="0"/>
              <w:jc w:val="center"/>
              <w:rPr>
                <w:sz w:val="24"/>
                <w:lang w:val="en-US"/>
              </w:rPr>
            </w:pPr>
            <w:r w:rsidRPr="00E83D3E">
              <w:rPr>
                <w:rStyle w:val="af7"/>
                <w:sz w:val="24"/>
              </w:rPr>
              <w:t>C</w:t>
            </w:r>
            <w:r w:rsidRPr="00E83D3E">
              <w:rPr>
                <w:rStyle w:val="af7"/>
                <w:sz w:val="24"/>
                <w:vertAlign w:val="subscript"/>
                <w:lang w:val="en-US"/>
              </w:rPr>
              <w:t>(</w:t>
            </w:r>
            <w:r w:rsidRPr="00E83D3E">
              <w:rPr>
                <w:rStyle w:val="af7"/>
                <w:sz w:val="24"/>
                <w:vertAlign w:val="subscript"/>
              </w:rPr>
              <w:t>a</w:t>
            </w:r>
            <w:r w:rsidRPr="00E83D3E">
              <w:rPr>
                <w:rStyle w:val="af7"/>
                <w:sz w:val="24"/>
                <w:vertAlign w:val="subscript"/>
                <w:lang w:val="en-US"/>
              </w:rPr>
              <w:noBreakHyphen/>
              <w:t>v)</w:t>
            </w:r>
            <w:r w:rsidRPr="00E83D3E">
              <w:rPr>
                <w:rStyle w:val="af7"/>
                <w:sz w:val="24"/>
                <w:vertAlign w:val="subscript"/>
              </w:rPr>
              <w:t>O</w:t>
            </w:r>
            <w:r w:rsidRPr="00E83D3E">
              <w:rPr>
                <w:position w:val="-6"/>
                <w:sz w:val="24"/>
                <w:vertAlign w:val="subscript"/>
                <w:lang w:val="en-US"/>
              </w:rPr>
              <w:t>2</w:t>
            </w:r>
          </w:p>
        </w:tc>
        <w:tc>
          <w:tcPr>
            <w:tcW w:w="1293" w:type="dxa"/>
            <w:tcBorders>
              <w:top w:val="single" w:sz="12" w:space="0" w:color="auto"/>
              <w:bottom w:val="single" w:sz="12" w:space="0" w:color="auto"/>
            </w:tcBorders>
            <w:vAlign w:val="center"/>
          </w:tcPr>
          <w:p w14:paraId="37B5231D" w14:textId="77777777" w:rsidR="00B72943" w:rsidRPr="00E83D3E" w:rsidRDefault="00B72943" w:rsidP="008A78E2">
            <w:pPr>
              <w:pStyle w:val="10"/>
              <w:keepNext/>
              <w:spacing w:line="240" w:lineRule="auto"/>
              <w:ind w:firstLine="0"/>
              <w:jc w:val="center"/>
              <w:rPr>
                <w:sz w:val="24"/>
                <w:lang w:val="en-US"/>
              </w:rPr>
            </w:pPr>
            <w:r w:rsidRPr="00E83D3E">
              <w:rPr>
                <w:rStyle w:val="af7"/>
                <w:sz w:val="24"/>
                <w:lang w:val="en-US"/>
              </w:rPr>
              <w:t>E</w:t>
            </w:r>
            <w:r w:rsidRPr="00E83D3E">
              <w:rPr>
                <w:rStyle w:val="af7"/>
                <w:sz w:val="24"/>
                <w:vertAlign w:val="subscript"/>
              </w:rPr>
              <w:t>O</w:t>
            </w:r>
            <w:r w:rsidRPr="00E83D3E">
              <w:rPr>
                <w:position w:val="-6"/>
                <w:sz w:val="24"/>
                <w:vertAlign w:val="subscript"/>
                <w:lang w:val="en-US"/>
              </w:rPr>
              <w:t>2</w:t>
            </w:r>
          </w:p>
        </w:tc>
        <w:tc>
          <w:tcPr>
            <w:tcW w:w="1293" w:type="dxa"/>
            <w:tcBorders>
              <w:top w:val="single" w:sz="12" w:space="0" w:color="auto"/>
              <w:bottom w:val="single" w:sz="12" w:space="0" w:color="auto"/>
            </w:tcBorders>
            <w:vAlign w:val="center"/>
          </w:tcPr>
          <w:p w14:paraId="3B10D106" w14:textId="77777777" w:rsidR="00B72943" w:rsidRPr="00E83D3E" w:rsidRDefault="00B72943" w:rsidP="008A78E2">
            <w:pPr>
              <w:pStyle w:val="10"/>
              <w:keepNext/>
              <w:spacing w:line="240" w:lineRule="auto"/>
              <w:ind w:firstLine="0"/>
              <w:jc w:val="center"/>
              <w:rPr>
                <w:rStyle w:val="af7"/>
                <w:sz w:val="24"/>
                <w:lang w:val="en-US"/>
              </w:rPr>
            </w:pPr>
            <w:r w:rsidRPr="00E83D3E">
              <w:rPr>
                <w:rStyle w:val="af7"/>
                <w:sz w:val="24"/>
                <w:lang w:val="en-US"/>
              </w:rPr>
              <w:t>T</w:t>
            </w:r>
            <w:r w:rsidRPr="00E83D3E">
              <w:rPr>
                <w:rStyle w:val="af7"/>
                <w:sz w:val="24"/>
                <w:vertAlign w:val="subscript"/>
              </w:rPr>
              <w:t>O</w:t>
            </w:r>
            <w:r w:rsidRPr="00E83D3E">
              <w:rPr>
                <w:position w:val="-6"/>
                <w:sz w:val="24"/>
                <w:vertAlign w:val="subscript"/>
                <w:lang w:val="en-US"/>
              </w:rPr>
              <w:t>2</w:t>
            </w:r>
          </w:p>
        </w:tc>
        <w:tc>
          <w:tcPr>
            <w:tcW w:w="1293" w:type="dxa"/>
            <w:tcBorders>
              <w:top w:val="single" w:sz="12" w:space="0" w:color="auto"/>
              <w:bottom w:val="single" w:sz="12" w:space="0" w:color="auto"/>
            </w:tcBorders>
            <w:vAlign w:val="center"/>
          </w:tcPr>
          <w:p w14:paraId="0F2FA395" w14:textId="77777777" w:rsidR="00B72943" w:rsidRPr="00E83D3E" w:rsidRDefault="00B72943" w:rsidP="008A78E2">
            <w:pPr>
              <w:pStyle w:val="10"/>
              <w:keepNext/>
              <w:spacing w:line="240" w:lineRule="auto"/>
              <w:ind w:firstLine="0"/>
              <w:jc w:val="center"/>
              <w:rPr>
                <w:rStyle w:val="af7"/>
                <w:sz w:val="24"/>
                <w:lang w:val="en-US"/>
              </w:rPr>
            </w:pPr>
            <w:r w:rsidRPr="00E83D3E">
              <w:rPr>
                <w:rStyle w:val="af7"/>
                <w:sz w:val="24"/>
                <w:lang w:val="en-US"/>
              </w:rPr>
              <w:t>V</w:t>
            </w:r>
            <w:r w:rsidRPr="00E83D3E">
              <w:rPr>
                <w:rStyle w:val="af7"/>
                <w:sz w:val="24"/>
                <w:vertAlign w:val="subscript"/>
              </w:rPr>
              <w:t>O</w:t>
            </w:r>
            <w:r w:rsidRPr="00E83D3E">
              <w:rPr>
                <w:position w:val="-6"/>
                <w:sz w:val="24"/>
                <w:vertAlign w:val="subscript"/>
                <w:lang w:val="en-US"/>
              </w:rPr>
              <w:t>2</w:t>
            </w:r>
          </w:p>
        </w:tc>
      </w:tr>
      <w:tr w:rsidR="00B72943" w:rsidRPr="00E83D3E" w14:paraId="5B1F321D" w14:textId="77777777" w:rsidTr="008A78E2">
        <w:trPr>
          <w:cantSplit/>
          <w:trHeight w:val="397"/>
          <w:jc w:val="center"/>
        </w:trPr>
        <w:tc>
          <w:tcPr>
            <w:tcW w:w="1381" w:type="dxa"/>
            <w:vMerge w:val="restart"/>
            <w:tcBorders>
              <w:top w:val="single" w:sz="12" w:space="0" w:color="auto"/>
            </w:tcBorders>
            <w:vAlign w:val="center"/>
          </w:tcPr>
          <w:p w14:paraId="5E12F893" w14:textId="77777777" w:rsidR="00B72943" w:rsidRPr="00E83D3E" w:rsidRDefault="00B72943" w:rsidP="008A78E2">
            <w:pPr>
              <w:pStyle w:val="10"/>
              <w:keepNext/>
              <w:spacing w:line="240" w:lineRule="auto"/>
              <w:ind w:firstLine="0"/>
              <w:jc w:val="center"/>
              <w:rPr>
                <w:sz w:val="24"/>
              </w:rPr>
            </w:pPr>
            <w:r w:rsidRPr="00E83D3E">
              <w:rPr>
                <w:sz w:val="24"/>
              </w:rPr>
              <w:t>ФВ</w:t>
            </w:r>
          </w:p>
        </w:tc>
        <w:tc>
          <w:tcPr>
            <w:tcW w:w="715" w:type="dxa"/>
            <w:tcBorders>
              <w:top w:val="single" w:sz="12" w:space="0" w:color="auto"/>
              <w:right w:val="single" w:sz="12" w:space="0" w:color="auto"/>
            </w:tcBorders>
            <w:vAlign w:val="center"/>
          </w:tcPr>
          <w:p w14:paraId="18D70B27" w14:textId="77777777" w:rsidR="00B72943" w:rsidRPr="00E83D3E" w:rsidRDefault="00B72943" w:rsidP="008A78E2">
            <w:pPr>
              <w:pStyle w:val="10"/>
              <w:keepNext/>
              <w:spacing w:line="240" w:lineRule="auto"/>
              <w:ind w:firstLine="0"/>
              <w:jc w:val="center"/>
              <w:rPr>
                <w:sz w:val="24"/>
              </w:rPr>
            </w:pPr>
            <w:r w:rsidRPr="00E83D3E">
              <w:rPr>
                <w:sz w:val="24"/>
              </w:rPr>
              <w:t>1</w:t>
            </w:r>
          </w:p>
        </w:tc>
        <w:tc>
          <w:tcPr>
            <w:tcW w:w="1292" w:type="dxa"/>
            <w:vMerge w:val="restart"/>
            <w:tcBorders>
              <w:top w:val="single" w:sz="12" w:space="0" w:color="auto"/>
              <w:left w:val="single" w:sz="12" w:space="0" w:color="auto"/>
            </w:tcBorders>
            <w:vAlign w:val="center"/>
          </w:tcPr>
          <w:p w14:paraId="0CD3924A" w14:textId="77777777" w:rsidR="00B72943" w:rsidRPr="00E83D3E" w:rsidRDefault="00B72943" w:rsidP="008A78E2">
            <w:pPr>
              <w:pStyle w:val="10"/>
              <w:keepNext/>
              <w:spacing w:line="240" w:lineRule="auto"/>
              <w:ind w:firstLine="0"/>
              <w:jc w:val="center"/>
              <w:rPr>
                <w:spacing w:val="-4"/>
                <w:sz w:val="24"/>
              </w:rPr>
            </w:pPr>
            <w:r w:rsidRPr="00E83D3E">
              <w:rPr>
                <w:color w:val="A6A6A6" w:themeColor="background1" w:themeShade="A6"/>
                <w:spacing w:val="-8"/>
                <w:sz w:val="24"/>
              </w:rPr>
              <w:t>0</w:t>
            </w:r>
          </w:p>
        </w:tc>
        <w:tc>
          <w:tcPr>
            <w:tcW w:w="1293" w:type="dxa"/>
            <w:tcBorders>
              <w:top w:val="single" w:sz="12" w:space="0" w:color="auto"/>
            </w:tcBorders>
            <w:vAlign w:val="center"/>
          </w:tcPr>
          <w:p w14:paraId="2B9FE06C" w14:textId="77777777" w:rsidR="00B72943" w:rsidRPr="00E83D3E" w:rsidRDefault="00B72943" w:rsidP="008A78E2">
            <w:pPr>
              <w:pStyle w:val="10"/>
              <w:keepNext/>
              <w:spacing w:line="240" w:lineRule="auto"/>
              <w:ind w:firstLine="0"/>
              <w:jc w:val="center"/>
              <w:rPr>
                <w:color w:val="A6A6A6" w:themeColor="background1" w:themeShade="A6"/>
                <w:spacing w:val="-8"/>
                <w:sz w:val="24"/>
              </w:rPr>
            </w:pPr>
            <w:r w:rsidRPr="00E83D3E">
              <w:rPr>
                <w:color w:val="A6A6A6" w:themeColor="background1" w:themeShade="A6"/>
                <w:spacing w:val="-8"/>
                <w:sz w:val="24"/>
              </w:rPr>
              <w:t>0,29±0,17</w:t>
            </w:r>
          </w:p>
        </w:tc>
        <w:tc>
          <w:tcPr>
            <w:tcW w:w="1293" w:type="dxa"/>
            <w:tcBorders>
              <w:top w:val="single" w:sz="12" w:space="0" w:color="auto"/>
            </w:tcBorders>
            <w:vAlign w:val="center"/>
          </w:tcPr>
          <w:p w14:paraId="2F716A46" w14:textId="77777777" w:rsidR="00B72943" w:rsidRPr="00E83D3E" w:rsidRDefault="00B72943" w:rsidP="008A78E2">
            <w:pPr>
              <w:pStyle w:val="10"/>
              <w:keepNext/>
              <w:spacing w:line="240" w:lineRule="auto"/>
              <w:ind w:firstLine="0"/>
              <w:jc w:val="center"/>
              <w:rPr>
                <w:i/>
                <w:spacing w:val="-4"/>
                <w:sz w:val="24"/>
              </w:rPr>
            </w:pPr>
            <w:r w:rsidRPr="00E83D3E">
              <w:rPr>
                <w:spacing w:val="-4"/>
                <w:sz w:val="24"/>
              </w:rPr>
              <w:t>–</w:t>
            </w:r>
            <w:r w:rsidRPr="00E83D3E">
              <w:rPr>
                <w:i/>
                <w:spacing w:val="-4"/>
                <w:sz w:val="24"/>
              </w:rPr>
              <w:t>0,38±0,16</w:t>
            </w:r>
          </w:p>
        </w:tc>
        <w:tc>
          <w:tcPr>
            <w:tcW w:w="1293" w:type="dxa"/>
            <w:tcBorders>
              <w:top w:val="single" w:sz="12" w:space="0" w:color="auto"/>
            </w:tcBorders>
            <w:vAlign w:val="center"/>
          </w:tcPr>
          <w:p w14:paraId="2D06CD82" w14:textId="77777777" w:rsidR="00B72943" w:rsidRPr="00E83D3E" w:rsidRDefault="00B72943" w:rsidP="008A78E2">
            <w:pPr>
              <w:spacing w:line="240" w:lineRule="auto"/>
              <w:jc w:val="center"/>
              <w:rPr>
                <w:i/>
                <w:spacing w:val="-4"/>
                <w:sz w:val="24"/>
              </w:rPr>
            </w:pPr>
            <w:r w:rsidRPr="00E83D3E">
              <w:rPr>
                <w:i/>
                <w:spacing w:val="-4"/>
                <w:sz w:val="24"/>
              </w:rPr>
              <w:t>–0,42±0,15</w:t>
            </w:r>
          </w:p>
        </w:tc>
        <w:tc>
          <w:tcPr>
            <w:tcW w:w="1293" w:type="dxa"/>
            <w:tcBorders>
              <w:top w:val="single" w:sz="12" w:space="0" w:color="auto"/>
            </w:tcBorders>
            <w:vAlign w:val="center"/>
          </w:tcPr>
          <w:p w14:paraId="7906B20A" w14:textId="77777777" w:rsidR="00B72943" w:rsidRPr="00E83D3E" w:rsidRDefault="00B72943" w:rsidP="008A78E2">
            <w:pPr>
              <w:spacing w:line="240" w:lineRule="auto"/>
              <w:jc w:val="center"/>
              <w:rPr>
                <w:i/>
                <w:spacing w:val="-4"/>
                <w:sz w:val="24"/>
              </w:rPr>
            </w:pPr>
            <w:r w:rsidRPr="00E83D3E">
              <w:rPr>
                <w:i/>
                <w:spacing w:val="-4"/>
                <w:sz w:val="24"/>
              </w:rPr>
              <w:t>0,43±0,15</w:t>
            </w:r>
          </w:p>
        </w:tc>
        <w:tc>
          <w:tcPr>
            <w:tcW w:w="1293" w:type="dxa"/>
            <w:vMerge w:val="restart"/>
            <w:tcBorders>
              <w:top w:val="single" w:sz="12" w:space="0" w:color="auto"/>
            </w:tcBorders>
            <w:vAlign w:val="center"/>
          </w:tcPr>
          <w:p w14:paraId="10E92438" w14:textId="77777777" w:rsidR="00B72943" w:rsidRPr="00E83D3E" w:rsidRDefault="00B72943" w:rsidP="008A78E2">
            <w:pPr>
              <w:pStyle w:val="10"/>
              <w:keepNext/>
              <w:spacing w:line="240" w:lineRule="auto"/>
              <w:ind w:firstLine="0"/>
              <w:jc w:val="center"/>
              <w:rPr>
                <w:b/>
                <w:i/>
                <w:spacing w:val="-4"/>
                <w:sz w:val="24"/>
              </w:rPr>
            </w:pPr>
            <w:r w:rsidRPr="00E83D3E">
              <w:rPr>
                <w:color w:val="A6A6A6" w:themeColor="background1" w:themeShade="A6"/>
                <w:spacing w:val="-8"/>
                <w:sz w:val="24"/>
              </w:rPr>
              <w:t>0</w:t>
            </w:r>
          </w:p>
        </w:tc>
      </w:tr>
      <w:tr w:rsidR="00B72943" w:rsidRPr="00E83D3E" w14:paraId="6884B066" w14:textId="77777777" w:rsidTr="008A78E2">
        <w:trPr>
          <w:cantSplit/>
          <w:trHeight w:val="397"/>
          <w:jc w:val="center"/>
        </w:trPr>
        <w:tc>
          <w:tcPr>
            <w:tcW w:w="1381" w:type="dxa"/>
            <w:vMerge/>
            <w:vAlign w:val="center"/>
          </w:tcPr>
          <w:p w14:paraId="56D25E19" w14:textId="77777777" w:rsidR="00B72943" w:rsidRPr="00E83D3E" w:rsidRDefault="00B72943" w:rsidP="008A78E2">
            <w:pPr>
              <w:pStyle w:val="10"/>
              <w:keepNext/>
              <w:spacing w:line="240" w:lineRule="auto"/>
              <w:ind w:firstLine="0"/>
              <w:jc w:val="center"/>
              <w:rPr>
                <w:sz w:val="24"/>
              </w:rPr>
            </w:pPr>
          </w:p>
        </w:tc>
        <w:tc>
          <w:tcPr>
            <w:tcW w:w="715" w:type="dxa"/>
            <w:tcBorders>
              <w:right w:val="single" w:sz="12" w:space="0" w:color="auto"/>
            </w:tcBorders>
            <w:vAlign w:val="center"/>
          </w:tcPr>
          <w:p w14:paraId="5F70BD92" w14:textId="77777777" w:rsidR="00B72943" w:rsidRPr="00E83D3E" w:rsidRDefault="00B72943" w:rsidP="008A78E2">
            <w:pPr>
              <w:pStyle w:val="10"/>
              <w:keepNext/>
              <w:spacing w:line="240" w:lineRule="auto"/>
              <w:ind w:firstLine="0"/>
              <w:jc w:val="center"/>
              <w:rPr>
                <w:sz w:val="24"/>
              </w:rPr>
            </w:pPr>
            <w:r w:rsidRPr="00E83D3E">
              <w:rPr>
                <w:sz w:val="24"/>
              </w:rPr>
              <w:t>2</w:t>
            </w:r>
          </w:p>
        </w:tc>
        <w:tc>
          <w:tcPr>
            <w:tcW w:w="1292" w:type="dxa"/>
            <w:vMerge/>
            <w:tcBorders>
              <w:left w:val="single" w:sz="12" w:space="0" w:color="auto"/>
            </w:tcBorders>
            <w:vAlign w:val="center"/>
          </w:tcPr>
          <w:p w14:paraId="032577BD" w14:textId="77777777" w:rsidR="00B72943" w:rsidRPr="00E83D3E" w:rsidRDefault="00B72943" w:rsidP="008A78E2">
            <w:pPr>
              <w:pStyle w:val="10"/>
              <w:keepNext/>
              <w:spacing w:line="240" w:lineRule="auto"/>
              <w:ind w:firstLine="0"/>
              <w:jc w:val="center"/>
              <w:rPr>
                <w:spacing w:val="-4"/>
                <w:sz w:val="24"/>
              </w:rPr>
            </w:pPr>
          </w:p>
        </w:tc>
        <w:tc>
          <w:tcPr>
            <w:tcW w:w="1293" w:type="dxa"/>
            <w:vAlign w:val="center"/>
          </w:tcPr>
          <w:p w14:paraId="4F6F3E23" w14:textId="77777777" w:rsidR="00B72943" w:rsidRPr="00E83D3E" w:rsidRDefault="00B72943" w:rsidP="008A78E2">
            <w:pPr>
              <w:pStyle w:val="10"/>
              <w:keepNext/>
              <w:spacing w:line="240" w:lineRule="auto"/>
              <w:ind w:firstLine="0"/>
              <w:jc w:val="center"/>
              <w:rPr>
                <w:spacing w:val="-4"/>
                <w:sz w:val="24"/>
              </w:rPr>
            </w:pPr>
            <w:r w:rsidRPr="00E83D3E">
              <w:rPr>
                <w:color w:val="A6A6A6" w:themeColor="background1" w:themeShade="A6"/>
                <w:spacing w:val="-8"/>
                <w:sz w:val="24"/>
              </w:rPr>
              <w:t>0</w:t>
            </w:r>
          </w:p>
        </w:tc>
        <w:tc>
          <w:tcPr>
            <w:tcW w:w="1293" w:type="dxa"/>
            <w:vAlign w:val="center"/>
          </w:tcPr>
          <w:p w14:paraId="79AFB28F" w14:textId="77777777" w:rsidR="00B72943" w:rsidRPr="00E83D3E" w:rsidRDefault="00B72943" w:rsidP="008A78E2">
            <w:pPr>
              <w:spacing w:line="240" w:lineRule="auto"/>
              <w:jc w:val="center"/>
              <w:rPr>
                <w:i/>
                <w:spacing w:val="-4"/>
                <w:sz w:val="24"/>
              </w:rPr>
            </w:pPr>
            <w:r w:rsidRPr="00E83D3E">
              <w:rPr>
                <w:i/>
                <w:spacing w:val="-4"/>
                <w:sz w:val="24"/>
              </w:rPr>
              <w:t>–0,42±0,15</w:t>
            </w:r>
          </w:p>
        </w:tc>
        <w:tc>
          <w:tcPr>
            <w:tcW w:w="1293" w:type="dxa"/>
            <w:vAlign w:val="center"/>
          </w:tcPr>
          <w:p w14:paraId="646213BB" w14:textId="77777777" w:rsidR="00B72943" w:rsidRPr="00E83D3E" w:rsidRDefault="00B72943" w:rsidP="008A78E2">
            <w:pPr>
              <w:spacing w:line="240" w:lineRule="auto"/>
              <w:jc w:val="center"/>
              <w:rPr>
                <w:i/>
                <w:spacing w:val="-4"/>
                <w:sz w:val="24"/>
              </w:rPr>
            </w:pPr>
            <w:r>
              <w:rPr>
                <w:i/>
                <w:spacing w:val="-4"/>
                <w:sz w:val="24"/>
              </w:rPr>
              <w:t>–0,45</w:t>
            </w:r>
            <w:r w:rsidRPr="00E83D3E">
              <w:rPr>
                <w:i/>
                <w:spacing w:val="-4"/>
                <w:sz w:val="24"/>
              </w:rPr>
              <w:t>±0,15</w:t>
            </w:r>
          </w:p>
        </w:tc>
        <w:tc>
          <w:tcPr>
            <w:tcW w:w="1293" w:type="dxa"/>
            <w:vAlign w:val="center"/>
          </w:tcPr>
          <w:p w14:paraId="219BC979" w14:textId="77777777" w:rsidR="00B72943" w:rsidRPr="00E83D3E" w:rsidRDefault="00B72943" w:rsidP="008A78E2">
            <w:pPr>
              <w:spacing w:line="240" w:lineRule="auto"/>
              <w:jc w:val="center"/>
              <w:rPr>
                <w:i/>
                <w:spacing w:val="-4"/>
                <w:sz w:val="24"/>
              </w:rPr>
            </w:pPr>
            <w:r w:rsidRPr="00E83D3E">
              <w:rPr>
                <w:i/>
                <w:spacing w:val="-4"/>
                <w:sz w:val="24"/>
              </w:rPr>
              <w:t>0,48±0,14</w:t>
            </w:r>
          </w:p>
        </w:tc>
        <w:tc>
          <w:tcPr>
            <w:tcW w:w="1293" w:type="dxa"/>
            <w:vMerge/>
            <w:vAlign w:val="center"/>
          </w:tcPr>
          <w:p w14:paraId="708CE6F1" w14:textId="77777777" w:rsidR="00B72943" w:rsidRPr="00E83D3E" w:rsidRDefault="00B72943" w:rsidP="008A78E2">
            <w:pPr>
              <w:pStyle w:val="10"/>
              <w:keepNext/>
              <w:spacing w:line="240" w:lineRule="auto"/>
              <w:ind w:firstLine="0"/>
              <w:jc w:val="center"/>
              <w:rPr>
                <w:b/>
                <w:spacing w:val="-4"/>
                <w:sz w:val="24"/>
              </w:rPr>
            </w:pPr>
          </w:p>
        </w:tc>
      </w:tr>
      <w:tr w:rsidR="00B72943" w:rsidRPr="00E83D3E" w14:paraId="37EA7818" w14:textId="77777777" w:rsidTr="008A78E2">
        <w:trPr>
          <w:cantSplit/>
          <w:trHeight w:val="397"/>
          <w:jc w:val="center"/>
        </w:trPr>
        <w:tc>
          <w:tcPr>
            <w:tcW w:w="1381" w:type="dxa"/>
            <w:vMerge/>
            <w:vAlign w:val="center"/>
          </w:tcPr>
          <w:p w14:paraId="457014D8" w14:textId="77777777" w:rsidR="00B72943" w:rsidRPr="00E83D3E" w:rsidRDefault="00B72943" w:rsidP="008A78E2">
            <w:pPr>
              <w:pStyle w:val="10"/>
              <w:keepNext/>
              <w:spacing w:line="240" w:lineRule="auto"/>
              <w:ind w:firstLine="0"/>
              <w:jc w:val="center"/>
              <w:rPr>
                <w:sz w:val="24"/>
              </w:rPr>
            </w:pPr>
          </w:p>
        </w:tc>
        <w:tc>
          <w:tcPr>
            <w:tcW w:w="715" w:type="dxa"/>
            <w:tcBorders>
              <w:right w:val="single" w:sz="12" w:space="0" w:color="auto"/>
            </w:tcBorders>
            <w:vAlign w:val="center"/>
          </w:tcPr>
          <w:p w14:paraId="77DC697F" w14:textId="77777777" w:rsidR="00B72943" w:rsidRPr="00E83D3E" w:rsidRDefault="00B72943" w:rsidP="008A78E2">
            <w:pPr>
              <w:pStyle w:val="10"/>
              <w:keepNext/>
              <w:spacing w:line="240" w:lineRule="auto"/>
              <w:ind w:firstLine="0"/>
              <w:jc w:val="center"/>
              <w:rPr>
                <w:sz w:val="24"/>
              </w:rPr>
            </w:pPr>
            <w:r w:rsidRPr="00E83D3E">
              <w:rPr>
                <w:sz w:val="24"/>
              </w:rPr>
              <w:t>3</w:t>
            </w:r>
          </w:p>
        </w:tc>
        <w:tc>
          <w:tcPr>
            <w:tcW w:w="1292" w:type="dxa"/>
            <w:vMerge/>
            <w:tcBorders>
              <w:left w:val="single" w:sz="12" w:space="0" w:color="auto"/>
            </w:tcBorders>
            <w:vAlign w:val="center"/>
          </w:tcPr>
          <w:p w14:paraId="5DC834D5" w14:textId="77777777" w:rsidR="00B72943" w:rsidRPr="00E83D3E" w:rsidRDefault="00B72943" w:rsidP="008A78E2">
            <w:pPr>
              <w:pStyle w:val="10"/>
              <w:keepNext/>
              <w:spacing w:line="240" w:lineRule="auto"/>
              <w:ind w:firstLine="0"/>
              <w:jc w:val="center"/>
              <w:rPr>
                <w:spacing w:val="-4"/>
                <w:sz w:val="24"/>
              </w:rPr>
            </w:pPr>
          </w:p>
        </w:tc>
        <w:tc>
          <w:tcPr>
            <w:tcW w:w="1293" w:type="dxa"/>
            <w:vAlign w:val="center"/>
          </w:tcPr>
          <w:p w14:paraId="649FA76B" w14:textId="77777777" w:rsidR="00B72943" w:rsidRPr="00E83D3E" w:rsidRDefault="00B72943" w:rsidP="008A78E2">
            <w:pPr>
              <w:pStyle w:val="10"/>
              <w:keepNext/>
              <w:spacing w:line="240" w:lineRule="auto"/>
              <w:ind w:firstLine="0"/>
              <w:jc w:val="center"/>
              <w:rPr>
                <w:spacing w:val="-4"/>
                <w:sz w:val="24"/>
              </w:rPr>
            </w:pPr>
            <w:r w:rsidRPr="00E83D3E">
              <w:rPr>
                <w:spacing w:val="-4"/>
                <w:sz w:val="24"/>
              </w:rPr>
              <w:t>0,37±0,16</w:t>
            </w:r>
          </w:p>
        </w:tc>
        <w:tc>
          <w:tcPr>
            <w:tcW w:w="1293" w:type="dxa"/>
            <w:vAlign w:val="center"/>
          </w:tcPr>
          <w:p w14:paraId="5BE69E1E" w14:textId="77777777" w:rsidR="00B72943" w:rsidRPr="00E83D3E" w:rsidRDefault="00B72943" w:rsidP="008A78E2">
            <w:pPr>
              <w:spacing w:line="240" w:lineRule="auto"/>
              <w:jc w:val="center"/>
              <w:rPr>
                <w:i/>
                <w:spacing w:val="-4"/>
                <w:sz w:val="24"/>
              </w:rPr>
            </w:pPr>
            <w:r w:rsidRPr="00E83D3E">
              <w:rPr>
                <w:i/>
                <w:spacing w:val="-4"/>
                <w:sz w:val="24"/>
              </w:rPr>
              <w:t>–0,49±0,14</w:t>
            </w:r>
          </w:p>
        </w:tc>
        <w:tc>
          <w:tcPr>
            <w:tcW w:w="1293" w:type="dxa"/>
            <w:vAlign w:val="center"/>
          </w:tcPr>
          <w:p w14:paraId="394CD478" w14:textId="77777777" w:rsidR="00B72943" w:rsidRPr="00E83D3E" w:rsidRDefault="00B72943" w:rsidP="008A78E2">
            <w:pPr>
              <w:spacing w:line="240" w:lineRule="auto"/>
              <w:jc w:val="center"/>
              <w:rPr>
                <w:i/>
                <w:spacing w:val="-4"/>
                <w:sz w:val="24"/>
              </w:rPr>
            </w:pPr>
            <w:r w:rsidRPr="00E83D3E">
              <w:rPr>
                <w:i/>
                <w:spacing w:val="-4"/>
                <w:sz w:val="24"/>
              </w:rPr>
              <w:t>–0,</w:t>
            </w:r>
            <w:r>
              <w:rPr>
                <w:i/>
                <w:spacing w:val="-4"/>
                <w:sz w:val="24"/>
              </w:rPr>
              <w:t>60±0,12</w:t>
            </w:r>
          </w:p>
        </w:tc>
        <w:tc>
          <w:tcPr>
            <w:tcW w:w="1293" w:type="dxa"/>
            <w:vAlign w:val="center"/>
          </w:tcPr>
          <w:p w14:paraId="537FC4D4" w14:textId="77777777" w:rsidR="00B72943" w:rsidRPr="00E83D3E" w:rsidRDefault="00B72943" w:rsidP="008A78E2">
            <w:pPr>
              <w:spacing w:line="240" w:lineRule="auto"/>
              <w:jc w:val="center"/>
              <w:rPr>
                <w:i/>
                <w:spacing w:val="-4"/>
                <w:sz w:val="24"/>
              </w:rPr>
            </w:pPr>
            <w:r w:rsidRPr="00E83D3E">
              <w:rPr>
                <w:i/>
                <w:spacing w:val="-4"/>
                <w:sz w:val="24"/>
              </w:rPr>
              <w:t>0,35±0,16</w:t>
            </w:r>
          </w:p>
        </w:tc>
        <w:tc>
          <w:tcPr>
            <w:tcW w:w="1293" w:type="dxa"/>
            <w:vMerge/>
            <w:vAlign w:val="center"/>
          </w:tcPr>
          <w:p w14:paraId="67AECC8F" w14:textId="77777777" w:rsidR="00B72943" w:rsidRPr="00E83D3E" w:rsidRDefault="00B72943" w:rsidP="008A78E2">
            <w:pPr>
              <w:pStyle w:val="10"/>
              <w:keepNext/>
              <w:spacing w:line="240" w:lineRule="auto"/>
              <w:ind w:firstLine="0"/>
              <w:jc w:val="center"/>
              <w:rPr>
                <w:b/>
                <w:spacing w:val="-4"/>
                <w:sz w:val="24"/>
              </w:rPr>
            </w:pPr>
          </w:p>
        </w:tc>
      </w:tr>
      <w:tr w:rsidR="00B72943" w:rsidRPr="00E83D3E" w14:paraId="0012B621" w14:textId="77777777" w:rsidTr="008A78E2">
        <w:trPr>
          <w:cantSplit/>
          <w:trHeight w:val="397"/>
          <w:jc w:val="center"/>
        </w:trPr>
        <w:tc>
          <w:tcPr>
            <w:tcW w:w="1381" w:type="dxa"/>
            <w:vMerge/>
            <w:tcBorders>
              <w:bottom w:val="single" w:sz="12" w:space="0" w:color="auto"/>
            </w:tcBorders>
            <w:vAlign w:val="center"/>
          </w:tcPr>
          <w:p w14:paraId="390E0B02" w14:textId="77777777" w:rsidR="00B72943" w:rsidRPr="00E83D3E" w:rsidRDefault="00B72943" w:rsidP="008A78E2">
            <w:pPr>
              <w:pStyle w:val="10"/>
              <w:keepNext/>
              <w:spacing w:line="240" w:lineRule="auto"/>
              <w:ind w:firstLine="0"/>
              <w:jc w:val="center"/>
              <w:rPr>
                <w:sz w:val="24"/>
              </w:rPr>
            </w:pPr>
          </w:p>
        </w:tc>
        <w:tc>
          <w:tcPr>
            <w:tcW w:w="715" w:type="dxa"/>
            <w:tcBorders>
              <w:bottom w:val="single" w:sz="12" w:space="0" w:color="auto"/>
              <w:right w:val="single" w:sz="12" w:space="0" w:color="auto"/>
            </w:tcBorders>
            <w:vAlign w:val="center"/>
          </w:tcPr>
          <w:p w14:paraId="6AC920D8" w14:textId="77777777" w:rsidR="00B72943" w:rsidRPr="00E83D3E" w:rsidRDefault="00B72943" w:rsidP="008A78E2">
            <w:pPr>
              <w:pStyle w:val="10"/>
              <w:keepNext/>
              <w:spacing w:line="240" w:lineRule="auto"/>
              <w:ind w:firstLine="0"/>
              <w:jc w:val="center"/>
              <w:rPr>
                <w:sz w:val="24"/>
              </w:rPr>
            </w:pPr>
            <w:r w:rsidRPr="00E83D3E">
              <w:rPr>
                <w:sz w:val="24"/>
              </w:rPr>
              <w:t>4</w:t>
            </w:r>
          </w:p>
        </w:tc>
        <w:tc>
          <w:tcPr>
            <w:tcW w:w="1292" w:type="dxa"/>
            <w:vMerge/>
            <w:tcBorders>
              <w:left w:val="single" w:sz="12" w:space="0" w:color="auto"/>
              <w:bottom w:val="single" w:sz="12" w:space="0" w:color="auto"/>
            </w:tcBorders>
            <w:vAlign w:val="center"/>
          </w:tcPr>
          <w:p w14:paraId="40FDE57F" w14:textId="77777777" w:rsidR="00B72943" w:rsidRPr="00E83D3E" w:rsidRDefault="00B72943" w:rsidP="008A78E2">
            <w:pPr>
              <w:pStyle w:val="10"/>
              <w:keepNext/>
              <w:spacing w:line="240" w:lineRule="auto"/>
              <w:ind w:firstLine="0"/>
              <w:jc w:val="center"/>
              <w:rPr>
                <w:spacing w:val="-4"/>
                <w:sz w:val="24"/>
              </w:rPr>
            </w:pPr>
          </w:p>
        </w:tc>
        <w:tc>
          <w:tcPr>
            <w:tcW w:w="1293" w:type="dxa"/>
            <w:tcBorders>
              <w:bottom w:val="single" w:sz="12" w:space="0" w:color="auto"/>
            </w:tcBorders>
            <w:vAlign w:val="center"/>
          </w:tcPr>
          <w:p w14:paraId="675A09AF" w14:textId="77777777" w:rsidR="00B72943" w:rsidRPr="00E83D3E" w:rsidRDefault="00B72943" w:rsidP="008A78E2">
            <w:pPr>
              <w:pStyle w:val="10"/>
              <w:keepNext/>
              <w:spacing w:line="240" w:lineRule="auto"/>
              <w:ind w:firstLine="0"/>
              <w:jc w:val="center"/>
              <w:rPr>
                <w:spacing w:val="-4"/>
                <w:sz w:val="24"/>
              </w:rPr>
            </w:pPr>
            <w:r w:rsidRPr="00E83D3E">
              <w:rPr>
                <w:color w:val="A6A6A6" w:themeColor="background1" w:themeShade="A6"/>
                <w:spacing w:val="-8"/>
                <w:sz w:val="24"/>
              </w:rPr>
              <w:t>0</w:t>
            </w:r>
          </w:p>
        </w:tc>
        <w:tc>
          <w:tcPr>
            <w:tcW w:w="1293" w:type="dxa"/>
            <w:tcBorders>
              <w:bottom w:val="single" w:sz="12" w:space="0" w:color="auto"/>
            </w:tcBorders>
            <w:vAlign w:val="center"/>
          </w:tcPr>
          <w:p w14:paraId="04326288" w14:textId="77777777" w:rsidR="00B72943" w:rsidRPr="00E83D3E" w:rsidRDefault="00B72943" w:rsidP="008A78E2">
            <w:pPr>
              <w:pStyle w:val="10"/>
              <w:keepNext/>
              <w:spacing w:line="240" w:lineRule="auto"/>
              <w:ind w:firstLine="0"/>
              <w:jc w:val="center"/>
              <w:rPr>
                <w:b/>
                <w:i/>
                <w:spacing w:val="-4"/>
                <w:sz w:val="24"/>
              </w:rPr>
            </w:pPr>
            <w:r w:rsidRPr="00E83D3E">
              <w:rPr>
                <w:color w:val="A6A6A6" w:themeColor="background1" w:themeShade="A6"/>
                <w:spacing w:val="-8"/>
                <w:sz w:val="24"/>
              </w:rPr>
              <w:t>0</w:t>
            </w:r>
          </w:p>
        </w:tc>
        <w:tc>
          <w:tcPr>
            <w:tcW w:w="1293" w:type="dxa"/>
            <w:tcBorders>
              <w:bottom w:val="single" w:sz="12" w:space="0" w:color="auto"/>
            </w:tcBorders>
            <w:vAlign w:val="center"/>
          </w:tcPr>
          <w:p w14:paraId="1BFABAB9" w14:textId="77777777" w:rsidR="00B72943" w:rsidRPr="00E83D3E" w:rsidRDefault="00B72943" w:rsidP="008A78E2">
            <w:pPr>
              <w:pStyle w:val="10"/>
              <w:keepNext/>
              <w:spacing w:line="240" w:lineRule="auto"/>
              <w:ind w:firstLine="0"/>
              <w:jc w:val="center"/>
              <w:rPr>
                <w:b/>
                <w:i/>
                <w:spacing w:val="-4"/>
                <w:sz w:val="24"/>
              </w:rPr>
            </w:pPr>
            <w:r w:rsidRPr="00E83D3E">
              <w:rPr>
                <w:color w:val="A6A6A6" w:themeColor="background1" w:themeShade="A6"/>
                <w:spacing w:val="-8"/>
                <w:sz w:val="24"/>
              </w:rPr>
              <w:t>0</w:t>
            </w:r>
          </w:p>
        </w:tc>
        <w:tc>
          <w:tcPr>
            <w:tcW w:w="1293" w:type="dxa"/>
            <w:tcBorders>
              <w:bottom w:val="single" w:sz="12" w:space="0" w:color="auto"/>
            </w:tcBorders>
            <w:vAlign w:val="center"/>
          </w:tcPr>
          <w:p w14:paraId="7CDA1156" w14:textId="77777777" w:rsidR="00B72943" w:rsidRPr="00E83D3E" w:rsidRDefault="00B72943" w:rsidP="008A78E2">
            <w:pPr>
              <w:pStyle w:val="10"/>
              <w:keepNext/>
              <w:spacing w:line="240" w:lineRule="auto"/>
              <w:ind w:firstLine="0"/>
              <w:jc w:val="center"/>
              <w:rPr>
                <w:b/>
                <w:spacing w:val="-4"/>
                <w:sz w:val="24"/>
              </w:rPr>
            </w:pPr>
            <w:r w:rsidRPr="00E83D3E">
              <w:rPr>
                <w:color w:val="A6A6A6" w:themeColor="background1" w:themeShade="A6"/>
                <w:spacing w:val="-8"/>
                <w:sz w:val="24"/>
              </w:rPr>
              <w:t>0</w:t>
            </w:r>
          </w:p>
        </w:tc>
        <w:tc>
          <w:tcPr>
            <w:tcW w:w="1293" w:type="dxa"/>
            <w:vMerge/>
            <w:tcBorders>
              <w:bottom w:val="single" w:sz="12" w:space="0" w:color="auto"/>
            </w:tcBorders>
            <w:vAlign w:val="center"/>
          </w:tcPr>
          <w:p w14:paraId="54D8110B" w14:textId="77777777" w:rsidR="00B72943" w:rsidRPr="00E83D3E" w:rsidRDefault="00B72943" w:rsidP="008A78E2">
            <w:pPr>
              <w:pStyle w:val="10"/>
              <w:keepNext/>
              <w:spacing w:line="240" w:lineRule="auto"/>
              <w:ind w:firstLine="0"/>
              <w:jc w:val="center"/>
              <w:rPr>
                <w:b/>
                <w:spacing w:val="-4"/>
                <w:sz w:val="24"/>
              </w:rPr>
            </w:pPr>
          </w:p>
        </w:tc>
      </w:tr>
      <w:tr w:rsidR="00B72943" w:rsidRPr="00E83D3E" w14:paraId="5E98C63B" w14:textId="77777777" w:rsidTr="008A78E2">
        <w:trPr>
          <w:cantSplit/>
          <w:trHeight w:val="397"/>
          <w:jc w:val="center"/>
        </w:trPr>
        <w:tc>
          <w:tcPr>
            <w:tcW w:w="1381" w:type="dxa"/>
            <w:vMerge w:val="restart"/>
            <w:tcBorders>
              <w:top w:val="single" w:sz="12" w:space="0" w:color="auto"/>
              <w:bottom w:val="single" w:sz="4" w:space="0" w:color="auto"/>
            </w:tcBorders>
            <w:vAlign w:val="center"/>
          </w:tcPr>
          <w:p w14:paraId="68E1CF60" w14:textId="77777777" w:rsidR="00B72943" w:rsidRPr="00E83D3E" w:rsidRDefault="00B72943" w:rsidP="008A78E2">
            <w:pPr>
              <w:pStyle w:val="10"/>
              <w:keepNext/>
              <w:spacing w:line="240" w:lineRule="auto"/>
              <w:ind w:firstLine="0"/>
              <w:jc w:val="center"/>
              <w:rPr>
                <w:sz w:val="24"/>
              </w:rPr>
            </w:pPr>
            <w:r w:rsidRPr="00E83D3E">
              <w:rPr>
                <w:sz w:val="24"/>
              </w:rPr>
              <w:t>КД</w:t>
            </w:r>
            <w:r>
              <w:rPr>
                <w:sz w:val="24"/>
              </w:rPr>
              <w:t>І</w:t>
            </w:r>
          </w:p>
        </w:tc>
        <w:tc>
          <w:tcPr>
            <w:tcW w:w="715" w:type="dxa"/>
            <w:tcBorders>
              <w:top w:val="single" w:sz="12" w:space="0" w:color="auto"/>
              <w:bottom w:val="single" w:sz="4" w:space="0" w:color="auto"/>
              <w:right w:val="single" w:sz="12" w:space="0" w:color="auto"/>
            </w:tcBorders>
            <w:vAlign w:val="center"/>
          </w:tcPr>
          <w:p w14:paraId="39DD8957" w14:textId="77777777" w:rsidR="00B72943" w:rsidRPr="00E83D3E" w:rsidRDefault="00B72943" w:rsidP="008A78E2">
            <w:pPr>
              <w:pStyle w:val="10"/>
              <w:keepNext/>
              <w:spacing w:line="240" w:lineRule="auto"/>
              <w:ind w:firstLine="0"/>
              <w:jc w:val="center"/>
              <w:rPr>
                <w:sz w:val="24"/>
              </w:rPr>
            </w:pPr>
            <w:r w:rsidRPr="00E83D3E">
              <w:rPr>
                <w:sz w:val="24"/>
              </w:rPr>
              <w:t>1</w:t>
            </w:r>
          </w:p>
        </w:tc>
        <w:tc>
          <w:tcPr>
            <w:tcW w:w="1292" w:type="dxa"/>
            <w:vMerge w:val="restart"/>
            <w:tcBorders>
              <w:top w:val="single" w:sz="12" w:space="0" w:color="auto"/>
              <w:left w:val="single" w:sz="12" w:space="0" w:color="auto"/>
            </w:tcBorders>
            <w:vAlign w:val="center"/>
          </w:tcPr>
          <w:p w14:paraId="02EAB290"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c>
          <w:tcPr>
            <w:tcW w:w="1293" w:type="dxa"/>
            <w:tcBorders>
              <w:top w:val="single" w:sz="12" w:space="0" w:color="auto"/>
              <w:bottom w:val="single" w:sz="4" w:space="0" w:color="auto"/>
            </w:tcBorders>
            <w:vAlign w:val="center"/>
          </w:tcPr>
          <w:p w14:paraId="00D0FDA2" w14:textId="77777777" w:rsidR="00B72943" w:rsidRPr="00E83D3E" w:rsidRDefault="00B72943" w:rsidP="008A78E2">
            <w:pPr>
              <w:spacing w:line="240" w:lineRule="auto"/>
              <w:jc w:val="center"/>
              <w:rPr>
                <w:i/>
                <w:sz w:val="24"/>
              </w:rPr>
            </w:pPr>
            <w:r w:rsidRPr="00E83D3E">
              <w:rPr>
                <w:i/>
                <w:sz w:val="24"/>
              </w:rPr>
              <w:t>0,57±0,12</w:t>
            </w:r>
          </w:p>
        </w:tc>
        <w:tc>
          <w:tcPr>
            <w:tcW w:w="1293" w:type="dxa"/>
            <w:tcBorders>
              <w:top w:val="single" w:sz="12" w:space="0" w:color="auto"/>
              <w:bottom w:val="single" w:sz="4" w:space="0" w:color="auto"/>
            </w:tcBorders>
            <w:vAlign w:val="center"/>
          </w:tcPr>
          <w:p w14:paraId="6C9ECF9F" w14:textId="77777777" w:rsidR="00B72943" w:rsidRPr="00E83D3E" w:rsidRDefault="00B72943" w:rsidP="008A78E2">
            <w:pPr>
              <w:pStyle w:val="10"/>
              <w:keepNext/>
              <w:spacing w:line="240" w:lineRule="auto"/>
              <w:ind w:firstLine="0"/>
              <w:jc w:val="center"/>
              <w:rPr>
                <w:i/>
                <w:spacing w:val="-4"/>
                <w:sz w:val="24"/>
              </w:rPr>
            </w:pPr>
            <w:r w:rsidRPr="00E83D3E">
              <w:rPr>
                <w:i/>
                <w:spacing w:val="-4"/>
                <w:sz w:val="24"/>
              </w:rPr>
              <w:t>–0,61±0,11</w:t>
            </w:r>
          </w:p>
        </w:tc>
        <w:tc>
          <w:tcPr>
            <w:tcW w:w="1293" w:type="dxa"/>
            <w:tcBorders>
              <w:top w:val="single" w:sz="12" w:space="0" w:color="auto"/>
              <w:bottom w:val="single" w:sz="4" w:space="0" w:color="auto"/>
            </w:tcBorders>
            <w:vAlign w:val="center"/>
          </w:tcPr>
          <w:p w14:paraId="238FF833" w14:textId="77777777" w:rsidR="00B72943" w:rsidRPr="00536EFC" w:rsidRDefault="00B72943" w:rsidP="008A78E2">
            <w:pPr>
              <w:pStyle w:val="10"/>
              <w:keepNext/>
              <w:spacing w:line="240" w:lineRule="auto"/>
              <w:ind w:firstLine="0"/>
              <w:jc w:val="center"/>
              <w:rPr>
                <w:b/>
                <w:i/>
                <w:spacing w:val="-4"/>
                <w:sz w:val="24"/>
              </w:rPr>
            </w:pPr>
            <w:r w:rsidRPr="00536EFC">
              <w:rPr>
                <w:b/>
                <w:i/>
                <w:spacing w:val="-4"/>
                <w:sz w:val="24"/>
              </w:rPr>
              <w:t>–0,70±0,09</w:t>
            </w:r>
          </w:p>
        </w:tc>
        <w:tc>
          <w:tcPr>
            <w:tcW w:w="1293" w:type="dxa"/>
            <w:tcBorders>
              <w:top w:val="single" w:sz="12" w:space="0" w:color="auto"/>
              <w:bottom w:val="single" w:sz="4" w:space="0" w:color="auto"/>
            </w:tcBorders>
            <w:vAlign w:val="center"/>
          </w:tcPr>
          <w:p w14:paraId="6531837C" w14:textId="77777777" w:rsidR="00B72943" w:rsidRPr="00E83D3E" w:rsidRDefault="00B72943" w:rsidP="008A78E2">
            <w:pPr>
              <w:pStyle w:val="10"/>
              <w:keepNext/>
              <w:spacing w:line="240" w:lineRule="auto"/>
              <w:ind w:firstLine="0"/>
              <w:jc w:val="center"/>
              <w:rPr>
                <w:b/>
                <w:spacing w:val="-4"/>
                <w:sz w:val="24"/>
              </w:rPr>
            </w:pPr>
            <w:r w:rsidRPr="00E83D3E">
              <w:rPr>
                <w:b/>
                <w:spacing w:val="-4"/>
                <w:sz w:val="24"/>
              </w:rPr>
              <w:t>0,86±0,05</w:t>
            </w:r>
          </w:p>
        </w:tc>
        <w:tc>
          <w:tcPr>
            <w:tcW w:w="1293" w:type="dxa"/>
            <w:tcBorders>
              <w:top w:val="single" w:sz="12" w:space="0" w:color="auto"/>
              <w:bottom w:val="single" w:sz="4" w:space="0" w:color="auto"/>
            </w:tcBorders>
            <w:vAlign w:val="center"/>
          </w:tcPr>
          <w:p w14:paraId="378E0669" w14:textId="77777777" w:rsidR="00B72943" w:rsidRPr="00E83D3E" w:rsidRDefault="00B72943" w:rsidP="008A78E2">
            <w:pPr>
              <w:spacing w:line="240" w:lineRule="auto"/>
              <w:jc w:val="center"/>
              <w:rPr>
                <w:b/>
                <w:i/>
                <w:sz w:val="24"/>
              </w:rPr>
            </w:pPr>
            <w:r w:rsidRPr="00E83D3E">
              <w:rPr>
                <w:b/>
                <w:i/>
                <w:sz w:val="24"/>
              </w:rPr>
              <w:t>0,73±0,09</w:t>
            </w:r>
          </w:p>
        </w:tc>
      </w:tr>
      <w:tr w:rsidR="00B72943" w:rsidRPr="00E83D3E" w14:paraId="5C7622DF" w14:textId="77777777" w:rsidTr="008A78E2">
        <w:trPr>
          <w:cantSplit/>
          <w:trHeight w:val="397"/>
          <w:jc w:val="center"/>
        </w:trPr>
        <w:tc>
          <w:tcPr>
            <w:tcW w:w="1381" w:type="dxa"/>
            <w:vMerge/>
            <w:tcBorders>
              <w:top w:val="single" w:sz="4" w:space="0" w:color="auto"/>
              <w:bottom w:val="single" w:sz="4" w:space="0" w:color="auto"/>
            </w:tcBorders>
            <w:vAlign w:val="center"/>
          </w:tcPr>
          <w:p w14:paraId="25F9A857" w14:textId="77777777" w:rsidR="00B72943" w:rsidRPr="00E83D3E" w:rsidRDefault="00B72943"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75BBE273" w14:textId="77777777" w:rsidR="00B72943" w:rsidRPr="00E83D3E" w:rsidRDefault="00B72943" w:rsidP="008A78E2">
            <w:pPr>
              <w:pStyle w:val="10"/>
              <w:keepNext/>
              <w:spacing w:line="240" w:lineRule="auto"/>
              <w:ind w:firstLine="0"/>
              <w:jc w:val="center"/>
              <w:rPr>
                <w:sz w:val="24"/>
              </w:rPr>
            </w:pPr>
            <w:r w:rsidRPr="00E83D3E">
              <w:rPr>
                <w:sz w:val="24"/>
              </w:rPr>
              <w:t>2</w:t>
            </w:r>
          </w:p>
        </w:tc>
        <w:tc>
          <w:tcPr>
            <w:tcW w:w="1292" w:type="dxa"/>
            <w:vMerge/>
            <w:tcBorders>
              <w:left w:val="single" w:sz="12" w:space="0" w:color="auto"/>
            </w:tcBorders>
            <w:vAlign w:val="center"/>
          </w:tcPr>
          <w:p w14:paraId="43EB559B" w14:textId="77777777" w:rsidR="00B72943" w:rsidRPr="00E83D3E" w:rsidRDefault="00B72943" w:rsidP="008A78E2">
            <w:pPr>
              <w:spacing w:line="240" w:lineRule="auto"/>
              <w:jc w:val="center"/>
              <w:rPr>
                <w:sz w:val="24"/>
              </w:rPr>
            </w:pPr>
          </w:p>
        </w:tc>
        <w:tc>
          <w:tcPr>
            <w:tcW w:w="1293" w:type="dxa"/>
            <w:tcBorders>
              <w:top w:val="single" w:sz="4" w:space="0" w:color="auto"/>
              <w:bottom w:val="single" w:sz="4" w:space="0" w:color="auto"/>
            </w:tcBorders>
            <w:vAlign w:val="center"/>
          </w:tcPr>
          <w:p w14:paraId="363FF0A7"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c>
          <w:tcPr>
            <w:tcW w:w="1293" w:type="dxa"/>
            <w:tcBorders>
              <w:top w:val="single" w:sz="4" w:space="0" w:color="auto"/>
              <w:bottom w:val="single" w:sz="4" w:space="0" w:color="auto"/>
            </w:tcBorders>
            <w:vAlign w:val="center"/>
          </w:tcPr>
          <w:p w14:paraId="4E000C3C" w14:textId="77777777" w:rsidR="00B72943" w:rsidRPr="00E83D3E" w:rsidRDefault="00B72943" w:rsidP="008A78E2">
            <w:pPr>
              <w:spacing w:line="240" w:lineRule="auto"/>
              <w:jc w:val="center"/>
              <w:rPr>
                <w:sz w:val="24"/>
              </w:rPr>
            </w:pPr>
            <w:r w:rsidRPr="00E83D3E">
              <w:rPr>
                <w:i/>
                <w:spacing w:val="-4"/>
                <w:sz w:val="24"/>
              </w:rPr>
              <w:t>–0,54±0,13</w:t>
            </w:r>
          </w:p>
        </w:tc>
        <w:tc>
          <w:tcPr>
            <w:tcW w:w="1293" w:type="dxa"/>
            <w:tcBorders>
              <w:top w:val="single" w:sz="4" w:space="0" w:color="auto"/>
              <w:bottom w:val="single" w:sz="4" w:space="0" w:color="auto"/>
            </w:tcBorders>
            <w:vAlign w:val="center"/>
          </w:tcPr>
          <w:p w14:paraId="72E24444" w14:textId="77777777" w:rsidR="00B72943" w:rsidRPr="00E83D3E" w:rsidRDefault="00B72943" w:rsidP="008A78E2">
            <w:pPr>
              <w:spacing w:line="240" w:lineRule="auto"/>
              <w:jc w:val="center"/>
              <w:rPr>
                <w:sz w:val="24"/>
              </w:rPr>
            </w:pPr>
            <w:r w:rsidRPr="00E83D3E">
              <w:rPr>
                <w:i/>
                <w:spacing w:val="-4"/>
                <w:sz w:val="24"/>
              </w:rPr>
              <w:t>–0,5</w:t>
            </w:r>
            <w:r>
              <w:rPr>
                <w:i/>
                <w:spacing w:val="-4"/>
                <w:sz w:val="24"/>
              </w:rPr>
              <w:t>7</w:t>
            </w:r>
            <w:r w:rsidRPr="00E83D3E">
              <w:rPr>
                <w:i/>
                <w:spacing w:val="-4"/>
                <w:sz w:val="24"/>
              </w:rPr>
              <w:t>±</w:t>
            </w:r>
            <w:r>
              <w:rPr>
                <w:i/>
                <w:spacing w:val="-4"/>
                <w:sz w:val="24"/>
              </w:rPr>
              <w:t>0,12</w:t>
            </w:r>
          </w:p>
        </w:tc>
        <w:tc>
          <w:tcPr>
            <w:tcW w:w="1293" w:type="dxa"/>
            <w:tcBorders>
              <w:top w:val="single" w:sz="4" w:space="0" w:color="auto"/>
              <w:bottom w:val="single" w:sz="4" w:space="0" w:color="auto"/>
            </w:tcBorders>
            <w:vAlign w:val="center"/>
          </w:tcPr>
          <w:p w14:paraId="6D61E92D" w14:textId="77777777" w:rsidR="00B72943" w:rsidRPr="00E83D3E" w:rsidRDefault="00B72943" w:rsidP="008A78E2">
            <w:pPr>
              <w:pStyle w:val="10"/>
              <w:keepNext/>
              <w:spacing w:line="240" w:lineRule="auto"/>
              <w:ind w:firstLine="0"/>
              <w:jc w:val="center"/>
              <w:rPr>
                <w:b/>
                <w:spacing w:val="-4"/>
                <w:sz w:val="24"/>
              </w:rPr>
            </w:pPr>
            <w:r w:rsidRPr="00E83D3E">
              <w:rPr>
                <w:b/>
                <w:spacing w:val="-4"/>
                <w:sz w:val="24"/>
              </w:rPr>
              <w:t>0,80±0,06</w:t>
            </w:r>
          </w:p>
        </w:tc>
        <w:tc>
          <w:tcPr>
            <w:tcW w:w="1293" w:type="dxa"/>
            <w:tcBorders>
              <w:top w:val="single" w:sz="4" w:space="0" w:color="auto"/>
              <w:bottom w:val="single" w:sz="4" w:space="0" w:color="auto"/>
            </w:tcBorders>
            <w:vAlign w:val="center"/>
          </w:tcPr>
          <w:p w14:paraId="603B4294"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r>
      <w:tr w:rsidR="00B72943" w:rsidRPr="00E83D3E" w14:paraId="5ED0C871" w14:textId="77777777" w:rsidTr="008A78E2">
        <w:trPr>
          <w:cantSplit/>
          <w:trHeight w:val="397"/>
          <w:jc w:val="center"/>
        </w:trPr>
        <w:tc>
          <w:tcPr>
            <w:tcW w:w="1381" w:type="dxa"/>
            <w:vMerge/>
            <w:tcBorders>
              <w:top w:val="single" w:sz="4" w:space="0" w:color="auto"/>
              <w:bottom w:val="single" w:sz="4" w:space="0" w:color="auto"/>
            </w:tcBorders>
            <w:vAlign w:val="center"/>
          </w:tcPr>
          <w:p w14:paraId="3B24AF8F" w14:textId="77777777" w:rsidR="00B72943" w:rsidRPr="00E83D3E" w:rsidRDefault="00B72943"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096FE608" w14:textId="77777777" w:rsidR="00B72943" w:rsidRPr="00E83D3E" w:rsidRDefault="00B72943" w:rsidP="008A78E2">
            <w:pPr>
              <w:pStyle w:val="10"/>
              <w:keepNext/>
              <w:spacing w:line="240" w:lineRule="auto"/>
              <w:ind w:firstLine="0"/>
              <w:jc w:val="center"/>
              <w:rPr>
                <w:sz w:val="24"/>
              </w:rPr>
            </w:pPr>
            <w:r w:rsidRPr="00E83D3E">
              <w:rPr>
                <w:sz w:val="24"/>
              </w:rPr>
              <w:t>3</w:t>
            </w:r>
          </w:p>
        </w:tc>
        <w:tc>
          <w:tcPr>
            <w:tcW w:w="1292" w:type="dxa"/>
            <w:vMerge/>
            <w:tcBorders>
              <w:left w:val="single" w:sz="12" w:space="0" w:color="auto"/>
            </w:tcBorders>
            <w:vAlign w:val="center"/>
          </w:tcPr>
          <w:p w14:paraId="24D875A8" w14:textId="77777777" w:rsidR="00B72943" w:rsidRPr="00E83D3E" w:rsidRDefault="00B72943" w:rsidP="008A78E2">
            <w:pPr>
              <w:spacing w:line="240" w:lineRule="auto"/>
              <w:jc w:val="center"/>
              <w:rPr>
                <w:sz w:val="24"/>
              </w:rPr>
            </w:pPr>
          </w:p>
        </w:tc>
        <w:tc>
          <w:tcPr>
            <w:tcW w:w="1293" w:type="dxa"/>
            <w:tcBorders>
              <w:top w:val="single" w:sz="4" w:space="0" w:color="auto"/>
              <w:bottom w:val="single" w:sz="4" w:space="0" w:color="auto"/>
            </w:tcBorders>
            <w:vAlign w:val="center"/>
          </w:tcPr>
          <w:p w14:paraId="1F268314" w14:textId="77777777" w:rsidR="00B72943" w:rsidRPr="00E83D3E" w:rsidRDefault="00B72943" w:rsidP="008A78E2">
            <w:pPr>
              <w:spacing w:line="240" w:lineRule="auto"/>
              <w:jc w:val="center"/>
              <w:rPr>
                <w:i/>
                <w:sz w:val="24"/>
              </w:rPr>
            </w:pPr>
            <w:r w:rsidRPr="00E83D3E">
              <w:rPr>
                <w:i/>
                <w:sz w:val="24"/>
              </w:rPr>
              <w:t>0,41±0,15</w:t>
            </w:r>
          </w:p>
        </w:tc>
        <w:tc>
          <w:tcPr>
            <w:tcW w:w="1293" w:type="dxa"/>
            <w:tcBorders>
              <w:top w:val="single" w:sz="4" w:space="0" w:color="auto"/>
              <w:bottom w:val="single" w:sz="4" w:space="0" w:color="auto"/>
            </w:tcBorders>
            <w:vAlign w:val="center"/>
          </w:tcPr>
          <w:p w14:paraId="237F4FF6" w14:textId="77777777" w:rsidR="00B72943" w:rsidRPr="00E83D3E" w:rsidRDefault="00B72943" w:rsidP="008A78E2">
            <w:pPr>
              <w:spacing w:line="240" w:lineRule="auto"/>
              <w:jc w:val="center"/>
              <w:rPr>
                <w:sz w:val="24"/>
              </w:rPr>
            </w:pPr>
            <w:r w:rsidRPr="00E83D3E">
              <w:rPr>
                <w:i/>
                <w:spacing w:val="-4"/>
                <w:sz w:val="24"/>
              </w:rPr>
              <w:t>–0,59±0,12</w:t>
            </w:r>
          </w:p>
        </w:tc>
        <w:tc>
          <w:tcPr>
            <w:tcW w:w="1293" w:type="dxa"/>
            <w:tcBorders>
              <w:top w:val="single" w:sz="4" w:space="0" w:color="auto"/>
              <w:bottom w:val="single" w:sz="4" w:space="0" w:color="auto"/>
            </w:tcBorders>
            <w:vAlign w:val="center"/>
          </w:tcPr>
          <w:p w14:paraId="662B64F6" w14:textId="77777777" w:rsidR="00B72943" w:rsidRPr="00E83D3E" w:rsidRDefault="00B72943" w:rsidP="008A78E2">
            <w:pPr>
              <w:pStyle w:val="10"/>
              <w:keepNext/>
              <w:spacing w:line="240" w:lineRule="auto"/>
              <w:ind w:firstLine="0"/>
              <w:jc w:val="center"/>
              <w:rPr>
                <w:i/>
                <w:spacing w:val="-4"/>
                <w:sz w:val="24"/>
              </w:rPr>
            </w:pPr>
            <w:r w:rsidRPr="00E83D3E">
              <w:rPr>
                <w:i/>
                <w:spacing w:val="-4"/>
                <w:sz w:val="24"/>
              </w:rPr>
              <w:t>0,6</w:t>
            </w:r>
            <w:r>
              <w:rPr>
                <w:i/>
                <w:spacing w:val="-4"/>
                <w:sz w:val="24"/>
              </w:rPr>
              <w:t>9</w:t>
            </w:r>
            <w:r w:rsidRPr="00E83D3E">
              <w:rPr>
                <w:i/>
                <w:spacing w:val="-4"/>
                <w:sz w:val="24"/>
              </w:rPr>
              <w:t>±</w:t>
            </w:r>
            <w:r>
              <w:rPr>
                <w:i/>
                <w:spacing w:val="-4"/>
                <w:sz w:val="24"/>
              </w:rPr>
              <w:t>0,10</w:t>
            </w:r>
          </w:p>
        </w:tc>
        <w:tc>
          <w:tcPr>
            <w:tcW w:w="1293" w:type="dxa"/>
            <w:tcBorders>
              <w:top w:val="single" w:sz="4" w:space="0" w:color="auto"/>
              <w:bottom w:val="single" w:sz="4" w:space="0" w:color="auto"/>
            </w:tcBorders>
            <w:vAlign w:val="center"/>
          </w:tcPr>
          <w:p w14:paraId="29CD0DFB" w14:textId="77777777" w:rsidR="00B72943" w:rsidRPr="00E83D3E" w:rsidRDefault="00B72943" w:rsidP="008A78E2">
            <w:pPr>
              <w:pStyle w:val="10"/>
              <w:keepNext/>
              <w:spacing w:line="240" w:lineRule="auto"/>
              <w:ind w:firstLine="0"/>
              <w:jc w:val="center"/>
              <w:rPr>
                <w:b/>
                <w:spacing w:val="-4"/>
                <w:sz w:val="24"/>
              </w:rPr>
            </w:pPr>
            <w:r w:rsidRPr="00E83D3E">
              <w:rPr>
                <w:b/>
                <w:spacing w:val="-4"/>
                <w:sz w:val="24"/>
              </w:rPr>
              <w:t>0,83±0,06</w:t>
            </w:r>
          </w:p>
        </w:tc>
        <w:tc>
          <w:tcPr>
            <w:tcW w:w="1293" w:type="dxa"/>
            <w:tcBorders>
              <w:top w:val="single" w:sz="4" w:space="0" w:color="auto"/>
              <w:bottom w:val="single" w:sz="4" w:space="0" w:color="auto"/>
            </w:tcBorders>
            <w:vAlign w:val="center"/>
          </w:tcPr>
          <w:p w14:paraId="3A9E1D24"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r>
      <w:tr w:rsidR="00B72943" w:rsidRPr="00E83D3E" w14:paraId="461F11C0" w14:textId="77777777" w:rsidTr="008A78E2">
        <w:trPr>
          <w:cantSplit/>
          <w:trHeight w:val="397"/>
          <w:jc w:val="center"/>
        </w:trPr>
        <w:tc>
          <w:tcPr>
            <w:tcW w:w="1381" w:type="dxa"/>
            <w:vMerge/>
            <w:tcBorders>
              <w:top w:val="single" w:sz="4" w:space="0" w:color="auto"/>
              <w:bottom w:val="single" w:sz="12" w:space="0" w:color="auto"/>
            </w:tcBorders>
            <w:vAlign w:val="center"/>
          </w:tcPr>
          <w:p w14:paraId="0AA67324" w14:textId="77777777" w:rsidR="00B72943" w:rsidRPr="00E83D3E" w:rsidRDefault="00B72943" w:rsidP="008A78E2">
            <w:pPr>
              <w:pStyle w:val="10"/>
              <w:keepNext/>
              <w:spacing w:line="240" w:lineRule="auto"/>
              <w:ind w:firstLine="0"/>
              <w:jc w:val="center"/>
              <w:rPr>
                <w:sz w:val="24"/>
              </w:rPr>
            </w:pPr>
          </w:p>
        </w:tc>
        <w:tc>
          <w:tcPr>
            <w:tcW w:w="715" w:type="dxa"/>
            <w:tcBorders>
              <w:top w:val="single" w:sz="4" w:space="0" w:color="auto"/>
              <w:bottom w:val="single" w:sz="12" w:space="0" w:color="auto"/>
              <w:right w:val="single" w:sz="12" w:space="0" w:color="auto"/>
            </w:tcBorders>
            <w:vAlign w:val="center"/>
          </w:tcPr>
          <w:p w14:paraId="2E9BE89F" w14:textId="77777777" w:rsidR="00B72943" w:rsidRPr="00E83D3E" w:rsidRDefault="00B72943" w:rsidP="008A78E2">
            <w:pPr>
              <w:pStyle w:val="10"/>
              <w:keepNext/>
              <w:spacing w:line="240" w:lineRule="auto"/>
              <w:ind w:firstLine="0"/>
              <w:jc w:val="center"/>
              <w:rPr>
                <w:sz w:val="24"/>
              </w:rPr>
            </w:pPr>
            <w:r w:rsidRPr="00E83D3E">
              <w:rPr>
                <w:sz w:val="24"/>
              </w:rPr>
              <w:t>4</w:t>
            </w:r>
          </w:p>
        </w:tc>
        <w:tc>
          <w:tcPr>
            <w:tcW w:w="1292" w:type="dxa"/>
            <w:vMerge/>
            <w:tcBorders>
              <w:left w:val="single" w:sz="12" w:space="0" w:color="auto"/>
              <w:bottom w:val="single" w:sz="12" w:space="0" w:color="auto"/>
            </w:tcBorders>
            <w:vAlign w:val="center"/>
          </w:tcPr>
          <w:p w14:paraId="2E37EC9C" w14:textId="77777777" w:rsidR="00B72943" w:rsidRPr="00E83D3E" w:rsidRDefault="00B72943" w:rsidP="008A78E2">
            <w:pPr>
              <w:spacing w:line="240" w:lineRule="auto"/>
              <w:jc w:val="center"/>
              <w:rPr>
                <w:sz w:val="24"/>
              </w:rPr>
            </w:pPr>
          </w:p>
        </w:tc>
        <w:tc>
          <w:tcPr>
            <w:tcW w:w="1293" w:type="dxa"/>
            <w:tcBorders>
              <w:top w:val="single" w:sz="4" w:space="0" w:color="auto"/>
              <w:bottom w:val="single" w:sz="12" w:space="0" w:color="auto"/>
            </w:tcBorders>
            <w:vAlign w:val="center"/>
          </w:tcPr>
          <w:p w14:paraId="327CF623"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c>
          <w:tcPr>
            <w:tcW w:w="1293" w:type="dxa"/>
            <w:tcBorders>
              <w:top w:val="single" w:sz="4" w:space="0" w:color="auto"/>
              <w:bottom w:val="single" w:sz="12" w:space="0" w:color="auto"/>
            </w:tcBorders>
            <w:vAlign w:val="center"/>
          </w:tcPr>
          <w:p w14:paraId="7EFB71E8" w14:textId="77777777" w:rsidR="00B72943" w:rsidRPr="00E83D3E" w:rsidRDefault="00B72943" w:rsidP="008A78E2">
            <w:pPr>
              <w:pStyle w:val="10"/>
              <w:keepNext/>
              <w:spacing w:line="240" w:lineRule="auto"/>
              <w:ind w:firstLine="0"/>
              <w:jc w:val="center"/>
              <w:rPr>
                <w:i/>
                <w:spacing w:val="-4"/>
                <w:sz w:val="24"/>
              </w:rPr>
            </w:pPr>
            <w:r w:rsidRPr="00E83D3E">
              <w:rPr>
                <w:i/>
                <w:spacing w:val="-4"/>
                <w:sz w:val="24"/>
              </w:rPr>
              <w:t>–0,50±0,14</w:t>
            </w:r>
          </w:p>
        </w:tc>
        <w:tc>
          <w:tcPr>
            <w:tcW w:w="1293" w:type="dxa"/>
            <w:tcBorders>
              <w:top w:val="single" w:sz="4" w:space="0" w:color="auto"/>
              <w:bottom w:val="single" w:sz="12" w:space="0" w:color="auto"/>
            </w:tcBorders>
            <w:vAlign w:val="center"/>
          </w:tcPr>
          <w:p w14:paraId="0F4DBF47" w14:textId="77777777" w:rsidR="00B72943" w:rsidRPr="00E83D3E" w:rsidRDefault="00B72943" w:rsidP="008A78E2">
            <w:pPr>
              <w:pStyle w:val="10"/>
              <w:keepNext/>
              <w:spacing w:line="240" w:lineRule="auto"/>
              <w:ind w:firstLine="0"/>
              <w:jc w:val="center"/>
              <w:rPr>
                <w:i/>
                <w:spacing w:val="-4"/>
                <w:sz w:val="24"/>
              </w:rPr>
            </w:pPr>
            <w:r w:rsidRPr="00E83D3E">
              <w:rPr>
                <w:i/>
                <w:spacing w:val="-4"/>
                <w:sz w:val="24"/>
              </w:rPr>
              <w:t>–0,61±0,11</w:t>
            </w:r>
          </w:p>
        </w:tc>
        <w:tc>
          <w:tcPr>
            <w:tcW w:w="1293" w:type="dxa"/>
            <w:tcBorders>
              <w:top w:val="single" w:sz="4" w:space="0" w:color="auto"/>
              <w:bottom w:val="single" w:sz="12" w:space="0" w:color="auto"/>
            </w:tcBorders>
            <w:vAlign w:val="center"/>
          </w:tcPr>
          <w:p w14:paraId="34AFD325" w14:textId="77777777" w:rsidR="00B72943" w:rsidRPr="00E83D3E" w:rsidRDefault="00B72943" w:rsidP="008A78E2">
            <w:pPr>
              <w:pStyle w:val="10"/>
              <w:keepNext/>
              <w:spacing w:line="240" w:lineRule="auto"/>
              <w:ind w:firstLine="0"/>
              <w:jc w:val="center"/>
              <w:rPr>
                <w:i/>
                <w:spacing w:val="-4"/>
                <w:sz w:val="24"/>
              </w:rPr>
            </w:pPr>
            <w:r w:rsidRPr="00E83D3E">
              <w:rPr>
                <w:i/>
                <w:spacing w:val="-4"/>
                <w:sz w:val="24"/>
              </w:rPr>
              <w:t>0,42±0,15</w:t>
            </w:r>
          </w:p>
        </w:tc>
        <w:tc>
          <w:tcPr>
            <w:tcW w:w="1293" w:type="dxa"/>
            <w:tcBorders>
              <w:top w:val="single" w:sz="4" w:space="0" w:color="auto"/>
              <w:bottom w:val="single" w:sz="12" w:space="0" w:color="auto"/>
            </w:tcBorders>
            <w:vAlign w:val="center"/>
          </w:tcPr>
          <w:p w14:paraId="58440FCD"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r>
      <w:tr w:rsidR="00B72943" w:rsidRPr="00E83D3E" w14:paraId="0BA86D8D" w14:textId="77777777" w:rsidTr="008A78E2">
        <w:trPr>
          <w:cantSplit/>
          <w:trHeight w:val="397"/>
          <w:jc w:val="center"/>
        </w:trPr>
        <w:tc>
          <w:tcPr>
            <w:tcW w:w="1381" w:type="dxa"/>
            <w:vMerge w:val="restart"/>
            <w:tcBorders>
              <w:top w:val="single" w:sz="12" w:space="0" w:color="auto"/>
            </w:tcBorders>
            <w:vAlign w:val="center"/>
          </w:tcPr>
          <w:p w14:paraId="30F8CA44" w14:textId="77777777" w:rsidR="00B72943" w:rsidRPr="00E83D3E" w:rsidRDefault="00B72943" w:rsidP="008A78E2">
            <w:pPr>
              <w:pStyle w:val="10"/>
              <w:keepNext/>
              <w:spacing w:line="240" w:lineRule="auto"/>
              <w:ind w:firstLine="0"/>
              <w:jc w:val="center"/>
              <w:rPr>
                <w:sz w:val="24"/>
              </w:rPr>
            </w:pPr>
            <w:r w:rsidRPr="00E83D3E">
              <w:rPr>
                <w:sz w:val="24"/>
              </w:rPr>
              <w:t>КС</w:t>
            </w:r>
            <w:r>
              <w:rPr>
                <w:sz w:val="24"/>
              </w:rPr>
              <w:t>І</w:t>
            </w:r>
          </w:p>
        </w:tc>
        <w:tc>
          <w:tcPr>
            <w:tcW w:w="715" w:type="dxa"/>
            <w:tcBorders>
              <w:top w:val="single" w:sz="12" w:space="0" w:color="auto"/>
              <w:right w:val="single" w:sz="12" w:space="0" w:color="auto"/>
            </w:tcBorders>
            <w:vAlign w:val="center"/>
          </w:tcPr>
          <w:p w14:paraId="53747289" w14:textId="77777777" w:rsidR="00B72943" w:rsidRPr="00E83D3E" w:rsidRDefault="00B72943" w:rsidP="008A78E2">
            <w:pPr>
              <w:pStyle w:val="10"/>
              <w:keepNext/>
              <w:spacing w:line="240" w:lineRule="auto"/>
              <w:ind w:firstLine="0"/>
              <w:jc w:val="center"/>
              <w:rPr>
                <w:sz w:val="24"/>
              </w:rPr>
            </w:pPr>
            <w:r w:rsidRPr="00E83D3E">
              <w:rPr>
                <w:sz w:val="24"/>
              </w:rPr>
              <w:t>1</w:t>
            </w:r>
          </w:p>
        </w:tc>
        <w:tc>
          <w:tcPr>
            <w:tcW w:w="1292" w:type="dxa"/>
            <w:vMerge w:val="restart"/>
            <w:tcBorders>
              <w:top w:val="single" w:sz="12" w:space="0" w:color="auto"/>
              <w:left w:val="single" w:sz="12" w:space="0" w:color="auto"/>
            </w:tcBorders>
            <w:vAlign w:val="center"/>
          </w:tcPr>
          <w:p w14:paraId="355AD7D3"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c>
          <w:tcPr>
            <w:tcW w:w="1293" w:type="dxa"/>
            <w:tcBorders>
              <w:top w:val="single" w:sz="12" w:space="0" w:color="auto"/>
            </w:tcBorders>
            <w:vAlign w:val="center"/>
          </w:tcPr>
          <w:p w14:paraId="79167C43" w14:textId="77777777" w:rsidR="00B72943" w:rsidRPr="00E83D3E" w:rsidRDefault="00B72943" w:rsidP="008A78E2">
            <w:pPr>
              <w:spacing w:line="240" w:lineRule="auto"/>
              <w:jc w:val="center"/>
              <w:rPr>
                <w:i/>
                <w:sz w:val="24"/>
              </w:rPr>
            </w:pPr>
            <w:r w:rsidRPr="00E83D3E">
              <w:rPr>
                <w:i/>
                <w:sz w:val="24"/>
              </w:rPr>
              <w:t>0,42±0,15</w:t>
            </w:r>
          </w:p>
        </w:tc>
        <w:tc>
          <w:tcPr>
            <w:tcW w:w="1293" w:type="dxa"/>
            <w:tcBorders>
              <w:top w:val="single" w:sz="12" w:space="0" w:color="auto"/>
            </w:tcBorders>
            <w:vAlign w:val="center"/>
          </w:tcPr>
          <w:p w14:paraId="6EAA0289" w14:textId="77777777" w:rsidR="00B72943" w:rsidRPr="00E83D3E" w:rsidRDefault="00B72943" w:rsidP="008A78E2">
            <w:pPr>
              <w:pStyle w:val="10"/>
              <w:keepNext/>
              <w:spacing w:line="240" w:lineRule="auto"/>
              <w:ind w:firstLine="0"/>
              <w:jc w:val="center"/>
              <w:rPr>
                <w:spacing w:val="-4"/>
                <w:sz w:val="24"/>
              </w:rPr>
            </w:pPr>
            <w:r w:rsidRPr="00E83D3E">
              <w:rPr>
                <w:i/>
                <w:spacing w:val="-4"/>
                <w:sz w:val="24"/>
              </w:rPr>
              <w:t>–0,39±0,15</w:t>
            </w:r>
          </w:p>
        </w:tc>
        <w:tc>
          <w:tcPr>
            <w:tcW w:w="1293" w:type="dxa"/>
            <w:tcBorders>
              <w:top w:val="single" w:sz="12" w:space="0" w:color="auto"/>
            </w:tcBorders>
            <w:vAlign w:val="center"/>
          </w:tcPr>
          <w:p w14:paraId="0B3026B4" w14:textId="77777777" w:rsidR="00B72943" w:rsidRPr="00E83D3E" w:rsidRDefault="00B72943" w:rsidP="008A78E2">
            <w:pPr>
              <w:pStyle w:val="10"/>
              <w:keepNext/>
              <w:spacing w:line="240" w:lineRule="auto"/>
              <w:ind w:firstLine="0"/>
              <w:jc w:val="center"/>
              <w:rPr>
                <w:i/>
                <w:spacing w:val="-4"/>
                <w:sz w:val="24"/>
              </w:rPr>
            </w:pPr>
            <w:r w:rsidRPr="00E83D3E">
              <w:rPr>
                <w:i/>
                <w:spacing w:val="-4"/>
                <w:sz w:val="24"/>
              </w:rPr>
              <w:t>0,46±0,14</w:t>
            </w:r>
          </w:p>
        </w:tc>
        <w:tc>
          <w:tcPr>
            <w:tcW w:w="1293" w:type="dxa"/>
            <w:tcBorders>
              <w:top w:val="single" w:sz="12" w:space="0" w:color="auto"/>
            </w:tcBorders>
            <w:vAlign w:val="center"/>
          </w:tcPr>
          <w:p w14:paraId="51496E47" w14:textId="77777777" w:rsidR="00B72943" w:rsidRPr="00E83D3E" w:rsidRDefault="00B72943" w:rsidP="008A78E2">
            <w:pPr>
              <w:pStyle w:val="10"/>
              <w:keepNext/>
              <w:spacing w:line="240" w:lineRule="auto"/>
              <w:ind w:firstLine="0"/>
              <w:jc w:val="center"/>
              <w:rPr>
                <w:i/>
                <w:spacing w:val="-4"/>
                <w:sz w:val="24"/>
              </w:rPr>
            </w:pPr>
            <w:r w:rsidRPr="00E83D3E">
              <w:rPr>
                <w:i/>
                <w:spacing w:val="-4"/>
                <w:sz w:val="24"/>
              </w:rPr>
              <w:t>0,61±0,11</w:t>
            </w:r>
          </w:p>
        </w:tc>
        <w:tc>
          <w:tcPr>
            <w:tcW w:w="1293" w:type="dxa"/>
            <w:tcBorders>
              <w:top w:val="single" w:sz="12" w:space="0" w:color="auto"/>
            </w:tcBorders>
            <w:vAlign w:val="center"/>
          </w:tcPr>
          <w:p w14:paraId="09187E0D" w14:textId="77777777" w:rsidR="00B72943" w:rsidRPr="00E83D3E" w:rsidRDefault="00B72943" w:rsidP="008A78E2">
            <w:pPr>
              <w:pStyle w:val="10"/>
              <w:keepNext/>
              <w:spacing w:line="240" w:lineRule="auto"/>
              <w:ind w:firstLine="0"/>
              <w:jc w:val="center"/>
              <w:rPr>
                <w:i/>
                <w:spacing w:val="-4"/>
                <w:sz w:val="24"/>
              </w:rPr>
            </w:pPr>
            <w:r w:rsidRPr="00E83D3E">
              <w:rPr>
                <w:i/>
                <w:spacing w:val="-4"/>
                <w:sz w:val="24"/>
              </w:rPr>
              <w:t>0,56±0,13</w:t>
            </w:r>
          </w:p>
        </w:tc>
      </w:tr>
      <w:tr w:rsidR="00B72943" w:rsidRPr="00E83D3E" w14:paraId="131FA982" w14:textId="77777777" w:rsidTr="008A78E2">
        <w:trPr>
          <w:cantSplit/>
          <w:trHeight w:val="397"/>
          <w:jc w:val="center"/>
        </w:trPr>
        <w:tc>
          <w:tcPr>
            <w:tcW w:w="1381" w:type="dxa"/>
            <w:vMerge/>
            <w:vAlign w:val="center"/>
          </w:tcPr>
          <w:p w14:paraId="577F6FDF" w14:textId="77777777" w:rsidR="00B72943" w:rsidRPr="00E83D3E" w:rsidRDefault="00B72943" w:rsidP="008A78E2">
            <w:pPr>
              <w:pStyle w:val="10"/>
              <w:keepNext/>
              <w:spacing w:line="240" w:lineRule="auto"/>
              <w:ind w:firstLine="0"/>
              <w:jc w:val="center"/>
              <w:rPr>
                <w:sz w:val="24"/>
              </w:rPr>
            </w:pPr>
          </w:p>
        </w:tc>
        <w:tc>
          <w:tcPr>
            <w:tcW w:w="715" w:type="dxa"/>
            <w:tcBorders>
              <w:right w:val="single" w:sz="12" w:space="0" w:color="auto"/>
            </w:tcBorders>
            <w:vAlign w:val="center"/>
          </w:tcPr>
          <w:p w14:paraId="4EF399F3" w14:textId="77777777" w:rsidR="00B72943" w:rsidRPr="00E83D3E" w:rsidRDefault="00B72943" w:rsidP="008A78E2">
            <w:pPr>
              <w:pStyle w:val="10"/>
              <w:keepNext/>
              <w:spacing w:line="240" w:lineRule="auto"/>
              <w:ind w:firstLine="0"/>
              <w:jc w:val="center"/>
              <w:rPr>
                <w:sz w:val="24"/>
              </w:rPr>
            </w:pPr>
            <w:r w:rsidRPr="00E83D3E">
              <w:rPr>
                <w:sz w:val="24"/>
              </w:rPr>
              <w:t>2</w:t>
            </w:r>
          </w:p>
        </w:tc>
        <w:tc>
          <w:tcPr>
            <w:tcW w:w="1292" w:type="dxa"/>
            <w:vMerge/>
            <w:tcBorders>
              <w:left w:val="single" w:sz="12" w:space="0" w:color="auto"/>
            </w:tcBorders>
            <w:vAlign w:val="center"/>
          </w:tcPr>
          <w:p w14:paraId="7265D43E" w14:textId="77777777" w:rsidR="00B72943" w:rsidRPr="00E83D3E" w:rsidRDefault="00B72943" w:rsidP="008A78E2">
            <w:pPr>
              <w:spacing w:line="240" w:lineRule="auto"/>
              <w:jc w:val="center"/>
              <w:rPr>
                <w:sz w:val="24"/>
              </w:rPr>
            </w:pPr>
          </w:p>
        </w:tc>
        <w:tc>
          <w:tcPr>
            <w:tcW w:w="1293" w:type="dxa"/>
            <w:vAlign w:val="center"/>
          </w:tcPr>
          <w:p w14:paraId="478C4DFA"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c>
          <w:tcPr>
            <w:tcW w:w="1293" w:type="dxa"/>
            <w:vAlign w:val="center"/>
          </w:tcPr>
          <w:p w14:paraId="6C98489C" w14:textId="77777777" w:rsidR="00B72943" w:rsidRPr="00E83D3E" w:rsidRDefault="00B72943" w:rsidP="008A78E2">
            <w:pPr>
              <w:spacing w:line="240" w:lineRule="auto"/>
              <w:jc w:val="center"/>
              <w:rPr>
                <w:sz w:val="24"/>
              </w:rPr>
            </w:pPr>
            <w:r w:rsidRPr="00E83D3E">
              <w:rPr>
                <w:i/>
                <w:spacing w:val="-4"/>
                <w:sz w:val="24"/>
              </w:rPr>
              <w:t>–0,32±0,16</w:t>
            </w:r>
          </w:p>
        </w:tc>
        <w:tc>
          <w:tcPr>
            <w:tcW w:w="1293" w:type="dxa"/>
            <w:vAlign w:val="center"/>
          </w:tcPr>
          <w:p w14:paraId="29266BE1" w14:textId="77777777" w:rsidR="00B72943" w:rsidRPr="00E83D3E" w:rsidRDefault="00B72943" w:rsidP="008A78E2">
            <w:pPr>
              <w:spacing w:line="240" w:lineRule="auto"/>
              <w:jc w:val="center"/>
              <w:rPr>
                <w:sz w:val="24"/>
              </w:rPr>
            </w:pPr>
            <w:r w:rsidRPr="00E83D3E">
              <w:rPr>
                <w:i/>
                <w:spacing w:val="-4"/>
                <w:sz w:val="24"/>
              </w:rPr>
              <w:t>–0,3</w:t>
            </w:r>
            <w:r>
              <w:rPr>
                <w:i/>
                <w:spacing w:val="-4"/>
                <w:sz w:val="24"/>
              </w:rPr>
              <w:t>4</w:t>
            </w:r>
            <w:r w:rsidRPr="00E83D3E">
              <w:rPr>
                <w:i/>
                <w:spacing w:val="-4"/>
                <w:sz w:val="24"/>
              </w:rPr>
              <w:t>±0,16</w:t>
            </w:r>
          </w:p>
        </w:tc>
        <w:tc>
          <w:tcPr>
            <w:tcW w:w="1293" w:type="dxa"/>
            <w:vAlign w:val="center"/>
          </w:tcPr>
          <w:p w14:paraId="42055D19" w14:textId="77777777" w:rsidR="00B72943" w:rsidRPr="00E83D3E" w:rsidRDefault="00B72943" w:rsidP="008A78E2">
            <w:pPr>
              <w:pStyle w:val="10"/>
              <w:keepNext/>
              <w:spacing w:line="240" w:lineRule="auto"/>
              <w:ind w:firstLine="0"/>
              <w:jc w:val="center"/>
              <w:rPr>
                <w:i/>
                <w:spacing w:val="-4"/>
                <w:sz w:val="24"/>
              </w:rPr>
            </w:pPr>
            <w:r w:rsidRPr="00E83D3E">
              <w:rPr>
                <w:i/>
                <w:spacing w:val="-4"/>
                <w:sz w:val="24"/>
              </w:rPr>
              <w:t>0,57±0,12</w:t>
            </w:r>
          </w:p>
        </w:tc>
        <w:tc>
          <w:tcPr>
            <w:tcW w:w="1293" w:type="dxa"/>
            <w:vAlign w:val="center"/>
          </w:tcPr>
          <w:p w14:paraId="62D1510F" w14:textId="77777777" w:rsidR="00B72943" w:rsidRPr="00E83D3E" w:rsidRDefault="00B72943" w:rsidP="008A78E2">
            <w:pPr>
              <w:pStyle w:val="10"/>
              <w:keepNext/>
              <w:spacing w:line="240" w:lineRule="auto"/>
              <w:ind w:firstLine="0"/>
              <w:jc w:val="center"/>
              <w:rPr>
                <w:i/>
                <w:spacing w:val="-4"/>
                <w:sz w:val="24"/>
              </w:rPr>
            </w:pPr>
            <w:r w:rsidRPr="00E83D3E">
              <w:rPr>
                <w:color w:val="A6A6A6" w:themeColor="background1" w:themeShade="A6"/>
                <w:spacing w:val="-8"/>
                <w:sz w:val="24"/>
              </w:rPr>
              <w:t>0</w:t>
            </w:r>
          </w:p>
        </w:tc>
      </w:tr>
      <w:tr w:rsidR="00B72943" w:rsidRPr="00E83D3E" w14:paraId="08763E55" w14:textId="77777777" w:rsidTr="008A78E2">
        <w:trPr>
          <w:cantSplit/>
          <w:trHeight w:val="397"/>
          <w:jc w:val="center"/>
        </w:trPr>
        <w:tc>
          <w:tcPr>
            <w:tcW w:w="1381" w:type="dxa"/>
            <w:vMerge/>
            <w:vAlign w:val="center"/>
          </w:tcPr>
          <w:p w14:paraId="40B699C6" w14:textId="77777777" w:rsidR="00B72943" w:rsidRPr="00E83D3E" w:rsidRDefault="00B72943" w:rsidP="008A78E2">
            <w:pPr>
              <w:pStyle w:val="10"/>
              <w:keepNext/>
              <w:spacing w:line="240" w:lineRule="auto"/>
              <w:ind w:firstLine="0"/>
              <w:jc w:val="center"/>
              <w:rPr>
                <w:sz w:val="24"/>
              </w:rPr>
            </w:pPr>
          </w:p>
        </w:tc>
        <w:tc>
          <w:tcPr>
            <w:tcW w:w="715" w:type="dxa"/>
            <w:tcBorders>
              <w:right w:val="single" w:sz="12" w:space="0" w:color="auto"/>
            </w:tcBorders>
            <w:vAlign w:val="center"/>
          </w:tcPr>
          <w:p w14:paraId="38360796" w14:textId="77777777" w:rsidR="00B72943" w:rsidRPr="00E83D3E" w:rsidRDefault="00B72943" w:rsidP="008A78E2">
            <w:pPr>
              <w:pStyle w:val="10"/>
              <w:keepNext/>
              <w:spacing w:line="240" w:lineRule="auto"/>
              <w:ind w:firstLine="0"/>
              <w:jc w:val="center"/>
              <w:rPr>
                <w:sz w:val="24"/>
              </w:rPr>
            </w:pPr>
            <w:r w:rsidRPr="00E83D3E">
              <w:rPr>
                <w:sz w:val="24"/>
              </w:rPr>
              <w:t>3</w:t>
            </w:r>
          </w:p>
        </w:tc>
        <w:tc>
          <w:tcPr>
            <w:tcW w:w="1292" w:type="dxa"/>
            <w:vMerge/>
            <w:tcBorders>
              <w:left w:val="single" w:sz="12" w:space="0" w:color="auto"/>
            </w:tcBorders>
            <w:vAlign w:val="center"/>
          </w:tcPr>
          <w:p w14:paraId="0BCDEA59" w14:textId="77777777" w:rsidR="00B72943" w:rsidRPr="00E83D3E" w:rsidRDefault="00B72943" w:rsidP="008A78E2">
            <w:pPr>
              <w:spacing w:line="240" w:lineRule="auto"/>
              <w:jc w:val="center"/>
              <w:rPr>
                <w:sz w:val="24"/>
              </w:rPr>
            </w:pPr>
          </w:p>
        </w:tc>
        <w:tc>
          <w:tcPr>
            <w:tcW w:w="1293" w:type="dxa"/>
            <w:vAlign w:val="center"/>
          </w:tcPr>
          <w:p w14:paraId="75A41E89"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c>
          <w:tcPr>
            <w:tcW w:w="1293" w:type="dxa"/>
            <w:vAlign w:val="center"/>
          </w:tcPr>
          <w:p w14:paraId="3434758A" w14:textId="77777777" w:rsidR="00B72943" w:rsidRPr="00E83D3E" w:rsidRDefault="00B72943" w:rsidP="008A78E2">
            <w:pPr>
              <w:spacing w:line="240" w:lineRule="auto"/>
              <w:jc w:val="center"/>
              <w:rPr>
                <w:sz w:val="24"/>
              </w:rPr>
            </w:pPr>
            <w:r w:rsidRPr="00E83D3E">
              <w:rPr>
                <w:i/>
                <w:spacing w:val="-4"/>
                <w:sz w:val="24"/>
              </w:rPr>
              <w:t>–0,31±0,17</w:t>
            </w:r>
          </w:p>
        </w:tc>
        <w:tc>
          <w:tcPr>
            <w:tcW w:w="1293" w:type="dxa"/>
            <w:vAlign w:val="center"/>
          </w:tcPr>
          <w:p w14:paraId="5B8E0E11" w14:textId="77777777" w:rsidR="00B72943" w:rsidRPr="00E83D3E" w:rsidRDefault="00B72943" w:rsidP="008A78E2">
            <w:pPr>
              <w:spacing w:line="240" w:lineRule="auto"/>
              <w:jc w:val="center"/>
              <w:rPr>
                <w:sz w:val="24"/>
              </w:rPr>
            </w:pPr>
            <w:r w:rsidRPr="00E83D3E">
              <w:rPr>
                <w:i/>
                <w:spacing w:val="-4"/>
                <w:sz w:val="24"/>
              </w:rPr>
              <w:t>–</w:t>
            </w:r>
            <w:r>
              <w:rPr>
                <w:i/>
                <w:spacing w:val="-4"/>
                <w:sz w:val="24"/>
              </w:rPr>
              <w:t>0,36</w:t>
            </w:r>
            <w:r w:rsidRPr="00E83D3E">
              <w:rPr>
                <w:i/>
                <w:spacing w:val="-4"/>
                <w:sz w:val="24"/>
              </w:rPr>
              <w:t>±0,16</w:t>
            </w:r>
          </w:p>
        </w:tc>
        <w:tc>
          <w:tcPr>
            <w:tcW w:w="1293" w:type="dxa"/>
            <w:vAlign w:val="center"/>
          </w:tcPr>
          <w:p w14:paraId="73BE8155" w14:textId="77777777" w:rsidR="00B72943" w:rsidRPr="00E83D3E" w:rsidRDefault="00B72943" w:rsidP="008A78E2">
            <w:pPr>
              <w:pStyle w:val="10"/>
              <w:keepNext/>
              <w:spacing w:line="240" w:lineRule="auto"/>
              <w:ind w:firstLine="0"/>
              <w:jc w:val="center"/>
              <w:rPr>
                <w:i/>
                <w:spacing w:val="-4"/>
                <w:sz w:val="24"/>
              </w:rPr>
            </w:pPr>
            <w:r w:rsidRPr="00E83D3E">
              <w:rPr>
                <w:i/>
                <w:spacing w:val="-4"/>
                <w:sz w:val="24"/>
              </w:rPr>
              <w:t>0,65±0,10</w:t>
            </w:r>
          </w:p>
        </w:tc>
        <w:tc>
          <w:tcPr>
            <w:tcW w:w="1293" w:type="dxa"/>
            <w:vAlign w:val="center"/>
          </w:tcPr>
          <w:p w14:paraId="6E748DF1" w14:textId="77777777" w:rsidR="00B72943" w:rsidRPr="00E83D3E" w:rsidRDefault="00B72943" w:rsidP="008A78E2">
            <w:pPr>
              <w:pStyle w:val="10"/>
              <w:keepNext/>
              <w:spacing w:line="240" w:lineRule="auto"/>
              <w:ind w:firstLine="0"/>
              <w:jc w:val="center"/>
              <w:rPr>
                <w:i/>
                <w:spacing w:val="-4"/>
                <w:sz w:val="24"/>
              </w:rPr>
            </w:pPr>
            <w:r w:rsidRPr="00E83D3E">
              <w:rPr>
                <w:i/>
                <w:spacing w:val="-4"/>
                <w:sz w:val="24"/>
              </w:rPr>
              <w:t>0,32±0,16</w:t>
            </w:r>
          </w:p>
        </w:tc>
      </w:tr>
      <w:tr w:rsidR="00B72943" w:rsidRPr="00E83D3E" w14:paraId="45EACBBA" w14:textId="77777777" w:rsidTr="008A78E2">
        <w:trPr>
          <w:cantSplit/>
          <w:trHeight w:val="397"/>
          <w:jc w:val="center"/>
        </w:trPr>
        <w:tc>
          <w:tcPr>
            <w:tcW w:w="1381" w:type="dxa"/>
            <w:vMerge/>
            <w:tcBorders>
              <w:bottom w:val="single" w:sz="12" w:space="0" w:color="auto"/>
            </w:tcBorders>
            <w:vAlign w:val="center"/>
          </w:tcPr>
          <w:p w14:paraId="3B41E605" w14:textId="77777777" w:rsidR="00B72943" w:rsidRPr="00E83D3E" w:rsidRDefault="00B72943" w:rsidP="008A78E2">
            <w:pPr>
              <w:pStyle w:val="10"/>
              <w:keepNext/>
              <w:spacing w:line="240" w:lineRule="auto"/>
              <w:ind w:firstLine="0"/>
              <w:jc w:val="center"/>
              <w:rPr>
                <w:sz w:val="24"/>
              </w:rPr>
            </w:pPr>
          </w:p>
        </w:tc>
        <w:tc>
          <w:tcPr>
            <w:tcW w:w="715" w:type="dxa"/>
            <w:tcBorders>
              <w:bottom w:val="single" w:sz="12" w:space="0" w:color="auto"/>
              <w:right w:val="single" w:sz="12" w:space="0" w:color="auto"/>
            </w:tcBorders>
            <w:vAlign w:val="center"/>
          </w:tcPr>
          <w:p w14:paraId="6A222EEC" w14:textId="77777777" w:rsidR="00B72943" w:rsidRPr="00E83D3E" w:rsidRDefault="00B72943" w:rsidP="008A78E2">
            <w:pPr>
              <w:pStyle w:val="10"/>
              <w:keepNext/>
              <w:spacing w:line="240" w:lineRule="auto"/>
              <w:ind w:firstLine="0"/>
              <w:jc w:val="center"/>
              <w:rPr>
                <w:sz w:val="24"/>
              </w:rPr>
            </w:pPr>
            <w:r w:rsidRPr="00E83D3E">
              <w:rPr>
                <w:sz w:val="24"/>
              </w:rPr>
              <w:t>4</w:t>
            </w:r>
          </w:p>
        </w:tc>
        <w:tc>
          <w:tcPr>
            <w:tcW w:w="1292" w:type="dxa"/>
            <w:vMerge/>
            <w:tcBorders>
              <w:left w:val="single" w:sz="12" w:space="0" w:color="auto"/>
              <w:bottom w:val="single" w:sz="12" w:space="0" w:color="auto"/>
            </w:tcBorders>
            <w:vAlign w:val="center"/>
          </w:tcPr>
          <w:p w14:paraId="3C6EFD29" w14:textId="77777777" w:rsidR="00B72943" w:rsidRPr="00E83D3E" w:rsidRDefault="00B72943" w:rsidP="008A78E2">
            <w:pPr>
              <w:spacing w:line="240" w:lineRule="auto"/>
              <w:jc w:val="center"/>
              <w:rPr>
                <w:sz w:val="24"/>
              </w:rPr>
            </w:pPr>
          </w:p>
        </w:tc>
        <w:tc>
          <w:tcPr>
            <w:tcW w:w="1293" w:type="dxa"/>
            <w:tcBorders>
              <w:bottom w:val="single" w:sz="12" w:space="0" w:color="auto"/>
            </w:tcBorders>
            <w:vAlign w:val="center"/>
          </w:tcPr>
          <w:p w14:paraId="08F2D72E"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c>
          <w:tcPr>
            <w:tcW w:w="1293" w:type="dxa"/>
            <w:tcBorders>
              <w:bottom w:val="single" w:sz="12" w:space="0" w:color="auto"/>
            </w:tcBorders>
            <w:vAlign w:val="center"/>
          </w:tcPr>
          <w:p w14:paraId="6735A58C" w14:textId="77777777" w:rsidR="00B72943" w:rsidRPr="00E83D3E" w:rsidRDefault="00B72943" w:rsidP="008A78E2">
            <w:pPr>
              <w:spacing w:line="240" w:lineRule="auto"/>
              <w:jc w:val="center"/>
              <w:rPr>
                <w:sz w:val="24"/>
              </w:rPr>
            </w:pPr>
            <w:r w:rsidRPr="00E83D3E">
              <w:rPr>
                <w:i/>
                <w:spacing w:val="-4"/>
                <w:sz w:val="24"/>
              </w:rPr>
              <w:t>–0,37±0,16</w:t>
            </w:r>
          </w:p>
        </w:tc>
        <w:tc>
          <w:tcPr>
            <w:tcW w:w="1293" w:type="dxa"/>
            <w:tcBorders>
              <w:bottom w:val="single" w:sz="12" w:space="0" w:color="auto"/>
            </w:tcBorders>
            <w:vAlign w:val="center"/>
          </w:tcPr>
          <w:p w14:paraId="101CE1A6" w14:textId="77777777" w:rsidR="00B72943" w:rsidRPr="00E83D3E" w:rsidRDefault="00B72943" w:rsidP="008A78E2">
            <w:pPr>
              <w:pStyle w:val="10"/>
              <w:keepNext/>
              <w:spacing w:line="240" w:lineRule="auto"/>
              <w:ind w:firstLine="0"/>
              <w:jc w:val="center"/>
              <w:rPr>
                <w:i/>
                <w:spacing w:val="-4"/>
                <w:sz w:val="24"/>
              </w:rPr>
            </w:pPr>
            <w:r w:rsidRPr="00E83D3E">
              <w:rPr>
                <w:i/>
                <w:spacing w:val="-4"/>
                <w:sz w:val="24"/>
              </w:rPr>
              <w:t>–0,4</w:t>
            </w:r>
            <w:r>
              <w:rPr>
                <w:i/>
                <w:spacing w:val="-4"/>
                <w:sz w:val="24"/>
              </w:rPr>
              <w:t>5</w:t>
            </w:r>
            <w:r w:rsidRPr="00E83D3E">
              <w:rPr>
                <w:i/>
                <w:spacing w:val="-4"/>
                <w:sz w:val="24"/>
              </w:rPr>
              <w:t>±</w:t>
            </w:r>
            <w:r>
              <w:rPr>
                <w:i/>
                <w:spacing w:val="-4"/>
                <w:sz w:val="24"/>
              </w:rPr>
              <w:t>0,15</w:t>
            </w:r>
          </w:p>
        </w:tc>
        <w:tc>
          <w:tcPr>
            <w:tcW w:w="1293" w:type="dxa"/>
            <w:tcBorders>
              <w:bottom w:val="single" w:sz="12" w:space="0" w:color="auto"/>
            </w:tcBorders>
            <w:vAlign w:val="center"/>
          </w:tcPr>
          <w:p w14:paraId="3F096576" w14:textId="77777777" w:rsidR="00B72943" w:rsidRPr="00E83D3E" w:rsidRDefault="00B72943" w:rsidP="008A78E2">
            <w:pPr>
              <w:pStyle w:val="10"/>
              <w:keepNext/>
              <w:spacing w:line="240" w:lineRule="auto"/>
              <w:ind w:firstLine="0"/>
              <w:jc w:val="center"/>
              <w:rPr>
                <w:i/>
                <w:spacing w:val="-4"/>
                <w:sz w:val="24"/>
              </w:rPr>
            </w:pPr>
            <w:r w:rsidRPr="00E83D3E">
              <w:rPr>
                <w:color w:val="A6A6A6" w:themeColor="background1" w:themeShade="A6"/>
                <w:spacing w:val="-8"/>
                <w:sz w:val="24"/>
              </w:rPr>
              <w:t>0</w:t>
            </w:r>
          </w:p>
        </w:tc>
        <w:tc>
          <w:tcPr>
            <w:tcW w:w="1293" w:type="dxa"/>
            <w:tcBorders>
              <w:bottom w:val="single" w:sz="12" w:space="0" w:color="auto"/>
            </w:tcBorders>
            <w:vAlign w:val="center"/>
          </w:tcPr>
          <w:p w14:paraId="668636A2" w14:textId="77777777" w:rsidR="00B72943" w:rsidRPr="00E83D3E" w:rsidRDefault="00B72943" w:rsidP="008A78E2">
            <w:pPr>
              <w:pStyle w:val="10"/>
              <w:keepNext/>
              <w:spacing w:line="240" w:lineRule="auto"/>
              <w:ind w:firstLine="0"/>
              <w:jc w:val="center"/>
              <w:rPr>
                <w:i/>
                <w:spacing w:val="-4"/>
                <w:sz w:val="24"/>
              </w:rPr>
            </w:pPr>
            <w:r w:rsidRPr="00E83D3E">
              <w:rPr>
                <w:color w:val="A6A6A6" w:themeColor="background1" w:themeShade="A6"/>
                <w:spacing w:val="-8"/>
                <w:sz w:val="24"/>
              </w:rPr>
              <w:t>0</w:t>
            </w:r>
          </w:p>
        </w:tc>
      </w:tr>
      <w:tr w:rsidR="00B72943" w:rsidRPr="00E83D3E" w14:paraId="31B68F4A" w14:textId="77777777" w:rsidTr="008A78E2">
        <w:trPr>
          <w:cantSplit/>
          <w:trHeight w:val="397"/>
          <w:jc w:val="center"/>
        </w:trPr>
        <w:tc>
          <w:tcPr>
            <w:tcW w:w="1381" w:type="dxa"/>
            <w:vMerge w:val="restart"/>
            <w:tcBorders>
              <w:top w:val="single" w:sz="12" w:space="0" w:color="auto"/>
              <w:bottom w:val="single" w:sz="4" w:space="0" w:color="auto"/>
            </w:tcBorders>
            <w:vAlign w:val="center"/>
          </w:tcPr>
          <w:p w14:paraId="5B968778" w14:textId="77777777" w:rsidR="00B72943" w:rsidRPr="00E83D3E" w:rsidRDefault="00B72943" w:rsidP="008A78E2">
            <w:pPr>
              <w:pStyle w:val="10"/>
              <w:keepNext/>
              <w:spacing w:line="240" w:lineRule="auto"/>
              <w:ind w:firstLine="0"/>
              <w:jc w:val="center"/>
              <w:rPr>
                <w:sz w:val="24"/>
              </w:rPr>
            </w:pPr>
            <w:r w:rsidRPr="00E83D3E">
              <w:rPr>
                <w:sz w:val="24"/>
              </w:rPr>
              <w:t>У</w:t>
            </w:r>
            <w:r>
              <w:rPr>
                <w:sz w:val="24"/>
              </w:rPr>
              <w:t>І</w:t>
            </w:r>
          </w:p>
        </w:tc>
        <w:tc>
          <w:tcPr>
            <w:tcW w:w="715" w:type="dxa"/>
            <w:tcBorders>
              <w:top w:val="single" w:sz="12" w:space="0" w:color="auto"/>
              <w:bottom w:val="single" w:sz="4" w:space="0" w:color="auto"/>
              <w:right w:val="single" w:sz="12" w:space="0" w:color="auto"/>
            </w:tcBorders>
            <w:vAlign w:val="center"/>
          </w:tcPr>
          <w:p w14:paraId="38D7EBD3" w14:textId="77777777" w:rsidR="00B72943" w:rsidRPr="00E83D3E" w:rsidRDefault="00B72943" w:rsidP="008A78E2">
            <w:pPr>
              <w:pStyle w:val="10"/>
              <w:keepNext/>
              <w:spacing w:line="240" w:lineRule="auto"/>
              <w:ind w:firstLine="0"/>
              <w:jc w:val="center"/>
              <w:rPr>
                <w:sz w:val="24"/>
              </w:rPr>
            </w:pPr>
            <w:r w:rsidRPr="00E83D3E">
              <w:rPr>
                <w:sz w:val="24"/>
              </w:rPr>
              <w:t>1</w:t>
            </w:r>
          </w:p>
        </w:tc>
        <w:tc>
          <w:tcPr>
            <w:tcW w:w="1292" w:type="dxa"/>
            <w:vMerge w:val="restart"/>
            <w:tcBorders>
              <w:top w:val="single" w:sz="12" w:space="0" w:color="auto"/>
              <w:left w:val="single" w:sz="12" w:space="0" w:color="auto"/>
            </w:tcBorders>
            <w:vAlign w:val="center"/>
          </w:tcPr>
          <w:p w14:paraId="4E7EC057"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c>
          <w:tcPr>
            <w:tcW w:w="1293" w:type="dxa"/>
            <w:tcBorders>
              <w:top w:val="single" w:sz="12" w:space="0" w:color="auto"/>
              <w:bottom w:val="single" w:sz="4" w:space="0" w:color="auto"/>
            </w:tcBorders>
            <w:vAlign w:val="center"/>
          </w:tcPr>
          <w:p w14:paraId="6FA59668" w14:textId="77777777" w:rsidR="00B72943" w:rsidRPr="00E83D3E" w:rsidRDefault="00B72943" w:rsidP="008A78E2">
            <w:pPr>
              <w:spacing w:line="240" w:lineRule="auto"/>
              <w:jc w:val="center"/>
              <w:rPr>
                <w:i/>
                <w:sz w:val="24"/>
              </w:rPr>
            </w:pPr>
            <w:r w:rsidRPr="00E83D3E">
              <w:rPr>
                <w:i/>
                <w:sz w:val="24"/>
              </w:rPr>
              <w:t>0,60±0,12</w:t>
            </w:r>
          </w:p>
        </w:tc>
        <w:tc>
          <w:tcPr>
            <w:tcW w:w="1293" w:type="dxa"/>
            <w:tcBorders>
              <w:top w:val="single" w:sz="12" w:space="0" w:color="auto"/>
              <w:bottom w:val="single" w:sz="4" w:space="0" w:color="auto"/>
            </w:tcBorders>
            <w:vAlign w:val="center"/>
          </w:tcPr>
          <w:p w14:paraId="3E87F497" w14:textId="77777777" w:rsidR="00B72943" w:rsidRPr="00E83D3E" w:rsidRDefault="00B72943" w:rsidP="008A78E2">
            <w:pPr>
              <w:pStyle w:val="10"/>
              <w:keepNext/>
              <w:spacing w:line="240" w:lineRule="auto"/>
              <w:ind w:firstLine="0"/>
              <w:jc w:val="center"/>
              <w:rPr>
                <w:i/>
                <w:spacing w:val="-4"/>
                <w:sz w:val="24"/>
              </w:rPr>
            </w:pPr>
            <w:r w:rsidRPr="00E83D3E">
              <w:rPr>
                <w:i/>
                <w:spacing w:val="-4"/>
                <w:sz w:val="24"/>
              </w:rPr>
              <w:t>–0,69±0,10</w:t>
            </w:r>
          </w:p>
        </w:tc>
        <w:tc>
          <w:tcPr>
            <w:tcW w:w="1293" w:type="dxa"/>
            <w:tcBorders>
              <w:top w:val="single" w:sz="12" w:space="0" w:color="auto"/>
              <w:bottom w:val="single" w:sz="4" w:space="0" w:color="auto"/>
            </w:tcBorders>
            <w:vAlign w:val="center"/>
          </w:tcPr>
          <w:p w14:paraId="00BF1269" w14:textId="77777777" w:rsidR="00B72943" w:rsidRPr="00E83D3E" w:rsidRDefault="00B72943" w:rsidP="008A78E2">
            <w:pPr>
              <w:pStyle w:val="10"/>
              <w:keepNext/>
              <w:spacing w:line="240" w:lineRule="auto"/>
              <w:ind w:firstLine="0"/>
              <w:jc w:val="center"/>
              <w:rPr>
                <w:b/>
                <w:i/>
                <w:spacing w:val="-4"/>
                <w:sz w:val="24"/>
              </w:rPr>
            </w:pPr>
            <w:r w:rsidRPr="00E83D3E">
              <w:rPr>
                <w:i/>
                <w:spacing w:val="-4"/>
                <w:sz w:val="24"/>
              </w:rPr>
              <w:t>–</w:t>
            </w:r>
            <w:r w:rsidRPr="00E83D3E">
              <w:rPr>
                <w:b/>
                <w:i/>
                <w:spacing w:val="-4"/>
                <w:sz w:val="24"/>
              </w:rPr>
              <w:t>0,7</w:t>
            </w:r>
            <w:r>
              <w:rPr>
                <w:b/>
                <w:i/>
                <w:spacing w:val="-4"/>
                <w:sz w:val="24"/>
              </w:rPr>
              <w:t>7</w:t>
            </w:r>
            <w:r w:rsidRPr="00E83D3E">
              <w:rPr>
                <w:b/>
                <w:i/>
                <w:spacing w:val="-4"/>
                <w:sz w:val="24"/>
              </w:rPr>
              <w:t>±0,0</w:t>
            </w:r>
            <w:r>
              <w:rPr>
                <w:b/>
                <w:i/>
                <w:spacing w:val="-4"/>
                <w:sz w:val="24"/>
              </w:rPr>
              <w:t>7</w:t>
            </w:r>
          </w:p>
        </w:tc>
        <w:tc>
          <w:tcPr>
            <w:tcW w:w="1293" w:type="dxa"/>
            <w:tcBorders>
              <w:top w:val="single" w:sz="12" w:space="0" w:color="auto"/>
              <w:bottom w:val="single" w:sz="4" w:space="0" w:color="auto"/>
            </w:tcBorders>
            <w:vAlign w:val="center"/>
          </w:tcPr>
          <w:p w14:paraId="3D31F98C" w14:textId="77777777" w:rsidR="00B72943" w:rsidRPr="00E83D3E" w:rsidRDefault="00B72943" w:rsidP="008A78E2">
            <w:pPr>
              <w:pStyle w:val="10"/>
              <w:keepNext/>
              <w:spacing w:line="240" w:lineRule="auto"/>
              <w:ind w:firstLine="0"/>
              <w:jc w:val="center"/>
              <w:rPr>
                <w:b/>
                <w:spacing w:val="-4"/>
                <w:sz w:val="24"/>
              </w:rPr>
            </w:pPr>
            <w:r w:rsidRPr="00E83D3E">
              <w:rPr>
                <w:b/>
                <w:spacing w:val="-4"/>
                <w:sz w:val="24"/>
              </w:rPr>
              <w:t>1</w:t>
            </w:r>
          </w:p>
        </w:tc>
        <w:tc>
          <w:tcPr>
            <w:tcW w:w="1293" w:type="dxa"/>
            <w:tcBorders>
              <w:top w:val="single" w:sz="12" w:space="0" w:color="auto"/>
              <w:bottom w:val="single" w:sz="4" w:space="0" w:color="auto"/>
            </w:tcBorders>
            <w:vAlign w:val="center"/>
          </w:tcPr>
          <w:p w14:paraId="413F3A90" w14:textId="77777777" w:rsidR="00B72943" w:rsidRPr="00E83D3E" w:rsidRDefault="00B72943" w:rsidP="008A78E2">
            <w:pPr>
              <w:pStyle w:val="10"/>
              <w:keepNext/>
              <w:spacing w:line="240" w:lineRule="auto"/>
              <w:ind w:firstLine="0"/>
              <w:jc w:val="center"/>
              <w:rPr>
                <w:b/>
                <w:i/>
                <w:spacing w:val="-4"/>
                <w:sz w:val="24"/>
              </w:rPr>
            </w:pPr>
            <w:r w:rsidRPr="00E83D3E">
              <w:rPr>
                <w:b/>
                <w:i/>
                <w:spacing w:val="-4"/>
                <w:sz w:val="24"/>
              </w:rPr>
              <w:t>0,74±0,08</w:t>
            </w:r>
          </w:p>
        </w:tc>
      </w:tr>
      <w:tr w:rsidR="00B72943" w:rsidRPr="00E83D3E" w14:paraId="011EA4CF" w14:textId="77777777" w:rsidTr="008A78E2">
        <w:trPr>
          <w:cantSplit/>
          <w:trHeight w:val="397"/>
          <w:jc w:val="center"/>
        </w:trPr>
        <w:tc>
          <w:tcPr>
            <w:tcW w:w="1381" w:type="dxa"/>
            <w:vMerge/>
            <w:tcBorders>
              <w:top w:val="single" w:sz="4" w:space="0" w:color="auto"/>
              <w:bottom w:val="single" w:sz="4" w:space="0" w:color="auto"/>
            </w:tcBorders>
            <w:vAlign w:val="center"/>
          </w:tcPr>
          <w:p w14:paraId="43A3CFB7" w14:textId="77777777" w:rsidR="00B72943" w:rsidRPr="00E83D3E" w:rsidRDefault="00B72943"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7E648468" w14:textId="77777777" w:rsidR="00B72943" w:rsidRPr="00E83D3E" w:rsidRDefault="00B72943" w:rsidP="008A78E2">
            <w:pPr>
              <w:pStyle w:val="10"/>
              <w:keepNext/>
              <w:spacing w:line="240" w:lineRule="auto"/>
              <w:ind w:firstLine="0"/>
              <w:jc w:val="center"/>
              <w:rPr>
                <w:sz w:val="24"/>
              </w:rPr>
            </w:pPr>
            <w:r w:rsidRPr="00E83D3E">
              <w:rPr>
                <w:sz w:val="24"/>
              </w:rPr>
              <w:t>2</w:t>
            </w:r>
          </w:p>
        </w:tc>
        <w:tc>
          <w:tcPr>
            <w:tcW w:w="1292" w:type="dxa"/>
            <w:vMerge/>
            <w:tcBorders>
              <w:left w:val="single" w:sz="12" w:space="0" w:color="auto"/>
            </w:tcBorders>
            <w:vAlign w:val="center"/>
          </w:tcPr>
          <w:p w14:paraId="71387D51" w14:textId="77777777" w:rsidR="00B72943" w:rsidRPr="00E83D3E" w:rsidRDefault="00B72943" w:rsidP="008A78E2">
            <w:pPr>
              <w:spacing w:line="240" w:lineRule="auto"/>
              <w:jc w:val="center"/>
              <w:rPr>
                <w:sz w:val="24"/>
              </w:rPr>
            </w:pPr>
          </w:p>
        </w:tc>
        <w:tc>
          <w:tcPr>
            <w:tcW w:w="1293" w:type="dxa"/>
            <w:tcBorders>
              <w:top w:val="single" w:sz="4" w:space="0" w:color="auto"/>
              <w:bottom w:val="single" w:sz="4" w:space="0" w:color="auto"/>
            </w:tcBorders>
            <w:vAlign w:val="center"/>
          </w:tcPr>
          <w:p w14:paraId="1F2C903A" w14:textId="77777777" w:rsidR="00B72943" w:rsidRPr="00E83D3E" w:rsidRDefault="00B72943" w:rsidP="008A78E2">
            <w:pPr>
              <w:pStyle w:val="10"/>
              <w:keepNext/>
              <w:spacing w:line="240" w:lineRule="auto"/>
              <w:ind w:firstLine="0"/>
              <w:jc w:val="center"/>
              <w:rPr>
                <w:color w:val="A6A6A6" w:themeColor="background1" w:themeShade="A6"/>
                <w:spacing w:val="-8"/>
                <w:sz w:val="24"/>
              </w:rPr>
            </w:pPr>
            <w:r w:rsidRPr="00E83D3E">
              <w:rPr>
                <w:color w:val="A6A6A6" w:themeColor="background1" w:themeShade="A6"/>
                <w:spacing w:val="-8"/>
                <w:sz w:val="24"/>
              </w:rPr>
              <w:t>0,29±0,17</w:t>
            </w:r>
          </w:p>
        </w:tc>
        <w:tc>
          <w:tcPr>
            <w:tcW w:w="1293" w:type="dxa"/>
            <w:tcBorders>
              <w:top w:val="single" w:sz="4" w:space="0" w:color="auto"/>
              <w:bottom w:val="single" w:sz="4" w:space="0" w:color="auto"/>
            </w:tcBorders>
            <w:vAlign w:val="center"/>
          </w:tcPr>
          <w:p w14:paraId="0BA5C808" w14:textId="77777777" w:rsidR="00B72943" w:rsidRPr="00E83D3E" w:rsidRDefault="00B72943" w:rsidP="008A78E2">
            <w:pPr>
              <w:pStyle w:val="10"/>
              <w:keepNext/>
              <w:spacing w:line="240" w:lineRule="auto"/>
              <w:ind w:firstLine="0"/>
              <w:jc w:val="center"/>
              <w:rPr>
                <w:spacing w:val="-4"/>
                <w:sz w:val="24"/>
              </w:rPr>
            </w:pPr>
            <w:r w:rsidRPr="00E83D3E">
              <w:rPr>
                <w:i/>
                <w:spacing w:val="-4"/>
                <w:sz w:val="24"/>
              </w:rPr>
              <w:t>–0,61±0,11</w:t>
            </w:r>
          </w:p>
        </w:tc>
        <w:tc>
          <w:tcPr>
            <w:tcW w:w="1293" w:type="dxa"/>
            <w:tcBorders>
              <w:top w:val="single" w:sz="4" w:space="0" w:color="auto"/>
              <w:bottom w:val="single" w:sz="4" w:space="0" w:color="auto"/>
            </w:tcBorders>
            <w:vAlign w:val="center"/>
          </w:tcPr>
          <w:p w14:paraId="71F78EE7" w14:textId="77777777" w:rsidR="00B72943" w:rsidRPr="00E83D3E" w:rsidRDefault="00B72943" w:rsidP="008A78E2">
            <w:pPr>
              <w:pStyle w:val="10"/>
              <w:keepNext/>
              <w:spacing w:line="240" w:lineRule="auto"/>
              <w:ind w:firstLine="0"/>
              <w:jc w:val="center"/>
              <w:rPr>
                <w:spacing w:val="-4"/>
                <w:sz w:val="24"/>
              </w:rPr>
            </w:pPr>
            <w:r w:rsidRPr="00E83D3E">
              <w:rPr>
                <w:i/>
                <w:spacing w:val="-4"/>
                <w:sz w:val="24"/>
              </w:rPr>
              <w:t>–</w:t>
            </w:r>
            <w:r>
              <w:rPr>
                <w:i/>
                <w:spacing w:val="-4"/>
                <w:sz w:val="24"/>
              </w:rPr>
              <w:t>0,64±0,11</w:t>
            </w:r>
          </w:p>
        </w:tc>
        <w:tc>
          <w:tcPr>
            <w:tcW w:w="1293" w:type="dxa"/>
            <w:tcBorders>
              <w:top w:val="single" w:sz="4" w:space="0" w:color="auto"/>
              <w:bottom w:val="single" w:sz="4" w:space="0" w:color="auto"/>
            </w:tcBorders>
            <w:vAlign w:val="center"/>
          </w:tcPr>
          <w:p w14:paraId="4132365E" w14:textId="77777777" w:rsidR="00B72943" w:rsidRPr="00E83D3E" w:rsidRDefault="00B72943" w:rsidP="008A78E2">
            <w:pPr>
              <w:pStyle w:val="10"/>
              <w:keepNext/>
              <w:spacing w:line="240" w:lineRule="auto"/>
              <w:ind w:firstLine="0"/>
              <w:jc w:val="center"/>
              <w:rPr>
                <w:b/>
                <w:spacing w:val="-4"/>
                <w:sz w:val="24"/>
              </w:rPr>
            </w:pPr>
            <w:r w:rsidRPr="00E83D3E">
              <w:rPr>
                <w:b/>
                <w:spacing w:val="-4"/>
                <w:sz w:val="24"/>
              </w:rPr>
              <w:t>0,84±0,05</w:t>
            </w:r>
          </w:p>
        </w:tc>
        <w:tc>
          <w:tcPr>
            <w:tcW w:w="1293" w:type="dxa"/>
            <w:tcBorders>
              <w:top w:val="single" w:sz="4" w:space="0" w:color="auto"/>
              <w:bottom w:val="single" w:sz="4" w:space="0" w:color="auto"/>
            </w:tcBorders>
            <w:vAlign w:val="center"/>
          </w:tcPr>
          <w:p w14:paraId="3E5C9721"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r>
      <w:tr w:rsidR="00B72943" w:rsidRPr="00E83D3E" w14:paraId="14357285" w14:textId="77777777" w:rsidTr="008A78E2">
        <w:trPr>
          <w:cantSplit/>
          <w:trHeight w:val="397"/>
          <w:jc w:val="center"/>
        </w:trPr>
        <w:tc>
          <w:tcPr>
            <w:tcW w:w="1381" w:type="dxa"/>
            <w:vMerge/>
            <w:tcBorders>
              <w:top w:val="single" w:sz="4" w:space="0" w:color="auto"/>
              <w:bottom w:val="single" w:sz="4" w:space="0" w:color="auto"/>
            </w:tcBorders>
            <w:vAlign w:val="center"/>
          </w:tcPr>
          <w:p w14:paraId="0FA5482F" w14:textId="77777777" w:rsidR="00B72943" w:rsidRPr="00E83D3E" w:rsidRDefault="00B72943"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52CEE248" w14:textId="77777777" w:rsidR="00B72943" w:rsidRPr="00E83D3E" w:rsidRDefault="00B72943" w:rsidP="008A78E2">
            <w:pPr>
              <w:pStyle w:val="10"/>
              <w:keepNext/>
              <w:spacing w:line="240" w:lineRule="auto"/>
              <w:ind w:firstLine="0"/>
              <w:jc w:val="center"/>
              <w:rPr>
                <w:sz w:val="24"/>
              </w:rPr>
            </w:pPr>
            <w:r w:rsidRPr="00E83D3E">
              <w:rPr>
                <w:sz w:val="24"/>
              </w:rPr>
              <w:t>3</w:t>
            </w:r>
          </w:p>
        </w:tc>
        <w:tc>
          <w:tcPr>
            <w:tcW w:w="1292" w:type="dxa"/>
            <w:vMerge/>
            <w:tcBorders>
              <w:left w:val="single" w:sz="12" w:space="0" w:color="auto"/>
            </w:tcBorders>
            <w:vAlign w:val="center"/>
          </w:tcPr>
          <w:p w14:paraId="65CBB3C4" w14:textId="77777777" w:rsidR="00B72943" w:rsidRPr="00E83D3E" w:rsidRDefault="00B72943" w:rsidP="008A78E2">
            <w:pPr>
              <w:pStyle w:val="10"/>
              <w:keepNext/>
              <w:spacing w:line="240" w:lineRule="auto"/>
              <w:ind w:firstLine="0"/>
              <w:jc w:val="center"/>
              <w:rPr>
                <w:spacing w:val="-4"/>
                <w:sz w:val="24"/>
              </w:rPr>
            </w:pPr>
          </w:p>
        </w:tc>
        <w:tc>
          <w:tcPr>
            <w:tcW w:w="1293" w:type="dxa"/>
            <w:tcBorders>
              <w:top w:val="single" w:sz="4" w:space="0" w:color="auto"/>
              <w:bottom w:val="single" w:sz="4" w:space="0" w:color="auto"/>
            </w:tcBorders>
            <w:vAlign w:val="center"/>
          </w:tcPr>
          <w:p w14:paraId="52BC5300" w14:textId="77777777" w:rsidR="00B72943" w:rsidRPr="00E83D3E" w:rsidRDefault="00B72943" w:rsidP="008A78E2">
            <w:pPr>
              <w:spacing w:line="240" w:lineRule="auto"/>
              <w:jc w:val="center"/>
              <w:rPr>
                <w:i/>
                <w:sz w:val="24"/>
              </w:rPr>
            </w:pPr>
            <w:r w:rsidRPr="00E83D3E">
              <w:rPr>
                <w:i/>
                <w:sz w:val="24"/>
              </w:rPr>
              <w:t>0,46±0,14</w:t>
            </w:r>
          </w:p>
        </w:tc>
        <w:tc>
          <w:tcPr>
            <w:tcW w:w="1293" w:type="dxa"/>
            <w:tcBorders>
              <w:top w:val="single" w:sz="4" w:space="0" w:color="auto"/>
              <w:bottom w:val="single" w:sz="4" w:space="0" w:color="auto"/>
            </w:tcBorders>
            <w:vAlign w:val="center"/>
          </w:tcPr>
          <w:p w14:paraId="1DC8F6F3" w14:textId="77777777" w:rsidR="00B72943" w:rsidRPr="00E83D3E" w:rsidRDefault="00B72943" w:rsidP="008A78E2">
            <w:pPr>
              <w:pStyle w:val="10"/>
              <w:keepNext/>
              <w:spacing w:line="240" w:lineRule="auto"/>
              <w:ind w:firstLine="0"/>
              <w:jc w:val="center"/>
              <w:rPr>
                <w:i/>
                <w:spacing w:val="-4"/>
                <w:sz w:val="24"/>
              </w:rPr>
            </w:pPr>
            <w:r w:rsidRPr="00E83D3E">
              <w:rPr>
                <w:i/>
                <w:spacing w:val="-4"/>
                <w:sz w:val="24"/>
              </w:rPr>
              <w:t>–0,68±0,10</w:t>
            </w:r>
          </w:p>
        </w:tc>
        <w:tc>
          <w:tcPr>
            <w:tcW w:w="1293" w:type="dxa"/>
            <w:tcBorders>
              <w:top w:val="single" w:sz="4" w:space="0" w:color="auto"/>
              <w:bottom w:val="single" w:sz="4" w:space="0" w:color="auto"/>
            </w:tcBorders>
            <w:vAlign w:val="center"/>
          </w:tcPr>
          <w:p w14:paraId="41B69AD9" w14:textId="77777777" w:rsidR="00B72943" w:rsidRPr="00E83D3E" w:rsidRDefault="00B72943" w:rsidP="008A78E2">
            <w:pPr>
              <w:pStyle w:val="10"/>
              <w:keepNext/>
              <w:spacing w:line="240" w:lineRule="auto"/>
              <w:ind w:firstLine="0"/>
              <w:jc w:val="center"/>
              <w:rPr>
                <w:b/>
                <w:i/>
                <w:spacing w:val="-4"/>
                <w:sz w:val="24"/>
              </w:rPr>
            </w:pPr>
            <w:r w:rsidRPr="00E83D3E">
              <w:rPr>
                <w:i/>
                <w:spacing w:val="-4"/>
                <w:sz w:val="24"/>
              </w:rPr>
              <w:t>–</w:t>
            </w:r>
            <w:r w:rsidRPr="00E83D3E">
              <w:rPr>
                <w:b/>
                <w:i/>
                <w:spacing w:val="-4"/>
                <w:sz w:val="24"/>
              </w:rPr>
              <w:t>0,7</w:t>
            </w:r>
            <w:r>
              <w:rPr>
                <w:b/>
                <w:i/>
                <w:spacing w:val="-4"/>
                <w:sz w:val="24"/>
              </w:rPr>
              <w:t>9</w:t>
            </w:r>
            <w:r w:rsidRPr="00E83D3E">
              <w:rPr>
                <w:b/>
                <w:i/>
                <w:spacing w:val="-4"/>
                <w:sz w:val="24"/>
              </w:rPr>
              <w:t>±0,0</w:t>
            </w:r>
            <w:r>
              <w:rPr>
                <w:b/>
                <w:i/>
                <w:spacing w:val="-4"/>
                <w:sz w:val="24"/>
              </w:rPr>
              <w:t>7</w:t>
            </w:r>
          </w:p>
        </w:tc>
        <w:tc>
          <w:tcPr>
            <w:tcW w:w="1293" w:type="dxa"/>
            <w:tcBorders>
              <w:top w:val="single" w:sz="4" w:space="0" w:color="auto"/>
              <w:bottom w:val="single" w:sz="4" w:space="0" w:color="auto"/>
            </w:tcBorders>
            <w:vAlign w:val="center"/>
          </w:tcPr>
          <w:p w14:paraId="155F571E" w14:textId="77777777" w:rsidR="00B72943" w:rsidRPr="00E83D3E" w:rsidRDefault="00B72943" w:rsidP="008A78E2">
            <w:pPr>
              <w:pStyle w:val="10"/>
              <w:keepNext/>
              <w:spacing w:line="240" w:lineRule="auto"/>
              <w:ind w:firstLine="0"/>
              <w:jc w:val="center"/>
              <w:rPr>
                <w:b/>
                <w:spacing w:val="-4"/>
                <w:sz w:val="24"/>
              </w:rPr>
            </w:pPr>
            <w:r w:rsidRPr="00E83D3E">
              <w:rPr>
                <w:b/>
                <w:spacing w:val="-4"/>
                <w:sz w:val="24"/>
              </w:rPr>
              <w:t>0,82±0,06</w:t>
            </w:r>
          </w:p>
        </w:tc>
        <w:tc>
          <w:tcPr>
            <w:tcW w:w="1293" w:type="dxa"/>
            <w:tcBorders>
              <w:top w:val="single" w:sz="4" w:space="0" w:color="auto"/>
              <w:bottom w:val="single" w:sz="4" w:space="0" w:color="auto"/>
            </w:tcBorders>
            <w:vAlign w:val="center"/>
          </w:tcPr>
          <w:p w14:paraId="059DDD0A"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r>
      <w:tr w:rsidR="00B72943" w:rsidRPr="00E83D3E" w14:paraId="0CDB28DE" w14:textId="77777777" w:rsidTr="008A78E2">
        <w:trPr>
          <w:cantSplit/>
          <w:trHeight w:val="397"/>
          <w:jc w:val="center"/>
        </w:trPr>
        <w:tc>
          <w:tcPr>
            <w:tcW w:w="1381" w:type="dxa"/>
            <w:vMerge/>
            <w:tcBorders>
              <w:top w:val="single" w:sz="4" w:space="0" w:color="auto"/>
              <w:bottom w:val="single" w:sz="12" w:space="0" w:color="auto"/>
            </w:tcBorders>
            <w:vAlign w:val="center"/>
          </w:tcPr>
          <w:p w14:paraId="61772065" w14:textId="77777777" w:rsidR="00B72943" w:rsidRPr="00E83D3E" w:rsidRDefault="00B72943" w:rsidP="008A78E2">
            <w:pPr>
              <w:pStyle w:val="10"/>
              <w:keepNext/>
              <w:spacing w:line="240" w:lineRule="auto"/>
              <w:ind w:firstLine="0"/>
              <w:jc w:val="center"/>
              <w:rPr>
                <w:sz w:val="24"/>
              </w:rPr>
            </w:pPr>
          </w:p>
        </w:tc>
        <w:tc>
          <w:tcPr>
            <w:tcW w:w="715" w:type="dxa"/>
            <w:tcBorders>
              <w:top w:val="single" w:sz="4" w:space="0" w:color="auto"/>
              <w:bottom w:val="single" w:sz="12" w:space="0" w:color="auto"/>
              <w:right w:val="single" w:sz="12" w:space="0" w:color="auto"/>
            </w:tcBorders>
            <w:vAlign w:val="center"/>
          </w:tcPr>
          <w:p w14:paraId="3222B8DB" w14:textId="77777777" w:rsidR="00B72943" w:rsidRPr="00E83D3E" w:rsidRDefault="00B72943" w:rsidP="008A78E2">
            <w:pPr>
              <w:pStyle w:val="10"/>
              <w:keepNext/>
              <w:spacing w:line="240" w:lineRule="auto"/>
              <w:ind w:firstLine="0"/>
              <w:jc w:val="center"/>
              <w:rPr>
                <w:sz w:val="24"/>
              </w:rPr>
            </w:pPr>
            <w:r w:rsidRPr="00E83D3E">
              <w:rPr>
                <w:sz w:val="24"/>
              </w:rPr>
              <w:t>4</w:t>
            </w:r>
          </w:p>
        </w:tc>
        <w:tc>
          <w:tcPr>
            <w:tcW w:w="1292" w:type="dxa"/>
            <w:vMerge/>
            <w:tcBorders>
              <w:left w:val="single" w:sz="12" w:space="0" w:color="auto"/>
              <w:bottom w:val="single" w:sz="12" w:space="0" w:color="auto"/>
            </w:tcBorders>
            <w:vAlign w:val="center"/>
          </w:tcPr>
          <w:p w14:paraId="791A6E31" w14:textId="77777777" w:rsidR="00B72943" w:rsidRPr="00E83D3E" w:rsidRDefault="00B72943" w:rsidP="008A78E2">
            <w:pPr>
              <w:pStyle w:val="10"/>
              <w:keepNext/>
              <w:spacing w:line="240" w:lineRule="auto"/>
              <w:ind w:firstLine="0"/>
              <w:jc w:val="center"/>
              <w:rPr>
                <w:spacing w:val="-4"/>
                <w:sz w:val="24"/>
              </w:rPr>
            </w:pPr>
          </w:p>
        </w:tc>
        <w:tc>
          <w:tcPr>
            <w:tcW w:w="1293" w:type="dxa"/>
            <w:tcBorders>
              <w:top w:val="single" w:sz="4" w:space="0" w:color="auto"/>
              <w:bottom w:val="single" w:sz="12" w:space="0" w:color="auto"/>
            </w:tcBorders>
            <w:vAlign w:val="center"/>
          </w:tcPr>
          <w:p w14:paraId="06023654"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c>
          <w:tcPr>
            <w:tcW w:w="1293" w:type="dxa"/>
            <w:tcBorders>
              <w:top w:val="single" w:sz="4" w:space="0" w:color="auto"/>
              <w:bottom w:val="single" w:sz="12" w:space="0" w:color="auto"/>
            </w:tcBorders>
            <w:vAlign w:val="center"/>
          </w:tcPr>
          <w:p w14:paraId="1DEAF6FB" w14:textId="77777777" w:rsidR="00B72943" w:rsidRPr="00E83D3E" w:rsidRDefault="00B72943" w:rsidP="008A78E2">
            <w:pPr>
              <w:pStyle w:val="10"/>
              <w:keepNext/>
              <w:spacing w:line="240" w:lineRule="auto"/>
              <w:ind w:firstLine="0"/>
              <w:jc w:val="center"/>
              <w:rPr>
                <w:i/>
                <w:spacing w:val="-4"/>
                <w:sz w:val="24"/>
              </w:rPr>
            </w:pPr>
            <w:r w:rsidRPr="00E83D3E">
              <w:rPr>
                <w:i/>
                <w:spacing w:val="-4"/>
                <w:sz w:val="24"/>
              </w:rPr>
              <w:t>–0,47±0,14</w:t>
            </w:r>
          </w:p>
        </w:tc>
        <w:tc>
          <w:tcPr>
            <w:tcW w:w="1293" w:type="dxa"/>
            <w:tcBorders>
              <w:top w:val="single" w:sz="4" w:space="0" w:color="auto"/>
              <w:bottom w:val="single" w:sz="12" w:space="0" w:color="auto"/>
            </w:tcBorders>
            <w:vAlign w:val="center"/>
          </w:tcPr>
          <w:p w14:paraId="5A11B314" w14:textId="77777777" w:rsidR="00B72943" w:rsidRPr="00E83D3E" w:rsidRDefault="00B72943" w:rsidP="008A78E2">
            <w:pPr>
              <w:pStyle w:val="10"/>
              <w:keepNext/>
              <w:spacing w:line="240" w:lineRule="auto"/>
              <w:ind w:firstLine="0"/>
              <w:jc w:val="center"/>
              <w:rPr>
                <w:b/>
                <w:i/>
                <w:spacing w:val="-4"/>
                <w:sz w:val="24"/>
              </w:rPr>
            </w:pPr>
            <w:r w:rsidRPr="00E83D3E">
              <w:rPr>
                <w:i/>
                <w:spacing w:val="-4"/>
                <w:sz w:val="24"/>
              </w:rPr>
              <w:t>–</w:t>
            </w:r>
            <w:r>
              <w:rPr>
                <w:i/>
                <w:spacing w:val="-4"/>
                <w:sz w:val="24"/>
              </w:rPr>
              <w:t>0,58±0,12</w:t>
            </w:r>
          </w:p>
        </w:tc>
        <w:tc>
          <w:tcPr>
            <w:tcW w:w="1293" w:type="dxa"/>
            <w:tcBorders>
              <w:top w:val="single" w:sz="4" w:space="0" w:color="auto"/>
              <w:bottom w:val="single" w:sz="12" w:space="0" w:color="auto"/>
            </w:tcBorders>
            <w:vAlign w:val="center"/>
          </w:tcPr>
          <w:p w14:paraId="740FF36F" w14:textId="77777777" w:rsidR="00B72943" w:rsidRPr="00E83D3E" w:rsidRDefault="00B72943" w:rsidP="008A78E2">
            <w:pPr>
              <w:pStyle w:val="10"/>
              <w:keepNext/>
              <w:spacing w:line="240" w:lineRule="auto"/>
              <w:ind w:firstLine="0"/>
              <w:jc w:val="center"/>
              <w:rPr>
                <w:i/>
                <w:spacing w:val="-4"/>
                <w:sz w:val="24"/>
              </w:rPr>
            </w:pPr>
            <w:r w:rsidRPr="00E83D3E">
              <w:rPr>
                <w:i/>
                <w:spacing w:val="-4"/>
                <w:sz w:val="24"/>
              </w:rPr>
              <w:t>0,46±0,14</w:t>
            </w:r>
          </w:p>
        </w:tc>
        <w:tc>
          <w:tcPr>
            <w:tcW w:w="1293" w:type="dxa"/>
            <w:tcBorders>
              <w:top w:val="single" w:sz="4" w:space="0" w:color="auto"/>
              <w:bottom w:val="single" w:sz="12" w:space="0" w:color="auto"/>
            </w:tcBorders>
            <w:vAlign w:val="center"/>
          </w:tcPr>
          <w:p w14:paraId="22FADC1E"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r>
      <w:tr w:rsidR="00B72943" w:rsidRPr="00E83D3E" w14:paraId="2178FC1C" w14:textId="77777777" w:rsidTr="008A78E2">
        <w:trPr>
          <w:cantSplit/>
          <w:trHeight w:val="397"/>
          <w:jc w:val="center"/>
        </w:trPr>
        <w:tc>
          <w:tcPr>
            <w:tcW w:w="1381" w:type="dxa"/>
            <w:vMerge w:val="restart"/>
            <w:tcBorders>
              <w:top w:val="single" w:sz="12" w:space="0" w:color="auto"/>
            </w:tcBorders>
            <w:vAlign w:val="center"/>
          </w:tcPr>
          <w:p w14:paraId="4EBB8871" w14:textId="77777777" w:rsidR="00B72943" w:rsidRPr="00E83D3E" w:rsidRDefault="00B72943" w:rsidP="008A78E2">
            <w:pPr>
              <w:pStyle w:val="10"/>
              <w:keepNext/>
              <w:spacing w:line="240" w:lineRule="auto"/>
              <w:ind w:firstLine="0"/>
              <w:jc w:val="center"/>
              <w:rPr>
                <w:sz w:val="24"/>
              </w:rPr>
            </w:pPr>
            <w:r w:rsidRPr="00E83D3E">
              <w:rPr>
                <w:sz w:val="24"/>
              </w:rPr>
              <w:t>С</w:t>
            </w:r>
            <w:r>
              <w:rPr>
                <w:sz w:val="24"/>
              </w:rPr>
              <w:t>І</w:t>
            </w:r>
          </w:p>
        </w:tc>
        <w:tc>
          <w:tcPr>
            <w:tcW w:w="715" w:type="dxa"/>
            <w:tcBorders>
              <w:top w:val="single" w:sz="12" w:space="0" w:color="auto"/>
              <w:right w:val="single" w:sz="12" w:space="0" w:color="auto"/>
            </w:tcBorders>
            <w:vAlign w:val="center"/>
          </w:tcPr>
          <w:p w14:paraId="0B6E2EF2" w14:textId="77777777" w:rsidR="00B72943" w:rsidRPr="00E83D3E" w:rsidRDefault="00B72943" w:rsidP="008A78E2">
            <w:pPr>
              <w:pStyle w:val="10"/>
              <w:keepNext/>
              <w:spacing w:line="240" w:lineRule="auto"/>
              <w:ind w:firstLine="0"/>
              <w:jc w:val="center"/>
              <w:rPr>
                <w:sz w:val="24"/>
              </w:rPr>
            </w:pPr>
            <w:r w:rsidRPr="00E83D3E">
              <w:rPr>
                <w:sz w:val="24"/>
              </w:rPr>
              <w:t>1</w:t>
            </w:r>
          </w:p>
        </w:tc>
        <w:tc>
          <w:tcPr>
            <w:tcW w:w="1292" w:type="dxa"/>
            <w:vMerge w:val="restart"/>
            <w:tcBorders>
              <w:top w:val="single" w:sz="12" w:space="0" w:color="auto"/>
              <w:left w:val="single" w:sz="12" w:space="0" w:color="auto"/>
            </w:tcBorders>
            <w:vAlign w:val="center"/>
          </w:tcPr>
          <w:p w14:paraId="1D0BAFDD"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c>
          <w:tcPr>
            <w:tcW w:w="1293" w:type="dxa"/>
            <w:tcBorders>
              <w:top w:val="single" w:sz="12" w:space="0" w:color="auto"/>
            </w:tcBorders>
            <w:vAlign w:val="center"/>
          </w:tcPr>
          <w:p w14:paraId="646682BB" w14:textId="77777777" w:rsidR="00B72943" w:rsidRPr="00E83D3E" w:rsidRDefault="00B72943" w:rsidP="008A78E2">
            <w:pPr>
              <w:spacing w:line="240" w:lineRule="auto"/>
              <w:jc w:val="center"/>
              <w:rPr>
                <w:i/>
                <w:sz w:val="24"/>
              </w:rPr>
            </w:pPr>
            <w:r w:rsidRPr="00E83D3E">
              <w:rPr>
                <w:i/>
                <w:sz w:val="24"/>
              </w:rPr>
              <w:t>0,58±0,12</w:t>
            </w:r>
          </w:p>
        </w:tc>
        <w:tc>
          <w:tcPr>
            <w:tcW w:w="1293" w:type="dxa"/>
            <w:tcBorders>
              <w:top w:val="single" w:sz="12" w:space="0" w:color="auto"/>
            </w:tcBorders>
            <w:vAlign w:val="center"/>
          </w:tcPr>
          <w:p w14:paraId="4BB22AC8" w14:textId="77777777" w:rsidR="00B72943" w:rsidRPr="00E83D3E" w:rsidRDefault="00B72943" w:rsidP="008A78E2">
            <w:pPr>
              <w:pStyle w:val="10"/>
              <w:keepNext/>
              <w:spacing w:line="240" w:lineRule="auto"/>
              <w:ind w:firstLine="0"/>
              <w:jc w:val="center"/>
              <w:rPr>
                <w:i/>
                <w:spacing w:val="-4"/>
                <w:sz w:val="24"/>
              </w:rPr>
            </w:pPr>
            <w:r w:rsidRPr="00E83D3E">
              <w:rPr>
                <w:i/>
                <w:spacing w:val="-4"/>
                <w:sz w:val="24"/>
              </w:rPr>
              <w:t>–0,68±0,10</w:t>
            </w:r>
          </w:p>
        </w:tc>
        <w:tc>
          <w:tcPr>
            <w:tcW w:w="1293" w:type="dxa"/>
            <w:tcBorders>
              <w:top w:val="single" w:sz="12" w:space="0" w:color="auto"/>
            </w:tcBorders>
            <w:vAlign w:val="center"/>
          </w:tcPr>
          <w:p w14:paraId="0D20153F" w14:textId="77777777" w:rsidR="00B72943" w:rsidRPr="00E83D3E" w:rsidRDefault="00B72943" w:rsidP="008A78E2">
            <w:pPr>
              <w:pStyle w:val="10"/>
              <w:keepNext/>
              <w:spacing w:line="240" w:lineRule="auto"/>
              <w:ind w:firstLine="0"/>
              <w:jc w:val="center"/>
              <w:rPr>
                <w:b/>
                <w:i/>
                <w:spacing w:val="-4"/>
                <w:sz w:val="24"/>
              </w:rPr>
            </w:pPr>
            <w:r w:rsidRPr="00E83D3E">
              <w:rPr>
                <w:i/>
                <w:spacing w:val="-4"/>
                <w:sz w:val="24"/>
              </w:rPr>
              <w:t>–</w:t>
            </w:r>
            <w:r w:rsidRPr="00E83D3E">
              <w:rPr>
                <w:b/>
                <w:i/>
                <w:spacing w:val="-4"/>
                <w:sz w:val="24"/>
              </w:rPr>
              <w:t>0,7</w:t>
            </w:r>
            <w:r>
              <w:rPr>
                <w:b/>
                <w:i/>
                <w:spacing w:val="-4"/>
                <w:sz w:val="24"/>
              </w:rPr>
              <w:t>6</w:t>
            </w:r>
            <w:r w:rsidRPr="00E83D3E">
              <w:rPr>
                <w:b/>
                <w:i/>
                <w:spacing w:val="-4"/>
                <w:sz w:val="24"/>
              </w:rPr>
              <w:t>±0,0</w:t>
            </w:r>
            <w:r>
              <w:rPr>
                <w:b/>
                <w:i/>
                <w:spacing w:val="-4"/>
                <w:sz w:val="24"/>
              </w:rPr>
              <w:t>8</w:t>
            </w:r>
          </w:p>
        </w:tc>
        <w:tc>
          <w:tcPr>
            <w:tcW w:w="1293" w:type="dxa"/>
            <w:tcBorders>
              <w:top w:val="single" w:sz="12" w:space="0" w:color="auto"/>
            </w:tcBorders>
            <w:vAlign w:val="center"/>
          </w:tcPr>
          <w:p w14:paraId="22DBDC84" w14:textId="77777777" w:rsidR="00B72943" w:rsidRPr="00E83D3E" w:rsidRDefault="00B72943" w:rsidP="008A78E2">
            <w:pPr>
              <w:pStyle w:val="10"/>
              <w:keepNext/>
              <w:spacing w:line="240" w:lineRule="auto"/>
              <w:ind w:firstLine="0"/>
              <w:jc w:val="center"/>
              <w:rPr>
                <w:b/>
                <w:spacing w:val="-4"/>
                <w:sz w:val="24"/>
              </w:rPr>
            </w:pPr>
            <w:r w:rsidRPr="00E83D3E">
              <w:rPr>
                <w:b/>
                <w:spacing w:val="-4"/>
                <w:sz w:val="24"/>
              </w:rPr>
              <w:t>1</w:t>
            </w:r>
          </w:p>
        </w:tc>
        <w:tc>
          <w:tcPr>
            <w:tcW w:w="1293" w:type="dxa"/>
            <w:tcBorders>
              <w:top w:val="single" w:sz="12" w:space="0" w:color="auto"/>
            </w:tcBorders>
            <w:vAlign w:val="center"/>
          </w:tcPr>
          <w:p w14:paraId="67A78A7E" w14:textId="77777777" w:rsidR="00B72943" w:rsidRPr="00E83D3E" w:rsidRDefault="00B72943" w:rsidP="008A78E2">
            <w:pPr>
              <w:pStyle w:val="10"/>
              <w:keepNext/>
              <w:spacing w:line="240" w:lineRule="auto"/>
              <w:ind w:firstLine="0"/>
              <w:jc w:val="center"/>
              <w:rPr>
                <w:b/>
                <w:spacing w:val="-4"/>
                <w:sz w:val="24"/>
              </w:rPr>
            </w:pPr>
            <w:r w:rsidRPr="00E83D3E">
              <w:rPr>
                <w:b/>
                <w:spacing w:val="-4"/>
                <w:sz w:val="24"/>
              </w:rPr>
              <w:t>0,81±0,06</w:t>
            </w:r>
          </w:p>
        </w:tc>
      </w:tr>
      <w:tr w:rsidR="00B72943" w:rsidRPr="00E83D3E" w14:paraId="7CA8D7D3" w14:textId="77777777" w:rsidTr="008A78E2">
        <w:trPr>
          <w:cantSplit/>
          <w:trHeight w:val="397"/>
          <w:jc w:val="center"/>
        </w:trPr>
        <w:tc>
          <w:tcPr>
            <w:tcW w:w="1381" w:type="dxa"/>
            <w:vMerge/>
            <w:vAlign w:val="center"/>
          </w:tcPr>
          <w:p w14:paraId="396C8D12" w14:textId="77777777" w:rsidR="00B72943" w:rsidRPr="00E83D3E" w:rsidRDefault="00B72943" w:rsidP="008A78E2">
            <w:pPr>
              <w:pStyle w:val="10"/>
              <w:keepNext/>
              <w:spacing w:line="240" w:lineRule="auto"/>
              <w:ind w:firstLine="0"/>
              <w:jc w:val="center"/>
              <w:rPr>
                <w:sz w:val="24"/>
              </w:rPr>
            </w:pPr>
          </w:p>
        </w:tc>
        <w:tc>
          <w:tcPr>
            <w:tcW w:w="715" w:type="dxa"/>
            <w:tcBorders>
              <w:right w:val="single" w:sz="12" w:space="0" w:color="auto"/>
            </w:tcBorders>
            <w:vAlign w:val="center"/>
          </w:tcPr>
          <w:p w14:paraId="146CCFA5" w14:textId="77777777" w:rsidR="00B72943" w:rsidRPr="00E83D3E" w:rsidRDefault="00B72943" w:rsidP="008A78E2">
            <w:pPr>
              <w:pStyle w:val="10"/>
              <w:keepNext/>
              <w:spacing w:line="240" w:lineRule="auto"/>
              <w:ind w:firstLine="0"/>
              <w:jc w:val="center"/>
              <w:rPr>
                <w:sz w:val="24"/>
              </w:rPr>
            </w:pPr>
            <w:r w:rsidRPr="00E83D3E">
              <w:rPr>
                <w:sz w:val="24"/>
              </w:rPr>
              <w:t>2</w:t>
            </w:r>
          </w:p>
        </w:tc>
        <w:tc>
          <w:tcPr>
            <w:tcW w:w="1292" w:type="dxa"/>
            <w:vMerge/>
            <w:tcBorders>
              <w:left w:val="single" w:sz="12" w:space="0" w:color="auto"/>
            </w:tcBorders>
            <w:vAlign w:val="center"/>
          </w:tcPr>
          <w:p w14:paraId="2D66BA32" w14:textId="77777777" w:rsidR="00B72943" w:rsidRPr="00E83D3E" w:rsidRDefault="00B72943" w:rsidP="008A78E2">
            <w:pPr>
              <w:spacing w:line="240" w:lineRule="auto"/>
              <w:jc w:val="center"/>
              <w:rPr>
                <w:sz w:val="24"/>
              </w:rPr>
            </w:pPr>
          </w:p>
        </w:tc>
        <w:tc>
          <w:tcPr>
            <w:tcW w:w="1293" w:type="dxa"/>
            <w:vAlign w:val="center"/>
          </w:tcPr>
          <w:p w14:paraId="5901CE0E" w14:textId="77777777" w:rsidR="00B72943" w:rsidRPr="00E83D3E" w:rsidRDefault="00B72943" w:rsidP="008A78E2">
            <w:pPr>
              <w:spacing w:line="240" w:lineRule="auto"/>
              <w:jc w:val="center"/>
              <w:rPr>
                <w:i/>
                <w:sz w:val="24"/>
              </w:rPr>
            </w:pPr>
            <w:r w:rsidRPr="00E83D3E">
              <w:rPr>
                <w:i/>
                <w:sz w:val="24"/>
              </w:rPr>
              <w:t>0,31±0,17</w:t>
            </w:r>
          </w:p>
        </w:tc>
        <w:tc>
          <w:tcPr>
            <w:tcW w:w="1293" w:type="dxa"/>
            <w:vAlign w:val="center"/>
          </w:tcPr>
          <w:p w14:paraId="354ACA46" w14:textId="77777777" w:rsidR="00B72943" w:rsidRPr="00E83D3E" w:rsidRDefault="00B72943" w:rsidP="008A78E2">
            <w:pPr>
              <w:pStyle w:val="10"/>
              <w:keepNext/>
              <w:spacing w:line="240" w:lineRule="auto"/>
              <w:ind w:firstLine="0"/>
              <w:jc w:val="center"/>
              <w:rPr>
                <w:i/>
                <w:spacing w:val="-4"/>
                <w:sz w:val="24"/>
              </w:rPr>
            </w:pPr>
            <w:r w:rsidRPr="00E83D3E">
              <w:rPr>
                <w:i/>
                <w:spacing w:val="-4"/>
                <w:sz w:val="24"/>
              </w:rPr>
              <w:t>–0,61±0,11</w:t>
            </w:r>
          </w:p>
        </w:tc>
        <w:tc>
          <w:tcPr>
            <w:tcW w:w="1293" w:type="dxa"/>
            <w:vAlign w:val="center"/>
          </w:tcPr>
          <w:p w14:paraId="113EBB72" w14:textId="77777777" w:rsidR="00B72943" w:rsidRPr="00E83D3E" w:rsidRDefault="00B72943" w:rsidP="008A78E2">
            <w:pPr>
              <w:pStyle w:val="10"/>
              <w:keepNext/>
              <w:spacing w:line="240" w:lineRule="auto"/>
              <w:ind w:firstLine="0"/>
              <w:jc w:val="center"/>
              <w:rPr>
                <w:spacing w:val="-4"/>
                <w:sz w:val="24"/>
              </w:rPr>
            </w:pPr>
            <w:r w:rsidRPr="00E83D3E">
              <w:rPr>
                <w:i/>
                <w:spacing w:val="-4"/>
                <w:sz w:val="24"/>
              </w:rPr>
              <w:t>–</w:t>
            </w:r>
            <w:r>
              <w:rPr>
                <w:i/>
                <w:spacing w:val="-4"/>
                <w:sz w:val="24"/>
              </w:rPr>
              <w:t>0,64±0,11</w:t>
            </w:r>
          </w:p>
        </w:tc>
        <w:tc>
          <w:tcPr>
            <w:tcW w:w="1293" w:type="dxa"/>
            <w:vAlign w:val="center"/>
          </w:tcPr>
          <w:p w14:paraId="2EA9B9FD" w14:textId="77777777" w:rsidR="00B72943" w:rsidRPr="00E83D3E" w:rsidRDefault="00B72943" w:rsidP="008A78E2">
            <w:pPr>
              <w:pStyle w:val="10"/>
              <w:keepNext/>
              <w:spacing w:line="240" w:lineRule="auto"/>
              <w:ind w:firstLine="0"/>
              <w:jc w:val="center"/>
              <w:rPr>
                <w:b/>
                <w:spacing w:val="-4"/>
                <w:sz w:val="24"/>
              </w:rPr>
            </w:pPr>
            <w:r w:rsidRPr="00E83D3E">
              <w:rPr>
                <w:b/>
                <w:spacing w:val="-4"/>
                <w:sz w:val="24"/>
              </w:rPr>
              <w:t>1</w:t>
            </w:r>
          </w:p>
        </w:tc>
        <w:tc>
          <w:tcPr>
            <w:tcW w:w="1293" w:type="dxa"/>
            <w:vAlign w:val="center"/>
          </w:tcPr>
          <w:p w14:paraId="4050F3E1"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r>
      <w:tr w:rsidR="00B72943" w:rsidRPr="00E83D3E" w14:paraId="20446715" w14:textId="77777777" w:rsidTr="008A78E2">
        <w:trPr>
          <w:cantSplit/>
          <w:trHeight w:val="397"/>
          <w:jc w:val="center"/>
        </w:trPr>
        <w:tc>
          <w:tcPr>
            <w:tcW w:w="1381" w:type="dxa"/>
            <w:vMerge/>
            <w:vAlign w:val="center"/>
          </w:tcPr>
          <w:p w14:paraId="746CB8BA" w14:textId="77777777" w:rsidR="00B72943" w:rsidRPr="00E83D3E" w:rsidRDefault="00B72943" w:rsidP="008A78E2">
            <w:pPr>
              <w:pStyle w:val="10"/>
              <w:keepNext/>
              <w:spacing w:line="240" w:lineRule="auto"/>
              <w:ind w:firstLine="0"/>
              <w:jc w:val="center"/>
              <w:rPr>
                <w:sz w:val="24"/>
              </w:rPr>
            </w:pPr>
          </w:p>
        </w:tc>
        <w:tc>
          <w:tcPr>
            <w:tcW w:w="715" w:type="dxa"/>
            <w:tcBorders>
              <w:right w:val="single" w:sz="12" w:space="0" w:color="auto"/>
            </w:tcBorders>
            <w:vAlign w:val="center"/>
          </w:tcPr>
          <w:p w14:paraId="09F7BA2D" w14:textId="77777777" w:rsidR="00B72943" w:rsidRPr="00E83D3E" w:rsidRDefault="00B72943" w:rsidP="008A78E2">
            <w:pPr>
              <w:pStyle w:val="10"/>
              <w:keepNext/>
              <w:spacing w:line="240" w:lineRule="auto"/>
              <w:ind w:firstLine="0"/>
              <w:jc w:val="center"/>
              <w:rPr>
                <w:sz w:val="24"/>
              </w:rPr>
            </w:pPr>
            <w:r w:rsidRPr="00E83D3E">
              <w:rPr>
                <w:sz w:val="24"/>
              </w:rPr>
              <w:t>3</w:t>
            </w:r>
          </w:p>
        </w:tc>
        <w:tc>
          <w:tcPr>
            <w:tcW w:w="1292" w:type="dxa"/>
            <w:vMerge/>
            <w:tcBorders>
              <w:left w:val="single" w:sz="12" w:space="0" w:color="auto"/>
            </w:tcBorders>
            <w:vAlign w:val="center"/>
          </w:tcPr>
          <w:p w14:paraId="7FADF489" w14:textId="77777777" w:rsidR="00B72943" w:rsidRPr="00E83D3E" w:rsidRDefault="00B72943" w:rsidP="008A78E2">
            <w:pPr>
              <w:pStyle w:val="10"/>
              <w:keepNext/>
              <w:spacing w:line="240" w:lineRule="auto"/>
              <w:ind w:firstLine="0"/>
              <w:jc w:val="center"/>
              <w:rPr>
                <w:spacing w:val="-4"/>
                <w:sz w:val="24"/>
              </w:rPr>
            </w:pPr>
          </w:p>
        </w:tc>
        <w:tc>
          <w:tcPr>
            <w:tcW w:w="1293" w:type="dxa"/>
            <w:vAlign w:val="center"/>
          </w:tcPr>
          <w:p w14:paraId="4F8B21B5" w14:textId="77777777" w:rsidR="00B72943" w:rsidRPr="00E83D3E" w:rsidRDefault="00B72943" w:rsidP="008A78E2">
            <w:pPr>
              <w:spacing w:line="240" w:lineRule="auto"/>
              <w:jc w:val="center"/>
              <w:rPr>
                <w:i/>
                <w:sz w:val="24"/>
              </w:rPr>
            </w:pPr>
            <w:r w:rsidRPr="00E83D3E">
              <w:rPr>
                <w:i/>
                <w:sz w:val="24"/>
              </w:rPr>
              <w:t>0,40±0,15</w:t>
            </w:r>
          </w:p>
        </w:tc>
        <w:tc>
          <w:tcPr>
            <w:tcW w:w="1293" w:type="dxa"/>
            <w:vAlign w:val="center"/>
          </w:tcPr>
          <w:p w14:paraId="2798F300" w14:textId="77777777" w:rsidR="00B72943" w:rsidRPr="00E83D3E" w:rsidRDefault="00B72943" w:rsidP="008A78E2">
            <w:pPr>
              <w:pStyle w:val="10"/>
              <w:keepNext/>
              <w:spacing w:line="240" w:lineRule="auto"/>
              <w:ind w:firstLine="0"/>
              <w:jc w:val="center"/>
              <w:rPr>
                <w:i/>
                <w:spacing w:val="-4"/>
                <w:sz w:val="24"/>
              </w:rPr>
            </w:pPr>
            <w:r w:rsidRPr="00E83D3E">
              <w:rPr>
                <w:i/>
                <w:spacing w:val="-4"/>
                <w:sz w:val="24"/>
              </w:rPr>
              <w:t>–0,69±0,10</w:t>
            </w:r>
          </w:p>
        </w:tc>
        <w:tc>
          <w:tcPr>
            <w:tcW w:w="1293" w:type="dxa"/>
            <w:vAlign w:val="center"/>
          </w:tcPr>
          <w:p w14:paraId="31AEFD19" w14:textId="77777777" w:rsidR="00B72943" w:rsidRPr="00E83D3E" w:rsidRDefault="00B72943" w:rsidP="008A78E2">
            <w:pPr>
              <w:pStyle w:val="10"/>
              <w:keepNext/>
              <w:spacing w:line="240" w:lineRule="auto"/>
              <w:ind w:firstLine="0"/>
              <w:jc w:val="center"/>
              <w:rPr>
                <w:b/>
                <w:i/>
                <w:spacing w:val="-4"/>
                <w:sz w:val="24"/>
              </w:rPr>
            </w:pPr>
            <w:r w:rsidRPr="00E83D3E">
              <w:rPr>
                <w:i/>
                <w:spacing w:val="-4"/>
                <w:sz w:val="24"/>
              </w:rPr>
              <w:t>–</w:t>
            </w:r>
            <w:r w:rsidRPr="00E83D3E">
              <w:rPr>
                <w:b/>
                <w:i/>
                <w:spacing w:val="-4"/>
                <w:sz w:val="24"/>
              </w:rPr>
              <w:t>0,7</w:t>
            </w:r>
            <w:r>
              <w:rPr>
                <w:b/>
                <w:i/>
                <w:spacing w:val="-4"/>
                <w:sz w:val="24"/>
              </w:rPr>
              <w:t>8</w:t>
            </w:r>
            <w:r w:rsidRPr="00E83D3E">
              <w:rPr>
                <w:b/>
                <w:i/>
                <w:spacing w:val="-4"/>
                <w:sz w:val="24"/>
              </w:rPr>
              <w:t>±0,0</w:t>
            </w:r>
            <w:r>
              <w:rPr>
                <w:b/>
                <w:i/>
                <w:spacing w:val="-4"/>
                <w:sz w:val="24"/>
              </w:rPr>
              <w:t>7</w:t>
            </w:r>
          </w:p>
        </w:tc>
        <w:tc>
          <w:tcPr>
            <w:tcW w:w="1293" w:type="dxa"/>
            <w:vAlign w:val="center"/>
          </w:tcPr>
          <w:p w14:paraId="21308778" w14:textId="77777777" w:rsidR="00B72943" w:rsidRPr="00E83D3E" w:rsidRDefault="00B72943" w:rsidP="008A78E2">
            <w:pPr>
              <w:pStyle w:val="10"/>
              <w:keepNext/>
              <w:spacing w:line="240" w:lineRule="auto"/>
              <w:ind w:firstLine="0"/>
              <w:jc w:val="center"/>
              <w:rPr>
                <w:b/>
                <w:spacing w:val="-4"/>
                <w:sz w:val="24"/>
              </w:rPr>
            </w:pPr>
            <w:r w:rsidRPr="00E83D3E">
              <w:rPr>
                <w:b/>
                <w:spacing w:val="-4"/>
                <w:sz w:val="24"/>
              </w:rPr>
              <w:t>1</w:t>
            </w:r>
          </w:p>
        </w:tc>
        <w:tc>
          <w:tcPr>
            <w:tcW w:w="1293" w:type="dxa"/>
            <w:vAlign w:val="center"/>
          </w:tcPr>
          <w:p w14:paraId="5DC9C2D6"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r>
      <w:tr w:rsidR="00B72943" w:rsidRPr="00E83D3E" w14:paraId="44EBACC3" w14:textId="77777777" w:rsidTr="008A78E2">
        <w:trPr>
          <w:cantSplit/>
          <w:trHeight w:val="397"/>
          <w:jc w:val="center"/>
        </w:trPr>
        <w:tc>
          <w:tcPr>
            <w:tcW w:w="1381" w:type="dxa"/>
            <w:vMerge/>
            <w:tcBorders>
              <w:bottom w:val="single" w:sz="12" w:space="0" w:color="auto"/>
            </w:tcBorders>
            <w:vAlign w:val="center"/>
          </w:tcPr>
          <w:p w14:paraId="7B335436" w14:textId="77777777" w:rsidR="00B72943" w:rsidRPr="00E83D3E" w:rsidRDefault="00B72943" w:rsidP="008A78E2">
            <w:pPr>
              <w:pStyle w:val="10"/>
              <w:keepNext/>
              <w:spacing w:line="240" w:lineRule="auto"/>
              <w:ind w:firstLine="0"/>
              <w:jc w:val="center"/>
              <w:rPr>
                <w:sz w:val="24"/>
              </w:rPr>
            </w:pPr>
          </w:p>
        </w:tc>
        <w:tc>
          <w:tcPr>
            <w:tcW w:w="715" w:type="dxa"/>
            <w:tcBorders>
              <w:bottom w:val="single" w:sz="12" w:space="0" w:color="auto"/>
              <w:right w:val="single" w:sz="12" w:space="0" w:color="auto"/>
            </w:tcBorders>
            <w:vAlign w:val="center"/>
          </w:tcPr>
          <w:p w14:paraId="7B3295AC" w14:textId="77777777" w:rsidR="00B72943" w:rsidRPr="00E83D3E" w:rsidRDefault="00B72943" w:rsidP="008A78E2">
            <w:pPr>
              <w:pStyle w:val="10"/>
              <w:keepNext/>
              <w:spacing w:line="240" w:lineRule="auto"/>
              <w:ind w:firstLine="0"/>
              <w:jc w:val="center"/>
              <w:rPr>
                <w:sz w:val="24"/>
              </w:rPr>
            </w:pPr>
            <w:r w:rsidRPr="00E83D3E">
              <w:rPr>
                <w:sz w:val="24"/>
              </w:rPr>
              <w:t>4</w:t>
            </w:r>
          </w:p>
        </w:tc>
        <w:tc>
          <w:tcPr>
            <w:tcW w:w="1292" w:type="dxa"/>
            <w:vMerge/>
            <w:tcBorders>
              <w:left w:val="single" w:sz="12" w:space="0" w:color="auto"/>
              <w:bottom w:val="single" w:sz="12" w:space="0" w:color="auto"/>
            </w:tcBorders>
            <w:vAlign w:val="center"/>
          </w:tcPr>
          <w:p w14:paraId="5EA4E3A4" w14:textId="77777777" w:rsidR="00B72943" w:rsidRPr="00E83D3E" w:rsidRDefault="00B72943" w:rsidP="008A78E2">
            <w:pPr>
              <w:pStyle w:val="10"/>
              <w:keepNext/>
              <w:spacing w:line="240" w:lineRule="auto"/>
              <w:ind w:firstLine="0"/>
              <w:jc w:val="center"/>
              <w:rPr>
                <w:spacing w:val="-4"/>
                <w:sz w:val="24"/>
              </w:rPr>
            </w:pPr>
          </w:p>
        </w:tc>
        <w:tc>
          <w:tcPr>
            <w:tcW w:w="1293" w:type="dxa"/>
            <w:tcBorders>
              <w:bottom w:val="single" w:sz="12" w:space="0" w:color="auto"/>
            </w:tcBorders>
            <w:vAlign w:val="center"/>
          </w:tcPr>
          <w:p w14:paraId="76BDE3AA" w14:textId="77777777" w:rsidR="00B72943" w:rsidRPr="00E83D3E" w:rsidRDefault="00B72943" w:rsidP="008A78E2">
            <w:pPr>
              <w:pStyle w:val="10"/>
              <w:keepNext/>
              <w:spacing w:line="240" w:lineRule="auto"/>
              <w:ind w:firstLine="0"/>
              <w:jc w:val="center"/>
              <w:rPr>
                <w:spacing w:val="-4"/>
                <w:sz w:val="24"/>
              </w:rPr>
            </w:pPr>
            <w:r w:rsidRPr="00E83D3E">
              <w:rPr>
                <w:color w:val="A6A6A6" w:themeColor="background1" w:themeShade="A6"/>
                <w:spacing w:val="-8"/>
                <w:sz w:val="24"/>
              </w:rPr>
              <w:t>0</w:t>
            </w:r>
          </w:p>
        </w:tc>
        <w:tc>
          <w:tcPr>
            <w:tcW w:w="1293" w:type="dxa"/>
            <w:tcBorders>
              <w:bottom w:val="single" w:sz="12" w:space="0" w:color="auto"/>
            </w:tcBorders>
            <w:vAlign w:val="center"/>
          </w:tcPr>
          <w:p w14:paraId="6DD3EFD5" w14:textId="77777777" w:rsidR="00B72943" w:rsidRPr="00E83D3E" w:rsidRDefault="00B72943" w:rsidP="008A78E2">
            <w:pPr>
              <w:pStyle w:val="10"/>
              <w:keepNext/>
              <w:spacing w:line="240" w:lineRule="auto"/>
              <w:ind w:firstLine="0"/>
              <w:jc w:val="center"/>
              <w:rPr>
                <w:i/>
                <w:spacing w:val="-4"/>
                <w:sz w:val="24"/>
              </w:rPr>
            </w:pPr>
            <w:r w:rsidRPr="00E83D3E">
              <w:rPr>
                <w:i/>
                <w:spacing w:val="-4"/>
                <w:sz w:val="24"/>
              </w:rPr>
              <w:t>–0,44±0,15</w:t>
            </w:r>
          </w:p>
        </w:tc>
        <w:tc>
          <w:tcPr>
            <w:tcW w:w="1293" w:type="dxa"/>
            <w:tcBorders>
              <w:bottom w:val="single" w:sz="12" w:space="0" w:color="auto"/>
            </w:tcBorders>
            <w:vAlign w:val="center"/>
          </w:tcPr>
          <w:p w14:paraId="76A4C0FA" w14:textId="77777777" w:rsidR="00B72943" w:rsidRPr="00E83D3E" w:rsidRDefault="00B72943" w:rsidP="008A78E2">
            <w:pPr>
              <w:pStyle w:val="10"/>
              <w:keepNext/>
              <w:spacing w:line="240" w:lineRule="auto"/>
              <w:ind w:firstLine="0"/>
              <w:jc w:val="center"/>
              <w:rPr>
                <w:b/>
                <w:i/>
                <w:spacing w:val="-4"/>
                <w:sz w:val="24"/>
              </w:rPr>
            </w:pPr>
            <w:r w:rsidRPr="00E83D3E">
              <w:rPr>
                <w:i/>
                <w:spacing w:val="-4"/>
                <w:sz w:val="24"/>
              </w:rPr>
              <w:t>–</w:t>
            </w:r>
            <w:r>
              <w:rPr>
                <w:i/>
                <w:spacing w:val="-4"/>
                <w:sz w:val="24"/>
              </w:rPr>
              <w:t>0,51±0,13</w:t>
            </w:r>
          </w:p>
        </w:tc>
        <w:tc>
          <w:tcPr>
            <w:tcW w:w="1293" w:type="dxa"/>
            <w:tcBorders>
              <w:bottom w:val="single" w:sz="12" w:space="0" w:color="auto"/>
            </w:tcBorders>
            <w:vAlign w:val="center"/>
          </w:tcPr>
          <w:p w14:paraId="298C27BD" w14:textId="77777777" w:rsidR="00B72943" w:rsidRPr="00E83D3E" w:rsidRDefault="00B72943" w:rsidP="008A78E2">
            <w:pPr>
              <w:pStyle w:val="10"/>
              <w:keepNext/>
              <w:spacing w:line="240" w:lineRule="auto"/>
              <w:ind w:firstLine="0"/>
              <w:jc w:val="center"/>
              <w:rPr>
                <w:i/>
                <w:spacing w:val="-4"/>
                <w:sz w:val="24"/>
              </w:rPr>
            </w:pPr>
            <w:r w:rsidRPr="00E83D3E">
              <w:rPr>
                <w:i/>
                <w:spacing w:val="-4"/>
                <w:sz w:val="24"/>
              </w:rPr>
              <w:t>0,52±0,13</w:t>
            </w:r>
          </w:p>
        </w:tc>
        <w:tc>
          <w:tcPr>
            <w:tcW w:w="1293" w:type="dxa"/>
            <w:tcBorders>
              <w:bottom w:val="single" w:sz="12" w:space="0" w:color="auto"/>
            </w:tcBorders>
            <w:vAlign w:val="center"/>
          </w:tcPr>
          <w:p w14:paraId="00DD4D50"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r>
      <w:tr w:rsidR="00B72943" w:rsidRPr="00E83D3E" w14:paraId="4E91BECF" w14:textId="77777777" w:rsidTr="008A78E2">
        <w:trPr>
          <w:cantSplit/>
          <w:trHeight w:val="397"/>
          <w:jc w:val="center"/>
        </w:trPr>
        <w:tc>
          <w:tcPr>
            <w:tcW w:w="1381" w:type="dxa"/>
            <w:vMerge w:val="restart"/>
            <w:tcBorders>
              <w:top w:val="single" w:sz="12" w:space="0" w:color="auto"/>
              <w:bottom w:val="single" w:sz="4" w:space="0" w:color="auto"/>
            </w:tcBorders>
            <w:vAlign w:val="center"/>
          </w:tcPr>
          <w:p w14:paraId="204F7F3F" w14:textId="77777777" w:rsidR="00B72943" w:rsidRPr="00E83D3E" w:rsidRDefault="00B72943" w:rsidP="008A78E2">
            <w:pPr>
              <w:pStyle w:val="10"/>
              <w:keepNext/>
              <w:spacing w:line="240" w:lineRule="auto"/>
              <w:ind w:firstLine="0"/>
              <w:jc w:val="center"/>
              <w:rPr>
                <w:sz w:val="24"/>
              </w:rPr>
            </w:pPr>
            <w:r>
              <w:rPr>
                <w:sz w:val="24"/>
              </w:rPr>
              <w:t>СПТ</w:t>
            </w:r>
          </w:p>
        </w:tc>
        <w:tc>
          <w:tcPr>
            <w:tcW w:w="715" w:type="dxa"/>
            <w:tcBorders>
              <w:top w:val="single" w:sz="12" w:space="0" w:color="auto"/>
              <w:bottom w:val="single" w:sz="4" w:space="0" w:color="auto"/>
              <w:right w:val="single" w:sz="12" w:space="0" w:color="auto"/>
            </w:tcBorders>
            <w:vAlign w:val="center"/>
          </w:tcPr>
          <w:p w14:paraId="24D160FD" w14:textId="77777777" w:rsidR="00B72943" w:rsidRPr="00E83D3E" w:rsidRDefault="00B72943" w:rsidP="008A78E2">
            <w:pPr>
              <w:pStyle w:val="10"/>
              <w:keepNext/>
              <w:spacing w:line="240" w:lineRule="auto"/>
              <w:ind w:firstLine="0"/>
              <w:jc w:val="center"/>
              <w:rPr>
                <w:sz w:val="24"/>
              </w:rPr>
            </w:pPr>
            <w:r w:rsidRPr="00E83D3E">
              <w:rPr>
                <w:sz w:val="24"/>
              </w:rPr>
              <w:t>1</w:t>
            </w:r>
          </w:p>
        </w:tc>
        <w:tc>
          <w:tcPr>
            <w:tcW w:w="1292" w:type="dxa"/>
            <w:tcBorders>
              <w:top w:val="single" w:sz="12" w:space="0" w:color="auto"/>
              <w:left w:val="single" w:sz="12" w:space="0" w:color="auto"/>
              <w:bottom w:val="single" w:sz="4" w:space="0" w:color="auto"/>
            </w:tcBorders>
            <w:vAlign w:val="center"/>
          </w:tcPr>
          <w:p w14:paraId="0F82A03B"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c>
          <w:tcPr>
            <w:tcW w:w="1293" w:type="dxa"/>
            <w:tcBorders>
              <w:top w:val="single" w:sz="12" w:space="0" w:color="auto"/>
              <w:bottom w:val="single" w:sz="4" w:space="0" w:color="auto"/>
            </w:tcBorders>
            <w:vAlign w:val="center"/>
          </w:tcPr>
          <w:p w14:paraId="2149B481"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c>
          <w:tcPr>
            <w:tcW w:w="1293" w:type="dxa"/>
            <w:vMerge w:val="restart"/>
            <w:tcBorders>
              <w:top w:val="single" w:sz="12" w:space="0" w:color="auto"/>
            </w:tcBorders>
            <w:vAlign w:val="center"/>
          </w:tcPr>
          <w:p w14:paraId="239E6DC4"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c>
          <w:tcPr>
            <w:tcW w:w="1293" w:type="dxa"/>
            <w:vMerge w:val="restart"/>
            <w:tcBorders>
              <w:top w:val="single" w:sz="12" w:space="0" w:color="auto"/>
            </w:tcBorders>
            <w:vAlign w:val="center"/>
          </w:tcPr>
          <w:p w14:paraId="0FE5B4D3"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c>
          <w:tcPr>
            <w:tcW w:w="1293" w:type="dxa"/>
            <w:tcBorders>
              <w:top w:val="single" w:sz="12" w:space="0" w:color="auto"/>
              <w:bottom w:val="single" w:sz="4" w:space="0" w:color="auto"/>
            </w:tcBorders>
            <w:vAlign w:val="center"/>
          </w:tcPr>
          <w:p w14:paraId="7A56B41A"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c>
          <w:tcPr>
            <w:tcW w:w="1293" w:type="dxa"/>
            <w:vMerge w:val="restart"/>
            <w:tcBorders>
              <w:top w:val="single" w:sz="12" w:space="0" w:color="auto"/>
            </w:tcBorders>
            <w:vAlign w:val="center"/>
          </w:tcPr>
          <w:p w14:paraId="6B484526"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r>
      <w:tr w:rsidR="00B72943" w:rsidRPr="00E83D3E" w14:paraId="6BF1E7D3" w14:textId="77777777" w:rsidTr="008A78E2">
        <w:trPr>
          <w:cantSplit/>
          <w:trHeight w:val="397"/>
          <w:jc w:val="center"/>
        </w:trPr>
        <w:tc>
          <w:tcPr>
            <w:tcW w:w="1381" w:type="dxa"/>
            <w:vMerge/>
            <w:tcBorders>
              <w:top w:val="single" w:sz="4" w:space="0" w:color="auto"/>
              <w:bottom w:val="single" w:sz="4" w:space="0" w:color="auto"/>
            </w:tcBorders>
            <w:vAlign w:val="center"/>
          </w:tcPr>
          <w:p w14:paraId="4851FCB7" w14:textId="77777777" w:rsidR="00B72943" w:rsidRPr="00E83D3E" w:rsidRDefault="00B72943"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0C58D971" w14:textId="77777777" w:rsidR="00B72943" w:rsidRPr="00E83D3E" w:rsidRDefault="00B72943" w:rsidP="008A78E2">
            <w:pPr>
              <w:pStyle w:val="10"/>
              <w:keepNext/>
              <w:spacing w:line="240" w:lineRule="auto"/>
              <w:ind w:firstLine="0"/>
              <w:jc w:val="center"/>
              <w:rPr>
                <w:sz w:val="24"/>
              </w:rPr>
            </w:pPr>
            <w:r w:rsidRPr="00E83D3E">
              <w:rPr>
                <w:sz w:val="24"/>
              </w:rPr>
              <w:t>2</w:t>
            </w:r>
          </w:p>
        </w:tc>
        <w:tc>
          <w:tcPr>
            <w:tcW w:w="1292" w:type="dxa"/>
            <w:tcBorders>
              <w:top w:val="single" w:sz="4" w:space="0" w:color="auto"/>
              <w:left w:val="single" w:sz="12" w:space="0" w:color="auto"/>
              <w:bottom w:val="single" w:sz="4" w:space="0" w:color="auto"/>
            </w:tcBorders>
            <w:vAlign w:val="center"/>
          </w:tcPr>
          <w:p w14:paraId="479A792D" w14:textId="77777777" w:rsidR="00B72943" w:rsidRPr="00E83D3E" w:rsidRDefault="00B72943" w:rsidP="008A78E2">
            <w:pPr>
              <w:spacing w:line="240" w:lineRule="auto"/>
              <w:jc w:val="center"/>
              <w:rPr>
                <w:i/>
                <w:sz w:val="24"/>
              </w:rPr>
            </w:pPr>
            <w:r w:rsidRPr="00E83D3E">
              <w:rPr>
                <w:i/>
                <w:sz w:val="24"/>
              </w:rPr>
              <w:t>0,35±0,16</w:t>
            </w:r>
          </w:p>
        </w:tc>
        <w:tc>
          <w:tcPr>
            <w:tcW w:w="1293" w:type="dxa"/>
            <w:tcBorders>
              <w:top w:val="single" w:sz="4" w:space="0" w:color="auto"/>
              <w:bottom w:val="single" w:sz="4" w:space="0" w:color="auto"/>
            </w:tcBorders>
            <w:vAlign w:val="center"/>
          </w:tcPr>
          <w:p w14:paraId="0C2784E0"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c>
          <w:tcPr>
            <w:tcW w:w="1293" w:type="dxa"/>
            <w:vMerge/>
            <w:vAlign w:val="center"/>
          </w:tcPr>
          <w:p w14:paraId="63212A76" w14:textId="77777777" w:rsidR="00B72943" w:rsidRPr="00E83D3E" w:rsidRDefault="00B72943" w:rsidP="008A78E2">
            <w:pPr>
              <w:pStyle w:val="10"/>
              <w:keepNext/>
              <w:spacing w:line="240" w:lineRule="auto"/>
              <w:jc w:val="center"/>
              <w:rPr>
                <w:sz w:val="24"/>
              </w:rPr>
            </w:pPr>
          </w:p>
        </w:tc>
        <w:tc>
          <w:tcPr>
            <w:tcW w:w="1293" w:type="dxa"/>
            <w:vMerge/>
            <w:vAlign w:val="center"/>
          </w:tcPr>
          <w:p w14:paraId="0A66EDB4" w14:textId="77777777" w:rsidR="00B72943" w:rsidRPr="00E83D3E" w:rsidRDefault="00B72943" w:rsidP="008A78E2">
            <w:pPr>
              <w:pStyle w:val="10"/>
              <w:keepNext/>
              <w:spacing w:line="240" w:lineRule="auto"/>
              <w:jc w:val="center"/>
              <w:rPr>
                <w:sz w:val="24"/>
              </w:rPr>
            </w:pPr>
          </w:p>
        </w:tc>
        <w:tc>
          <w:tcPr>
            <w:tcW w:w="1293" w:type="dxa"/>
            <w:tcBorders>
              <w:top w:val="single" w:sz="4" w:space="0" w:color="auto"/>
              <w:bottom w:val="single" w:sz="4" w:space="0" w:color="auto"/>
            </w:tcBorders>
            <w:vAlign w:val="center"/>
          </w:tcPr>
          <w:p w14:paraId="29B9B708"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c>
          <w:tcPr>
            <w:tcW w:w="1293" w:type="dxa"/>
            <w:vMerge/>
            <w:vAlign w:val="center"/>
          </w:tcPr>
          <w:p w14:paraId="54AF80ED" w14:textId="77777777" w:rsidR="00B72943" w:rsidRPr="00E83D3E" w:rsidRDefault="00B72943" w:rsidP="008A78E2">
            <w:pPr>
              <w:pStyle w:val="10"/>
              <w:keepNext/>
              <w:spacing w:line="240" w:lineRule="auto"/>
              <w:jc w:val="center"/>
              <w:rPr>
                <w:sz w:val="24"/>
              </w:rPr>
            </w:pPr>
          </w:p>
        </w:tc>
      </w:tr>
      <w:tr w:rsidR="00B72943" w:rsidRPr="00E83D3E" w14:paraId="7FC2FB76" w14:textId="77777777" w:rsidTr="008A78E2">
        <w:trPr>
          <w:cantSplit/>
          <w:trHeight w:val="397"/>
          <w:jc w:val="center"/>
        </w:trPr>
        <w:tc>
          <w:tcPr>
            <w:tcW w:w="1381" w:type="dxa"/>
            <w:vMerge/>
            <w:tcBorders>
              <w:top w:val="single" w:sz="4" w:space="0" w:color="auto"/>
              <w:bottom w:val="single" w:sz="4" w:space="0" w:color="auto"/>
            </w:tcBorders>
            <w:vAlign w:val="center"/>
          </w:tcPr>
          <w:p w14:paraId="3A5780CA" w14:textId="77777777" w:rsidR="00B72943" w:rsidRPr="00E83D3E" w:rsidRDefault="00B72943"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49F49807" w14:textId="77777777" w:rsidR="00B72943" w:rsidRPr="00E83D3E" w:rsidRDefault="00B72943" w:rsidP="008A78E2">
            <w:pPr>
              <w:pStyle w:val="10"/>
              <w:keepNext/>
              <w:spacing w:line="240" w:lineRule="auto"/>
              <w:ind w:firstLine="0"/>
              <w:jc w:val="center"/>
              <w:rPr>
                <w:sz w:val="24"/>
              </w:rPr>
            </w:pPr>
            <w:r w:rsidRPr="00E83D3E">
              <w:rPr>
                <w:sz w:val="24"/>
              </w:rPr>
              <w:t>3</w:t>
            </w:r>
          </w:p>
        </w:tc>
        <w:tc>
          <w:tcPr>
            <w:tcW w:w="1292" w:type="dxa"/>
            <w:tcBorders>
              <w:top w:val="single" w:sz="4" w:space="0" w:color="auto"/>
              <w:left w:val="single" w:sz="12" w:space="0" w:color="auto"/>
              <w:bottom w:val="single" w:sz="4" w:space="0" w:color="auto"/>
            </w:tcBorders>
            <w:vAlign w:val="center"/>
          </w:tcPr>
          <w:p w14:paraId="47792BCB" w14:textId="77777777" w:rsidR="00B72943" w:rsidRPr="00E83D3E" w:rsidRDefault="00B72943" w:rsidP="008A78E2">
            <w:pPr>
              <w:spacing w:line="240" w:lineRule="auto"/>
              <w:jc w:val="center"/>
              <w:rPr>
                <w:i/>
                <w:sz w:val="24"/>
              </w:rPr>
            </w:pPr>
            <w:r w:rsidRPr="00E83D3E">
              <w:rPr>
                <w:i/>
                <w:sz w:val="24"/>
              </w:rPr>
              <w:t>0,37±0,16</w:t>
            </w:r>
          </w:p>
        </w:tc>
        <w:tc>
          <w:tcPr>
            <w:tcW w:w="1293" w:type="dxa"/>
            <w:tcBorders>
              <w:top w:val="single" w:sz="4" w:space="0" w:color="auto"/>
              <w:bottom w:val="single" w:sz="4" w:space="0" w:color="auto"/>
            </w:tcBorders>
            <w:vAlign w:val="center"/>
          </w:tcPr>
          <w:p w14:paraId="0E91F021" w14:textId="77777777" w:rsidR="00B72943" w:rsidRPr="00E83D3E" w:rsidRDefault="00B72943" w:rsidP="008A78E2">
            <w:pPr>
              <w:pStyle w:val="10"/>
              <w:keepNext/>
              <w:spacing w:line="240" w:lineRule="auto"/>
              <w:ind w:firstLine="0"/>
              <w:jc w:val="center"/>
              <w:rPr>
                <w:spacing w:val="-4"/>
                <w:sz w:val="24"/>
              </w:rPr>
            </w:pPr>
            <w:r w:rsidRPr="00E83D3E">
              <w:rPr>
                <w:color w:val="A6A6A6" w:themeColor="background1" w:themeShade="A6"/>
                <w:spacing w:val="-8"/>
                <w:sz w:val="24"/>
              </w:rPr>
              <w:t>0</w:t>
            </w:r>
          </w:p>
        </w:tc>
        <w:tc>
          <w:tcPr>
            <w:tcW w:w="1293" w:type="dxa"/>
            <w:vMerge/>
            <w:vAlign w:val="center"/>
          </w:tcPr>
          <w:p w14:paraId="0FB5CC40" w14:textId="77777777" w:rsidR="00B72943" w:rsidRPr="00E83D3E" w:rsidRDefault="00B72943" w:rsidP="008A78E2">
            <w:pPr>
              <w:pStyle w:val="10"/>
              <w:keepNext/>
              <w:spacing w:line="240" w:lineRule="auto"/>
              <w:jc w:val="center"/>
              <w:rPr>
                <w:spacing w:val="-4"/>
                <w:sz w:val="24"/>
              </w:rPr>
            </w:pPr>
          </w:p>
        </w:tc>
        <w:tc>
          <w:tcPr>
            <w:tcW w:w="1293" w:type="dxa"/>
            <w:vMerge/>
            <w:vAlign w:val="center"/>
          </w:tcPr>
          <w:p w14:paraId="4C6977CF" w14:textId="77777777" w:rsidR="00B72943" w:rsidRPr="00E83D3E" w:rsidRDefault="00B72943" w:rsidP="008A78E2">
            <w:pPr>
              <w:pStyle w:val="10"/>
              <w:keepNext/>
              <w:spacing w:line="240" w:lineRule="auto"/>
              <w:jc w:val="center"/>
              <w:rPr>
                <w:spacing w:val="-4"/>
                <w:sz w:val="24"/>
              </w:rPr>
            </w:pPr>
          </w:p>
        </w:tc>
        <w:tc>
          <w:tcPr>
            <w:tcW w:w="1293" w:type="dxa"/>
            <w:tcBorders>
              <w:top w:val="single" w:sz="4" w:space="0" w:color="auto"/>
              <w:bottom w:val="single" w:sz="4" w:space="0" w:color="auto"/>
            </w:tcBorders>
            <w:vAlign w:val="center"/>
          </w:tcPr>
          <w:p w14:paraId="052621C3" w14:textId="77777777" w:rsidR="00B72943" w:rsidRPr="00E83D3E" w:rsidRDefault="00B72943" w:rsidP="008A78E2">
            <w:pPr>
              <w:pStyle w:val="10"/>
              <w:keepNext/>
              <w:spacing w:line="240" w:lineRule="auto"/>
              <w:ind w:firstLine="0"/>
              <w:jc w:val="center"/>
              <w:rPr>
                <w:spacing w:val="-4"/>
                <w:sz w:val="24"/>
              </w:rPr>
            </w:pPr>
            <w:r w:rsidRPr="00E83D3E">
              <w:rPr>
                <w:color w:val="A6A6A6" w:themeColor="background1" w:themeShade="A6"/>
                <w:spacing w:val="-8"/>
                <w:sz w:val="24"/>
              </w:rPr>
              <w:t>0</w:t>
            </w:r>
          </w:p>
        </w:tc>
        <w:tc>
          <w:tcPr>
            <w:tcW w:w="1293" w:type="dxa"/>
            <w:vMerge/>
            <w:vAlign w:val="center"/>
          </w:tcPr>
          <w:p w14:paraId="22E9D5FC" w14:textId="77777777" w:rsidR="00B72943" w:rsidRPr="00E83D3E" w:rsidRDefault="00B72943" w:rsidP="008A78E2">
            <w:pPr>
              <w:pStyle w:val="10"/>
              <w:keepNext/>
              <w:spacing w:line="240" w:lineRule="auto"/>
              <w:jc w:val="center"/>
              <w:rPr>
                <w:spacing w:val="-4"/>
                <w:sz w:val="24"/>
              </w:rPr>
            </w:pPr>
          </w:p>
        </w:tc>
      </w:tr>
      <w:tr w:rsidR="00B72943" w:rsidRPr="00E83D3E" w14:paraId="77CD2828" w14:textId="77777777" w:rsidTr="008A78E2">
        <w:trPr>
          <w:cantSplit/>
          <w:trHeight w:val="397"/>
          <w:jc w:val="center"/>
        </w:trPr>
        <w:tc>
          <w:tcPr>
            <w:tcW w:w="1381" w:type="dxa"/>
            <w:vMerge/>
            <w:tcBorders>
              <w:top w:val="single" w:sz="4" w:space="0" w:color="auto"/>
              <w:bottom w:val="single" w:sz="12" w:space="0" w:color="auto"/>
            </w:tcBorders>
            <w:vAlign w:val="center"/>
          </w:tcPr>
          <w:p w14:paraId="7635D2AD" w14:textId="77777777" w:rsidR="00B72943" w:rsidRPr="00E83D3E" w:rsidRDefault="00B72943" w:rsidP="008A78E2">
            <w:pPr>
              <w:pStyle w:val="10"/>
              <w:keepNext/>
              <w:spacing w:line="240" w:lineRule="auto"/>
              <w:ind w:firstLine="0"/>
              <w:jc w:val="center"/>
              <w:rPr>
                <w:sz w:val="24"/>
              </w:rPr>
            </w:pPr>
          </w:p>
        </w:tc>
        <w:tc>
          <w:tcPr>
            <w:tcW w:w="715" w:type="dxa"/>
            <w:tcBorders>
              <w:top w:val="single" w:sz="4" w:space="0" w:color="auto"/>
              <w:bottom w:val="single" w:sz="12" w:space="0" w:color="auto"/>
              <w:right w:val="single" w:sz="12" w:space="0" w:color="auto"/>
            </w:tcBorders>
            <w:vAlign w:val="center"/>
          </w:tcPr>
          <w:p w14:paraId="09E03DF2" w14:textId="77777777" w:rsidR="00B72943" w:rsidRPr="00E83D3E" w:rsidRDefault="00B72943" w:rsidP="008A78E2">
            <w:pPr>
              <w:pStyle w:val="10"/>
              <w:keepNext/>
              <w:spacing w:line="240" w:lineRule="auto"/>
              <w:ind w:firstLine="0"/>
              <w:jc w:val="center"/>
              <w:rPr>
                <w:sz w:val="24"/>
              </w:rPr>
            </w:pPr>
            <w:r w:rsidRPr="00E83D3E">
              <w:rPr>
                <w:sz w:val="24"/>
              </w:rPr>
              <w:t>4</w:t>
            </w:r>
          </w:p>
        </w:tc>
        <w:tc>
          <w:tcPr>
            <w:tcW w:w="1292" w:type="dxa"/>
            <w:tcBorders>
              <w:top w:val="single" w:sz="4" w:space="0" w:color="auto"/>
              <w:left w:val="single" w:sz="12" w:space="0" w:color="auto"/>
              <w:bottom w:val="single" w:sz="12" w:space="0" w:color="auto"/>
            </w:tcBorders>
            <w:vAlign w:val="center"/>
          </w:tcPr>
          <w:p w14:paraId="7AB53391" w14:textId="77777777" w:rsidR="00B72943" w:rsidRPr="00E83D3E" w:rsidRDefault="00B72943" w:rsidP="008A78E2">
            <w:pPr>
              <w:spacing w:line="240" w:lineRule="auto"/>
              <w:jc w:val="center"/>
              <w:rPr>
                <w:i/>
                <w:sz w:val="24"/>
              </w:rPr>
            </w:pPr>
            <w:r w:rsidRPr="00E83D3E">
              <w:rPr>
                <w:i/>
                <w:sz w:val="24"/>
              </w:rPr>
              <w:t>0,40±0,15</w:t>
            </w:r>
          </w:p>
        </w:tc>
        <w:tc>
          <w:tcPr>
            <w:tcW w:w="1293" w:type="dxa"/>
            <w:tcBorders>
              <w:top w:val="single" w:sz="4" w:space="0" w:color="auto"/>
              <w:bottom w:val="single" w:sz="12" w:space="0" w:color="auto"/>
            </w:tcBorders>
            <w:vAlign w:val="center"/>
          </w:tcPr>
          <w:p w14:paraId="14884CE5" w14:textId="77777777" w:rsidR="00B72943" w:rsidRPr="00FD64F9" w:rsidRDefault="00B72943" w:rsidP="008A78E2">
            <w:pPr>
              <w:spacing w:line="240" w:lineRule="auto"/>
              <w:jc w:val="center"/>
              <w:rPr>
                <w:i/>
                <w:sz w:val="24"/>
              </w:rPr>
            </w:pPr>
            <w:r w:rsidRPr="00FD64F9">
              <w:rPr>
                <w:i/>
                <w:sz w:val="24"/>
              </w:rPr>
              <w:t>0,49±0,14</w:t>
            </w:r>
          </w:p>
        </w:tc>
        <w:tc>
          <w:tcPr>
            <w:tcW w:w="1293" w:type="dxa"/>
            <w:vMerge/>
            <w:tcBorders>
              <w:bottom w:val="single" w:sz="12" w:space="0" w:color="auto"/>
            </w:tcBorders>
            <w:vAlign w:val="center"/>
          </w:tcPr>
          <w:p w14:paraId="4BFAB38C" w14:textId="77777777" w:rsidR="00B72943" w:rsidRPr="00E83D3E" w:rsidRDefault="00B72943" w:rsidP="008A78E2">
            <w:pPr>
              <w:pStyle w:val="10"/>
              <w:keepNext/>
              <w:spacing w:line="240" w:lineRule="auto"/>
              <w:ind w:firstLine="0"/>
              <w:jc w:val="center"/>
              <w:rPr>
                <w:spacing w:val="-4"/>
                <w:sz w:val="24"/>
              </w:rPr>
            </w:pPr>
          </w:p>
        </w:tc>
        <w:tc>
          <w:tcPr>
            <w:tcW w:w="1293" w:type="dxa"/>
            <w:vMerge/>
            <w:tcBorders>
              <w:bottom w:val="single" w:sz="12" w:space="0" w:color="auto"/>
            </w:tcBorders>
            <w:vAlign w:val="center"/>
          </w:tcPr>
          <w:p w14:paraId="6BC6F133" w14:textId="77777777" w:rsidR="00B72943" w:rsidRPr="00E83D3E" w:rsidRDefault="00B72943" w:rsidP="008A78E2">
            <w:pPr>
              <w:pStyle w:val="10"/>
              <w:keepNext/>
              <w:spacing w:line="240" w:lineRule="auto"/>
              <w:ind w:firstLine="0"/>
              <w:jc w:val="center"/>
              <w:rPr>
                <w:spacing w:val="-4"/>
                <w:sz w:val="24"/>
              </w:rPr>
            </w:pPr>
          </w:p>
        </w:tc>
        <w:tc>
          <w:tcPr>
            <w:tcW w:w="1293" w:type="dxa"/>
            <w:tcBorders>
              <w:top w:val="single" w:sz="4" w:space="0" w:color="auto"/>
              <w:bottom w:val="single" w:sz="12" w:space="0" w:color="auto"/>
            </w:tcBorders>
            <w:vAlign w:val="center"/>
          </w:tcPr>
          <w:p w14:paraId="4A202E95" w14:textId="77777777" w:rsidR="00B72943" w:rsidRPr="009644EA" w:rsidRDefault="00B72943" w:rsidP="008A78E2">
            <w:pPr>
              <w:spacing w:line="240" w:lineRule="auto"/>
              <w:jc w:val="center"/>
              <w:rPr>
                <w:i/>
                <w:sz w:val="24"/>
              </w:rPr>
            </w:pPr>
            <w:r w:rsidRPr="009644EA">
              <w:rPr>
                <w:i/>
                <w:sz w:val="24"/>
              </w:rPr>
              <w:t>0,37±0,16</w:t>
            </w:r>
          </w:p>
        </w:tc>
        <w:tc>
          <w:tcPr>
            <w:tcW w:w="1293" w:type="dxa"/>
            <w:vMerge/>
            <w:tcBorders>
              <w:bottom w:val="single" w:sz="12" w:space="0" w:color="auto"/>
            </w:tcBorders>
            <w:vAlign w:val="center"/>
          </w:tcPr>
          <w:p w14:paraId="4FA7EA1D" w14:textId="77777777" w:rsidR="00B72943" w:rsidRPr="00E83D3E" w:rsidRDefault="00B72943" w:rsidP="008A78E2">
            <w:pPr>
              <w:pStyle w:val="10"/>
              <w:keepNext/>
              <w:spacing w:line="240" w:lineRule="auto"/>
              <w:ind w:firstLine="0"/>
              <w:jc w:val="center"/>
              <w:rPr>
                <w:spacing w:val="-4"/>
                <w:sz w:val="24"/>
              </w:rPr>
            </w:pPr>
          </w:p>
        </w:tc>
      </w:tr>
      <w:tr w:rsidR="00B72943" w:rsidRPr="00E83D3E" w14:paraId="62AC22B9" w14:textId="77777777" w:rsidTr="008A78E2">
        <w:trPr>
          <w:cantSplit/>
          <w:trHeight w:val="397"/>
          <w:jc w:val="center"/>
        </w:trPr>
        <w:tc>
          <w:tcPr>
            <w:tcW w:w="1381" w:type="dxa"/>
            <w:vMerge w:val="restart"/>
            <w:tcBorders>
              <w:top w:val="single" w:sz="12" w:space="0" w:color="auto"/>
            </w:tcBorders>
            <w:vAlign w:val="center"/>
          </w:tcPr>
          <w:p w14:paraId="148A8DA1" w14:textId="77777777" w:rsidR="00B72943" w:rsidRPr="00E83D3E" w:rsidRDefault="00B72943" w:rsidP="008A78E2">
            <w:pPr>
              <w:pStyle w:val="10"/>
              <w:keepNext/>
              <w:spacing w:line="240" w:lineRule="auto"/>
              <w:ind w:firstLine="0"/>
              <w:jc w:val="center"/>
              <w:rPr>
                <w:sz w:val="24"/>
              </w:rPr>
            </w:pPr>
            <w:r>
              <w:rPr>
                <w:sz w:val="24"/>
              </w:rPr>
              <w:t>ППСО</w:t>
            </w:r>
          </w:p>
        </w:tc>
        <w:tc>
          <w:tcPr>
            <w:tcW w:w="715" w:type="dxa"/>
            <w:tcBorders>
              <w:top w:val="single" w:sz="12" w:space="0" w:color="auto"/>
              <w:right w:val="single" w:sz="12" w:space="0" w:color="auto"/>
            </w:tcBorders>
            <w:vAlign w:val="center"/>
          </w:tcPr>
          <w:p w14:paraId="22682026" w14:textId="77777777" w:rsidR="00B72943" w:rsidRPr="00E83D3E" w:rsidRDefault="00B72943" w:rsidP="008A78E2">
            <w:pPr>
              <w:pStyle w:val="10"/>
              <w:keepNext/>
              <w:spacing w:line="240" w:lineRule="auto"/>
              <w:ind w:firstLine="0"/>
              <w:jc w:val="center"/>
              <w:rPr>
                <w:sz w:val="24"/>
              </w:rPr>
            </w:pPr>
            <w:r w:rsidRPr="00E83D3E">
              <w:rPr>
                <w:sz w:val="24"/>
              </w:rPr>
              <w:t>1</w:t>
            </w:r>
          </w:p>
        </w:tc>
        <w:tc>
          <w:tcPr>
            <w:tcW w:w="1292" w:type="dxa"/>
            <w:tcBorders>
              <w:top w:val="single" w:sz="12" w:space="0" w:color="auto"/>
              <w:left w:val="single" w:sz="12" w:space="0" w:color="auto"/>
            </w:tcBorders>
            <w:vAlign w:val="center"/>
          </w:tcPr>
          <w:p w14:paraId="0FA6104C"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c>
          <w:tcPr>
            <w:tcW w:w="1293" w:type="dxa"/>
            <w:tcBorders>
              <w:top w:val="single" w:sz="12" w:space="0" w:color="auto"/>
            </w:tcBorders>
            <w:vAlign w:val="center"/>
          </w:tcPr>
          <w:p w14:paraId="70CBF9D1" w14:textId="77777777" w:rsidR="00B72943" w:rsidRPr="00E83D3E" w:rsidRDefault="00B72943" w:rsidP="008A78E2">
            <w:pPr>
              <w:spacing w:line="240" w:lineRule="auto"/>
              <w:jc w:val="center"/>
              <w:rPr>
                <w:sz w:val="24"/>
              </w:rPr>
            </w:pPr>
            <w:r w:rsidRPr="00E83D3E">
              <w:rPr>
                <w:i/>
                <w:spacing w:val="-4"/>
                <w:sz w:val="24"/>
              </w:rPr>
              <w:t>–</w:t>
            </w:r>
            <w:r>
              <w:rPr>
                <w:i/>
                <w:spacing w:val="-4"/>
                <w:sz w:val="24"/>
              </w:rPr>
              <w:t>0,51±0,14</w:t>
            </w:r>
          </w:p>
        </w:tc>
        <w:tc>
          <w:tcPr>
            <w:tcW w:w="1293" w:type="dxa"/>
            <w:tcBorders>
              <w:top w:val="single" w:sz="12" w:space="0" w:color="auto"/>
            </w:tcBorders>
            <w:vAlign w:val="center"/>
          </w:tcPr>
          <w:p w14:paraId="5C3BA855" w14:textId="77777777" w:rsidR="00B72943" w:rsidRPr="00E83D3E" w:rsidRDefault="00B72943" w:rsidP="008A78E2">
            <w:pPr>
              <w:pStyle w:val="10"/>
              <w:keepNext/>
              <w:spacing w:line="240" w:lineRule="auto"/>
              <w:ind w:firstLine="0"/>
              <w:jc w:val="center"/>
              <w:rPr>
                <w:i/>
                <w:spacing w:val="-4"/>
                <w:sz w:val="24"/>
              </w:rPr>
            </w:pPr>
            <w:r>
              <w:rPr>
                <w:i/>
                <w:spacing w:val="-4"/>
                <w:sz w:val="24"/>
              </w:rPr>
              <w:t>0,67±0,10</w:t>
            </w:r>
          </w:p>
        </w:tc>
        <w:tc>
          <w:tcPr>
            <w:tcW w:w="1293" w:type="dxa"/>
            <w:tcBorders>
              <w:top w:val="single" w:sz="12" w:space="0" w:color="auto"/>
            </w:tcBorders>
            <w:vAlign w:val="center"/>
          </w:tcPr>
          <w:p w14:paraId="77B5A3CF" w14:textId="77777777" w:rsidR="00B72943" w:rsidRPr="003466AB" w:rsidRDefault="00B72943" w:rsidP="008A78E2">
            <w:pPr>
              <w:pStyle w:val="10"/>
              <w:keepNext/>
              <w:spacing w:line="240" w:lineRule="auto"/>
              <w:ind w:firstLine="0"/>
              <w:jc w:val="center"/>
              <w:rPr>
                <w:b/>
                <w:i/>
                <w:spacing w:val="-4"/>
                <w:sz w:val="24"/>
              </w:rPr>
            </w:pPr>
            <w:r w:rsidRPr="003466AB">
              <w:rPr>
                <w:b/>
                <w:i/>
                <w:spacing w:val="-4"/>
                <w:sz w:val="24"/>
              </w:rPr>
              <w:t>0,72±0,09</w:t>
            </w:r>
          </w:p>
        </w:tc>
        <w:tc>
          <w:tcPr>
            <w:tcW w:w="1293" w:type="dxa"/>
            <w:tcBorders>
              <w:top w:val="single" w:sz="12" w:space="0" w:color="auto"/>
            </w:tcBorders>
            <w:vAlign w:val="center"/>
          </w:tcPr>
          <w:p w14:paraId="0E5A41BA" w14:textId="77777777" w:rsidR="00B72943" w:rsidRPr="00F20362" w:rsidRDefault="00B72943" w:rsidP="008A78E2">
            <w:pPr>
              <w:pStyle w:val="10"/>
              <w:keepNext/>
              <w:spacing w:line="240" w:lineRule="auto"/>
              <w:ind w:firstLine="0"/>
              <w:jc w:val="center"/>
              <w:rPr>
                <w:b/>
                <w:spacing w:val="-4"/>
                <w:sz w:val="24"/>
              </w:rPr>
            </w:pPr>
            <w:r w:rsidRPr="00F20362">
              <w:rPr>
                <w:b/>
                <w:spacing w:val="-4"/>
                <w:sz w:val="24"/>
              </w:rPr>
              <w:t>–1</w:t>
            </w:r>
          </w:p>
        </w:tc>
        <w:tc>
          <w:tcPr>
            <w:tcW w:w="1293" w:type="dxa"/>
            <w:tcBorders>
              <w:top w:val="single" w:sz="12" w:space="0" w:color="auto"/>
            </w:tcBorders>
            <w:vAlign w:val="center"/>
          </w:tcPr>
          <w:p w14:paraId="3798240F" w14:textId="77777777" w:rsidR="00B72943" w:rsidRPr="00F20362" w:rsidRDefault="00B72943" w:rsidP="008A78E2">
            <w:pPr>
              <w:pStyle w:val="10"/>
              <w:keepNext/>
              <w:spacing w:line="240" w:lineRule="auto"/>
              <w:ind w:firstLine="0"/>
              <w:jc w:val="center"/>
              <w:rPr>
                <w:b/>
                <w:spacing w:val="-4"/>
                <w:sz w:val="24"/>
              </w:rPr>
            </w:pPr>
            <w:r w:rsidRPr="00F20362">
              <w:rPr>
                <w:b/>
                <w:i/>
                <w:spacing w:val="-4"/>
                <w:sz w:val="24"/>
              </w:rPr>
              <w:t>–0,76±0,08</w:t>
            </w:r>
          </w:p>
        </w:tc>
      </w:tr>
      <w:tr w:rsidR="00B72943" w:rsidRPr="00E83D3E" w14:paraId="109D4547" w14:textId="77777777" w:rsidTr="008A78E2">
        <w:trPr>
          <w:cantSplit/>
          <w:trHeight w:val="397"/>
          <w:jc w:val="center"/>
        </w:trPr>
        <w:tc>
          <w:tcPr>
            <w:tcW w:w="1381" w:type="dxa"/>
            <w:vMerge/>
            <w:vAlign w:val="center"/>
          </w:tcPr>
          <w:p w14:paraId="00BCF3CB" w14:textId="77777777" w:rsidR="00B72943" w:rsidRPr="00E83D3E" w:rsidRDefault="00B72943" w:rsidP="008A78E2">
            <w:pPr>
              <w:pStyle w:val="10"/>
              <w:keepNext/>
              <w:spacing w:line="240" w:lineRule="auto"/>
              <w:ind w:firstLine="0"/>
              <w:jc w:val="center"/>
              <w:rPr>
                <w:sz w:val="24"/>
              </w:rPr>
            </w:pPr>
          </w:p>
        </w:tc>
        <w:tc>
          <w:tcPr>
            <w:tcW w:w="715" w:type="dxa"/>
            <w:tcBorders>
              <w:right w:val="single" w:sz="12" w:space="0" w:color="auto"/>
            </w:tcBorders>
            <w:vAlign w:val="center"/>
          </w:tcPr>
          <w:p w14:paraId="6BE16B64" w14:textId="77777777" w:rsidR="00B72943" w:rsidRPr="00E83D3E" w:rsidRDefault="00B72943" w:rsidP="008A78E2">
            <w:pPr>
              <w:pStyle w:val="10"/>
              <w:keepNext/>
              <w:spacing w:line="240" w:lineRule="auto"/>
              <w:ind w:firstLine="0"/>
              <w:jc w:val="center"/>
              <w:rPr>
                <w:sz w:val="24"/>
              </w:rPr>
            </w:pPr>
            <w:r w:rsidRPr="00E83D3E">
              <w:rPr>
                <w:sz w:val="24"/>
              </w:rPr>
              <w:t>2</w:t>
            </w:r>
          </w:p>
        </w:tc>
        <w:tc>
          <w:tcPr>
            <w:tcW w:w="1292" w:type="dxa"/>
            <w:tcBorders>
              <w:left w:val="single" w:sz="12" w:space="0" w:color="auto"/>
            </w:tcBorders>
            <w:vAlign w:val="center"/>
          </w:tcPr>
          <w:p w14:paraId="41E1C175" w14:textId="77777777" w:rsidR="00B72943" w:rsidRPr="00E83D3E" w:rsidRDefault="00B72943" w:rsidP="008A78E2">
            <w:pPr>
              <w:spacing w:line="240" w:lineRule="auto"/>
              <w:jc w:val="center"/>
              <w:rPr>
                <w:i/>
                <w:sz w:val="24"/>
              </w:rPr>
            </w:pPr>
            <w:r w:rsidRPr="00E83D3E">
              <w:rPr>
                <w:i/>
                <w:sz w:val="24"/>
              </w:rPr>
              <w:t>0,40±0,15</w:t>
            </w:r>
          </w:p>
        </w:tc>
        <w:tc>
          <w:tcPr>
            <w:tcW w:w="1293" w:type="dxa"/>
            <w:vAlign w:val="center"/>
          </w:tcPr>
          <w:p w14:paraId="0CC77AB3"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c>
          <w:tcPr>
            <w:tcW w:w="1293" w:type="dxa"/>
            <w:vAlign w:val="center"/>
          </w:tcPr>
          <w:p w14:paraId="5BBAECA8" w14:textId="77777777" w:rsidR="00B72943" w:rsidRPr="007858EE" w:rsidRDefault="00B72943" w:rsidP="008A78E2">
            <w:pPr>
              <w:spacing w:line="240" w:lineRule="auto"/>
              <w:jc w:val="center"/>
              <w:rPr>
                <w:i/>
                <w:sz w:val="24"/>
              </w:rPr>
            </w:pPr>
            <w:r w:rsidRPr="007858EE">
              <w:rPr>
                <w:i/>
                <w:sz w:val="24"/>
              </w:rPr>
              <w:t>0,64±0,11</w:t>
            </w:r>
          </w:p>
        </w:tc>
        <w:tc>
          <w:tcPr>
            <w:tcW w:w="1293" w:type="dxa"/>
            <w:vAlign w:val="center"/>
          </w:tcPr>
          <w:p w14:paraId="2D15DBBF" w14:textId="77777777" w:rsidR="00B72943" w:rsidRPr="003466AB" w:rsidRDefault="00B72943" w:rsidP="008A78E2">
            <w:pPr>
              <w:spacing w:line="240" w:lineRule="auto"/>
              <w:jc w:val="center"/>
              <w:rPr>
                <w:i/>
                <w:sz w:val="24"/>
              </w:rPr>
            </w:pPr>
            <w:r w:rsidRPr="003466AB">
              <w:rPr>
                <w:i/>
                <w:sz w:val="24"/>
              </w:rPr>
              <w:t>0,62±0,11</w:t>
            </w:r>
          </w:p>
        </w:tc>
        <w:tc>
          <w:tcPr>
            <w:tcW w:w="1293" w:type="dxa"/>
            <w:vAlign w:val="center"/>
          </w:tcPr>
          <w:p w14:paraId="3A9C0BBF" w14:textId="77777777" w:rsidR="00B72943" w:rsidRPr="00F20362" w:rsidRDefault="00B72943" w:rsidP="008A78E2">
            <w:pPr>
              <w:pStyle w:val="10"/>
              <w:keepNext/>
              <w:spacing w:line="240" w:lineRule="auto"/>
              <w:ind w:firstLine="0"/>
              <w:jc w:val="center"/>
              <w:rPr>
                <w:b/>
                <w:spacing w:val="-4"/>
                <w:sz w:val="24"/>
              </w:rPr>
            </w:pPr>
            <w:r w:rsidRPr="00F20362">
              <w:rPr>
                <w:b/>
                <w:i/>
                <w:spacing w:val="-4"/>
                <w:sz w:val="24"/>
              </w:rPr>
              <w:t>–0,76±0,08</w:t>
            </w:r>
          </w:p>
        </w:tc>
        <w:tc>
          <w:tcPr>
            <w:tcW w:w="1293" w:type="dxa"/>
            <w:vAlign w:val="center"/>
          </w:tcPr>
          <w:p w14:paraId="0F7B84AB"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r>
      <w:tr w:rsidR="00B72943" w:rsidRPr="00E83D3E" w14:paraId="234BDFF5" w14:textId="77777777" w:rsidTr="008A78E2">
        <w:trPr>
          <w:cantSplit/>
          <w:trHeight w:val="397"/>
          <w:jc w:val="center"/>
        </w:trPr>
        <w:tc>
          <w:tcPr>
            <w:tcW w:w="1381" w:type="dxa"/>
            <w:vMerge/>
            <w:vAlign w:val="center"/>
          </w:tcPr>
          <w:p w14:paraId="7C776E42" w14:textId="77777777" w:rsidR="00B72943" w:rsidRPr="00E83D3E" w:rsidRDefault="00B72943" w:rsidP="008A78E2">
            <w:pPr>
              <w:pStyle w:val="10"/>
              <w:keepNext/>
              <w:spacing w:line="240" w:lineRule="auto"/>
              <w:ind w:firstLine="0"/>
              <w:jc w:val="center"/>
              <w:rPr>
                <w:sz w:val="24"/>
              </w:rPr>
            </w:pPr>
          </w:p>
        </w:tc>
        <w:tc>
          <w:tcPr>
            <w:tcW w:w="715" w:type="dxa"/>
            <w:tcBorders>
              <w:right w:val="single" w:sz="12" w:space="0" w:color="auto"/>
            </w:tcBorders>
            <w:vAlign w:val="center"/>
          </w:tcPr>
          <w:p w14:paraId="0CCDE665" w14:textId="77777777" w:rsidR="00B72943" w:rsidRPr="00E83D3E" w:rsidRDefault="00B72943" w:rsidP="008A78E2">
            <w:pPr>
              <w:pStyle w:val="10"/>
              <w:keepNext/>
              <w:spacing w:line="240" w:lineRule="auto"/>
              <w:ind w:firstLine="0"/>
              <w:jc w:val="center"/>
              <w:rPr>
                <w:sz w:val="24"/>
              </w:rPr>
            </w:pPr>
            <w:r w:rsidRPr="00E83D3E">
              <w:rPr>
                <w:sz w:val="24"/>
              </w:rPr>
              <w:t>3</w:t>
            </w:r>
          </w:p>
        </w:tc>
        <w:tc>
          <w:tcPr>
            <w:tcW w:w="1292" w:type="dxa"/>
            <w:tcBorders>
              <w:left w:val="single" w:sz="12" w:space="0" w:color="auto"/>
            </w:tcBorders>
            <w:vAlign w:val="center"/>
          </w:tcPr>
          <w:p w14:paraId="520C7374"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c>
          <w:tcPr>
            <w:tcW w:w="1293" w:type="dxa"/>
            <w:vAlign w:val="center"/>
          </w:tcPr>
          <w:p w14:paraId="42B5FCE9" w14:textId="77777777" w:rsidR="00B72943" w:rsidRPr="000F4D5D" w:rsidRDefault="00B72943" w:rsidP="008A78E2">
            <w:pPr>
              <w:spacing w:line="240" w:lineRule="auto"/>
              <w:jc w:val="center"/>
              <w:rPr>
                <w:sz w:val="24"/>
              </w:rPr>
            </w:pPr>
            <w:r w:rsidRPr="000F4D5D">
              <w:rPr>
                <w:spacing w:val="-4"/>
                <w:sz w:val="24"/>
              </w:rPr>
              <w:t>–0,30±0,17</w:t>
            </w:r>
          </w:p>
        </w:tc>
        <w:tc>
          <w:tcPr>
            <w:tcW w:w="1293" w:type="dxa"/>
            <w:vAlign w:val="center"/>
          </w:tcPr>
          <w:p w14:paraId="5AB45354" w14:textId="77777777" w:rsidR="00B72943" w:rsidRPr="00E83D3E" w:rsidRDefault="00B72943" w:rsidP="008A78E2">
            <w:pPr>
              <w:pStyle w:val="10"/>
              <w:keepNext/>
              <w:spacing w:line="240" w:lineRule="auto"/>
              <w:ind w:firstLine="0"/>
              <w:jc w:val="center"/>
              <w:rPr>
                <w:i/>
                <w:spacing w:val="-4"/>
                <w:sz w:val="24"/>
              </w:rPr>
            </w:pPr>
            <w:r>
              <w:rPr>
                <w:i/>
                <w:spacing w:val="-4"/>
                <w:sz w:val="24"/>
              </w:rPr>
              <w:t>0,70±0,09</w:t>
            </w:r>
          </w:p>
        </w:tc>
        <w:tc>
          <w:tcPr>
            <w:tcW w:w="1293" w:type="dxa"/>
            <w:vAlign w:val="center"/>
          </w:tcPr>
          <w:p w14:paraId="52EDB1CE" w14:textId="77777777" w:rsidR="00B72943" w:rsidRPr="003466AB" w:rsidRDefault="00B72943" w:rsidP="008A78E2">
            <w:pPr>
              <w:pStyle w:val="10"/>
              <w:keepNext/>
              <w:spacing w:line="240" w:lineRule="auto"/>
              <w:ind w:firstLine="0"/>
              <w:jc w:val="center"/>
              <w:rPr>
                <w:b/>
                <w:i/>
                <w:spacing w:val="-4"/>
                <w:sz w:val="24"/>
              </w:rPr>
            </w:pPr>
            <w:r w:rsidRPr="003466AB">
              <w:rPr>
                <w:b/>
                <w:i/>
                <w:spacing w:val="-4"/>
                <w:sz w:val="24"/>
              </w:rPr>
              <w:t>0,74±0,08</w:t>
            </w:r>
          </w:p>
        </w:tc>
        <w:tc>
          <w:tcPr>
            <w:tcW w:w="1293" w:type="dxa"/>
            <w:vAlign w:val="center"/>
          </w:tcPr>
          <w:p w14:paraId="03CB0215" w14:textId="77777777" w:rsidR="00B72943" w:rsidRPr="00F20362" w:rsidRDefault="00B72943" w:rsidP="008A78E2">
            <w:pPr>
              <w:pStyle w:val="10"/>
              <w:keepNext/>
              <w:spacing w:line="240" w:lineRule="auto"/>
              <w:ind w:firstLine="0"/>
              <w:jc w:val="center"/>
              <w:rPr>
                <w:b/>
                <w:spacing w:val="-4"/>
                <w:sz w:val="24"/>
              </w:rPr>
            </w:pPr>
            <w:r w:rsidRPr="00F20362">
              <w:rPr>
                <w:b/>
                <w:i/>
                <w:spacing w:val="-4"/>
                <w:sz w:val="24"/>
              </w:rPr>
              <w:t>–0,7</w:t>
            </w:r>
            <w:r>
              <w:rPr>
                <w:b/>
                <w:i/>
                <w:spacing w:val="-4"/>
                <w:sz w:val="24"/>
              </w:rPr>
              <w:t>7</w:t>
            </w:r>
            <w:r w:rsidRPr="00F20362">
              <w:rPr>
                <w:b/>
                <w:i/>
                <w:spacing w:val="-4"/>
                <w:sz w:val="24"/>
              </w:rPr>
              <w:t>±0,0</w:t>
            </w:r>
            <w:r>
              <w:rPr>
                <w:b/>
                <w:i/>
                <w:spacing w:val="-4"/>
                <w:sz w:val="24"/>
              </w:rPr>
              <w:t>7</w:t>
            </w:r>
          </w:p>
        </w:tc>
        <w:tc>
          <w:tcPr>
            <w:tcW w:w="1293" w:type="dxa"/>
            <w:vAlign w:val="center"/>
          </w:tcPr>
          <w:p w14:paraId="1E1B95BB"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r>
      <w:tr w:rsidR="00B72943" w:rsidRPr="00E83D3E" w14:paraId="746EF2F0" w14:textId="77777777" w:rsidTr="008A78E2">
        <w:trPr>
          <w:cantSplit/>
          <w:trHeight w:val="397"/>
          <w:jc w:val="center"/>
        </w:trPr>
        <w:tc>
          <w:tcPr>
            <w:tcW w:w="1381" w:type="dxa"/>
            <w:vMerge/>
            <w:tcBorders>
              <w:bottom w:val="single" w:sz="12" w:space="0" w:color="auto"/>
            </w:tcBorders>
            <w:vAlign w:val="center"/>
          </w:tcPr>
          <w:p w14:paraId="30DB763F" w14:textId="77777777" w:rsidR="00B72943" w:rsidRPr="00E83D3E" w:rsidRDefault="00B72943" w:rsidP="008A78E2">
            <w:pPr>
              <w:pStyle w:val="10"/>
              <w:keepNext/>
              <w:spacing w:line="240" w:lineRule="auto"/>
              <w:ind w:firstLine="0"/>
              <w:jc w:val="center"/>
              <w:rPr>
                <w:sz w:val="24"/>
              </w:rPr>
            </w:pPr>
          </w:p>
        </w:tc>
        <w:tc>
          <w:tcPr>
            <w:tcW w:w="715" w:type="dxa"/>
            <w:tcBorders>
              <w:bottom w:val="single" w:sz="12" w:space="0" w:color="auto"/>
              <w:right w:val="single" w:sz="12" w:space="0" w:color="auto"/>
            </w:tcBorders>
            <w:vAlign w:val="center"/>
          </w:tcPr>
          <w:p w14:paraId="6E542A39" w14:textId="77777777" w:rsidR="00B72943" w:rsidRPr="00E83D3E" w:rsidRDefault="00B72943" w:rsidP="008A78E2">
            <w:pPr>
              <w:pStyle w:val="10"/>
              <w:keepNext/>
              <w:spacing w:line="240" w:lineRule="auto"/>
              <w:ind w:firstLine="0"/>
              <w:jc w:val="center"/>
              <w:rPr>
                <w:sz w:val="24"/>
              </w:rPr>
            </w:pPr>
            <w:r w:rsidRPr="00E83D3E">
              <w:rPr>
                <w:sz w:val="24"/>
              </w:rPr>
              <w:t>4</w:t>
            </w:r>
          </w:p>
        </w:tc>
        <w:tc>
          <w:tcPr>
            <w:tcW w:w="1292" w:type="dxa"/>
            <w:tcBorders>
              <w:left w:val="single" w:sz="12" w:space="0" w:color="auto"/>
            </w:tcBorders>
            <w:vAlign w:val="center"/>
          </w:tcPr>
          <w:p w14:paraId="2DE4B6A8" w14:textId="77777777" w:rsidR="00B72943" w:rsidRPr="00E83D3E" w:rsidRDefault="00B72943" w:rsidP="008A78E2">
            <w:pPr>
              <w:spacing w:line="240" w:lineRule="auto"/>
              <w:jc w:val="center"/>
              <w:rPr>
                <w:i/>
                <w:sz w:val="24"/>
              </w:rPr>
            </w:pPr>
            <w:r w:rsidRPr="00E83D3E">
              <w:rPr>
                <w:i/>
                <w:sz w:val="24"/>
              </w:rPr>
              <w:t>0,3</w:t>
            </w:r>
            <w:r>
              <w:rPr>
                <w:i/>
                <w:sz w:val="24"/>
              </w:rPr>
              <w:t>4</w:t>
            </w:r>
            <w:r w:rsidRPr="00E83D3E">
              <w:rPr>
                <w:i/>
                <w:sz w:val="24"/>
              </w:rPr>
              <w:t>±0,16</w:t>
            </w:r>
          </w:p>
        </w:tc>
        <w:tc>
          <w:tcPr>
            <w:tcW w:w="1293" w:type="dxa"/>
            <w:vAlign w:val="center"/>
          </w:tcPr>
          <w:p w14:paraId="3A401EE0"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c>
          <w:tcPr>
            <w:tcW w:w="1293" w:type="dxa"/>
            <w:vAlign w:val="center"/>
          </w:tcPr>
          <w:p w14:paraId="48ED5B08" w14:textId="77777777" w:rsidR="00B72943" w:rsidRPr="00E83D3E" w:rsidRDefault="00B72943" w:rsidP="008A78E2">
            <w:pPr>
              <w:pStyle w:val="10"/>
              <w:keepNext/>
              <w:spacing w:line="240" w:lineRule="auto"/>
              <w:ind w:firstLine="0"/>
              <w:jc w:val="center"/>
              <w:rPr>
                <w:i/>
                <w:spacing w:val="-4"/>
                <w:sz w:val="24"/>
              </w:rPr>
            </w:pPr>
            <w:r>
              <w:rPr>
                <w:i/>
                <w:spacing w:val="-4"/>
                <w:sz w:val="24"/>
              </w:rPr>
              <w:t>0,43±0,15</w:t>
            </w:r>
          </w:p>
        </w:tc>
        <w:tc>
          <w:tcPr>
            <w:tcW w:w="1293" w:type="dxa"/>
            <w:vAlign w:val="center"/>
          </w:tcPr>
          <w:p w14:paraId="54CA0BB6" w14:textId="77777777" w:rsidR="00B72943" w:rsidRPr="00E83D3E" w:rsidRDefault="00B72943" w:rsidP="008A78E2">
            <w:pPr>
              <w:pStyle w:val="10"/>
              <w:keepNext/>
              <w:spacing w:line="240" w:lineRule="auto"/>
              <w:ind w:firstLine="0"/>
              <w:jc w:val="center"/>
              <w:rPr>
                <w:i/>
                <w:spacing w:val="-4"/>
                <w:sz w:val="24"/>
              </w:rPr>
            </w:pPr>
            <w:r>
              <w:rPr>
                <w:i/>
                <w:spacing w:val="-4"/>
                <w:sz w:val="24"/>
              </w:rPr>
              <w:t>0,36±0,16</w:t>
            </w:r>
          </w:p>
        </w:tc>
        <w:tc>
          <w:tcPr>
            <w:tcW w:w="1293" w:type="dxa"/>
            <w:vAlign w:val="center"/>
          </w:tcPr>
          <w:p w14:paraId="66301BBB"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c>
          <w:tcPr>
            <w:tcW w:w="1293" w:type="dxa"/>
            <w:vAlign w:val="center"/>
          </w:tcPr>
          <w:p w14:paraId="5EA4D43C" w14:textId="77777777" w:rsidR="00B72943" w:rsidRPr="00E83D3E" w:rsidRDefault="00B72943" w:rsidP="008A78E2">
            <w:pPr>
              <w:spacing w:line="240" w:lineRule="auto"/>
              <w:jc w:val="center"/>
              <w:rPr>
                <w:sz w:val="24"/>
              </w:rPr>
            </w:pPr>
            <w:r w:rsidRPr="00E83D3E">
              <w:rPr>
                <w:color w:val="A6A6A6" w:themeColor="background1" w:themeShade="A6"/>
                <w:spacing w:val="-8"/>
                <w:sz w:val="24"/>
              </w:rPr>
              <w:t>0</w:t>
            </w:r>
          </w:p>
        </w:tc>
      </w:tr>
    </w:tbl>
    <w:p w14:paraId="5F6AC5AA" w14:textId="77777777" w:rsidR="00B72943" w:rsidRDefault="00B72943" w:rsidP="00B72943">
      <w:pPr>
        <w:pStyle w:val="10"/>
      </w:pPr>
    </w:p>
    <w:p w14:paraId="1E2DFAEE" w14:textId="77777777" w:rsidR="00B72943" w:rsidRDefault="00B72943" w:rsidP="00B72943">
      <w:pPr>
        <w:pStyle w:val="10"/>
      </w:pPr>
      <w:r w:rsidRPr="000F5643">
        <w:t xml:space="preserve">Зв'язки енергетичних показників кровообігу з кінетичними і динамічними представлені в таблиці </w:t>
      </w:r>
      <w:r w:rsidR="00F4266A">
        <w:t>6</w:t>
      </w:r>
      <w:r w:rsidRPr="000F5643">
        <w:t>.1</w:t>
      </w:r>
      <w:r w:rsidR="003F4E18">
        <w:t>3</w:t>
      </w:r>
      <w:r w:rsidRPr="000F5643">
        <w:t>.</w:t>
      </w:r>
    </w:p>
    <w:p w14:paraId="65002CB6" w14:textId="77777777" w:rsidR="00B72943" w:rsidRDefault="00B72943" w:rsidP="00B72943">
      <w:pPr>
        <w:pStyle w:val="10"/>
      </w:pPr>
      <w:r>
        <w:t>ІПКТ</w:t>
      </w:r>
      <w:r w:rsidRPr="000F5643">
        <w:t xml:space="preserve"> найбільшою мірою залежав від КДІ, УІ, СІ і </w:t>
      </w:r>
      <w:r>
        <w:t>ППСО</w:t>
      </w:r>
      <w:r w:rsidRPr="000F5643">
        <w:t xml:space="preserve"> (в останньому випадку зв'язок негативний), до кінця дослідження зв'язок слабшала, тобто при нормалізації </w:t>
      </w:r>
      <w:r>
        <w:t>ІПКТ</w:t>
      </w:r>
      <w:r w:rsidRPr="000F5643">
        <w:t xml:space="preserve"> його регуляція ставала менш напруженою.</w:t>
      </w:r>
    </w:p>
    <w:p w14:paraId="52C0416B" w14:textId="77777777" w:rsidR="00B72943" w:rsidRDefault="00B72943" w:rsidP="00B72943">
      <w:pPr>
        <w:pStyle w:val="10"/>
      </w:pPr>
      <w:r>
        <w:t>ІСТП</w:t>
      </w:r>
      <w:r w:rsidRPr="000F5643">
        <w:t xml:space="preserve"> був пов'язаний з механічними показниками кровообігу головним чином тільки до лікування: чим гірше умови кровообігу, тим менше енергії отримували тканини. Після хірургічної корекції споживання тканинами енергії менше залежало від стану кровообігу і більше визначалося іншими факторами, ймовірно — місцевими механізмами регуляції.</w:t>
      </w:r>
    </w:p>
    <w:p w14:paraId="349A9704" w14:textId="77777777" w:rsidR="00B72943" w:rsidRDefault="00B72943" w:rsidP="00B72943">
      <w:pPr>
        <w:pStyle w:val="10"/>
      </w:pPr>
      <w:r>
        <w:t>ТТК</w:t>
      </w:r>
      <w:r w:rsidRPr="000F5643">
        <w:t xml:space="preserve"> очікувано бу</w:t>
      </w:r>
      <w:r>
        <w:t>в</w:t>
      </w:r>
      <w:r w:rsidRPr="000F5643">
        <w:t xml:space="preserve"> пов'язан</w:t>
      </w:r>
      <w:r>
        <w:t>ий</w:t>
      </w:r>
      <w:r w:rsidRPr="000F5643">
        <w:t xml:space="preserve"> тільки з </w:t>
      </w:r>
      <w:r>
        <w:t>СПТ</w:t>
      </w:r>
      <w:r w:rsidRPr="000F5643">
        <w:t xml:space="preserve"> на перших трьох етапах. </w:t>
      </w:r>
      <w:r>
        <w:t>ТСК</w:t>
      </w:r>
      <w:r w:rsidRPr="000F5643">
        <w:t>, навпаки, помірно бу</w:t>
      </w:r>
      <w:r>
        <w:t>в</w:t>
      </w:r>
      <w:r w:rsidRPr="000F5643">
        <w:t xml:space="preserve"> пов'язан</w:t>
      </w:r>
      <w:r>
        <w:t>ий</w:t>
      </w:r>
      <w:r w:rsidRPr="000F5643">
        <w:t xml:space="preserve"> з усіма механічними параметрами, за винятком </w:t>
      </w:r>
      <w:r>
        <w:t>СПТ</w:t>
      </w:r>
      <w:r w:rsidRPr="000F5643">
        <w:t>. На характер цих зв'язків визначальний вплив мала киснева ємність крові.</w:t>
      </w:r>
    </w:p>
    <w:p w14:paraId="29A03292" w14:textId="77777777" w:rsidR="00B72943" w:rsidRDefault="00B72943" w:rsidP="00B72943">
      <w:pPr>
        <w:pStyle w:val="10"/>
      </w:pPr>
      <w:r w:rsidRPr="000F5643">
        <w:t>КР з механічними показниками кровообігу був пов'язаний слабо або помірно і тільки до лікування. Залежність ІЦР від умов кровообігу була дещо тіснішою і переважно теж до лікування.</w:t>
      </w:r>
    </w:p>
    <w:p w14:paraId="01C0D4C6" w14:textId="77777777" w:rsidR="00B72943" w:rsidRDefault="00B72943" w:rsidP="00B72943">
      <w:pPr>
        <w:pStyle w:val="ae"/>
      </w:pPr>
      <w:r>
        <w:t xml:space="preserve">Таблиця </w:t>
      </w:r>
      <w:r w:rsidR="00E01610">
        <w:t>6</w:t>
      </w:r>
      <w:r>
        <w:t>.1</w:t>
      </w:r>
      <w:r w:rsidR="003F4E18">
        <w:t>3</w:t>
      </w:r>
    </w:p>
    <w:p w14:paraId="5DAF5937" w14:textId="77777777" w:rsidR="00B72943" w:rsidRPr="008770A3" w:rsidRDefault="00B72943" w:rsidP="00FB23EA">
      <w:pPr>
        <w:pStyle w:val="ad"/>
      </w:pPr>
      <w:r w:rsidRPr="000F5643">
        <w:t>Зв'язки енергетичних показників кровообігу з кінетичними і динамічними</w:t>
      </w:r>
      <w:r>
        <w:t xml:space="preserve"> (</w:t>
      </w:r>
      <w:r>
        <w:rPr>
          <w:lang w:val="en-US"/>
        </w:rPr>
        <w:t>r</w:t>
      </w:r>
      <w:r w:rsidRPr="008C49DC">
        <w:t>±</w:t>
      </w:r>
      <w:r>
        <w:rPr>
          <w:lang w:val="en-US"/>
        </w:rPr>
        <w:t>m</w:t>
      </w:r>
      <w:r>
        <w:t>)</w:t>
      </w:r>
    </w:p>
    <w:tbl>
      <w:tblPr>
        <w:tblStyle w:val="af5"/>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383"/>
        <w:gridCol w:w="715"/>
        <w:gridCol w:w="1292"/>
        <w:gridCol w:w="1293"/>
        <w:gridCol w:w="1292"/>
        <w:gridCol w:w="1293"/>
        <w:gridCol w:w="1292"/>
        <w:gridCol w:w="1293"/>
      </w:tblGrid>
      <w:tr w:rsidR="00B72943" w:rsidRPr="00C27FF3" w14:paraId="4AADA02D" w14:textId="77777777" w:rsidTr="008A78E2">
        <w:trPr>
          <w:cantSplit/>
          <w:trHeight w:val="397"/>
          <w:jc w:val="center"/>
        </w:trPr>
        <w:tc>
          <w:tcPr>
            <w:tcW w:w="1383" w:type="dxa"/>
            <w:tcBorders>
              <w:top w:val="single" w:sz="12" w:space="0" w:color="auto"/>
              <w:bottom w:val="single" w:sz="12" w:space="0" w:color="auto"/>
            </w:tcBorders>
            <w:vAlign w:val="center"/>
          </w:tcPr>
          <w:p w14:paraId="2AFE700C" w14:textId="77777777" w:rsidR="00B72943" w:rsidRPr="00C27FF3" w:rsidRDefault="00B72943" w:rsidP="008A78E2">
            <w:pPr>
              <w:pStyle w:val="10"/>
              <w:keepNext/>
              <w:spacing w:line="240" w:lineRule="auto"/>
              <w:ind w:firstLine="0"/>
              <w:jc w:val="center"/>
              <w:rPr>
                <w:sz w:val="24"/>
              </w:rPr>
            </w:pPr>
            <w:r w:rsidRPr="00C27FF3">
              <w:rPr>
                <w:sz w:val="24"/>
              </w:rPr>
              <w:t>Пока</w:t>
            </w:r>
            <w:r>
              <w:rPr>
                <w:sz w:val="24"/>
              </w:rPr>
              <w:t>зник</w:t>
            </w:r>
          </w:p>
        </w:tc>
        <w:tc>
          <w:tcPr>
            <w:tcW w:w="715" w:type="dxa"/>
            <w:tcBorders>
              <w:top w:val="single" w:sz="12" w:space="0" w:color="auto"/>
              <w:bottom w:val="single" w:sz="12" w:space="0" w:color="auto"/>
              <w:right w:val="single" w:sz="12" w:space="0" w:color="auto"/>
            </w:tcBorders>
            <w:vAlign w:val="center"/>
          </w:tcPr>
          <w:p w14:paraId="7E1D3766" w14:textId="77777777" w:rsidR="00B72943" w:rsidRPr="00C27FF3" w:rsidRDefault="00B72943" w:rsidP="008A78E2">
            <w:pPr>
              <w:pStyle w:val="10"/>
              <w:keepNext/>
              <w:spacing w:line="240" w:lineRule="auto"/>
              <w:ind w:firstLine="0"/>
              <w:jc w:val="center"/>
              <w:rPr>
                <w:sz w:val="24"/>
              </w:rPr>
            </w:pPr>
            <w:r>
              <w:rPr>
                <w:sz w:val="24"/>
              </w:rPr>
              <w:t>Е</w:t>
            </w:r>
            <w:r w:rsidRPr="00C27FF3">
              <w:rPr>
                <w:sz w:val="24"/>
              </w:rPr>
              <w:t>тап</w:t>
            </w:r>
          </w:p>
        </w:tc>
        <w:tc>
          <w:tcPr>
            <w:tcW w:w="1292" w:type="dxa"/>
            <w:tcBorders>
              <w:top w:val="single" w:sz="12" w:space="0" w:color="auto"/>
              <w:left w:val="single" w:sz="12" w:space="0" w:color="auto"/>
              <w:bottom w:val="single" w:sz="12" w:space="0" w:color="auto"/>
            </w:tcBorders>
            <w:vAlign w:val="center"/>
          </w:tcPr>
          <w:p w14:paraId="41E3495A" w14:textId="77777777" w:rsidR="00B72943" w:rsidRPr="00226F50" w:rsidRDefault="00B72943" w:rsidP="008A78E2">
            <w:pPr>
              <w:pStyle w:val="10"/>
              <w:keepNext/>
              <w:spacing w:line="240" w:lineRule="auto"/>
              <w:ind w:firstLine="0"/>
              <w:jc w:val="center"/>
              <w:rPr>
                <w:sz w:val="24"/>
              </w:rPr>
            </w:pPr>
            <w:r>
              <w:rPr>
                <w:sz w:val="24"/>
              </w:rPr>
              <w:t>ІПКТ</w:t>
            </w:r>
          </w:p>
        </w:tc>
        <w:tc>
          <w:tcPr>
            <w:tcW w:w="1293" w:type="dxa"/>
            <w:tcBorders>
              <w:top w:val="single" w:sz="12" w:space="0" w:color="auto"/>
              <w:bottom w:val="single" w:sz="12" w:space="0" w:color="auto"/>
            </w:tcBorders>
            <w:vAlign w:val="center"/>
          </w:tcPr>
          <w:p w14:paraId="4781E0EE" w14:textId="77777777" w:rsidR="00B72943" w:rsidRPr="00226F50" w:rsidRDefault="00B72943" w:rsidP="008A78E2">
            <w:pPr>
              <w:pStyle w:val="10"/>
              <w:keepNext/>
              <w:spacing w:line="240" w:lineRule="auto"/>
              <w:ind w:firstLine="0"/>
              <w:jc w:val="center"/>
              <w:rPr>
                <w:sz w:val="24"/>
              </w:rPr>
            </w:pPr>
            <w:r>
              <w:rPr>
                <w:sz w:val="24"/>
              </w:rPr>
              <w:t>ИПТМ</w:t>
            </w:r>
          </w:p>
        </w:tc>
        <w:tc>
          <w:tcPr>
            <w:tcW w:w="1292" w:type="dxa"/>
            <w:tcBorders>
              <w:top w:val="single" w:sz="12" w:space="0" w:color="auto"/>
              <w:bottom w:val="single" w:sz="12" w:space="0" w:color="auto"/>
            </w:tcBorders>
            <w:vAlign w:val="center"/>
          </w:tcPr>
          <w:p w14:paraId="5C9EDF21" w14:textId="77777777" w:rsidR="00B72943" w:rsidRPr="00226F50" w:rsidRDefault="00B72943" w:rsidP="008A78E2">
            <w:pPr>
              <w:pStyle w:val="10"/>
              <w:keepNext/>
              <w:spacing w:line="240" w:lineRule="auto"/>
              <w:ind w:firstLine="0"/>
              <w:jc w:val="center"/>
              <w:rPr>
                <w:sz w:val="24"/>
              </w:rPr>
            </w:pPr>
            <w:r>
              <w:rPr>
                <w:sz w:val="24"/>
              </w:rPr>
              <w:t>ТТК</w:t>
            </w:r>
          </w:p>
        </w:tc>
        <w:tc>
          <w:tcPr>
            <w:tcW w:w="1293" w:type="dxa"/>
            <w:tcBorders>
              <w:top w:val="single" w:sz="12" w:space="0" w:color="auto"/>
              <w:bottom w:val="single" w:sz="12" w:space="0" w:color="auto"/>
            </w:tcBorders>
            <w:vAlign w:val="center"/>
          </w:tcPr>
          <w:p w14:paraId="55E2D891" w14:textId="77777777" w:rsidR="00B72943" w:rsidRPr="00226F50" w:rsidRDefault="00B72943" w:rsidP="008A78E2">
            <w:pPr>
              <w:pStyle w:val="10"/>
              <w:keepNext/>
              <w:spacing w:line="240" w:lineRule="auto"/>
              <w:ind w:firstLine="0"/>
              <w:jc w:val="center"/>
              <w:rPr>
                <w:sz w:val="24"/>
              </w:rPr>
            </w:pPr>
            <w:r>
              <w:rPr>
                <w:sz w:val="24"/>
              </w:rPr>
              <w:t>ТСК</w:t>
            </w:r>
          </w:p>
        </w:tc>
        <w:tc>
          <w:tcPr>
            <w:tcW w:w="1292" w:type="dxa"/>
            <w:tcBorders>
              <w:top w:val="single" w:sz="12" w:space="0" w:color="auto"/>
              <w:bottom w:val="single" w:sz="12" w:space="0" w:color="auto"/>
            </w:tcBorders>
            <w:vAlign w:val="center"/>
          </w:tcPr>
          <w:p w14:paraId="7A9B1BDF" w14:textId="77777777" w:rsidR="00B72943" w:rsidRPr="00226F50" w:rsidRDefault="00B72943" w:rsidP="008A78E2">
            <w:pPr>
              <w:pStyle w:val="10"/>
              <w:keepNext/>
              <w:spacing w:line="240" w:lineRule="auto"/>
              <w:ind w:firstLine="0"/>
              <w:jc w:val="center"/>
              <w:rPr>
                <w:sz w:val="24"/>
              </w:rPr>
            </w:pPr>
            <w:r>
              <w:rPr>
                <w:sz w:val="24"/>
              </w:rPr>
              <w:t>КР</w:t>
            </w:r>
          </w:p>
        </w:tc>
        <w:tc>
          <w:tcPr>
            <w:tcW w:w="1293" w:type="dxa"/>
            <w:tcBorders>
              <w:top w:val="single" w:sz="12" w:space="0" w:color="auto"/>
              <w:bottom w:val="single" w:sz="12" w:space="0" w:color="auto"/>
            </w:tcBorders>
            <w:vAlign w:val="center"/>
          </w:tcPr>
          <w:p w14:paraId="2B893B1D" w14:textId="77777777" w:rsidR="00B72943" w:rsidRPr="00226F50" w:rsidRDefault="00B72943" w:rsidP="008A78E2">
            <w:pPr>
              <w:pStyle w:val="10"/>
              <w:keepNext/>
              <w:spacing w:line="240" w:lineRule="auto"/>
              <w:ind w:firstLine="0"/>
              <w:jc w:val="center"/>
              <w:rPr>
                <w:sz w:val="24"/>
              </w:rPr>
            </w:pPr>
            <w:r>
              <w:rPr>
                <w:sz w:val="24"/>
              </w:rPr>
              <w:t>ІЦР</w:t>
            </w:r>
          </w:p>
        </w:tc>
      </w:tr>
      <w:tr w:rsidR="00B72943" w:rsidRPr="00C27FF3" w14:paraId="5D337C18" w14:textId="77777777" w:rsidTr="008A78E2">
        <w:trPr>
          <w:cantSplit/>
          <w:trHeight w:val="397"/>
          <w:jc w:val="center"/>
        </w:trPr>
        <w:tc>
          <w:tcPr>
            <w:tcW w:w="1383" w:type="dxa"/>
            <w:vMerge w:val="restart"/>
            <w:tcBorders>
              <w:top w:val="single" w:sz="12" w:space="0" w:color="auto"/>
            </w:tcBorders>
            <w:vAlign w:val="center"/>
          </w:tcPr>
          <w:p w14:paraId="01E6B39F" w14:textId="77777777" w:rsidR="00B72943" w:rsidRPr="00C27FF3" w:rsidRDefault="00B72943" w:rsidP="008A78E2">
            <w:pPr>
              <w:pStyle w:val="10"/>
              <w:keepNext/>
              <w:spacing w:line="240" w:lineRule="auto"/>
              <w:ind w:firstLine="0"/>
              <w:jc w:val="center"/>
              <w:rPr>
                <w:sz w:val="24"/>
              </w:rPr>
            </w:pPr>
            <w:r w:rsidRPr="00C27FF3">
              <w:rPr>
                <w:sz w:val="24"/>
              </w:rPr>
              <w:t>ФВ</w:t>
            </w:r>
          </w:p>
        </w:tc>
        <w:tc>
          <w:tcPr>
            <w:tcW w:w="715" w:type="dxa"/>
            <w:tcBorders>
              <w:top w:val="single" w:sz="12" w:space="0" w:color="auto"/>
              <w:right w:val="single" w:sz="12" w:space="0" w:color="auto"/>
            </w:tcBorders>
            <w:vAlign w:val="center"/>
          </w:tcPr>
          <w:p w14:paraId="0A858300" w14:textId="77777777" w:rsidR="00B72943" w:rsidRPr="00C27FF3" w:rsidRDefault="00B72943" w:rsidP="008A78E2">
            <w:pPr>
              <w:pStyle w:val="10"/>
              <w:keepNext/>
              <w:spacing w:line="240" w:lineRule="auto"/>
              <w:ind w:firstLine="0"/>
              <w:jc w:val="center"/>
              <w:rPr>
                <w:sz w:val="24"/>
              </w:rPr>
            </w:pPr>
            <w:r>
              <w:rPr>
                <w:sz w:val="24"/>
              </w:rPr>
              <w:t>1</w:t>
            </w:r>
          </w:p>
        </w:tc>
        <w:tc>
          <w:tcPr>
            <w:tcW w:w="1292" w:type="dxa"/>
            <w:tcBorders>
              <w:top w:val="single" w:sz="12" w:space="0" w:color="auto"/>
              <w:left w:val="single" w:sz="12" w:space="0" w:color="auto"/>
            </w:tcBorders>
            <w:vAlign w:val="center"/>
          </w:tcPr>
          <w:p w14:paraId="3EFF5F3C" w14:textId="77777777" w:rsidR="00B72943" w:rsidRPr="00B95813" w:rsidRDefault="00B72943" w:rsidP="008A78E2">
            <w:pPr>
              <w:pStyle w:val="10"/>
              <w:keepNext/>
              <w:spacing w:line="240" w:lineRule="auto"/>
              <w:ind w:firstLine="0"/>
              <w:jc w:val="center"/>
              <w:rPr>
                <w:i/>
                <w:spacing w:val="-4"/>
                <w:sz w:val="24"/>
              </w:rPr>
            </w:pPr>
            <w:r w:rsidRPr="00B95813">
              <w:rPr>
                <w:i/>
                <w:spacing w:val="-4"/>
                <w:sz w:val="24"/>
              </w:rPr>
              <w:t>0,56±0,12</w:t>
            </w:r>
          </w:p>
        </w:tc>
        <w:tc>
          <w:tcPr>
            <w:tcW w:w="1293" w:type="dxa"/>
            <w:vMerge w:val="restart"/>
            <w:tcBorders>
              <w:top w:val="single" w:sz="12" w:space="0" w:color="auto"/>
            </w:tcBorders>
            <w:vAlign w:val="center"/>
          </w:tcPr>
          <w:p w14:paraId="65F54F29" w14:textId="77777777" w:rsidR="00B72943" w:rsidRPr="00C56990" w:rsidRDefault="00B72943" w:rsidP="008A78E2">
            <w:pPr>
              <w:pStyle w:val="10"/>
              <w:keepNext/>
              <w:spacing w:line="240" w:lineRule="auto"/>
              <w:ind w:firstLine="0"/>
              <w:jc w:val="center"/>
              <w:rPr>
                <w:i/>
                <w:spacing w:val="-4"/>
                <w:sz w:val="24"/>
              </w:rPr>
            </w:pPr>
            <w:r>
              <w:rPr>
                <w:color w:val="BFBFBF" w:themeColor="background1" w:themeShade="BF"/>
                <w:spacing w:val="-8"/>
                <w:sz w:val="24"/>
              </w:rPr>
              <w:t>0</w:t>
            </w:r>
          </w:p>
        </w:tc>
        <w:tc>
          <w:tcPr>
            <w:tcW w:w="1292" w:type="dxa"/>
            <w:tcBorders>
              <w:top w:val="single" w:sz="12" w:space="0" w:color="auto"/>
            </w:tcBorders>
            <w:vAlign w:val="center"/>
          </w:tcPr>
          <w:p w14:paraId="0EEAC8AA" w14:textId="77777777" w:rsidR="00B72943" w:rsidRPr="00823BA1" w:rsidRDefault="00B72943" w:rsidP="008A78E2">
            <w:pPr>
              <w:spacing w:line="240" w:lineRule="auto"/>
              <w:jc w:val="center"/>
              <w:rPr>
                <w:i/>
                <w:spacing w:val="-4"/>
                <w:sz w:val="24"/>
              </w:rPr>
            </w:pPr>
            <w:r w:rsidRPr="00823BA1">
              <w:rPr>
                <w:i/>
                <w:spacing w:val="-4"/>
                <w:sz w:val="24"/>
              </w:rPr>
              <w:t>0,32±0,16</w:t>
            </w:r>
          </w:p>
        </w:tc>
        <w:tc>
          <w:tcPr>
            <w:tcW w:w="1293" w:type="dxa"/>
            <w:tcBorders>
              <w:top w:val="single" w:sz="12" w:space="0" w:color="auto"/>
            </w:tcBorders>
            <w:vAlign w:val="center"/>
          </w:tcPr>
          <w:p w14:paraId="6020E365" w14:textId="77777777" w:rsidR="00B72943" w:rsidRPr="00C56990" w:rsidRDefault="00B72943" w:rsidP="008A78E2">
            <w:pPr>
              <w:pStyle w:val="10"/>
              <w:keepNext/>
              <w:spacing w:line="240" w:lineRule="auto"/>
              <w:ind w:firstLine="0"/>
              <w:jc w:val="center"/>
              <w:rPr>
                <w:i/>
                <w:spacing w:val="-4"/>
                <w:sz w:val="24"/>
              </w:rPr>
            </w:pPr>
            <w:r>
              <w:rPr>
                <w:i/>
                <w:spacing w:val="-4"/>
                <w:sz w:val="24"/>
              </w:rPr>
              <w:t>0,52±0,13</w:t>
            </w:r>
          </w:p>
        </w:tc>
        <w:tc>
          <w:tcPr>
            <w:tcW w:w="1292" w:type="dxa"/>
            <w:tcBorders>
              <w:top w:val="single" w:sz="12" w:space="0" w:color="auto"/>
            </w:tcBorders>
            <w:vAlign w:val="center"/>
          </w:tcPr>
          <w:p w14:paraId="68C07806" w14:textId="77777777" w:rsidR="00B72943" w:rsidRPr="00C56990" w:rsidRDefault="00B72943" w:rsidP="008A78E2">
            <w:pPr>
              <w:pStyle w:val="10"/>
              <w:keepNext/>
              <w:spacing w:line="240" w:lineRule="auto"/>
              <w:ind w:firstLine="0"/>
              <w:jc w:val="center"/>
              <w:rPr>
                <w:i/>
                <w:spacing w:val="-4"/>
                <w:sz w:val="24"/>
              </w:rPr>
            </w:pPr>
            <w:r>
              <w:rPr>
                <w:i/>
                <w:spacing w:val="-4"/>
                <w:sz w:val="24"/>
              </w:rPr>
              <w:t>0,36±0,16</w:t>
            </w:r>
          </w:p>
        </w:tc>
        <w:tc>
          <w:tcPr>
            <w:tcW w:w="1293" w:type="dxa"/>
            <w:tcBorders>
              <w:top w:val="single" w:sz="12" w:space="0" w:color="auto"/>
            </w:tcBorders>
            <w:vAlign w:val="center"/>
          </w:tcPr>
          <w:p w14:paraId="3AC97252" w14:textId="77777777" w:rsidR="00B72943" w:rsidRPr="00C56990" w:rsidRDefault="00B72943" w:rsidP="008A78E2">
            <w:pPr>
              <w:pStyle w:val="10"/>
              <w:keepNext/>
              <w:spacing w:line="240" w:lineRule="auto"/>
              <w:ind w:firstLine="0"/>
              <w:jc w:val="center"/>
              <w:rPr>
                <w:i/>
                <w:spacing w:val="-4"/>
                <w:sz w:val="24"/>
              </w:rPr>
            </w:pPr>
            <w:r>
              <w:rPr>
                <w:i/>
                <w:spacing w:val="-4"/>
                <w:sz w:val="24"/>
              </w:rPr>
              <w:t>0,48±0,14</w:t>
            </w:r>
          </w:p>
        </w:tc>
      </w:tr>
      <w:tr w:rsidR="00B72943" w:rsidRPr="00C27FF3" w14:paraId="6B952979" w14:textId="77777777" w:rsidTr="008A78E2">
        <w:trPr>
          <w:cantSplit/>
          <w:trHeight w:val="397"/>
          <w:jc w:val="center"/>
        </w:trPr>
        <w:tc>
          <w:tcPr>
            <w:tcW w:w="1383" w:type="dxa"/>
            <w:vMerge/>
            <w:vAlign w:val="center"/>
          </w:tcPr>
          <w:p w14:paraId="1B2C896D" w14:textId="77777777" w:rsidR="00B72943" w:rsidRPr="00C27FF3" w:rsidRDefault="00B72943" w:rsidP="008A78E2">
            <w:pPr>
              <w:pStyle w:val="10"/>
              <w:keepNext/>
              <w:spacing w:line="240" w:lineRule="auto"/>
              <w:ind w:firstLine="0"/>
              <w:jc w:val="center"/>
              <w:rPr>
                <w:sz w:val="24"/>
              </w:rPr>
            </w:pPr>
          </w:p>
        </w:tc>
        <w:tc>
          <w:tcPr>
            <w:tcW w:w="715" w:type="dxa"/>
            <w:tcBorders>
              <w:right w:val="single" w:sz="12" w:space="0" w:color="auto"/>
            </w:tcBorders>
            <w:vAlign w:val="center"/>
          </w:tcPr>
          <w:p w14:paraId="16A0D2DF" w14:textId="77777777" w:rsidR="00B72943" w:rsidRPr="00B95813" w:rsidRDefault="00B72943" w:rsidP="008A78E2">
            <w:pPr>
              <w:pStyle w:val="10"/>
              <w:keepNext/>
              <w:spacing w:line="240" w:lineRule="auto"/>
              <w:ind w:firstLine="0"/>
              <w:jc w:val="center"/>
              <w:rPr>
                <w:sz w:val="24"/>
              </w:rPr>
            </w:pPr>
            <w:r w:rsidRPr="00B95813">
              <w:rPr>
                <w:sz w:val="24"/>
              </w:rPr>
              <w:t>2</w:t>
            </w:r>
          </w:p>
        </w:tc>
        <w:tc>
          <w:tcPr>
            <w:tcW w:w="1292" w:type="dxa"/>
            <w:tcBorders>
              <w:left w:val="single" w:sz="12" w:space="0" w:color="auto"/>
            </w:tcBorders>
            <w:vAlign w:val="center"/>
          </w:tcPr>
          <w:p w14:paraId="32C6784C" w14:textId="77777777" w:rsidR="00B72943" w:rsidRPr="00B95813" w:rsidRDefault="00B72943" w:rsidP="008A78E2">
            <w:pPr>
              <w:pStyle w:val="10"/>
              <w:keepNext/>
              <w:spacing w:line="240" w:lineRule="auto"/>
              <w:ind w:firstLine="0"/>
              <w:jc w:val="center"/>
              <w:rPr>
                <w:i/>
                <w:spacing w:val="-4"/>
                <w:sz w:val="24"/>
              </w:rPr>
            </w:pPr>
            <w:r w:rsidRPr="00B95813">
              <w:rPr>
                <w:i/>
                <w:spacing w:val="-4"/>
                <w:sz w:val="24"/>
              </w:rPr>
              <w:t>0,65±0,11</w:t>
            </w:r>
          </w:p>
        </w:tc>
        <w:tc>
          <w:tcPr>
            <w:tcW w:w="1293" w:type="dxa"/>
            <w:vMerge/>
            <w:vAlign w:val="center"/>
          </w:tcPr>
          <w:p w14:paraId="0301D9CC" w14:textId="77777777" w:rsidR="00B72943" w:rsidRPr="00C56990" w:rsidRDefault="00B72943" w:rsidP="008A78E2">
            <w:pPr>
              <w:pStyle w:val="10"/>
              <w:keepNext/>
              <w:spacing w:line="240" w:lineRule="auto"/>
              <w:ind w:firstLine="0"/>
              <w:jc w:val="center"/>
              <w:rPr>
                <w:b/>
                <w:spacing w:val="-4"/>
                <w:sz w:val="24"/>
              </w:rPr>
            </w:pPr>
          </w:p>
        </w:tc>
        <w:tc>
          <w:tcPr>
            <w:tcW w:w="1292" w:type="dxa"/>
            <w:vAlign w:val="center"/>
          </w:tcPr>
          <w:p w14:paraId="790D26F2" w14:textId="77777777" w:rsidR="00B72943" w:rsidRPr="00823BA1" w:rsidRDefault="00B72943" w:rsidP="008A78E2">
            <w:pPr>
              <w:spacing w:line="240" w:lineRule="auto"/>
              <w:jc w:val="center"/>
              <w:rPr>
                <w:i/>
                <w:spacing w:val="-4"/>
                <w:sz w:val="24"/>
              </w:rPr>
            </w:pPr>
            <w:r w:rsidRPr="00823BA1">
              <w:rPr>
                <w:i/>
                <w:spacing w:val="-4"/>
                <w:sz w:val="24"/>
              </w:rPr>
              <w:t>0,</w:t>
            </w:r>
            <w:r>
              <w:rPr>
                <w:i/>
                <w:spacing w:val="-4"/>
                <w:sz w:val="24"/>
              </w:rPr>
              <w:t>46</w:t>
            </w:r>
            <w:r w:rsidRPr="00823BA1">
              <w:rPr>
                <w:i/>
                <w:spacing w:val="-4"/>
                <w:sz w:val="24"/>
              </w:rPr>
              <w:t>±0,1</w:t>
            </w:r>
            <w:r>
              <w:rPr>
                <w:i/>
                <w:spacing w:val="-4"/>
                <w:sz w:val="24"/>
              </w:rPr>
              <w:t>4</w:t>
            </w:r>
          </w:p>
        </w:tc>
        <w:tc>
          <w:tcPr>
            <w:tcW w:w="1293" w:type="dxa"/>
            <w:vAlign w:val="center"/>
          </w:tcPr>
          <w:p w14:paraId="089C08D5" w14:textId="77777777" w:rsidR="00B72943" w:rsidRPr="00653EBF" w:rsidRDefault="00B72943" w:rsidP="008A78E2">
            <w:pPr>
              <w:pStyle w:val="10"/>
              <w:keepNext/>
              <w:spacing w:line="240" w:lineRule="auto"/>
              <w:ind w:firstLine="0"/>
              <w:jc w:val="center"/>
              <w:rPr>
                <w:i/>
                <w:spacing w:val="-4"/>
                <w:sz w:val="24"/>
              </w:rPr>
            </w:pPr>
            <w:r w:rsidRPr="00653EBF">
              <w:rPr>
                <w:i/>
                <w:spacing w:val="-4"/>
                <w:sz w:val="24"/>
              </w:rPr>
              <w:t>0,55±0,13</w:t>
            </w:r>
          </w:p>
        </w:tc>
        <w:tc>
          <w:tcPr>
            <w:tcW w:w="1292" w:type="dxa"/>
            <w:vAlign w:val="center"/>
          </w:tcPr>
          <w:p w14:paraId="650B819C" w14:textId="77777777" w:rsidR="00B72943" w:rsidRPr="00823BA1" w:rsidRDefault="00B72943" w:rsidP="008A78E2">
            <w:pPr>
              <w:spacing w:line="240" w:lineRule="auto"/>
              <w:jc w:val="center"/>
              <w:rPr>
                <w:i/>
                <w:spacing w:val="-4"/>
                <w:sz w:val="24"/>
              </w:rPr>
            </w:pPr>
            <w:r>
              <w:rPr>
                <w:color w:val="BFBFBF" w:themeColor="background1" w:themeShade="BF"/>
                <w:spacing w:val="-8"/>
                <w:sz w:val="24"/>
              </w:rPr>
              <w:t>0</w:t>
            </w:r>
          </w:p>
        </w:tc>
        <w:tc>
          <w:tcPr>
            <w:tcW w:w="1293" w:type="dxa"/>
            <w:vAlign w:val="center"/>
          </w:tcPr>
          <w:p w14:paraId="05781A4A" w14:textId="77777777" w:rsidR="00B72943" w:rsidRPr="008933F3" w:rsidRDefault="00B72943" w:rsidP="008A78E2">
            <w:pPr>
              <w:pStyle w:val="10"/>
              <w:keepNext/>
              <w:spacing w:line="240" w:lineRule="auto"/>
              <w:ind w:firstLine="0"/>
              <w:jc w:val="center"/>
              <w:rPr>
                <w:i/>
                <w:spacing w:val="-4"/>
                <w:sz w:val="24"/>
              </w:rPr>
            </w:pPr>
            <w:r w:rsidRPr="008933F3">
              <w:rPr>
                <w:i/>
                <w:spacing w:val="-4"/>
                <w:sz w:val="24"/>
              </w:rPr>
              <w:t>0,37±0,16</w:t>
            </w:r>
          </w:p>
        </w:tc>
      </w:tr>
      <w:tr w:rsidR="00B72943" w:rsidRPr="00C27FF3" w14:paraId="748F3F61" w14:textId="77777777" w:rsidTr="008A78E2">
        <w:trPr>
          <w:cantSplit/>
          <w:trHeight w:val="397"/>
          <w:jc w:val="center"/>
        </w:trPr>
        <w:tc>
          <w:tcPr>
            <w:tcW w:w="1383" w:type="dxa"/>
            <w:vMerge/>
            <w:vAlign w:val="center"/>
          </w:tcPr>
          <w:p w14:paraId="546507AF" w14:textId="77777777" w:rsidR="00B72943" w:rsidRPr="00C27FF3" w:rsidRDefault="00B72943" w:rsidP="008A78E2">
            <w:pPr>
              <w:pStyle w:val="10"/>
              <w:keepNext/>
              <w:spacing w:line="240" w:lineRule="auto"/>
              <w:ind w:firstLine="0"/>
              <w:jc w:val="center"/>
              <w:rPr>
                <w:sz w:val="24"/>
              </w:rPr>
            </w:pPr>
          </w:p>
        </w:tc>
        <w:tc>
          <w:tcPr>
            <w:tcW w:w="715" w:type="dxa"/>
            <w:tcBorders>
              <w:right w:val="single" w:sz="12" w:space="0" w:color="auto"/>
            </w:tcBorders>
            <w:vAlign w:val="center"/>
          </w:tcPr>
          <w:p w14:paraId="42E4A0D0" w14:textId="77777777" w:rsidR="00B72943" w:rsidRPr="00B95813" w:rsidRDefault="00B72943" w:rsidP="008A78E2">
            <w:pPr>
              <w:pStyle w:val="10"/>
              <w:keepNext/>
              <w:spacing w:line="240" w:lineRule="auto"/>
              <w:ind w:firstLine="0"/>
              <w:jc w:val="center"/>
              <w:rPr>
                <w:sz w:val="24"/>
              </w:rPr>
            </w:pPr>
            <w:r w:rsidRPr="00B95813">
              <w:rPr>
                <w:sz w:val="24"/>
              </w:rPr>
              <w:t>3</w:t>
            </w:r>
          </w:p>
        </w:tc>
        <w:tc>
          <w:tcPr>
            <w:tcW w:w="1292" w:type="dxa"/>
            <w:tcBorders>
              <w:left w:val="single" w:sz="12" w:space="0" w:color="auto"/>
            </w:tcBorders>
            <w:vAlign w:val="center"/>
          </w:tcPr>
          <w:p w14:paraId="57FA160A" w14:textId="77777777" w:rsidR="00B72943" w:rsidRPr="00B95813" w:rsidRDefault="00B72943" w:rsidP="008A78E2">
            <w:pPr>
              <w:pStyle w:val="10"/>
              <w:keepNext/>
              <w:spacing w:line="240" w:lineRule="auto"/>
              <w:ind w:firstLine="0"/>
              <w:jc w:val="center"/>
              <w:rPr>
                <w:i/>
                <w:spacing w:val="-4"/>
                <w:sz w:val="24"/>
              </w:rPr>
            </w:pPr>
            <w:r w:rsidRPr="00B95813">
              <w:rPr>
                <w:i/>
                <w:spacing w:val="-4"/>
                <w:sz w:val="24"/>
              </w:rPr>
              <w:t>0,51±0,14</w:t>
            </w:r>
          </w:p>
        </w:tc>
        <w:tc>
          <w:tcPr>
            <w:tcW w:w="1293" w:type="dxa"/>
            <w:vMerge/>
            <w:vAlign w:val="center"/>
          </w:tcPr>
          <w:p w14:paraId="302C6C9A" w14:textId="77777777" w:rsidR="00B72943" w:rsidRPr="00C56990" w:rsidRDefault="00B72943" w:rsidP="008A78E2">
            <w:pPr>
              <w:pStyle w:val="10"/>
              <w:keepNext/>
              <w:spacing w:line="240" w:lineRule="auto"/>
              <w:ind w:firstLine="0"/>
              <w:jc w:val="center"/>
              <w:rPr>
                <w:i/>
                <w:spacing w:val="-4"/>
                <w:sz w:val="24"/>
              </w:rPr>
            </w:pPr>
          </w:p>
        </w:tc>
        <w:tc>
          <w:tcPr>
            <w:tcW w:w="1292" w:type="dxa"/>
            <w:vAlign w:val="center"/>
          </w:tcPr>
          <w:p w14:paraId="334F2A29" w14:textId="77777777" w:rsidR="00B72943" w:rsidRPr="00823BA1" w:rsidRDefault="00B72943" w:rsidP="008A78E2">
            <w:pPr>
              <w:spacing w:line="240" w:lineRule="auto"/>
              <w:jc w:val="center"/>
              <w:rPr>
                <w:i/>
                <w:spacing w:val="-4"/>
                <w:sz w:val="24"/>
              </w:rPr>
            </w:pPr>
            <w:r>
              <w:rPr>
                <w:color w:val="BFBFBF" w:themeColor="background1" w:themeShade="BF"/>
                <w:spacing w:val="-8"/>
                <w:sz w:val="24"/>
              </w:rPr>
              <w:t>0</w:t>
            </w:r>
          </w:p>
        </w:tc>
        <w:tc>
          <w:tcPr>
            <w:tcW w:w="1293" w:type="dxa"/>
            <w:vAlign w:val="center"/>
          </w:tcPr>
          <w:p w14:paraId="7F11350B" w14:textId="77777777" w:rsidR="00B72943" w:rsidRPr="00814A3C" w:rsidRDefault="00B72943" w:rsidP="008A78E2">
            <w:pPr>
              <w:pStyle w:val="10"/>
              <w:keepNext/>
              <w:spacing w:line="240" w:lineRule="auto"/>
              <w:ind w:firstLine="0"/>
              <w:jc w:val="center"/>
              <w:rPr>
                <w:i/>
                <w:spacing w:val="-4"/>
                <w:sz w:val="24"/>
              </w:rPr>
            </w:pPr>
            <w:r>
              <w:rPr>
                <w:i/>
                <w:spacing w:val="-4"/>
                <w:sz w:val="24"/>
              </w:rPr>
              <w:t>0,57±0,12</w:t>
            </w:r>
          </w:p>
        </w:tc>
        <w:tc>
          <w:tcPr>
            <w:tcW w:w="1292" w:type="dxa"/>
            <w:vAlign w:val="center"/>
          </w:tcPr>
          <w:p w14:paraId="522CD225" w14:textId="77777777" w:rsidR="00B72943" w:rsidRPr="00823BA1" w:rsidRDefault="00B72943" w:rsidP="008A78E2">
            <w:pPr>
              <w:spacing w:line="240" w:lineRule="auto"/>
              <w:jc w:val="center"/>
              <w:rPr>
                <w:i/>
                <w:spacing w:val="-4"/>
                <w:sz w:val="24"/>
              </w:rPr>
            </w:pPr>
            <w:r>
              <w:rPr>
                <w:color w:val="BFBFBF" w:themeColor="background1" w:themeShade="BF"/>
                <w:spacing w:val="-8"/>
                <w:sz w:val="24"/>
              </w:rPr>
              <w:t>0</w:t>
            </w:r>
          </w:p>
        </w:tc>
        <w:tc>
          <w:tcPr>
            <w:tcW w:w="1293" w:type="dxa"/>
            <w:vAlign w:val="center"/>
          </w:tcPr>
          <w:p w14:paraId="1C86A5B1" w14:textId="77777777" w:rsidR="00B72943" w:rsidRPr="00823BA1" w:rsidRDefault="00B72943" w:rsidP="008A78E2">
            <w:pPr>
              <w:spacing w:line="240" w:lineRule="auto"/>
              <w:jc w:val="center"/>
              <w:rPr>
                <w:i/>
                <w:spacing w:val="-4"/>
                <w:sz w:val="24"/>
              </w:rPr>
            </w:pPr>
            <w:r>
              <w:rPr>
                <w:color w:val="BFBFBF" w:themeColor="background1" w:themeShade="BF"/>
                <w:spacing w:val="-8"/>
                <w:sz w:val="24"/>
              </w:rPr>
              <w:t>0</w:t>
            </w:r>
          </w:p>
        </w:tc>
      </w:tr>
      <w:tr w:rsidR="00B72943" w:rsidRPr="00C27FF3" w14:paraId="2465B382" w14:textId="77777777" w:rsidTr="008A78E2">
        <w:trPr>
          <w:cantSplit/>
          <w:trHeight w:val="397"/>
          <w:jc w:val="center"/>
        </w:trPr>
        <w:tc>
          <w:tcPr>
            <w:tcW w:w="1383" w:type="dxa"/>
            <w:vMerge/>
            <w:tcBorders>
              <w:bottom w:val="single" w:sz="12" w:space="0" w:color="auto"/>
            </w:tcBorders>
            <w:vAlign w:val="center"/>
          </w:tcPr>
          <w:p w14:paraId="367F6267" w14:textId="77777777" w:rsidR="00B72943" w:rsidRPr="00C27FF3" w:rsidRDefault="00B72943" w:rsidP="008A78E2">
            <w:pPr>
              <w:pStyle w:val="10"/>
              <w:keepNext/>
              <w:spacing w:line="240" w:lineRule="auto"/>
              <w:ind w:firstLine="0"/>
              <w:jc w:val="center"/>
              <w:rPr>
                <w:sz w:val="24"/>
              </w:rPr>
            </w:pPr>
          </w:p>
        </w:tc>
        <w:tc>
          <w:tcPr>
            <w:tcW w:w="715" w:type="dxa"/>
            <w:tcBorders>
              <w:bottom w:val="single" w:sz="12" w:space="0" w:color="auto"/>
              <w:right w:val="single" w:sz="12" w:space="0" w:color="auto"/>
            </w:tcBorders>
            <w:vAlign w:val="center"/>
          </w:tcPr>
          <w:p w14:paraId="4FEECE20" w14:textId="77777777" w:rsidR="00B72943" w:rsidRPr="00B95813" w:rsidRDefault="00B72943" w:rsidP="008A78E2">
            <w:pPr>
              <w:pStyle w:val="10"/>
              <w:keepNext/>
              <w:spacing w:line="240" w:lineRule="auto"/>
              <w:ind w:firstLine="0"/>
              <w:jc w:val="center"/>
              <w:rPr>
                <w:sz w:val="24"/>
              </w:rPr>
            </w:pPr>
            <w:r w:rsidRPr="00B95813">
              <w:rPr>
                <w:sz w:val="24"/>
              </w:rPr>
              <w:t>4</w:t>
            </w:r>
          </w:p>
        </w:tc>
        <w:tc>
          <w:tcPr>
            <w:tcW w:w="1292" w:type="dxa"/>
            <w:tcBorders>
              <w:left w:val="single" w:sz="12" w:space="0" w:color="auto"/>
              <w:bottom w:val="single" w:sz="12" w:space="0" w:color="auto"/>
            </w:tcBorders>
            <w:vAlign w:val="center"/>
          </w:tcPr>
          <w:p w14:paraId="1766911F" w14:textId="77777777" w:rsidR="00B72943" w:rsidRPr="00B95813" w:rsidRDefault="00B72943" w:rsidP="008A78E2">
            <w:pPr>
              <w:pStyle w:val="10"/>
              <w:keepNext/>
              <w:spacing w:line="240" w:lineRule="auto"/>
              <w:ind w:firstLine="0"/>
              <w:jc w:val="center"/>
              <w:rPr>
                <w:i/>
                <w:spacing w:val="-4"/>
                <w:sz w:val="24"/>
              </w:rPr>
            </w:pPr>
            <w:r w:rsidRPr="00B95813">
              <w:rPr>
                <w:i/>
                <w:spacing w:val="-4"/>
                <w:sz w:val="24"/>
              </w:rPr>
              <w:t>0,37±0,16</w:t>
            </w:r>
          </w:p>
        </w:tc>
        <w:tc>
          <w:tcPr>
            <w:tcW w:w="1293" w:type="dxa"/>
            <w:vMerge/>
            <w:tcBorders>
              <w:bottom w:val="single" w:sz="12" w:space="0" w:color="auto"/>
            </w:tcBorders>
            <w:vAlign w:val="center"/>
          </w:tcPr>
          <w:p w14:paraId="54DA1087" w14:textId="77777777" w:rsidR="00B72943" w:rsidRPr="00C56990" w:rsidRDefault="00B72943" w:rsidP="008A78E2">
            <w:pPr>
              <w:pStyle w:val="10"/>
              <w:keepNext/>
              <w:spacing w:line="240" w:lineRule="auto"/>
              <w:ind w:firstLine="0"/>
              <w:jc w:val="center"/>
              <w:rPr>
                <w:b/>
                <w:i/>
                <w:spacing w:val="-4"/>
                <w:sz w:val="24"/>
              </w:rPr>
            </w:pPr>
          </w:p>
        </w:tc>
        <w:tc>
          <w:tcPr>
            <w:tcW w:w="1292" w:type="dxa"/>
            <w:tcBorders>
              <w:bottom w:val="single" w:sz="12" w:space="0" w:color="auto"/>
            </w:tcBorders>
            <w:vAlign w:val="center"/>
          </w:tcPr>
          <w:p w14:paraId="4CB8E2B5" w14:textId="77777777" w:rsidR="00B72943" w:rsidRPr="00D815D7" w:rsidRDefault="00B72943" w:rsidP="008A78E2">
            <w:pPr>
              <w:pStyle w:val="10"/>
              <w:keepNext/>
              <w:spacing w:line="240" w:lineRule="auto"/>
              <w:ind w:firstLine="0"/>
              <w:jc w:val="center"/>
              <w:rPr>
                <w:spacing w:val="-4"/>
                <w:sz w:val="24"/>
              </w:rPr>
            </w:pPr>
            <w:r>
              <w:rPr>
                <w:color w:val="BFBFBF" w:themeColor="background1" w:themeShade="BF"/>
                <w:spacing w:val="-8"/>
                <w:sz w:val="24"/>
              </w:rPr>
              <w:t>0</w:t>
            </w:r>
          </w:p>
        </w:tc>
        <w:tc>
          <w:tcPr>
            <w:tcW w:w="1293" w:type="dxa"/>
            <w:tcBorders>
              <w:bottom w:val="single" w:sz="12" w:space="0" w:color="auto"/>
            </w:tcBorders>
            <w:vAlign w:val="center"/>
          </w:tcPr>
          <w:p w14:paraId="6BDE2786" w14:textId="77777777" w:rsidR="00B72943" w:rsidRPr="00D815D7" w:rsidRDefault="00B72943" w:rsidP="008A78E2">
            <w:pPr>
              <w:pStyle w:val="10"/>
              <w:keepNext/>
              <w:spacing w:line="240" w:lineRule="auto"/>
              <w:ind w:firstLine="0"/>
              <w:jc w:val="center"/>
              <w:rPr>
                <w:spacing w:val="-4"/>
                <w:sz w:val="24"/>
              </w:rPr>
            </w:pPr>
            <w:r>
              <w:rPr>
                <w:color w:val="BFBFBF" w:themeColor="background1" w:themeShade="BF"/>
                <w:spacing w:val="-8"/>
                <w:sz w:val="24"/>
              </w:rPr>
              <w:t>0</w:t>
            </w:r>
          </w:p>
        </w:tc>
        <w:tc>
          <w:tcPr>
            <w:tcW w:w="1292" w:type="dxa"/>
            <w:tcBorders>
              <w:bottom w:val="single" w:sz="12" w:space="0" w:color="auto"/>
            </w:tcBorders>
            <w:vAlign w:val="center"/>
          </w:tcPr>
          <w:p w14:paraId="449F1D7D" w14:textId="77777777" w:rsidR="00B72943" w:rsidRPr="00823BA1" w:rsidRDefault="00B72943" w:rsidP="008A78E2">
            <w:pPr>
              <w:spacing w:line="240" w:lineRule="auto"/>
              <w:jc w:val="center"/>
              <w:rPr>
                <w:i/>
                <w:spacing w:val="-4"/>
                <w:sz w:val="24"/>
              </w:rPr>
            </w:pPr>
            <w:r>
              <w:rPr>
                <w:color w:val="BFBFBF" w:themeColor="background1" w:themeShade="BF"/>
                <w:spacing w:val="-8"/>
                <w:sz w:val="24"/>
              </w:rPr>
              <w:t>0</w:t>
            </w:r>
          </w:p>
        </w:tc>
        <w:tc>
          <w:tcPr>
            <w:tcW w:w="1293" w:type="dxa"/>
            <w:tcBorders>
              <w:bottom w:val="single" w:sz="12" w:space="0" w:color="auto"/>
            </w:tcBorders>
            <w:vAlign w:val="center"/>
          </w:tcPr>
          <w:p w14:paraId="273B2E23" w14:textId="77777777" w:rsidR="00B72943" w:rsidRPr="00823BA1" w:rsidRDefault="00B72943" w:rsidP="008A78E2">
            <w:pPr>
              <w:spacing w:line="240" w:lineRule="auto"/>
              <w:jc w:val="center"/>
              <w:rPr>
                <w:i/>
                <w:spacing w:val="-4"/>
                <w:sz w:val="24"/>
              </w:rPr>
            </w:pPr>
            <w:r>
              <w:rPr>
                <w:color w:val="BFBFBF" w:themeColor="background1" w:themeShade="BF"/>
                <w:spacing w:val="-8"/>
                <w:sz w:val="24"/>
              </w:rPr>
              <w:t>0</w:t>
            </w:r>
          </w:p>
        </w:tc>
      </w:tr>
      <w:tr w:rsidR="00B72943" w:rsidRPr="00C27FF3" w14:paraId="06856B60" w14:textId="77777777" w:rsidTr="008A78E2">
        <w:trPr>
          <w:cantSplit/>
          <w:trHeight w:val="397"/>
          <w:jc w:val="center"/>
        </w:trPr>
        <w:tc>
          <w:tcPr>
            <w:tcW w:w="1383" w:type="dxa"/>
            <w:vMerge w:val="restart"/>
            <w:tcBorders>
              <w:top w:val="single" w:sz="12" w:space="0" w:color="auto"/>
              <w:bottom w:val="single" w:sz="4" w:space="0" w:color="auto"/>
            </w:tcBorders>
            <w:vAlign w:val="center"/>
          </w:tcPr>
          <w:p w14:paraId="6CA43DF1" w14:textId="77777777" w:rsidR="00B72943" w:rsidRPr="00C27FF3" w:rsidRDefault="00B72943" w:rsidP="008A78E2">
            <w:pPr>
              <w:pStyle w:val="10"/>
              <w:keepNext/>
              <w:spacing w:line="240" w:lineRule="auto"/>
              <w:ind w:firstLine="0"/>
              <w:jc w:val="center"/>
              <w:rPr>
                <w:sz w:val="24"/>
              </w:rPr>
            </w:pPr>
            <w:r w:rsidRPr="00C27FF3">
              <w:rPr>
                <w:sz w:val="24"/>
              </w:rPr>
              <w:t>КД</w:t>
            </w:r>
            <w:r>
              <w:rPr>
                <w:sz w:val="24"/>
              </w:rPr>
              <w:t>І</w:t>
            </w:r>
          </w:p>
        </w:tc>
        <w:tc>
          <w:tcPr>
            <w:tcW w:w="715" w:type="dxa"/>
            <w:tcBorders>
              <w:top w:val="single" w:sz="12" w:space="0" w:color="auto"/>
              <w:bottom w:val="single" w:sz="4" w:space="0" w:color="auto"/>
              <w:right w:val="single" w:sz="12" w:space="0" w:color="auto"/>
            </w:tcBorders>
            <w:vAlign w:val="center"/>
          </w:tcPr>
          <w:p w14:paraId="73E93DD5" w14:textId="77777777" w:rsidR="00B72943" w:rsidRPr="00C27FF3" w:rsidRDefault="00B72943" w:rsidP="008A78E2">
            <w:pPr>
              <w:pStyle w:val="10"/>
              <w:keepNext/>
              <w:spacing w:line="240" w:lineRule="auto"/>
              <w:ind w:firstLine="0"/>
              <w:jc w:val="center"/>
              <w:rPr>
                <w:sz w:val="24"/>
              </w:rPr>
            </w:pPr>
            <w:r>
              <w:rPr>
                <w:sz w:val="24"/>
              </w:rPr>
              <w:t>1</w:t>
            </w:r>
          </w:p>
        </w:tc>
        <w:tc>
          <w:tcPr>
            <w:tcW w:w="1292" w:type="dxa"/>
            <w:tcBorders>
              <w:top w:val="single" w:sz="12" w:space="0" w:color="auto"/>
              <w:left w:val="single" w:sz="12" w:space="0" w:color="auto"/>
              <w:bottom w:val="single" w:sz="4" w:space="0" w:color="auto"/>
            </w:tcBorders>
            <w:vAlign w:val="center"/>
          </w:tcPr>
          <w:p w14:paraId="55F61B2D" w14:textId="77777777" w:rsidR="00B72943" w:rsidRPr="00E01F97" w:rsidRDefault="00B72943" w:rsidP="008A78E2">
            <w:pPr>
              <w:spacing w:line="240" w:lineRule="auto"/>
              <w:jc w:val="center"/>
              <w:rPr>
                <w:b/>
                <w:i/>
                <w:spacing w:val="-4"/>
                <w:sz w:val="24"/>
              </w:rPr>
            </w:pPr>
            <w:r>
              <w:rPr>
                <w:b/>
                <w:i/>
                <w:spacing w:val="-4"/>
                <w:sz w:val="24"/>
              </w:rPr>
              <w:t>0,78±0,07</w:t>
            </w:r>
          </w:p>
        </w:tc>
        <w:tc>
          <w:tcPr>
            <w:tcW w:w="1293" w:type="dxa"/>
            <w:tcBorders>
              <w:top w:val="single" w:sz="12" w:space="0" w:color="auto"/>
              <w:bottom w:val="single" w:sz="4" w:space="0" w:color="auto"/>
            </w:tcBorders>
            <w:vAlign w:val="center"/>
          </w:tcPr>
          <w:p w14:paraId="5D7D5E7E" w14:textId="77777777" w:rsidR="00B72943" w:rsidRPr="00E01F97" w:rsidRDefault="00B72943" w:rsidP="008A78E2">
            <w:pPr>
              <w:spacing w:line="240" w:lineRule="auto"/>
              <w:jc w:val="center"/>
              <w:rPr>
                <w:b/>
                <w:i/>
                <w:spacing w:val="-4"/>
                <w:sz w:val="24"/>
              </w:rPr>
            </w:pPr>
            <w:r>
              <w:rPr>
                <w:b/>
                <w:i/>
                <w:spacing w:val="-4"/>
                <w:sz w:val="24"/>
              </w:rPr>
              <w:t>0,73±0,09</w:t>
            </w:r>
          </w:p>
        </w:tc>
        <w:tc>
          <w:tcPr>
            <w:tcW w:w="1292" w:type="dxa"/>
            <w:tcBorders>
              <w:top w:val="single" w:sz="12" w:space="0" w:color="auto"/>
            </w:tcBorders>
            <w:vAlign w:val="center"/>
          </w:tcPr>
          <w:p w14:paraId="2D9EFD1D" w14:textId="77777777" w:rsidR="00B72943" w:rsidRPr="00B33858" w:rsidRDefault="00B72943" w:rsidP="008A78E2">
            <w:pPr>
              <w:pStyle w:val="10"/>
              <w:keepNext/>
              <w:spacing w:line="240" w:lineRule="auto"/>
              <w:ind w:firstLine="0"/>
              <w:jc w:val="center"/>
              <w:rPr>
                <w:i/>
                <w:color w:val="BFBFBF" w:themeColor="background1" w:themeShade="BF"/>
                <w:spacing w:val="-4"/>
                <w:sz w:val="24"/>
              </w:rPr>
            </w:pPr>
            <w:r w:rsidRPr="00B33858">
              <w:rPr>
                <w:i/>
                <w:spacing w:val="-4"/>
                <w:sz w:val="24"/>
              </w:rPr>
              <w:t>–0,34±0,16</w:t>
            </w:r>
          </w:p>
        </w:tc>
        <w:tc>
          <w:tcPr>
            <w:tcW w:w="1293" w:type="dxa"/>
            <w:tcBorders>
              <w:top w:val="single" w:sz="12" w:space="0" w:color="auto"/>
              <w:bottom w:val="single" w:sz="4" w:space="0" w:color="auto"/>
            </w:tcBorders>
            <w:vAlign w:val="center"/>
          </w:tcPr>
          <w:p w14:paraId="4761063F" w14:textId="77777777" w:rsidR="00B72943" w:rsidRPr="00C56990" w:rsidRDefault="00B72943" w:rsidP="008A78E2">
            <w:pPr>
              <w:pStyle w:val="10"/>
              <w:keepNext/>
              <w:spacing w:line="240" w:lineRule="auto"/>
              <w:ind w:firstLine="0"/>
              <w:jc w:val="center"/>
              <w:rPr>
                <w:i/>
                <w:spacing w:val="-4"/>
                <w:sz w:val="24"/>
              </w:rPr>
            </w:pPr>
            <w:r>
              <w:rPr>
                <w:i/>
                <w:spacing w:val="-4"/>
                <w:sz w:val="24"/>
              </w:rPr>
              <w:t>0,40±0,15</w:t>
            </w:r>
          </w:p>
        </w:tc>
        <w:tc>
          <w:tcPr>
            <w:tcW w:w="1292" w:type="dxa"/>
            <w:tcBorders>
              <w:top w:val="single" w:sz="12" w:space="0" w:color="auto"/>
              <w:bottom w:val="single" w:sz="4" w:space="0" w:color="auto"/>
            </w:tcBorders>
            <w:vAlign w:val="center"/>
          </w:tcPr>
          <w:p w14:paraId="70396804" w14:textId="77777777" w:rsidR="00B72943" w:rsidRPr="00C56990" w:rsidRDefault="00B72943" w:rsidP="008A78E2">
            <w:pPr>
              <w:pStyle w:val="10"/>
              <w:keepNext/>
              <w:spacing w:line="240" w:lineRule="auto"/>
              <w:ind w:firstLine="0"/>
              <w:jc w:val="center"/>
              <w:rPr>
                <w:i/>
                <w:spacing w:val="-4"/>
                <w:sz w:val="24"/>
              </w:rPr>
            </w:pPr>
            <w:r>
              <w:rPr>
                <w:i/>
                <w:spacing w:val="-4"/>
                <w:sz w:val="24"/>
              </w:rPr>
              <w:t>0,57±0,12</w:t>
            </w:r>
          </w:p>
        </w:tc>
        <w:tc>
          <w:tcPr>
            <w:tcW w:w="1293" w:type="dxa"/>
            <w:tcBorders>
              <w:top w:val="single" w:sz="12" w:space="0" w:color="auto"/>
              <w:bottom w:val="single" w:sz="4" w:space="0" w:color="auto"/>
            </w:tcBorders>
            <w:vAlign w:val="center"/>
          </w:tcPr>
          <w:p w14:paraId="65584614" w14:textId="77777777" w:rsidR="00B72943" w:rsidRPr="00C56990" w:rsidRDefault="00B72943" w:rsidP="008A78E2">
            <w:pPr>
              <w:pStyle w:val="10"/>
              <w:keepNext/>
              <w:spacing w:line="240" w:lineRule="auto"/>
              <w:ind w:firstLine="0"/>
              <w:jc w:val="center"/>
              <w:rPr>
                <w:b/>
                <w:i/>
                <w:spacing w:val="-4"/>
                <w:sz w:val="24"/>
              </w:rPr>
            </w:pPr>
            <w:r>
              <w:rPr>
                <w:b/>
                <w:i/>
                <w:spacing w:val="-4"/>
                <w:sz w:val="24"/>
              </w:rPr>
              <w:t>0,70±0,09</w:t>
            </w:r>
          </w:p>
        </w:tc>
      </w:tr>
      <w:tr w:rsidR="00B72943" w:rsidRPr="00C27FF3" w14:paraId="3061AAF6" w14:textId="77777777" w:rsidTr="008A78E2">
        <w:trPr>
          <w:cantSplit/>
          <w:trHeight w:val="397"/>
          <w:jc w:val="center"/>
        </w:trPr>
        <w:tc>
          <w:tcPr>
            <w:tcW w:w="1383" w:type="dxa"/>
            <w:vMerge/>
            <w:tcBorders>
              <w:top w:val="single" w:sz="4" w:space="0" w:color="auto"/>
              <w:bottom w:val="single" w:sz="4" w:space="0" w:color="auto"/>
            </w:tcBorders>
            <w:vAlign w:val="center"/>
          </w:tcPr>
          <w:p w14:paraId="4774E9E3" w14:textId="77777777" w:rsidR="00B72943" w:rsidRPr="00C27FF3" w:rsidRDefault="00B72943"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6B3D8327" w14:textId="77777777" w:rsidR="00B72943" w:rsidRPr="00C27FF3" w:rsidRDefault="00B72943" w:rsidP="008A78E2">
            <w:pPr>
              <w:pStyle w:val="10"/>
              <w:keepNext/>
              <w:spacing w:line="240" w:lineRule="auto"/>
              <w:ind w:firstLine="0"/>
              <w:jc w:val="center"/>
              <w:rPr>
                <w:sz w:val="24"/>
              </w:rPr>
            </w:pPr>
            <w:r>
              <w:rPr>
                <w:sz w:val="24"/>
              </w:rPr>
              <w:t>2</w:t>
            </w:r>
          </w:p>
        </w:tc>
        <w:tc>
          <w:tcPr>
            <w:tcW w:w="1292" w:type="dxa"/>
            <w:tcBorders>
              <w:top w:val="single" w:sz="4" w:space="0" w:color="auto"/>
              <w:left w:val="single" w:sz="12" w:space="0" w:color="auto"/>
              <w:bottom w:val="single" w:sz="4" w:space="0" w:color="auto"/>
            </w:tcBorders>
            <w:vAlign w:val="center"/>
          </w:tcPr>
          <w:p w14:paraId="31DD5945" w14:textId="77777777" w:rsidR="00B72943" w:rsidRPr="00E01F97" w:rsidRDefault="00B72943" w:rsidP="008A78E2">
            <w:pPr>
              <w:spacing w:line="240" w:lineRule="auto"/>
              <w:jc w:val="center"/>
              <w:rPr>
                <w:b/>
                <w:i/>
                <w:spacing w:val="-4"/>
                <w:sz w:val="24"/>
              </w:rPr>
            </w:pPr>
            <w:r>
              <w:rPr>
                <w:b/>
                <w:i/>
                <w:spacing w:val="-4"/>
                <w:sz w:val="24"/>
              </w:rPr>
              <w:t>0,77±0,07</w:t>
            </w:r>
          </w:p>
        </w:tc>
        <w:tc>
          <w:tcPr>
            <w:tcW w:w="1293" w:type="dxa"/>
            <w:tcBorders>
              <w:top w:val="single" w:sz="4" w:space="0" w:color="auto"/>
              <w:bottom w:val="single" w:sz="4" w:space="0" w:color="auto"/>
            </w:tcBorders>
            <w:vAlign w:val="center"/>
          </w:tcPr>
          <w:p w14:paraId="13B66756" w14:textId="77777777" w:rsidR="00B72943" w:rsidRPr="00E01F97" w:rsidRDefault="00B72943" w:rsidP="008A78E2">
            <w:pPr>
              <w:spacing w:line="240" w:lineRule="auto"/>
              <w:jc w:val="center"/>
              <w:rPr>
                <w:b/>
                <w:spacing w:val="-4"/>
                <w:sz w:val="24"/>
              </w:rPr>
            </w:pPr>
            <w:r>
              <w:rPr>
                <w:color w:val="BFBFBF" w:themeColor="background1" w:themeShade="BF"/>
                <w:spacing w:val="-8"/>
                <w:sz w:val="24"/>
              </w:rPr>
              <w:t>0</w:t>
            </w:r>
          </w:p>
        </w:tc>
        <w:tc>
          <w:tcPr>
            <w:tcW w:w="1292" w:type="dxa"/>
            <w:vAlign w:val="center"/>
          </w:tcPr>
          <w:p w14:paraId="57A71BB8" w14:textId="77777777" w:rsidR="00B72943" w:rsidRPr="00C56990"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tcBorders>
              <w:top w:val="single" w:sz="4" w:space="0" w:color="auto"/>
              <w:bottom w:val="single" w:sz="4" w:space="0" w:color="auto"/>
            </w:tcBorders>
            <w:vAlign w:val="center"/>
          </w:tcPr>
          <w:p w14:paraId="40DF34A4" w14:textId="77777777" w:rsidR="00B72943" w:rsidRPr="00623FFA" w:rsidRDefault="00B72943" w:rsidP="008A78E2">
            <w:pPr>
              <w:pStyle w:val="10"/>
              <w:keepNext/>
              <w:spacing w:line="240" w:lineRule="auto"/>
              <w:ind w:firstLine="0"/>
              <w:jc w:val="center"/>
              <w:rPr>
                <w:i/>
                <w:spacing w:val="-4"/>
                <w:sz w:val="24"/>
              </w:rPr>
            </w:pPr>
            <w:r>
              <w:rPr>
                <w:i/>
                <w:spacing w:val="-4"/>
                <w:sz w:val="24"/>
              </w:rPr>
              <w:t>0,</w:t>
            </w:r>
            <w:r w:rsidRPr="00623FFA">
              <w:rPr>
                <w:i/>
                <w:spacing w:val="-4"/>
                <w:sz w:val="24"/>
              </w:rPr>
              <w:t>45±0,15</w:t>
            </w:r>
          </w:p>
        </w:tc>
        <w:tc>
          <w:tcPr>
            <w:tcW w:w="1292" w:type="dxa"/>
            <w:tcBorders>
              <w:top w:val="single" w:sz="4" w:space="0" w:color="auto"/>
              <w:bottom w:val="single" w:sz="4" w:space="0" w:color="auto"/>
            </w:tcBorders>
            <w:vAlign w:val="center"/>
          </w:tcPr>
          <w:p w14:paraId="4DF34667" w14:textId="77777777" w:rsidR="00B72943" w:rsidRPr="00C56990"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tcBorders>
              <w:top w:val="single" w:sz="4" w:space="0" w:color="auto"/>
              <w:bottom w:val="single" w:sz="4" w:space="0" w:color="auto"/>
            </w:tcBorders>
            <w:vAlign w:val="center"/>
          </w:tcPr>
          <w:p w14:paraId="08E0BA8F" w14:textId="77777777" w:rsidR="00B72943" w:rsidRPr="00C56990" w:rsidRDefault="00B72943" w:rsidP="008A78E2">
            <w:pPr>
              <w:pStyle w:val="10"/>
              <w:keepNext/>
              <w:spacing w:line="240" w:lineRule="auto"/>
              <w:ind w:firstLine="0"/>
              <w:jc w:val="center"/>
              <w:rPr>
                <w:i/>
                <w:spacing w:val="-4"/>
                <w:sz w:val="24"/>
              </w:rPr>
            </w:pPr>
            <w:r>
              <w:rPr>
                <w:i/>
                <w:spacing w:val="-4"/>
                <w:sz w:val="24"/>
              </w:rPr>
              <w:t>0,51±0,13</w:t>
            </w:r>
          </w:p>
        </w:tc>
      </w:tr>
      <w:tr w:rsidR="00B72943" w:rsidRPr="00C27FF3" w14:paraId="08C5672F" w14:textId="77777777" w:rsidTr="008A78E2">
        <w:trPr>
          <w:cantSplit/>
          <w:trHeight w:val="397"/>
          <w:jc w:val="center"/>
        </w:trPr>
        <w:tc>
          <w:tcPr>
            <w:tcW w:w="1383" w:type="dxa"/>
            <w:vMerge/>
            <w:tcBorders>
              <w:top w:val="single" w:sz="4" w:space="0" w:color="auto"/>
              <w:bottom w:val="single" w:sz="4" w:space="0" w:color="auto"/>
            </w:tcBorders>
            <w:vAlign w:val="center"/>
          </w:tcPr>
          <w:p w14:paraId="2DE85CE2" w14:textId="77777777" w:rsidR="00B72943" w:rsidRPr="00C27FF3" w:rsidRDefault="00B72943"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464028D0" w14:textId="77777777" w:rsidR="00B72943" w:rsidRPr="00C27FF3" w:rsidRDefault="00B72943" w:rsidP="008A78E2">
            <w:pPr>
              <w:pStyle w:val="10"/>
              <w:keepNext/>
              <w:spacing w:line="240" w:lineRule="auto"/>
              <w:ind w:firstLine="0"/>
              <w:jc w:val="center"/>
              <w:rPr>
                <w:sz w:val="24"/>
              </w:rPr>
            </w:pPr>
            <w:r>
              <w:rPr>
                <w:sz w:val="24"/>
              </w:rPr>
              <w:t>3</w:t>
            </w:r>
          </w:p>
        </w:tc>
        <w:tc>
          <w:tcPr>
            <w:tcW w:w="1292" w:type="dxa"/>
            <w:tcBorders>
              <w:top w:val="single" w:sz="4" w:space="0" w:color="auto"/>
              <w:left w:val="single" w:sz="12" w:space="0" w:color="auto"/>
              <w:bottom w:val="single" w:sz="4" w:space="0" w:color="auto"/>
            </w:tcBorders>
            <w:vAlign w:val="center"/>
          </w:tcPr>
          <w:p w14:paraId="266A7DD1" w14:textId="77777777" w:rsidR="00B72943" w:rsidRPr="00FA2EE7" w:rsidRDefault="00B72943" w:rsidP="008A78E2">
            <w:pPr>
              <w:spacing w:line="240" w:lineRule="auto"/>
              <w:jc w:val="center"/>
              <w:rPr>
                <w:b/>
                <w:spacing w:val="-4"/>
                <w:sz w:val="24"/>
              </w:rPr>
            </w:pPr>
            <w:r w:rsidRPr="00FA2EE7">
              <w:rPr>
                <w:b/>
                <w:spacing w:val="-4"/>
                <w:sz w:val="24"/>
              </w:rPr>
              <w:t>0,86±0,05</w:t>
            </w:r>
          </w:p>
        </w:tc>
        <w:tc>
          <w:tcPr>
            <w:tcW w:w="1293" w:type="dxa"/>
            <w:tcBorders>
              <w:top w:val="single" w:sz="4" w:space="0" w:color="auto"/>
              <w:bottom w:val="single" w:sz="4" w:space="0" w:color="auto"/>
            </w:tcBorders>
            <w:vAlign w:val="center"/>
          </w:tcPr>
          <w:p w14:paraId="5E6994FD" w14:textId="77777777" w:rsidR="00B72943" w:rsidRPr="00E01F97" w:rsidRDefault="00B72943" w:rsidP="008A78E2">
            <w:pPr>
              <w:spacing w:line="240" w:lineRule="auto"/>
              <w:jc w:val="center"/>
              <w:rPr>
                <w:b/>
                <w:spacing w:val="-4"/>
                <w:sz w:val="24"/>
              </w:rPr>
            </w:pPr>
            <w:r>
              <w:rPr>
                <w:color w:val="BFBFBF" w:themeColor="background1" w:themeShade="BF"/>
                <w:spacing w:val="-8"/>
                <w:sz w:val="24"/>
              </w:rPr>
              <w:t>0</w:t>
            </w:r>
          </w:p>
        </w:tc>
        <w:tc>
          <w:tcPr>
            <w:tcW w:w="1292" w:type="dxa"/>
            <w:vAlign w:val="center"/>
          </w:tcPr>
          <w:p w14:paraId="1385947D" w14:textId="77777777" w:rsidR="00B72943" w:rsidRPr="00C56990"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tcBorders>
              <w:top w:val="single" w:sz="4" w:space="0" w:color="auto"/>
              <w:bottom w:val="single" w:sz="4" w:space="0" w:color="auto"/>
            </w:tcBorders>
            <w:vAlign w:val="center"/>
          </w:tcPr>
          <w:p w14:paraId="069E4C71" w14:textId="77777777" w:rsidR="00B72943" w:rsidRPr="00623FFA" w:rsidRDefault="00B72943" w:rsidP="008A78E2">
            <w:pPr>
              <w:pStyle w:val="10"/>
              <w:keepNext/>
              <w:spacing w:line="240" w:lineRule="auto"/>
              <w:ind w:firstLine="0"/>
              <w:jc w:val="center"/>
              <w:rPr>
                <w:i/>
                <w:spacing w:val="-4"/>
                <w:sz w:val="24"/>
              </w:rPr>
            </w:pPr>
            <w:r>
              <w:rPr>
                <w:i/>
                <w:spacing w:val="-4"/>
                <w:sz w:val="24"/>
              </w:rPr>
              <w:t>0,</w:t>
            </w:r>
            <w:r w:rsidRPr="00623FFA">
              <w:rPr>
                <w:i/>
                <w:spacing w:val="-4"/>
                <w:sz w:val="24"/>
              </w:rPr>
              <w:t>5</w:t>
            </w:r>
            <w:r>
              <w:rPr>
                <w:i/>
                <w:spacing w:val="-4"/>
                <w:sz w:val="24"/>
              </w:rPr>
              <w:t>0</w:t>
            </w:r>
            <w:r w:rsidRPr="00623FFA">
              <w:rPr>
                <w:i/>
                <w:spacing w:val="-4"/>
                <w:sz w:val="24"/>
              </w:rPr>
              <w:t>±</w:t>
            </w:r>
            <w:r>
              <w:rPr>
                <w:i/>
                <w:spacing w:val="-4"/>
                <w:sz w:val="24"/>
              </w:rPr>
              <w:t>0,14</w:t>
            </w:r>
          </w:p>
        </w:tc>
        <w:tc>
          <w:tcPr>
            <w:tcW w:w="1292" w:type="dxa"/>
            <w:tcBorders>
              <w:top w:val="single" w:sz="4" w:space="0" w:color="auto"/>
              <w:bottom w:val="single" w:sz="4" w:space="0" w:color="auto"/>
            </w:tcBorders>
            <w:vAlign w:val="center"/>
          </w:tcPr>
          <w:p w14:paraId="01E7340A" w14:textId="77777777" w:rsidR="00B72943" w:rsidRPr="00C56990"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tcBorders>
              <w:top w:val="single" w:sz="4" w:space="0" w:color="auto"/>
              <w:bottom w:val="single" w:sz="4" w:space="0" w:color="auto"/>
            </w:tcBorders>
            <w:vAlign w:val="center"/>
          </w:tcPr>
          <w:p w14:paraId="1DC424D3" w14:textId="77777777" w:rsidR="00B72943" w:rsidRPr="00C56990" w:rsidRDefault="00B72943" w:rsidP="008A78E2">
            <w:pPr>
              <w:pStyle w:val="10"/>
              <w:keepNext/>
              <w:spacing w:line="240" w:lineRule="auto"/>
              <w:ind w:firstLine="0"/>
              <w:jc w:val="center"/>
              <w:rPr>
                <w:i/>
                <w:spacing w:val="-4"/>
                <w:sz w:val="24"/>
              </w:rPr>
            </w:pPr>
            <w:r>
              <w:rPr>
                <w:i/>
                <w:spacing w:val="-4"/>
                <w:sz w:val="24"/>
              </w:rPr>
              <w:t>0,51±0,14</w:t>
            </w:r>
          </w:p>
        </w:tc>
      </w:tr>
      <w:tr w:rsidR="00B72943" w:rsidRPr="00C27FF3" w14:paraId="3108DD95" w14:textId="77777777" w:rsidTr="008A78E2">
        <w:trPr>
          <w:cantSplit/>
          <w:trHeight w:val="397"/>
          <w:jc w:val="center"/>
        </w:trPr>
        <w:tc>
          <w:tcPr>
            <w:tcW w:w="1383" w:type="dxa"/>
            <w:vMerge/>
            <w:tcBorders>
              <w:top w:val="single" w:sz="4" w:space="0" w:color="auto"/>
              <w:bottom w:val="single" w:sz="12" w:space="0" w:color="auto"/>
            </w:tcBorders>
            <w:vAlign w:val="center"/>
          </w:tcPr>
          <w:p w14:paraId="181426DB" w14:textId="77777777" w:rsidR="00B72943" w:rsidRPr="00C27FF3" w:rsidRDefault="00B72943" w:rsidP="008A78E2">
            <w:pPr>
              <w:pStyle w:val="10"/>
              <w:keepNext/>
              <w:spacing w:line="240" w:lineRule="auto"/>
              <w:ind w:firstLine="0"/>
              <w:jc w:val="center"/>
              <w:rPr>
                <w:sz w:val="24"/>
              </w:rPr>
            </w:pPr>
          </w:p>
        </w:tc>
        <w:tc>
          <w:tcPr>
            <w:tcW w:w="715" w:type="dxa"/>
            <w:tcBorders>
              <w:top w:val="single" w:sz="4" w:space="0" w:color="auto"/>
              <w:bottom w:val="single" w:sz="12" w:space="0" w:color="auto"/>
              <w:right w:val="single" w:sz="12" w:space="0" w:color="auto"/>
            </w:tcBorders>
            <w:vAlign w:val="center"/>
          </w:tcPr>
          <w:p w14:paraId="58235C8D" w14:textId="77777777" w:rsidR="00B72943" w:rsidRPr="00C27FF3" w:rsidRDefault="00B72943" w:rsidP="008A78E2">
            <w:pPr>
              <w:pStyle w:val="10"/>
              <w:keepNext/>
              <w:spacing w:line="240" w:lineRule="auto"/>
              <w:ind w:firstLine="0"/>
              <w:jc w:val="center"/>
              <w:rPr>
                <w:sz w:val="24"/>
              </w:rPr>
            </w:pPr>
            <w:r>
              <w:rPr>
                <w:sz w:val="24"/>
              </w:rPr>
              <w:t>4</w:t>
            </w:r>
          </w:p>
        </w:tc>
        <w:tc>
          <w:tcPr>
            <w:tcW w:w="1292" w:type="dxa"/>
            <w:tcBorders>
              <w:top w:val="single" w:sz="4" w:space="0" w:color="auto"/>
              <w:left w:val="single" w:sz="12" w:space="0" w:color="auto"/>
              <w:bottom w:val="single" w:sz="12" w:space="0" w:color="auto"/>
            </w:tcBorders>
            <w:vAlign w:val="center"/>
          </w:tcPr>
          <w:p w14:paraId="5FA26184" w14:textId="77777777" w:rsidR="00B72943" w:rsidRPr="00FA2EE7" w:rsidRDefault="00B72943" w:rsidP="008A78E2">
            <w:pPr>
              <w:spacing w:line="240" w:lineRule="auto"/>
              <w:jc w:val="center"/>
              <w:rPr>
                <w:i/>
                <w:spacing w:val="-4"/>
                <w:sz w:val="24"/>
              </w:rPr>
            </w:pPr>
            <w:r w:rsidRPr="00FA2EE7">
              <w:rPr>
                <w:i/>
                <w:spacing w:val="-4"/>
                <w:sz w:val="24"/>
              </w:rPr>
              <w:t>0,65±0,11</w:t>
            </w:r>
          </w:p>
        </w:tc>
        <w:tc>
          <w:tcPr>
            <w:tcW w:w="1293" w:type="dxa"/>
            <w:tcBorders>
              <w:top w:val="single" w:sz="4" w:space="0" w:color="auto"/>
              <w:bottom w:val="single" w:sz="12" w:space="0" w:color="auto"/>
            </w:tcBorders>
            <w:vAlign w:val="center"/>
          </w:tcPr>
          <w:p w14:paraId="7383EC0D" w14:textId="77777777" w:rsidR="00B72943" w:rsidRPr="00E01F97" w:rsidRDefault="00B72943" w:rsidP="008A78E2">
            <w:pPr>
              <w:spacing w:line="240" w:lineRule="auto"/>
              <w:jc w:val="center"/>
              <w:rPr>
                <w:b/>
                <w:spacing w:val="-4"/>
                <w:sz w:val="24"/>
              </w:rPr>
            </w:pPr>
            <w:r>
              <w:rPr>
                <w:color w:val="BFBFBF" w:themeColor="background1" w:themeShade="BF"/>
                <w:spacing w:val="-8"/>
                <w:sz w:val="24"/>
              </w:rPr>
              <w:t>0</w:t>
            </w:r>
          </w:p>
        </w:tc>
        <w:tc>
          <w:tcPr>
            <w:tcW w:w="1292" w:type="dxa"/>
            <w:tcBorders>
              <w:bottom w:val="single" w:sz="12" w:space="0" w:color="auto"/>
            </w:tcBorders>
            <w:vAlign w:val="center"/>
          </w:tcPr>
          <w:p w14:paraId="2703AC87" w14:textId="77777777" w:rsidR="00B72943" w:rsidRPr="00C56990" w:rsidRDefault="00B72943" w:rsidP="008A78E2">
            <w:pPr>
              <w:pStyle w:val="10"/>
              <w:keepNext/>
              <w:spacing w:line="240" w:lineRule="auto"/>
              <w:ind w:firstLine="0"/>
              <w:jc w:val="center"/>
              <w:rPr>
                <w:color w:val="BFBFBF" w:themeColor="background1" w:themeShade="BF"/>
                <w:spacing w:val="-4"/>
                <w:sz w:val="24"/>
              </w:rPr>
            </w:pPr>
            <w:r>
              <w:rPr>
                <w:color w:val="BFBFBF" w:themeColor="background1" w:themeShade="BF"/>
                <w:spacing w:val="-4"/>
                <w:sz w:val="24"/>
              </w:rPr>
              <w:t>0</w:t>
            </w:r>
          </w:p>
        </w:tc>
        <w:tc>
          <w:tcPr>
            <w:tcW w:w="1293" w:type="dxa"/>
            <w:tcBorders>
              <w:top w:val="single" w:sz="4" w:space="0" w:color="auto"/>
              <w:bottom w:val="single" w:sz="12" w:space="0" w:color="auto"/>
            </w:tcBorders>
            <w:vAlign w:val="center"/>
          </w:tcPr>
          <w:p w14:paraId="52FE8FFB" w14:textId="77777777" w:rsidR="00B72943" w:rsidRPr="00623FFA" w:rsidRDefault="00B72943" w:rsidP="008A78E2">
            <w:pPr>
              <w:pStyle w:val="10"/>
              <w:keepNext/>
              <w:spacing w:line="240" w:lineRule="auto"/>
              <w:ind w:firstLine="0"/>
              <w:jc w:val="center"/>
              <w:rPr>
                <w:i/>
                <w:spacing w:val="-4"/>
                <w:sz w:val="24"/>
              </w:rPr>
            </w:pPr>
            <w:r>
              <w:rPr>
                <w:i/>
                <w:spacing w:val="-4"/>
                <w:sz w:val="24"/>
              </w:rPr>
              <w:t>0,</w:t>
            </w:r>
            <w:r w:rsidRPr="00623FFA">
              <w:rPr>
                <w:i/>
                <w:spacing w:val="-4"/>
                <w:sz w:val="24"/>
              </w:rPr>
              <w:t>4</w:t>
            </w:r>
            <w:r>
              <w:rPr>
                <w:i/>
                <w:spacing w:val="-4"/>
                <w:sz w:val="24"/>
              </w:rPr>
              <w:t>7</w:t>
            </w:r>
            <w:r w:rsidRPr="00623FFA">
              <w:rPr>
                <w:i/>
                <w:spacing w:val="-4"/>
                <w:sz w:val="24"/>
              </w:rPr>
              <w:t>±</w:t>
            </w:r>
            <w:r>
              <w:rPr>
                <w:i/>
                <w:spacing w:val="-4"/>
                <w:sz w:val="24"/>
              </w:rPr>
              <w:t>0,14</w:t>
            </w:r>
          </w:p>
        </w:tc>
        <w:tc>
          <w:tcPr>
            <w:tcW w:w="1292" w:type="dxa"/>
            <w:tcBorders>
              <w:top w:val="single" w:sz="4" w:space="0" w:color="auto"/>
              <w:bottom w:val="single" w:sz="12" w:space="0" w:color="auto"/>
            </w:tcBorders>
            <w:vAlign w:val="center"/>
          </w:tcPr>
          <w:p w14:paraId="0AE68154" w14:textId="77777777" w:rsidR="00B72943" w:rsidRPr="00C56990" w:rsidRDefault="00B72943" w:rsidP="008A78E2">
            <w:pPr>
              <w:pStyle w:val="10"/>
              <w:keepNext/>
              <w:spacing w:line="240" w:lineRule="auto"/>
              <w:ind w:firstLine="0"/>
              <w:jc w:val="center"/>
              <w:rPr>
                <w:color w:val="BFBFBF" w:themeColor="background1" w:themeShade="BF"/>
                <w:spacing w:val="-4"/>
                <w:sz w:val="24"/>
              </w:rPr>
            </w:pPr>
            <w:r>
              <w:rPr>
                <w:color w:val="BFBFBF" w:themeColor="background1" w:themeShade="BF"/>
                <w:spacing w:val="-4"/>
                <w:sz w:val="24"/>
              </w:rPr>
              <w:t>0</w:t>
            </w:r>
          </w:p>
        </w:tc>
        <w:tc>
          <w:tcPr>
            <w:tcW w:w="1293" w:type="dxa"/>
            <w:tcBorders>
              <w:top w:val="single" w:sz="4" w:space="0" w:color="auto"/>
              <w:bottom w:val="single" w:sz="12" w:space="0" w:color="auto"/>
            </w:tcBorders>
            <w:vAlign w:val="center"/>
          </w:tcPr>
          <w:p w14:paraId="47FC31A2" w14:textId="77777777" w:rsidR="00B72943" w:rsidRPr="00C56990" w:rsidRDefault="00B72943" w:rsidP="008A78E2">
            <w:pPr>
              <w:pStyle w:val="10"/>
              <w:keepNext/>
              <w:spacing w:line="240" w:lineRule="auto"/>
              <w:ind w:firstLine="0"/>
              <w:jc w:val="center"/>
              <w:rPr>
                <w:color w:val="BFBFBF" w:themeColor="background1" w:themeShade="BF"/>
                <w:spacing w:val="-4"/>
                <w:sz w:val="24"/>
              </w:rPr>
            </w:pPr>
            <w:r>
              <w:rPr>
                <w:color w:val="BFBFBF" w:themeColor="background1" w:themeShade="BF"/>
                <w:spacing w:val="-4"/>
                <w:sz w:val="24"/>
              </w:rPr>
              <w:t>0</w:t>
            </w:r>
          </w:p>
        </w:tc>
      </w:tr>
      <w:tr w:rsidR="00B72943" w:rsidRPr="00C27FF3" w14:paraId="36D03A30" w14:textId="77777777" w:rsidTr="008A78E2">
        <w:trPr>
          <w:cantSplit/>
          <w:trHeight w:val="397"/>
          <w:jc w:val="center"/>
        </w:trPr>
        <w:tc>
          <w:tcPr>
            <w:tcW w:w="1383" w:type="dxa"/>
            <w:vMerge w:val="restart"/>
            <w:tcBorders>
              <w:top w:val="single" w:sz="12" w:space="0" w:color="auto"/>
            </w:tcBorders>
            <w:vAlign w:val="center"/>
          </w:tcPr>
          <w:p w14:paraId="3C296CC7" w14:textId="77777777" w:rsidR="00B72943" w:rsidRPr="00C27FF3" w:rsidRDefault="00B72943" w:rsidP="008A78E2">
            <w:pPr>
              <w:pStyle w:val="10"/>
              <w:keepNext/>
              <w:spacing w:line="240" w:lineRule="auto"/>
              <w:ind w:firstLine="0"/>
              <w:jc w:val="center"/>
              <w:rPr>
                <w:sz w:val="24"/>
              </w:rPr>
            </w:pPr>
            <w:r w:rsidRPr="00C27FF3">
              <w:rPr>
                <w:sz w:val="24"/>
              </w:rPr>
              <w:t>КС</w:t>
            </w:r>
            <w:r>
              <w:rPr>
                <w:sz w:val="24"/>
              </w:rPr>
              <w:t>І</w:t>
            </w:r>
          </w:p>
        </w:tc>
        <w:tc>
          <w:tcPr>
            <w:tcW w:w="715" w:type="dxa"/>
            <w:tcBorders>
              <w:top w:val="single" w:sz="12" w:space="0" w:color="auto"/>
              <w:right w:val="single" w:sz="12" w:space="0" w:color="auto"/>
            </w:tcBorders>
            <w:vAlign w:val="center"/>
          </w:tcPr>
          <w:p w14:paraId="1C3EEB5B" w14:textId="77777777" w:rsidR="00B72943" w:rsidRPr="00C27FF3" w:rsidRDefault="00B72943" w:rsidP="008A78E2">
            <w:pPr>
              <w:pStyle w:val="10"/>
              <w:keepNext/>
              <w:spacing w:line="240" w:lineRule="auto"/>
              <w:ind w:firstLine="0"/>
              <w:jc w:val="center"/>
              <w:rPr>
                <w:sz w:val="24"/>
              </w:rPr>
            </w:pPr>
            <w:r>
              <w:rPr>
                <w:sz w:val="24"/>
              </w:rPr>
              <w:t>1</w:t>
            </w:r>
          </w:p>
        </w:tc>
        <w:tc>
          <w:tcPr>
            <w:tcW w:w="1292" w:type="dxa"/>
            <w:tcBorders>
              <w:top w:val="single" w:sz="12" w:space="0" w:color="auto"/>
              <w:left w:val="single" w:sz="12" w:space="0" w:color="auto"/>
            </w:tcBorders>
            <w:vAlign w:val="center"/>
          </w:tcPr>
          <w:p w14:paraId="34D7CC77" w14:textId="77777777" w:rsidR="00B72943" w:rsidRPr="00E01F97" w:rsidRDefault="00B72943" w:rsidP="008A78E2">
            <w:pPr>
              <w:spacing w:line="240" w:lineRule="auto"/>
              <w:jc w:val="center"/>
              <w:rPr>
                <w:i/>
                <w:spacing w:val="-4"/>
                <w:sz w:val="24"/>
              </w:rPr>
            </w:pPr>
            <w:r>
              <w:rPr>
                <w:i/>
                <w:spacing w:val="-4"/>
                <w:sz w:val="24"/>
              </w:rPr>
              <w:t>0,47±0,14</w:t>
            </w:r>
          </w:p>
        </w:tc>
        <w:tc>
          <w:tcPr>
            <w:tcW w:w="1293" w:type="dxa"/>
            <w:tcBorders>
              <w:top w:val="single" w:sz="12" w:space="0" w:color="auto"/>
            </w:tcBorders>
            <w:vAlign w:val="center"/>
          </w:tcPr>
          <w:p w14:paraId="55CBB2DE" w14:textId="77777777" w:rsidR="00B72943" w:rsidRPr="00E01F97" w:rsidRDefault="00B72943" w:rsidP="008A78E2">
            <w:pPr>
              <w:spacing w:line="240" w:lineRule="auto"/>
              <w:jc w:val="center"/>
              <w:rPr>
                <w:i/>
                <w:spacing w:val="-4"/>
                <w:sz w:val="24"/>
              </w:rPr>
            </w:pPr>
            <w:r>
              <w:rPr>
                <w:i/>
                <w:spacing w:val="-4"/>
                <w:sz w:val="24"/>
              </w:rPr>
              <w:t>0,56±0,13</w:t>
            </w:r>
          </w:p>
        </w:tc>
        <w:tc>
          <w:tcPr>
            <w:tcW w:w="1292" w:type="dxa"/>
            <w:tcBorders>
              <w:top w:val="single" w:sz="12" w:space="0" w:color="auto"/>
            </w:tcBorders>
            <w:vAlign w:val="center"/>
          </w:tcPr>
          <w:p w14:paraId="0299CCFD" w14:textId="77777777" w:rsidR="00B72943" w:rsidRPr="00C56990" w:rsidRDefault="00B72943" w:rsidP="008A78E2">
            <w:pPr>
              <w:pStyle w:val="10"/>
              <w:keepNext/>
              <w:spacing w:line="240" w:lineRule="auto"/>
              <w:ind w:firstLine="0"/>
              <w:jc w:val="center"/>
              <w:rPr>
                <w:color w:val="BFBFBF" w:themeColor="background1" w:themeShade="BF"/>
                <w:spacing w:val="-4"/>
                <w:sz w:val="24"/>
              </w:rPr>
            </w:pPr>
            <w:r w:rsidRPr="00B33858">
              <w:rPr>
                <w:i/>
                <w:spacing w:val="-4"/>
                <w:sz w:val="24"/>
              </w:rPr>
              <w:t>–</w:t>
            </w:r>
            <w:r>
              <w:rPr>
                <w:i/>
                <w:spacing w:val="-4"/>
                <w:sz w:val="24"/>
              </w:rPr>
              <w:t>0,47±0,14</w:t>
            </w:r>
          </w:p>
        </w:tc>
        <w:tc>
          <w:tcPr>
            <w:tcW w:w="1293" w:type="dxa"/>
            <w:tcBorders>
              <w:top w:val="single" w:sz="12" w:space="0" w:color="auto"/>
            </w:tcBorders>
            <w:vAlign w:val="center"/>
          </w:tcPr>
          <w:p w14:paraId="6159AD52" w14:textId="77777777" w:rsidR="00B72943" w:rsidRPr="00C56990"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2" w:type="dxa"/>
            <w:tcBorders>
              <w:top w:val="single" w:sz="12" w:space="0" w:color="auto"/>
            </w:tcBorders>
            <w:vAlign w:val="center"/>
          </w:tcPr>
          <w:p w14:paraId="485B1176" w14:textId="77777777" w:rsidR="00B72943" w:rsidRPr="00C56990" w:rsidRDefault="00B72943" w:rsidP="008A78E2">
            <w:pPr>
              <w:pStyle w:val="10"/>
              <w:keepNext/>
              <w:spacing w:line="240" w:lineRule="auto"/>
              <w:ind w:firstLine="0"/>
              <w:jc w:val="center"/>
              <w:rPr>
                <w:i/>
                <w:spacing w:val="-4"/>
                <w:sz w:val="24"/>
              </w:rPr>
            </w:pPr>
            <w:r>
              <w:rPr>
                <w:i/>
                <w:spacing w:val="-4"/>
                <w:sz w:val="24"/>
              </w:rPr>
              <w:t>0,36±0,16</w:t>
            </w:r>
          </w:p>
        </w:tc>
        <w:tc>
          <w:tcPr>
            <w:tcW w:w="1293" w:type="dxa"/>
            <w:tcBorders>
              <w:top w:val="single" w:sz="12" w:space="0" w:color="auto"/>
            </w:tcBorders>
            <w:vAlign w:val="center"/>
          </w:tcPr>
          <w:p w14:paraId="68B9B135" w14:textId="77777777" w:rsidR="00B72943" w:rsidRPr="00C56990" w:rsidRDefault="00B72943" w:rsidP="008A78E2">
            <w:pPr>
              <w:pStyle w:val="10"/>
              <w:keepNext/>
              <w:spacing w:line="240" w:lineRule="auto"/>
              <w:ind w:firstLine="0"/>
              <w:jc w:val="center"/>
              <w:rPr>
                <w:i/>
                <w:spacing w:val="-4"/>
                <w:sz w:val="24"/>
              </w:rPr>
            </w:pPr>
            <w:r>
              <w:rPr>
                <w:i/>
                <w:spacing w:val="-4"/>
                <w:sz w:val="24"/>
              </w:rPr>
              <w:t>0,43±0,15</w:t>
            </w:r>
          </w:p>
        </w:tc>
      </w:tr>
      <w:tr w:rsidR="00B72943" w:rsidRPr="00C27FF3" w14:paraId="771F079C" w14:textId="77777777" w:rsidTr="008A78E2">
        <w:trPr>
          <w:cantSplit/>
          <w:trHeight w:val="397"/>
          <w:jc w:val="center"/>
        </w:trPr>
        <w:tc>
          <w:tcPr>
            <w:tcW w:w="1383" w:type="dxa"/>
            <w:vMerge/>
            <w:vAlign w:val="center"/>
          </w:tcPr>
          <w:p w14:paraId="6D55078B" w14:textId="77777777" w:rsidR="00B72943" w:rsidRPr="00C27FF3" w:rsidRDefault="00B72943" w:rsidP="008A78E2">
            <w:pPr>
              <w:pStyle w:val="10"/>
              <w:keepNext/>
              <w:spacing w:line="240" w:lineRule="auto"/>
              <w:ind w:firstLine="0"/>
              <w:jc w:val="center"/>
              <w:rPr>
                <w:sz w:val="24"/>
              </w:rPr>
            </w:pPr>
          </w:p>
        </w:tc>
        <w:tc>
          <w:tcPr>
            <w:tcW w:w="715" w:type="dxa"/>
            <w:tcBorders>
              <w:right w:val="single" w:sz="12" w:space="0" w:color="auto"/>
            </w:tcBorders>
            <w:vAlign w:val="center"/>
          </w:tcPr>
          <w:p w14:paraId="720F63F7" w14:textId="77777777" w:rsidR="00B72943" w:rsidRPr="00C27FF3" w:rsidRDefault="00B72943" w:rsidP="008A78E2">
            <w:pPr>
              <w:pStyle w:val="10"/>
              <w:keepNext/>
              <w:spacing w:line="240" w:lineRule="auto"/>
              <w:ind w:firstLine="0"/>
              <w:jc w:val="center"/>
              <w:rPr>
                <w:sz w:val="24"/>
              </w:rPr>
            </w:pPr>
            <w:r>
              <w:rPr>
                <w:sz w:val="24"/>
              </w:rPr>
              <w:t>2</w:t>
            </w:r>
          </w:p>
        </w:tc>
        <w:tc>
          <w:tcPr>
            <w:tcW w:w="1292" w:type="dxa"/>
            <w:tcBorders>
              <w:left w:val="single" w:sz="12" w:space="0" w:color="auto"/>
            </w:tcBorders>
            <w:vAlign w:val="center"/>
          </w:tcPr>
          <w:p w14:paraId="537B0054" w14:textId="77777777" w:rsidR="00B72943" w:rsidRPr="00E01F97" w:rsidRDefault="00B72943" w:rsidP="008A78E2">
            <w:pPr>
              <w:spacing w:line="240" w:lineRule="auto"/>
              <w:jc w:val="center"/>
              <w:rPr>
                <w:i/>
                <w:spacing w:val="-4"/>
                <w:sz w:val="24"/>
              </w:rPr>
            </w:pPr>
            <w:r>
              <w:rPr>
                <w:i/>
                <w:spacing w:val="-4"/>
                <w:sz w:val="24"/>
              </w:rPr>
              <w:t>0,45±0,15</w:t>
            </w:r>
          </w:p>
        </w:tc>
        <w:tc>
          <w:tcPr>
            <w:tcW w:w="1293" w:type="dxa"/>
            <w:vAlign w:val="center"/>
          </w:tcPr>
          <w:p w14:paraId="30C86B43"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2" w:type="dxa"/>
            <w:vAlign w:val="center"/>
          </w:tcPr>
          <w:p w14:paraId="13C7AD87" w14:textId="77777777" w:rsidR="00B72943" w:rsidRPr="00C56990"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vAlign w:val="center"/>
          </w:tcPr>
          <w:p w14:paraId="6E58D2C1" w14:textId="77777777" w:rsidR="00B72943" w:rsidRPr="00C56990"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2" w:type="dxa"/>
            <w:vAlign w:val="center"/>
          </w:tcPr>
          <w:p w14:paraId="609A3796" w14:textId="77777777" w:rsidR="00B72943" w:rsidRPr="00C56990"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vAlign w:val="center"/>
          </w:tcPr>
          <w:p w14:paraId="175370E7" w14:textId="77777777" w:rsidR="00B72943" w:rsidRPr="00BD408D" w:rsidRDefault="00B72943" w:rsidP="008A78E2">
            <w:pPr>
              <w:pStyle w:val="10"/>
              <w:keepNext/>
              <w:spacing w:line="240" w:lineRule="auto"/>
              <w:ind w:firstLine="0"/>
              <w:jc w:val="center"/>
              <w:rPr>
                <w:i/>
                <w:spacing w:val="-4"/>
                <w:sz w:val="24"/>
              </w:rPr>
            </w:pPr>
            <w:r w:rsidRPr="00BD408D">
              <w:rPr>
                <w:i/>
                <w:spacing w:val="-4"/>
                <w:sz w:val="24"/>
              </w:rPr>
              <w:t>0,33±0,16</w:t>
            </w:r>
          </w:p>
        </w:tc>
      </w:tr>
      <w:tr w:rsidR="00B72943" w:rsidRPr="00C27FF3" w14:paraId="1C218750" w14:textId="77777777" w:rsidTr="008A78E2">
        <w:trPr>
          <w:cantSplit/>
          <w:trHeight w:val="397"/>
          <w:jc w:val="center"/>
        </w:trPr>
        <w:tc>
          <w:tcPr>
            <w:tcW w:w="1383" w:type="dxa"/>
            <w:vMerge/>
            <w:vAlign w:val="center"/>
          </w:tcPr>
          <w:p w14:paraId="7C73E6A0" w14:textId="77777777" w:rsidR="00B72943" w:rsidRPr="00C27FF3" w:rsidRDefault="00B72943" w:rsidP="008A78E2">
            <w:pPr>
              <w:pStyle w:val="10"/>
              <w:keepNext/>
              <w:spacing w:line="240" w:lineRule="auto"/>
              <w:ind w:firstLine="0"/>
              <w:jc w:val="center"/>
              <w:rPr>
                <w:sz w:val="24"/>
              </w:rPr>
            </w:pPr>
          </w:p>
        </w:tc>
        <w:tc>
          <w:tcPr>
            <w:tcW w:w="715" w:type="dxa"/>
            <w:tcBorders>
              <w:right w:val="single" w:sz="12" w:space="0" w:color="auto"/>
            </w:tcBorders>
            <w:vAlign w:val="center"/>
          </w:tcPr>
          <w:p w14:paraId="05638B2E" w14:textId="77777777" w:rsidR="00B72943" w:rsidRPr="00C27FF3" w:rsidRDefault="00B72943" w:rsidP="008A78E2">
            <w:pPr>
              <w:pStyle w:val="10"/>
              <w:keepNext/>
              <w:spacing w:line="240" w:lineRule="auto"/>
              <w:ind w:firstLine="0"/>
              <w:jc w:val="center"/>
              <w:rPr>
                <w:sz w:val="24"/>
              </w:rPr>
            </w:pPr>
            <w:r>
              <w:rPr>
                <w:sz w:val="24"/>
              </w:rPr>
              <w:t>3</w:t>
            </w:r>
          </w:p>
        </w:tc>
        <w:tc>
          <w:tcPr>
            <w:tcW w:w="1292" w:type="dxa"/>
            <w:tcBorders>
              <w:left w:val="single" w:sz="12" w:space="0" w:color="auto"/>
            </w:tcBorders>
            <w:vAlign w:val="center"/>
          </w:tcPr>
          <w:p w14:paraId="56DF0B59" w14:textId="77777777" w:rsidR="00B72943" w:rsidRPr="00E500C4" w:rsidRDefault="00B72943" w:rsidP="008A78E2">
            <w:pPr>
              <w:spacing w:line="240" w:lineRule="auto"/>
              <w:jc w:val="center"/>
              <w:rPr>
                <w:i/>
                <w:spacing w:val="-4"/>
                <w:sz w:val="24"/>
              </w:rPr>
            </w:pPr>
            <w:r w:rsidRPr="00E500C4">
              <w:rPr>
                <w:i/>
                <w:spacing w:val="-4"/>
                <w:sz w:val="24"/>
              </w:rPr>
              <w:t>0,58±0,12</w:t>
            </w:r>
          </w:p>
        </w:tc>
        <w:tc>
          <w:tcPr>
            <w:tcW w:w="1293" w:type="dxa"/>
            <w:vAlign w:val="center"/>
          </w:tcPr>
          <w:p w14:paraId="45C3328B" w14:textId="77777777" w:rsidR="00B72943" w:rsidRPr="00E01F97" w:rsidRDefault="00B72943" w:rsidP="008A78E2">
            <w:pPr>
              <w:spacing w:line="240" w:lineRule="auto"/>
              <w:jc w:val="center"/>
              <w:rPr>
                <w:i/>
                <w:spacing w:val="-4"/>
                <w:sz w:val="24"/>
              </w:rPr>
            </w:pPr>
            <w:r>
              <w:rPr>
                <w:i/>
                <w:spacing w:val="-4"/>
                <w:sz w:val="24"/>
              </w:rPr>
              <w:t>0,32±0,16</w:t>
            </w:r>
          </w:p>
        </w:tc>
        <w:tc>
          <w:tcPr>
            <w:tcW w:w="1292" w:type="dxa"/>
            <w:vAlign w:val="center"/>
          </w:tcPr>
          <w:p w14:paraId="6C76D6D6" w14:textId="77777777" w:rsidR="00B72943" w:rsidRPr="00C56990"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vAlign w:val="center"/>
          </w:tcPr>
          <w:p w14:paraId="261CAF81" w14:textId="77777777" w:rsidR="00B72943" w:rsidRPr="00C56990"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2" w:type="dxa"/>
            <w:vAlign w:val="center"/>
          </w:tcPr>
          <w:p w14:paraId="3585A0BC" w14:textId="77777777" w:rsidR="00B72943" w:rsidRPr="00C56990"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vAlign w:val="center"/>
          </w:tcPr>
          <w:p w14:paraId="627420F7" w14:textId="77777777" w:rsidR="00B72943" w:rsidRPr="00BD408D" w:rsidRDefault="00B72943" w:rsidP="008A78E2">
            <w:pPr>
              <w:pStyle w:val="10"/>
              <w:keepNext/>
              <w:spacing w:line="240" w:lineRule="auto"/>
              <w:ind w:firstLine="0"/>
              <w:jc w:val="center"/>
              <w:rPr>
                <w:i/>
                <w:spacing w:val="-4"/>
                <w:sz w:val="24"/>
              </w:rPr>
            </w:pPr>
            <w:r w:rsidRPr="00BD408D">
              <w:rPr>
                <w:i/>
                <w:spacing w:val="-4"/>
                <w:sz w:val="24"/>
              </w:rPr>
              <w:t>0,44±0,15</w:t>
            </w:r>
          </w:p>
        </w:tc>
      </w:tr>
      <w:tr w:rsidR="00B72943" w:rsidRPr="00C27FF3" w14:paraId="176B2AC5" w14:textId="77777777" w:rsidTr="008A78E2">
        <w:trPr>
          <w:cantSplit/>
          <w:trHeight w:val="397"/>
          <w:jc w:val="center"/>
        </w:trPr>
        <w:tc>
          <w:tcPr>
            <w:tcW w:w="1383" w:type="dxa"/>
            <w:vMerge/>
            <w:tcBorders>
              <w:bottom w:val="single" w:sz="12" w:space="0" w:color="auto"/>
            </w:tcBorders>
            <w:vAlign w:val="center"/>
          </w:tcPr>
          <w:p w14:paraId="4D50CAE6" w14:textId="77777777" w:rsidR="00B72943" w:rsidRPr="00C27FF3" w:rsidRDefault="00B72943" w:rsidP="008A78E2">
            <w:pPr>
              <w:pStyle w:val="10"/>
              <w:keepNext/>
              <w:spacing w:line="240" w:lineRule="auto"/>
              <w:ind w:firstLine="0"/>
              <w:jc w:val="center"/>
              <w:rPr>
                <w:sz w:val="24"/>
              </w:rPr>
            </w:pPr>
          </w:p>
        </w:tc>
        <w:tc>
          <w:tcPr>
            <w:tcW w:w="715" w:type="dxa"/>
            <w:tcBorders>
              <w:bottom w:val="single" w:sz="12" w:space="0" w:color="auto"/>
              <w:right w:val="single" w:sz="12" w:space="0" w:color="auto"/>
            </w:tcBorders>
            <w:vAlign w:val="center"/>
          </w:tcPr>
          <w:p w14:paraId="2F84B44B" w14:textId="77777777" w:rsidR="00B72943" w:rsidRPr="00C27FF3" w:rsidRDefault="00B72943" w:rsidP="008A78E2">
            <w:pPr>
              <w:pStyle w:val="10"/>
              <w:keepNext/>
              <w:spacing w:line="240" w:lineRule="auto"/>
              <w:ind w:firstLine="0"/>
              <w:jc w:val="center"/>
              <w:rPr>
                <w:sz w:val="24"/>
              </w:rPr>
            </w:pPr>
            <w:r>
              <w:rPr>
                <w:sz w:val="24"/>
              </w:rPr>
              <w:t>4</w:t>
            </w:r>
          </w:p>
        </w:tc>
        <w:tc>
          <w:tcPr>
            <w:tcW w:w="1292" w:type="dxa"/>
            <w:tcBorders>
              <w:left w:val="single" w:sz="12" w:space="0" w:color="auto"/>
              <w:bottom w:val="single" w:sz="12" w:space="0" w:color="auto"/>
            </w:tcBorders>
            <w:vAlign w:val="center"/>
          </w:tcPr>
          <w:p w14:paraId="110579D1"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tcBorders>
              <w:bottom w:val="single" w:sz="12" w:space="0" w:color="auto"/>
            </w:tcBorders>
            <w:vAlign w:val="center"/>
          </w:tcPr>
          <w:p w14:paraId="1A1EEEDD"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2" w:type="dxa"/>
            <w:tcBorders>
              <w:bottom w:val="single" w:sz="12" w:space="0" w:color="auto"/>
            </w:tcBorders>
            <w:vAlign w:val="center"/>
          </w:tcPr>
          <w:p w14:paraId="2FBE6702" w14:textId="77777777" w:rsidR="00B72943" w:rsidRPr="00C56990"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tcBorders>
              <w:bottom w:val="single" w:sz="12" w:space="0" w:color="auto"/>
            </w:tcBorders>
            <w:vAlign w:val="center"/>
          </w:tcPr>
          <w:p w14:paraId="36827F95" w14:textId="77777777" w:rsidR="00B72943" w:rsidRPr="00604A93" w:rsidRDefault="00B72943" w:rsidP="008A78E2">
            <w:pPr>
              <w:spacing w:line="240" w:lineRule="auto"/>
              <w:jc w:val="center"/>
              <w:rPr>
                <w:i/>
                <w:spacing w:val="-4"/>
                <w:sz w:val="24"/>
              </w:rPr>
            </w:pPr>
            <w:r w:rsidRPr="00604A93">
              <w:rPr>
                <w:i/>
                <w:spacing w:val="-4"/>
                <w:sz w:val="24"/>
              </w:rPr>
              <w:t>0,34±0,16</w:t>
            </w:r>
          </w:p>
        </w:tc>
        <w:tc>
          <w:tcPr>
            <w:tcW w:w="1292" w:type="dxa"/>
            <w:tcBorders>
              <w:bottom w:val="single" w:sz="12" w:space="0" w:color="auto"/>
            </w:tcBorders>
            <w:vAlign w:val="center"/>
          </w:tcPr>
          <w:p w14:paraId="47655863" w14:textId="77777777" w:rsidR="00B72943" w:rsidRPr="00C56990"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tcBorders>
              <w:bottom w:val="single" w:sz="12" w:space="0" w:color="auto"/>
            </w:tcBorders>
            <w:vAlign w:val="center"/>
          </w:tcPr>
          <w:p w14:paraId="15FC9EF7" w14:textId="77777777" w:rsidR="00B72943" w:rsidRPr="00C56990" w:rsidRDefault="00B72943" w:rsidP="008A78E2">
            <w:pPr>
              <w:pStyle w:val="10"/>
              <w:keepNext/>
              <w:spacing w:line="240" w:lineRule="auto"/>
              <w:ind w:firstLine="0"/>
              <w:jc w:val="center"/>
              <w:rPr>
                <w:color w:val="BFBFBF" w:themeColor="background1" w:themeShade="BF"/>
                <w:spacing w:val="-4"/>
                <w:sz w:val="24"/>
              </w:rPr>
            </w:pPr>
            <w:r>
              <w:rPr>
                <w:color w:val="BFBFBF" w:themeColor="background1" w:themeShade="BF"/>
                <w:spacing w:val="-4"/>
                <w:sz w:val="24"/>
              </w:rPr>
              <w:t>0</w:t>
            </w:r>
          </w:p>
        </w:tc>
      </w:tr>
      <w:tr w:rsidR="00B72943" w:rsidRPr="00C27FF3" w14:paraId="0734818E" w14:textId="77777777" w:rsidTr="008A78E2">
        <w:trPr>
          <w:cantSplit/>
          <w:trHeight w:val="397"/>
          <w:jc w:val="center"/>
        </w:trPr>
        <w:tc>
          <w:tcPr>
            <w:tcW w:w="1383" w:type="dxa"/>
            <w:vMerge w:val="restart"/>
            <w:tcBorders>
              <w:top w:val="single" w:sz="12" w:space="0" w:color="auto"/>
              <w:bottom w:val="single" w:sz="4" w:space="0" w:color="auto"/>
            </w:tcBorders>
            <w:vAlign w:val="center"/>
          </w:tcPr>
          <w:p w14:paraId="05549486" w14:textId="77777777" w:rsidR="00B72943" w:rsidRPr="00C27FF3" w:rsidRDefault="00B72943" w:rsidP="008A78E2">
            <w:pPr>
              <w:pStyle w:val="10"/>
              <w:keepNext/>
              <w:spacing w:line="240" w:lineRule="auto"/>
              <w:ind w:firstLine="0"/>
              <w:jc w:val="center"/>
              <w:rPr>
                <w:sz w:val="24"/>
              </w:rPr>
            </w:pPr>
            <w:r w:rsidRPr="00C27FF3">
              <w:rPr>
                <w:sz w:val="24"/>
              </w:rPr>
              <w:t>У</w:t>
            </w:r>
            <w:r>
              <w:rPr>
                <w:sz w:val="24"/>
              </w:rPr>
              <w:t>І</w:t>
            </w:r>
          </w:p>
        </w:tc>
        <w:tc>
          <w:tcPr>
            <w:tcW w:w="715" w:type="dxa"/>
            <w:tcBorders>
              <w:top w:val="single" w:sz="12" w:space="0" w:color="auto"/>
              <w:bottom w:val="single" w:sz="4" w:space="0" w:color="auto"/>
              <w:right w:val="single" w:sz="12" w:space="0" w:color="auto"/>
            </w:tcBorders>
            <w:vAlign w:val="center"/>
          </w:tcPr>
          <w:p w14:paraId="18D27AB3" w14:textId="77777777" w:rsidR="00B72943" w:rsidRPr="00C27FF3" w:rsidRDefault="00B72943" w:rsidP="008A78E2">
            <w:pPr>
              <w:pStyle w:val="10"/>
              <w:keepNext/>
              <w:spacing w:line="240" w:lineRule="auto"/>
              <w:ind w:firstLine="0"/>
              <w:jc w:val="center"/>
              <w:rPr>
                <w:sz w:val="24"/>
              </w:rPr>
            </w:pPr>
            <w:r>
              <w:rPr>
                <w:sz w:val="24"/>
              </w:rPr>
              <w:t>1</w:t>
            </w:r>
          </w:p>
        </w:tc>
        <w:tc>
          <w:tcPr>
            <w:tcW w:w="1292" w:type="dxa"/>
            <w:tcBorders>
              <w:top w:val="single" w:sz="12" w:space="0" w:color="auto"/>
              <w:left w:val="single" w:sz="12" w:space="0" w:color="auto"/>
              <w:bottom w:val="single" w:sz="4" w:space="0" w:color="auto"/>
            </w:tcBorders>
            <w:vAlign w:val="center"/>
          </w:tcPr>
          <w:p w14:paraId="5DB9EA56" w14:textId="77777777" w:rsidR="00B72943" w:rsidRPr="00FD3957" w:rsidRDefault="00B72943" w:rsidP="008A78E2">
            <w:pPr>
              <w:spacing w:line="240" w:lineRule="auto"/>
              <w:jc w:val="center"/>
              <w:rPr>
                <w:b/>
                <w:spacing w:val="-4"/>
                <w:sz w:val="24"/>
              </w:rPr>
            </w:pPr>
            <w:r>
              <w:rPr>
                <w:b/>
                <w:spacing w:val="-4"/>
                <w:sz w:val="24"/>
              </w:rPr>
              <w:t>1</w:t>
            </w:r>
          </w:p>
        </w:tc>
        <w:tc>
          <w:tcPr>
            <w:tcW w:w="1293" w:type="dxa"/>
            <w:tcBorders>
              <w:top w:val="single" w:sz="12" w:space="0" w:color="auto"/>
              <w:bottom w:val="single" w:sz="4" w:space="0" w:color="auto"/>
            </w:tcBorders>
            <w:vAlign w:val="center"/>
          </w:tcPr>
          <w:p w14:paraId="405FBFC2" w14:textId="77777777" w:rsidR="00B72943" w:rsidRPr="006E480A" w:rsidRDefault="00B72943" w:rsidP="008A78E2">
            <w:pPr>
              <w:pStyle w:val="10"/>
              <w:keepNext/>
              <w:spacing w:line="240" w:lineRule="auto"/>
              <w:ind w:firstLine="0"/>
              <w:jc w:val="center"/>
              <w:rPr>
                <w:b/>
                <w:i/>
                <w:spacing w:val="-4"/>
                <w:sz w:val="24"/>
              </w:rPr>
            </w:pPr>
            <w:r w:rsidRPr="006E480A">
              <w:rPr>
                <w:b/>
                <w:i/>
                <w:spacing w:val="-4"/>
                <w:sz w:val="24"/>
              </w:rPr>
              <w:t>0,74±0,08</w:t>
            </w:r>
          </w:p>
        </w:tc>
        <w:tc>
          <w:tcPr>
            <w:tcW w:w="1292" w:type="dxa"/>
            <w:vMerge w:val="restart"/>
            <w:tcBorders>
              <w:top w:val="single" w:sz="12" w:space="0" w:color="auto"/>
            </w:tcBorders>
            <w:vAlign w:val="center"/>
          </w:tcPr>
          <w:p w14:paraId="344C3923" w14:textId="77777777" w:rsidR="00B72943" w:rsidRPr="008D2471" w:rsidRDefault="00B72943" w:rsidP="008A78E2">
            <w:pPr>
              <w:pStyle w:val="10"/>
              <w:keepNext/>
              <w:spacing w:line="240" w:lineRule="auto"/>
              <w:ind w:firstLine="0"/>
              <w:jc w:val="center"/>
              <w:rPr>
                <w:color w:val="BFBFBF" w:themeColor="background1" w:themeShade="BF"/>
                <w:spacing w:val="-4"/>
                <w:sz w:val="24"/>
              </w:rPr>
            </w:pPr>
            <w:r>
              <w:rPr>
                <w:color w:val="BFBFBF" w:themeColor="background1" w:themeShade="BF"/>
                <w:spacing w:val="-4"/>
                <w:sz w:val="24"/>
              </w:rPr>
              <w:t>0</w:t>
            </w:r>
          </w:p>
        </w:tc>
        <w:tc>
          <w:tcPr>
            <w:tcW w:w="1293" w:type="dxa"/>
            <w:tcBorders>
              <w:top w:val="single" w:sz="12" w:space="0" w:color="auto"/>
              <w:bottom w:val="single" w:sz="4" w:space="0" w:color="auto"/>
            </w:tcBorders>
            <w:vAlign w:val="center"/>
          </w:tcPr>
          <w:p w14:paraId="6B38CE60" w14:textId="77777777" w:rsidR="00B72943" w:rsidRPr="008D2471" w:rsidRDefault="00B72943" w:rsidP="008A78E2">
            <w:pPr>
              <w:pStyle w:val="10"/>
              <w:keepNext/>
              <w:spacing w:line="240" w:lineRule="auto"/>
              <w:ind w:firstLine="0"/>
              <w:jc w:val="center"/>
              <w:rPr>
                <w:i/>
                <w:spacing w:val="-4"/>
                <w:sz w:val="24"/>
              </w:rPr>
            </w:pPr>
            <w:r>
              <w:rPr>
                <w:i/>
                <w:spacing w:val="-4"/>
                <w:sz w:val="24"/>
              </w:rPr>
              <w:t>0,55±0,13</w:t>
            </w:r>
          </w:p>
        </w:tc>
        <w:tc>
          <w:tcPr>
            <w:tcW w:w="1292" w:type="dxa"/>
            <w:tcBorders>
              <w:top w:val="single" w:sz="12" w:space="0" w:color="auto"/>
              <w:bottom w:val="single" w:sz="4" w:space="0" w:color="auto"/>
            </w:tcBorders>
            <w:vAlign w:val="center"/>
          </w:tcPr>
          <w:p w14:paraId="7D5230D5" w14:textId="77777777" w:rsidR="00B72943" w:rsidRPr="008D2471" w:rsidRDefault="00B72943" w:rsidP="008A78E2">
            <w:pPr>
              <w:pStyle w:val="10"/>
              <w:keepNext/>
              <w:spacing w:line="240" w:lineRule="auto"/>
              <w:ind w:firstLine="0"/>
              <w:jc w:val="center"/>
              <w:rPr>
                <w:i/>
                <w:spacing w:val="-4"/>
                <w:sz w:val="24"/>
              </w:rPr>
            </w:pPr>
            <w:r>
              <w:rPr>
                <w:i/>
                <w:spacing w:val="-4"/>
                <w:sz w:val="24"/>
              </w:rPr>
              <w:t>0,65±0,11</w:t>
            </w:r>
          </w:p>
        </w:tc>
        <w:tc>
          <w:tcPr>
            <w:tcW w:w="1293" w:type="dxa"/>
            <w:tcBorders>
              <w:top w:val="single" w:sz="12" w:space="0" w:color="auto"/>
              <w:bottom w:val="single" w:sz="4" w:space="0" w:color="auto"/>
            </w:tcBorders>
            <w:vAlign w:val="center"/>
          </w:tcPr>
          <w:p w14:paraId="5528543D" w14:textId="77777777" w:rsidR="00B72943" w:rsidRPr="00F554BE" w:rsidRDefault="00B72943" w:rsidP="008A78E2">
            <w:pPr>
              <w:pStyle w:val="10"/>
              <w:keepNext/>
              <w:spacing w:line="240" w:lineRule="auto"/>
              <w:ind w:firstLine="0"/>
              <w:jc w:val="center"/>
              <w:rPr>
                <w:b/>
                <w:spacing w:val="-4"/>
                <w:sz w:val="24"/>
              </w:rPr>
            </w:pPr>
            <w:r w:rsidRPr="00F554BE">
              <w:rPr>
                <w:b/>
                <w:spacing w:val="-4"/>
                <w:sz w:val="24"/>
              </w:rPr>
              <w:t>0,81±0,06</w:t>
            </w:r>
          </w:p>
        </w:tc>
      </w:tr>
      <w:tr w:rsidR="00B72943" w:rsidRPr="00C27FF3" w14:paraId="1ECB03D3" w14:textId="77777777" w:rsidTr="008A78E2">
        <w:trPr>
          <w:cantSplit/>
          <w:trHeight w:val="397"/>
          <w:jc w:val="center"/>
        </w:trPr>
        <w:tc>
          <w:tcPr>
            <w:tcW w:w="1383" w:type="dxa"/>
            <w:vMerge/>
            <w:tcBorders>
              <w:top w:val="single" w:sz="4" w:space="0" w:color="auto"/>
              <w:bottom w:val="single" w:sz="4" w:space="0" w:color="auto"/>
            </w:tcBorders>
            <w:vAlign w:val="center"/>
          </w:tcPr>
          <w:p w14:paraId="045ACC74" w14:textId="77777777" w:rsidR="00B72943" w:rsidRPr="00C27FF3" w:rsidRDefault="00B72943"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2A622388" w14:textId="77777777" w:rsidR="00B72943" w:rsidRPr="00C27FF3" w:rsidRDefault="00B72943" w:rsidP="008A78E2">
            <w:pPr>
              <w:pStyle w:val="10"/>
              <w:keepNext/>
              <w:spacing w:line="240" w:lineRule="auto"/>
              <w:ind w:firstLine="0"/>
              <w:jc w:val="center"/>
              <w:rPr>
                <w:sz w:val="24"/>
              </w:rPr>
            </w:pPr>
            <w:r>
              <w:rPr>
                <w:sz w:val="24"/>
              </w:rPr>
              <w:t>2</w:t>
            </w:r>
          </w:p>
        </w:tc>
        <w:tc>
          <w:tcPr>
            <w:tcW w:w="1292" w:type="dxa"/>
            <w:tcBorders>
              <w:top w:val="single" w:sz="4" w:space="0" w:color="auto"/>
              <w:left w:val="single" w:sz="12" w:space="0" w:color="auto"/>
              <w:bottom w:val="single" w:sz="4" w:space="0" w:color="auto"/>
            </w:tcBorders>
            <w:vAlign w:val="center"/>
          </w:tcPr>
          <w:p w14:paraId="11F9E463" w14:textId="77777777" w:rsidR="00B72943" w:rsidRPr="00FD3957" w:rsidRDefault="00B72943" w:rsidP="008A78E2">
            <w:pPr>
              <w:spacing w:line="240" w:lineRule="auto"/>
              <w:jc w:val="center"/>
              <w:rPr>
                <w:b/>
                <w:spacing w:val="-4"/>
                <w:sz w:val="24"/>
              </w:rPr>
            </w:pPr>
            <w:r>
              <w:rPr>
                <w:b/>
                <w:spacing w:val="-4"/>
                <w:sz w:val="24"/>
              </w:rPr>
              <w:t>1</w:t>
            </w:r>
          </w:p>
        </w:tc>
        <w:tc>
          <w:tcPr>
            <w:tcW w:w="1293" w:type="dxa"/>
            <w:tcBorders>
              <w:top w:val="single" w:sz="4" w:space="0" w:color="auto"/>
              <w:bottom w:val="single" w:sz="4" w:space="0" w:color="auto"/>
            </w:tcBorders>
            <w:vAlign w:val="center"/>
          </w:tcPr>
          <w:p w14:paraId="3ABB647C"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2" w:type="dxa"/>
            <w:vMerge/>
            <w:vAlign w:val="center"/>
          </w:tcPr>
          <w:p w14:paraId="420ABD91" w14:textId="77777777" w:rsidR="00B72943" w:rsidRPr="00D815D7" w:rsidRDefault="00B72943" w:rsidP="008A78E2">
            <w:pPr>
              <w:pStyle w:val="10"/>
              <w:keepNext/>
              <w:spacing w:line="240" w:lineRule="auto"/>
              <w:ind w:firstLine="0"/>
              <w:jc w:val="center"/>
              <w:rPr>
                <w:spacing w:val="-4"/>
                <w:sz w:val="24"/>
              </w:rPr>
            </w:pPr>
          </w:p>
        </w:tc>
        <w:tc>
          <w:tcPr>
            <w:tcW w:w="1293" w:type="dxa"/>
            <w:tcBorders>
              <w:top w:val="single" w:sz="4" w:space="0" w:color="auto"/>
              <w:bottom w:val="single" w:sz="4" w:space="0" w:color="auto"/>
            </w:tcBorders>
            <w:vAlign w:val="center"/>
          </w:tcPr>
          <w:p w14:paraId="31173952" w14:textId="77777777" w:rsidR="00B72943" w:rsidRPr="006E480A" w:rsidRDefault="00B72943" w:rsidP="008A78E2">
            <w:pPr>
              <w:pStyle w:val="10"/>
              <w:keepNext/>
              <w:spacing w:line="240" w:lineRule="auto"/>
              <w:ind w:firstLine="0"/>
              <w:jc w:val="center"/>
              <w:rPr>
                <w:i/>
                <w:spacing w:val="-4"/>
                <w:sz w:val="24"/>
              </w:rPr>
            </w:pPr>
            <w:r w:rsidRPr="006E480A">
              <w:rPr>
                <w:i/>
                <w:spacing w:val="-4"/>
                <w:sz w:val="24"/>
              </w:rPr>
              <w:t>0,57±0,12</w:t>
            </w:r>
          </w:p>
        </w:tc>
        <w:tc>
          <w:tcPr>
            <w:tcW w:w="1292" w:type="dxa"/>
            <w:tcBorders>
              <w:top w:val="single" w:sz="4" w:space="0" w:color="auto"/>
              <w:bottom w:val="single" w:sz="4" w:space="0" w:color="auto"/>
            </w:tcBorders>
            <w:vAlign w:val="center"/>
          </w:tcPr>
          <w:p w14:paraId="62FEC9DE"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tcBorders>
              <w:top w:val="single" w:sz="4" w:space="0" w:color="auto"/>
              <w:bottom w:val="single" w:sz="4" w:space="0" w:color="auto"/>
            </w:tcBorders>
            <w:vAlign w:val="center"/>
          </w:tcPr>
          <w:p w14:paraId="639323A3" w14:textId="77777777" w:rsidR="00B72943" w:rsidRPr="008D2471" w:rsidRDefault="00B72943" w:rsidP="008A78E2">
            <w:pPr>
              <w:pStyle w:val="10"/>
              <w:keepNext/>
              <w:spacing w:line="240" w:lineRule="auto"/>
              <w:ind w:firstLine="0"/>
              <w:jc w:val="center"/>
              <w:rPr>
                <w:i/>
                <w:spacing w:val="-4"/>
                <w:sz w:val="24"/>
              </w:rPr>
            </w:pPr>
            <w:r>
              <w:rPr>
                <w:i/>
                <w:spacing w:val="-4"/>
                <w:sz w:val="24"/>
              </w:rPr>
              <w:t>0,55±0,13</w:t>
            </w:r>
          </w:p>
        </w:tc>
      </w:tr>
      <w:tr w:rsidR="00B72943" w:rsidRPr="00C27FF3" w14:paraId="1074B295" w14:textId="77777777" w:rsidTr="008A78E2">
        <w:trPr>
          <w:cantSplit/>
          <w:trHeight w:val="397"/>
          <w:jc w:val="center"/>
        </w:trPr>
        <w:tc>
          <w:tcPr>
            <w:tcW w:w="1383" w:type="dxa"/>
            <w:vMerge/>
            <w:tcBorders>
              <w:top w:val="single" w:sz="4" w:space="0" w:color="auto"/>
              <w:bottom w:val="single" w:sz="4" w:space="0" w:color="auto"/>
            </w:tcBorders>
            <w:vAlign w:val="center"/>
          </w:tcPr>
          <w:p w14:paraId="6D5E86CC" w14:textId="77777777" w:rsidR="00B72943" w:rsidRPr="00C27FF3" w:rsidRDefault="00B72943"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5E663572" w14:textId="77777777" w:rsidR="00B72943" w:rsidRPr="00C27FF3" w:rsidRDefault="00B72943" w:rsidP="008A78E2">
            <w:pPr>
              <w:pStyle w:val="10"/>
              <w:keepNext/>
              <w:spacing w:line="240" w:lineRule="auto"/>
              <w:ind w:firstLine="0"/>
              <w:jc w:val="center"/>
              <w:rPr>
                <w:sz w:val="24"/>
              </w:rPr>
            </w:pPr>
            <w:r>
              <w:rPr>
                <w:sz w:val="24"/>
              </w:rPr>
              <w:t>3</w:t>
            </w:r>
          </w:p>
        </w:tc>
        <w:tc>
          <w:tcPr>
            <w:tcW w:w="1292" w:type="dxa"/>
            <w:tcBorders>
              <w:top w:val="single" w:sz="4" w:space="0" w:color="auto"/>
              <w:left w:val="single" w:sz="12" w:space="0" w:color="auto"/>
              <w:bottom w:val="single" w:sz="4" w:space="0" w:color="auto"/>
            </w:tcBorders>
            <w:vAlign w:val="center"/>
          </w:tcPr>
          <w:p w14:paraId="121D41A4" w14:textId="77777777" w:rsidR="00B72943" w:rsidRPr="00FD3957" w:rsidRDefault="00B72943" w:rsidP="008A78E2">
            <w:pPr>
              <w:pStyle w:val="10"/>
              <w:keepNext/>
              <w:spacing w:line="240" w:lineRule="auto"/>
              <w:ind w:firstLine="0"/>
              <w:jc w:val="center"/>
              <w:rPr>
                <w:b/>
                <w:spacing w:val="-4"/>
                <w:sz w:val="24"/>
              </w:rPr>
            </w:pPr>
            <w:r>
              <w:rPr>
                <w:b/>
                <w:spacing w:val="-4"/>
                <w:sz w:val="24"/>
              </w:rPr>
              <w:t>1</w:t>
            </w:r>
          </w:p>
        </w:tc>
        <w:tc>
          <w:tcPr>
            <w:tcW w:w="1293" w:type="dxa"/>
            <w:tcBorders>
              <w:top w:val="single" w:sz="4" w:space="0" w:color="auto"/>
              <w:bottom w:val="single" w:sz="4" w:space="0" w:color="auto"/>
            </w:tcBorders>
            <w:vAlign w:val="center"/>
          </w:tcPr>
          <w:p w14:paraId="076BE149"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2" w:type="dxa"/>
            <w:vMerge/>
            <w:vAlign w:val="center"/>
          </w:tcPr>
          <w:p w14:paraId="50AE638B" w14:textId="77777777" w:rsidR="00B72943" w:rsidRPr="00D815D7" w:rsidRDefault="00B72943" w:rsidP="008A78E2">
            <w:pPr>
              <w:pStyle w:val="10"/>
              <w:keepNext/>
              <w:spacing w:line="240" w:lineRule="auto"/>
              <w:ind w:firstLine="0"/>
              <w:jc w:val="center"/>
              <w:rPr>
                <w:spacing w:val="-4"/>
                <w:sz w:val="24"/>
              </w:rPr>
            </w:pPr>
          </w:p>
        </w:tc>
        <w:tc>
          <w:tcPr>
            <w:tcW w:w="1293" w:type="dxa"/>
            <w:tcBorders>
              <w:top w:val="single" w:sz="4" w:space="0" w:color="auto"/>
              <w:bottom w:val="single" w:sz="4" w:space="0" w:color="auto"/>
            </w:tcBorders>
            <w:vAlign w:val="center"/>
          </w:tcPr>
          <w:p w14:paraId="4D2DA3E9" w14:textId="77777777" w:rsidR="00B72943" w:rsidRPr="006E480A" w:rsidRDefault="00B72943" w:rsidP="008A78E2">
            <w:pPr>
              <w:pStyle w:val="10"/>
              <w:keepNext/>
              <w:spacing w:line="240" w:lineRule="auto"/>
              <w:ind w:firstLine="0"/>
              <w:jc w:val="center"/>
              <w:rPr>
                <w:i/>
                <w:spacing w:val="-4"/>
                <w:sz w:val="24"/>
              </w:rPr>
            </w:pPr>
            <w:r w:rsidRPr="006E480A">
              <w:rPr>
                <w:i/>
                <w:spacing w:val="-4"/>
                <w:sz w:val="24"/>
              </w:rPr>
              <w:t>0,62±0,11</w:t>
            </w:r>
          </w:p>
        </w:tc>
        <w:tc>
          <w:tcPr>
            <w:tcW w:w="1292" w:type="dxa"/>
            <w:tcBorders>
              <w:top w:val="single" w:sz="4" w:space="0" w:color="auto"/>
              <w:bottom w:val="single" w:sz="4" w:space="0" w:color="auto"/>
            </w:tcBorders>
            <w:vAlign w:val="center"/>
          </w:tcPr>
          <w:p w14:paraId="6AF6085E"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tcBorders>
              <w:top w:val="single" w:sz="4" w:space="0" w:color="auto"/>
              <w:bottom w:val="single" w:sz="4" w:space="0" w:color="auto"/>
            </w:tcBorders>
            <w:vAlign w:val="center"/>
          </w:tcPr>
          <w:p w14:paraId="7BABFF79" w14:textId="77777777" w:rsidR="00B72943" w:rsidRPr="008D2471" w:rsidRDefault="00B72943" w:rsidP="008A78E2">
            <w:pPr>
              <w:pStyle w:val="10"/>
              <w:keepNext/>
              <w:spacing w:line="240" w:lineRule="auto"/>
              <w:ind w:firstLine="0"/>
              <w:jc w:val="center"/>
              <w:rPr>
                <w:b/>
                <w:i/>
                <w:spacing w:val="-4"/>
                <w:sz w:val="24"/>
              </w:rPr>
            </w:pPr>
            <w:r>
              <w:rPr>
                <w:b/>
                <w:i/>
                <w:spacing w:val="-4"/>
                <w:sz w:val="24"/>
              </w:rPr>
              <w:t>0,47±0,14</w:t>
            </w:r>
          </w:p>
        </w:tc>
      </w:tr>
      <w:tr w:rsidR="00B72943" w:rsidRPr="00C27FF3" w14:paraId="6024C197" w14:textId="77777777" w:rsidTr="008A78E2">
        <w:trPr>
          <w:cantSplit/>
          <w:trHeight w:val="397"/>
          <w:jc w:val="center"/>
        </w:trPr>
        <w:tc>
          <w:tcPr>
            <w:tcW w:w="1383" w:type="dxa"/>
            <w:vMerge/>
            <w:tcBorders>
              <w:top w:val="single" w:sz="4" w:space="0" w:color="auto"/>
              <w:bottom w:val="single" w:sz="12" w:space="0" w:color="auto"/>
            </w:tcBorders>
            <w:vAlign w:val="center"/>
          </w:tcPr>
          <w:p w14:paraId="67F3A7B6" w14:textId="77777777" w:rsidR="00B72943" w:rsidRPr="00C27FF3" w:rsidRDefault="00B72943" w:rsidP="008A78E2">
            <w:pPr>
              <w:pStyle w:val="10"/>
              <w:keepNext/>
              <w:spacing w:line="240" w:lineRule="auto"/>
              <w:ind w:firstLine="0"/>
              <w:jc w:val="center"/>
              <w:rPr>
                <w:sz w:val="24"/>
              </w:rPr>
            </w:pPr>
          </w:p>
        </w:tc>
        <w:tc>
          <w:tcPr>
            <w:tcW w:w="715" w:type="dxa"/>
            <w:tcBorders>
              <w:top w:val="single" w:sz="4" w:space="0" w:color="auto"/>
              <w:bottom w:val="single" w:sz="12" w:space="0" w:color="auto"/>
              <w:right w:val="single" w:sz="12" w:space="0" w:color="auto"/>
            </w:tcBorders>
            <w:vAlign w:val="center"/>
          </w:tcPr>
          <w:p w14:paraId="0975EA0E" w14:textId="77777777" w:rsidR="00B72943" w:rsidRPr="00C27FF3" w:rsidRDefault="00B72943" w:rsidP="008A78E2">
            <w:pPr>
              <w:pStyle w:val="10"/>
              <w:keepNext/>
              <w:spacing w:line="240" w:lineRule="auto"/>
              <w:ind w:firstLine="0"/>
              <w:jc w:val="center"/>
              <w:rPr>
                <w:sz w:val="24"/>
              </w:rPr>
            </w:pPr>
            <w:r>
              <w:rPr>
                <w:sz w:val="24"/>
              </w:rPr>
              <w:t>4</w:t>
            </w:r>
          </w:p>
        </w:tc>
        <w:tc>
          <w:tcPr>
            <w:tcW w:w="1292" w:type="dxa"/>
            <w:tcBorders>
              <w:top w:val="single" w:sz="4" w:space="0" w:color="auto"/>
              <w:left w:val="single" w:sz="12" w:space="0" w:color="auto"/>
              <w:bottom w:val="single" w:sz="12" w:space="0" w:color="auto"/>
            </w:tcBorders>
            <w:vAlign w:val="center"/>
          </w:tcPr>
          <w:p w14:paraId="0BA0D502" w14:textId="77777777" w:rsidR="00B72943" w:rsidRPr="00FD3957" w:rsidRDefault="00B72943" w:rsidP="008A78E2">
            <w:pPr>
              <w:pStyle w:val="10"/>
              <w:keepNext/>
              <w:spacing w:line="240" w:lineRule="auto"/>
              <w:ind w:firstLine="0"/>
              <w:jc w:val="center"/>
              <w:rPr>
                <w:b/>
                <w:spacing w:val="-4"/>
                <w:sz w:val="24"/>
              </w:rPr>
            </w:pPr>
            <w:r>
              <w:rPr>
                <w:b/>
                <w:spacing w:val="-4"/>
                <w:sz w:val="24"/>
              </w:rPr>
              <w:t>0,75±0,08</w:t>
            </w:r>
          </w:p>
        </w:tc>
        <w:tc>
          <w:tcPr>
            <w:tcW w:w="1293" w:type="dxa"/>
            <w:tcBorders>
              <w:top w:val="single" w:sz="4" w:space="0" w:color="auto"/>
              <w:bottom w:val="single" w:sz="12" w:space="0" w:color="auto"/>
            </w:tcBorders>
            <w:vAlign w:val="center"/>
          </w:tcPr>
          <w:p w14:paraId="341870DD"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2" w:type="dxa"/>
            <w:vMerge/>
            <w:tcBorders>
              <w:bottom w:val="single" w:sz="12" w:space="0" w:color="auto"/>
            </w:tcBorders>
            <w:vAlign w:val="center"/>
          </w:tcPr>
          <w:p w14:paraId="28AE9E89" w14:textId="77777777" w:rsidR="00B72943" w:rsidRPr="00D815D7" w:rsidRDefault="00B72943" w:rsidP="008A78E2">
            <w:pPr>
              <w:pStyle w:val="10"/>
              <w:keepNext/>
              <w:spacing w:line="240" w:lineRule="auto"/>
              <w:ind w:firstLine="0"/>
              <w:jc w:val="center"/>
              <w:rPr>
                <w:spacing w:val="-4"/>
                <w:sz w:val="24"/>
              </w:rPr>
            </w:pPr>
          </w:p>
        </w:tc>
        <w:tc>
          <w:tcPr>
            <w:tcW w:w="1293" w:type="dxa"/>
            <w:tcBorders>
              <w:top w:val="single" w:sz="4" w:space="0" w:color="auto"/>
              <w:bottom w:val="single" w:sz="12" w:space="0" w:color="auto"/>
            </w:tcBorders>
            <w:vAlign w:val="center"/>
          </w:tcPr>
          <w:p w14:paraId="4E04B5DA" w14:textId="77777777" w:rsidR="00B72943" w:rsidRPr="007A3D7E" w:rsidRDefault="00B72943" w:rsidP="008A78E2">
            <w:pPr>
              <w:pStyle w:val="10"/>
              <w:keepNext/>
              <w:spacing w:line="240" w:lineRule="auto"/>
              <w:ind w:firstLine="0"/>
              <w:jc w:val="center"/>
              <w:rPr>
                <w:i/>
                <w:spacing w:val="-4"/>
                <w:sz w:val="24"/>
              </w:rPr>
            </w:pPr>
            <w:r>
              <w:rPr>
                <w:i/>
                <w:spacing w:val="-4"/>
                <w:sz w:val="24"/>
              </w:rPr>
              <w:t>0,45±0,14</w:t>
            </w:r>
          </w:p>
        </w:tc>
        <w:tc>
          <w:tcPr>
            <w:tcW w:w="1292" w:type="dxa"/>
            <w:tcBorders>
              <w:top w:val="single" w:sz="4" w:space="0" w:color="auto"/>
              <w:bottom w:val="single" w:sz="12" w:space="0" w:color="auto"/>
            </w:tcBorders>
            <w:vAlign w:val="center"/>
          </w:tcPr>
          <w:p w14:paraId="25C13BFF"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tcBorders>
              <w:top w:val="single" w:sz="4" w:space="0" w:color="auto"/>
              <w:bottom w:val="single" w:sz="12" w:space="0" w:color="auto"/>
            </w:tcBorders>
            <w:vAlign w:val="center"/>
          </w:tcPr>
          <w:p w14:paraId="01276A46"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r>
      <w:tr w:rsidR="00B72943" w:rsidRPr="00C27FF3" w14:paraId="3A5826F6" w14:textId="77777777" w:rsidTr="008A78E2">
        <w:trPr>
          <w:cantSplit/>
          <w:trHeight w:val="397"/>
          <w:jc w:val="center"/>
        </w:trPr>
        <w:tc>
          <w:tcPr>
            <w:tcW w:w="1383" w:type="dxa"/>
            <w:vMerge w:val="restart"/>
            <w:tcBorders>
              <w:top w:val="single" w:sz="12" w:space="0" w:color="auto"/>
            </w:tcBorders>
            <w:vAlign w:val="center"/>
          </w:tcPr>
          <w:p w14:paraId="7D23A69A" w14:textId="77777777" w:rsidR="00B72943" w:rsidRPr="00C27FF3" w:rsidRDefault="00B72943" w:rsidP="008A78E2">
            <w:pPr>
              <w:pStyle w:val="10"/>
              <w:keepNext/>
              <w:spacing w:line="240" w:lineRule="auto"/>
              <w:ind w:firstLine="0"/>
              <w:jc w:val="center"/>
              <w:rPr>
                <w:sz w:val="24"/>
              </w:rPr>
            </w:pPr>
            <w:r w:rsidRPr="00C27FF3">
              <w:rPr>
                <w:sz w:val="24"/>
              </w:rPr>
              <w:t>С</w:t>
            </w:r>
            <w:r>
              <w:rPr>
                <w:sz w:val="24"/>
              </w:rPr>
              <w:t>І</w:t>
            </w:r>
          </w:p>
        </w:tc>
        <w:tc>
          <w:tcPr>
            <w:tcW w:w="715" w:type="dxa"/>
            <w:tcBorders>
              <w:top w:val="single" w:sz="12" w:space="0" w:color="auto"/>
              <w:right w:val="single" w:sz="12" w:space="0" w:color="auto"/>
            </w:tcBorders>
            <w:vAlign w:val="center"/>
          </w:tcPr>
          <w:p w14:paraId="5BBB6B10" w14:textId="77777777" w:rsidR="00B72943" w:rsidRPr="00C27FF3" w:rsidRDefault="00B72943" w:rsidP="008A78E2">
            <w:pPr>
              <w:pStyle w:val="10"/>
              <w:keepNext/>
              <w:spacing w:line="240" w:lineRule="auto"/>
              <w:ind w:firstLine="0"/>
              <w:jc w:val="center"/>
              <w:rPr>
                <w:sz w:val="24"/>
              </w:rPr>
            </w:pPr>
            <w:r>
              <w:rPr>
                <w:sz w:val="24"/>
              </w:rPr>
              <w:t>1</w:t>
            </w:r>
          </w:p>
        </w:tc>
        <w:tc>
          <w:tcPr>
            <w:tcW w:w="1292" w:type="dxa"/>
            <w:tcBorders>
              <w:top w:val="single" w:sz="12" w:space="0" w:color="auto"/>
              <w:left w:val="single" w:sz="12" w:space="0" w:color="auto"/>
            </w:tcBorders>
            <w:vAlign w:val="center"/>
          </w:tcPr>
          <w:p w14:paraId="40072E3D" w14:textId="77777777" w:rsidR="00B72943" w:rsidRPr="00FD3957" w:rsidRDefault="00B72943" w:rsidP="008A78E2">
            <w:pPr>
              <w:spacing w:line="240" w:lineRule="auto"/>
              <w:jc w:val="center"/>
              <w:rPr>
                <w:b/>
                <w:spacing w:val="-4"/>
                <w:sz w:val="24"/>
              </w:rPr>
            </w:pPr>
            <w:r>
              <w:rPr>
                <w:b/>
                <w:spacing w:val="-4"/>
                <w:sz w:val="24"/>
              </w:rPr>
              <w:t>1</w:t>
            </w:r>
          </w:p>
        </w:tc>
        <w:tc>
          <w:tcPr>
            <w:tcW w:w="1293" w:type="dxa"/>
            <w:tcBorders>
              <w:top w:val="single" w:sz="12" w:space="0" w:color="auto"/>
            </w:tcBorders>
            <w:vAlign w:val="center"/>
          </w:tcPr>
          <w:p w14:paraId="6E85A370" w14:textId="77777777" w:rsidR="00B72943" w:rsidRPr="00FD3957" w:rsidRDefault="00B72943" w:rsidP="008A78E2">
            <w:pPr>
              <w:pStyle w:val="10"/>
              <w:keepNext/>
              <w:spacing w:line="240" w:lineRule="auto"/>
              <w:ind w:firstLine="0"/>
              <w:jc w:val="center"/>
              <w:rPr>
                <w:b/>
                <w:spacing w:val="-4"/>
                <w:sz w:val="24"/>
              </w:rPr>
            </w:pPr>
            <w:r>
              <w:rPr>
                <w:b/>
                <w:spacing w:val="-4"/>
                <w:sz w:val="24"/>
              </w:rPr>
              <w:t>0,81±0,06</w:t>
            </w:r>
          </w:p>
        </w:tc>
        <w:tc>
          <w:tcPr>
            <w:tcW w:w="1292" w:type="dxa"/>
            <w:vMerge w:val="restart"/>
            <w:tcBorders>
              <w:top w:val="single" w:sz="12" w:space="0" w:color="auto"/>
            </w:tcBorders>
            <w:vAlign w:val="center"/>
          </w:tcPr>
          <w:p w14:paraId="17DBF241"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tcBorders>
              <w:top w:val="single" w:sz="12" w:space="0" w:color="auto"/>
            </w:tcBorders>
            <w:vAlign w:val="center"/>
          </w:tcPr>
          <w:p w14:paraId="6BE9771C" w14:textId="77777777" w:rsidR="00B72943" w:rsidRPr="006D21F0" w:rsidRDefault="00B72943" w:rsidP="008A78E2">
            <w:pPr>
              <w:pStyle w:val="10"/>
              <w:keepNext/>
              <w:spacing w:line="240" w:lineRule="auto"/>
              <w:ind w:firstLine="0"/>
              <w:jc w:val="center"/>
              <w:rPr>
                <w:i/>
                <w:spacing w:val="-4"/>
                <w:sz w:val="24"/>
              </w:rPr>
            </w:pPr>
            <w:r>
              <w:rPr>
                <w:i/>
                <w:spacing w:val="-4"/>
                <w:sz w:val="24"/>
              </w:rPr>
              <w:t>0,54±0,13</w:t>
            </w:r>
          </w:p>
        </w:tc>
        <w:tc>
          <w:tcPr>
            <w:tcW w:w="1292" w:type="dxa"/>
            <w:tcBorders>
              <w:top w:val="single" w:sz="12" w:space="0" w:color="auto"/>
            </w:tcBorders>
            <w:vAlign w:val="center"/>
          </w:tcPr>
          <w:p w14:paraId="768B62A8" w14:textId="77777777" w:rsidR="00B72943" w:rsidRPr="006D21F0" w:rsidRDefault="00B72943" w:rsidP="008A78E2">
            <w:pPr>
              <w:pStyle w:val="10"/>
              <w:keepNext/>
              <w:spacing w:line="240" w:lineRule="auto"/>
              <w:ind w:firstLine="0"/>
              <w:jc w:val="center"/>
              <w:rPr>
                <w:i/>
                <w:spacing w:val="-4"/>
                <w:sz w:val="24"/>
              </w:rPr>
            </w:pPr>
            <w:r>
              <w:rPr>
                <w:i/>
                <w:spacing w:val="-4"/>
                <w:sz w:val="24"/>
              </w:rPr>
              <w:t>0,64±0,11</w:t>
            </w:r>
          </w:p>
        </w:tc>
        <w:tc>
          <w:tcPr>
            <w:tcW w:w="1293" w:type="dxa"/>
            <w:tcBorders>
              <w:top w:val="single" w:sz="12" w:space="0" w:color="auto"/>
            </w:tcBorders>
            <w:vAlign w:val="center"/>
          </w:tcPr>
          <w:p w14:paraId="5C54C00A" w14:textId="77777777" w:rsidR="00B72943" w:rsidRPr="00594266" w:rsidRDefault="00B72943" w:rsidP="008A78E2">
            <w:pPr>
              <w:pStyle w:val="10"/>
              <w:keepNext/>
              <w:spacing w:line="240" w:lineRule="auto"/>
              <w:ind w:firstLine="0"/>
              <w:jc w:val="center"/>
              <w:rPr>
                <w:b/>
                <w:spacing w:val="-4"/>
                <w:sz w:val="24"/>
              </w:rPr>
            </w:pPr>
            <w:r>
              <w:rPr>
                <w:b/>
                <w:spacing w:val="-4"/>
                <w:sz w:val="24"/>
              </w:rPr>
              <w:t>0,84±0,05</w:t>
            </w:r>
          </w:p>
        </w:tc>
      </w:tr>
      <w:tr w:rsidR="00B72943" w:rsidRPr="00C27FF3" w14:paraId="54C16255" w14:textId="77777777" w:rsidTr="008A78E2">
        <w:trPr>
          <w:cantSplit/>
          <w:trHeight w:val="397"/>
          <w:jc w:val="center"/>
        </w:trPr>
        <w:tc>
          <w:tcPr>
            <w:tcW w:w="1383" w:type="dxa"/>
            <w:vMerge/>
            <w:vAlign w:val="center"/>
          </w:tcPr>
          <w:p w14:paraId="62DB7159" w14:textId="77777777" w:rsidR="00B72943" w:rsidRPr="00C27FF3" w:rsidRDefault="00B72943" w:rsidP="008A78E2">
            <w:pPr>
              <w:pStyle w:val="10"/>
              <w:keepNext/>
              <w:spacing w:line="240" w:lineRule="auto"/>
              <w:ind w:firstLine="0"/>
              <w:jc w:val="center"/>
              <w:rPr>
                <w:sz w:val="24"/>
              </w:rPr>
            </w:pPr>
          </w:p>
        </w:tc>
        <w:tc>
          <w:tcPr>
            <w:tcW w:w="715" w:type="dxa"/>
            <w:tcBorders>
              <w:right w:val="single" w:sz="12" w:space="0" w:color="auto"/>
            </w:tcBorders>
            <w:vAlign w:val="center"/>
          </w:tcPr>
          <w:p w14:paraId="17985633" w14:textId="77777777" w:rsidR="00B72943" w:rsidRPr="00C27FF3" w:rsidRDefault="00B72943" w:rsidP="008A78E2">
            <w:pPr>
              <w:pStyle w:val="10"/>
              <w:keepNext/>
              <w:spacing w:line="240" w:lineRule="auto"/>
              <w:ind w:firstLine="0"/>
              <w:jc w:val="center"/>
              <w:rPr>
                <w:sz w:val="24"/>
              </w:rPr>
            </w:pPr>
            <w:r>
              <w:rPr>
                <w:sz w:val="24"/>
              </w:rPr>
              <w:t>2</w:t>
            </w:r>
          </w:p>
        </w:tc>
        <w:tc>
          <w:tcPr>
            <w:tcW w:w="1292" w:type="dxa"/>
            <w:tcBorders>
              <w:left w:val="single" w:sz="12" w:space="0" w:color="auto"/>
            </w:tcBorders>
            <w:vAlign w:val="center"/>
          </w:tcPr>
          <w:p w14:paraId="4A2FA776" w14:textId="77777777" w:rsidR="00B72943" w:rsidRPr="00FD3957" w:rsidRDefault="00B72943" w:rsidP="008A78E2">
            <w:pPr>
              <w:spacing w:line="240" w:lineRule="auto"/>
              <w:jc w:val="center"/>
              <w:rPr>
                <w:b/>
                <w:spacing w:val="-4"/>
                <w:sz w:val="24"/>
              </w:rPr>
            </w:pPr>
            <w:r>
              <w:rPr>
                <w:b/>
                <w:spacing w:val="-4"/>
                <w:sz w:val="24"/>
              </w:rPr>
              <w:t>1</w:t>
            </w:r>
          </w:p>
        </w:tc>
        <w:tc>
          <w:tcPr>
            <w:tcW w:w="1293" w:type="dxa"/>
            <w:vAlign w:val="center"/>
          </w:tcPr>
          <w:p w14:paraId="213837E8"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2" w:type="dxa"/>
            <w:vMerge/>
            <w:vAlign w:val="center"/>
          </w:tcPr>
          <w:p w14:paraId="04C57130" w14:textId="77777777" w:rsidR="00B72943" w:rsidRPr="007A3D7E" w:rsidRDefault="00B72943" w:rsidP="008A78E2">
            <w:pPr>
              <w:spacing w:line="240" w:lineRule="auto"/>
              <w:jc w:val="center"/>
              <w:rPr>
                <w:color w:val="BFBFBF" w:themeColor="background1" w:themeShade="BF"/>
                <w:spacing w:val="-4"/>
                <w:sz w:val="24"/>
              </w:rPr>
            </w:pPr>
          </w:p>
        </w:tc>
        <w:tc>
          <w:tcPr>
            <w:tcW w:w="1293" w:type="dxa"/>
            <w:vAlign w:val="center"/>
          </w:tcPr>
          <w:p w14:paraId="2593F0DE" w14:textId="77777777" w:rsidR="00B72943" w:rsidRPr="006B7776" w:rsidRDefault="00B72943" w:rsidP="008A78E2">
            <w:pPr>
              <w:pStyle w:val="10"/>
              <w:keepNext/>
              <w:spacing w:line="240" w:lineRule="auto"/>
              <w:ind w:firstLine="0"/>
              <w:jc w:val="center"/>
              <w:rPr>
                <w:i/>
                <w:spacing w:val="-4"/>
                <w:sz w:val="24"/>
              </w:rPr>
            </w:pPr>
            <w:r w:rsidRPr="006B7776">
              <w:rPr>
                <w:i/>
                <w:spacing w:val="-4"/>
                <w:sz w:val="24"/>
              </w:rPr>
              <w:t>0,57±0,12</w:t>
            </w:r>
          </w:p>
        </w:tc>
        <w:tc>
          <w:tcPr>
            <w:tcW w:w="1292" w:type="dxa"/>
            <w:vAlign w:val="center"/>
          </w:tcPr>
          <w:p w14:paraId="378C317E"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vAlign w:val="center"/>
          </w:tcPr>
          <w:p w14:paraId="18537522" w14:textId="77777777" w:rsidR="00B72943" w:rsidRPr="00923930" w:rsidRDefault="00B72943" w:rsidP="008A78E2">
            <w:pPr>
              <w:pStyle w:val="10"/>
              <w:keepNext/>
              <w:spacing w:line="240" w:lineRule="auto"/>
              <w:ind w:firstLine="0"/>
              <w:jc w:val="center"/>
              <w:rPr>
                <w:i/>
                <w:spacing w:val="-4"/>
                <w:sz w:val="24"/>
              </w:rPr>
            </w:pPr>
            <w:r w:rsidRPr="00923930">
              <w:rPr>
                <w:i/>
                <w:spacing w:val="-4"/>
                <w:sz w:val="24"/>
              </w:rPr>
              <w:t>0,56±0,12</w:t>
            </w:r>
          </w:p>
        </w:tc>
      </w:tr>
      <w:tr w:rsidR="00B72943" w:rsidRPr="00C27FF3" w14:paraId="28795D78" w14:textId="77777777" w:rsidTr="008A78E2">
        <w:trPr>
          <w:cantSplit/>
          <w:trHeight w:val="397"/>
          <w:jc w:val="center"/>
        </w:trPr>
        <w:tc>
          <w:tcPr>
            <w:tcW w:w="1383" w:type="dxa"/>
            <w:vMerge/>
            <w:vAlign w:val="center"/>
          </w:tcPr>
          <w:p w14:paraId="19E62D93" w14:textId="77777777" w:rsidR="00B72943" w:rsidRPr="00C27FF3" w:rsidRDefault="00B72943" w:rsidP="008A78E2">
            <w:pPr>
              <w:pStyle w:val="10"/>
              <w:keepNext/>
              <w:spacing w:line="240" w:lineRule="auto"/>
              <w:ind w:firstLine="0"/>
              <w:jc w:val="center"/>
              <w:rPr>
                <w:sz w:val="24"/>
              </w:rPr>
            </w:pPr>
          </w:p>
        </w:tc>
        <w:tc>
          <w:tcPr>
            <w:tcW w:w="715" w:type="dxa"/>
            <w:tcBorders>
              <w:right w:val="single" w:sz="12" w:space="0" w:color="auto"/>
            </w:tcBorders>
            <w:vAlign w:val="center"/>
          </w:tcPr>
          <w:p w14:paraId="2E6F19F3" w14:textId="77777777" w:rsidR="00B72943" w:rsidRPr="00C27FF3" w:rsidRDefault="00B72943" w:rsidP="008A78E2">
            <w:pPr>
              <w:pStyle w:val="10"/>
              <w:keepNext/>
              <w:spacing w:line="240" w:lineRule="auto"/>
              <w:ind w:firstLine="0"/>
              <w:jc w:val="center"/>
              <w:rPr>
                <w:sz w:val="24"/>
              </w:rPr>
            </w:pPr>
            <w:r>
              <w:rPr>
                <w:sz w:val="24"/>
              </w:rPr>
              <w:t>3</w:t>
            </w:r>
          </w:p>
        </w:tc>
        <w:tc>
          <w:tcPr>
            <w:tcW w:w="1292" w:type="dxa"/>
            <w:tcBorders>
              <w:left w:val="single" w:sz="12" w:space="0" w:color="auto"/>
            </w:tcBorders>
            <w:vAlign w:val="center"/>
          </w:tcPr>
          <w:p w14:paraId="774345EF" w14:textId="77777777" w:rsidR="00B72943" w:rsidRPr="00FD3957" w:rsidRDefault="00B72943" w:rsidP="008A78E2">
            <w:pPr>
              <w:pStyle w:val="10"/>
              <w:keepNext/>
              <w:spacing w:line="240" w:lineRule="auto"/>
              <w:ind w:firstLine="0"/>
              <w:jc w:val="center"/>
              <w:rPr>
                <w:b/>
                <w:spacing w:val="-4"/>
                <w:sz w:val="24"/>
              </w:rPr>
            </w:pPr>
            <w:r>
              <w:rPr>
                <w:b/>
                <w:spacing w:val="-4"/>
                <w:sz w:val="24"/>
              </w:rPr>
              <w:t>1</w:t>
            </w:r>
          </w:p>
        </w:tc>
        <w:tc>
          <w:tcPr>
            <w:tcW w:w="1293" w:type="dxa"/>
            <w:vAlign w:val="center"/>
          </w:tcPr>
          <w:p w14:paraId="6ADEC6AD"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2" w:type="dxa"/>
            <w:vMerge/>
            <w:vAlign w:val="center"/>
          </w:tcPr>
          <w:p w14:paraId="7F78C791" w14:textId="77777777" w:rsidR="00B72943" w:rsidRPr="007A3D7E" w:rsidRDefault="00B72943" w:rsidP="008A78E2">
            <w:pPr>
              <w:spacing w:line="240" w:lineRule="auto"/>
              <w:jc w:val="center"/>
              <w:rPr>
                <w:color w:val="BFBFBF" w:themeColor="background1" w:themeShade="BF"/>
                <w:spacing w:val="-4"/>
                <w:sz w:val="24"/>
              </w:rPr>
            </w:pPr>
          </w:p>
        </w:tc>
        <w:tc>
          <w:tcPr>
            <w:tcW w:w="1293" w:type="dxa"/>
            <w:vAlign w:val="center"/>
          </w:tcPr>
          <w:p w14:paraId="578CF518" w14:textId="77777777" w:rsidR="00B72943" w:rsidRPr="006B7776" w:rsidRDefault="00B72943" w:rsidP="008A78E2">
            <w:pPr>
              <w:pStyle w:val="10"/>
              <w:keepNext/>
              <w:spacing w:line="240" w:lineRule="auto"/>
              <w:ind w:firstLine="0"/>
              <w:jc w:val="center"/>
              <w:rPr>
                <w:i/>
                <w:spacing w:val="-4"/>
                <w:sz w:val="24"/>
              </w:rPr>
            </w:pPr>
            <w:r w:rsidRPr="006B7776">
              <w:rPr>
                <w:i/>
                <w:spacing w:val="-4"/>
                <w:sz w:val="24"/>
              </w:rPr>
              <w:t>0,62±0,11</w:t>
            </w:r>
          </w:p>
        </w:tc>
        <w:tc>
          <w:tcPr>
            <w:tcW w:w="1292" w:type="dxa"/>
            <w:vAlign w:val="center"/>
          </w:tcPr>
          <w:p w14:paraId="55A37774"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vAlign w:val="center"/>
          </w:tcPr>
          <w:p w14:paraId="7B2A7FE5" w14:textId="77777777" w:rsidR="00B72943" w:rsidRPr="00613398" w:rsidRDefault="00B72943" w:rsidP="008A78E2">
            <w:pPr>
              <w:pStyle w:val="10"/>
              <w:keepNext/>
              <w:spacing w:line="240" w:lineRule="auto"/>
              <w:ind w:firstLine="0"/>
              <w:jc w:val="center"/>
              <w:rPr>
                <w:i/>
                <w:spacing w:val="-4"/>
                <w:sz w:val="24"/>
              </w:rPr>
            </w:pPr>
            <w:r>
              <w:rPr>
                <w:i/>
                <w:spacing w:val="-4"/>
                <w:sz w:val="24"/>
              </w:rPr>
              <w:t>0,47±0,14</w:t>
            </w:r>
          </w:p>
        </w:tc>
      </w:tr>
      <w:tr w:rsidR="00B72943" w:rsidRPr="00C27FF3" w14:paraId="13447E30" w14:textId="77777777" w:rsidTr="008A78E2">
        <w:trPr>
          <w:cantSplit/>
          <w:trHeight w:val="397"/>
          <w:jc w:val="center"/>
        </w:trPr>
        <w:tc>
          <w:tcPr>
            <w:tcW w:w="1383" w:type="dxa"/>
            <w:vMerge/>
            <w:tcBorders>
              <w:bottom w:val="single" w:sz="12" w:space="0" w:color="auto"/>
            </w:tcBorders>
            <w:vAlign w:val="center"/>
          </w:tcPr>
          <w:p w14:paraId="53038003" w14:textId="77777777" w:rsidR="00B72943" w:rsidRPr="00C27FF3" w:rsidRDefault="00B72943" w:rsidP="008A78E2">
            <w:pPr>
              <w:pStyle w:val="10"/>
              <w:keepNext/>
              <w:spacing w:line="240" w:lineRule="auto"/>
              <w:ind w:firstLine="0"/>
              <w:jc w:val="center"/>
              <w:rPr>
                <w:sz w:val="24"/>
              </w:rPr>
            </w:pPr>
          </w:p>
        </w:tc>
        <w:tc>
          <w:tcPr>
            <w:tcW w:w="715" w:type="dxa"/>
            <w:tcBorders>
              <w:bottom w:val="single" w:sz="12" w:space="0" w:color="auto"/>
              <w:right w:val="single" w:sz="12" w:space="0" w:color="auto"/>
            </w:tcBorders>
            <w:vAlign w:val="center"/>
          </w:tcPr>
          <w:p w14:paraId="4852CE81" w14:textId="77777777" w:rsidR="00B72943" w:rsidRPr="00C27FF3" w:rsidRDefault="00B72943" w:rsidP="008A78E2">
            <w:pPr>
              <w:pStyle w:val="10"/>
              <w:keepNext/>
              <w:spacing w:line="240" w:lineRule="auto"/>
              <w:ind w:firstLine="0"/>
              <w:jc w:val="center"/>
              <w:rPr>
                <w:sz w:val="24"/>
              </w:rPr>
            </w:pPr>
            <w:r>
              <w:rPr>
                <w:sz w:val="24"/>
              </w:rPr>
              <w:t>4</w:t>
            </w:r>
          </w:p>
        </w:tc>
        <w:tc>
          <w:tcPr>
            <w:tcW w:w="1292" w:type="dxa"/>
            <w:tcBorders>
              <w:left w:val="single" w:sz="12" w:space="0" w:color="auto"/>
              <w:bottom w:val="single" w:sz="12" w:space="0" w:color="auto"/>
            </w:tcBorders>
            <w:vAlign w:val="center"/>
          </w:tcPr>
          <w:p w14:paraId="2BC8F56B" w14:textId="77777777" w:rsidR="00B72943" w:rsidRPr="00FD3957" w:rsidRDefault="00B72943" w:rsidP="008A78E2">
            <w:pPr>
              <w:pStyle w:val="10"/>
              <w:keepNext/>
              <w:spacing w:line="240" w:lineRule="auto"/>
              <w:ind w:firstLine="0"/>
              <w:jc w:val="center"/>
              <w:rPr>
                <w:b/>
                <w:spacing w:val="-4"/>
                <w:sz w:val="24"/>
              </w:rPr>
            </w:pPr>
            <w:r>
              <w:rPr>
                <w:b/>
                <w:spacing w:val="-4"/>
                <w:sz w:val="24"/>
              </w:rPr>
              <w:t>0,83±0,06</w:t>
            </w:r>
          </w:p>
        </w:tc>
        <w:tc>
          <w:tcPr>
            <w:tcW w:w="1293" w:type="dxa"/>
            <w:tcBorders>
              <w:bottom w:val="single" w:sz="12" w:space="0" w:color="auto"/>
            </w:tcBorders>
            <w:vAlign w:val="center"/>
          </w:tcPr>
          <w:p w14:paraId="577BD972"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2" w:type="dxa"/>
            <w:vMerge/>
            <w:tcBorders>
              <w:bottom w:val="single" w:sz="12" w:space="0" w:color="auto"/>
            </w:tcBorders>
            <w:vAlign w:val="center"/>
          </w:tcPr>
          <w:p w14:paraId="4551C082" w14:textId="77777777" w:rsidR="00B72943" w:rsidRPr="007A3D7E" w:rsidRDefault="00B72943" w:rsidP="008A78E2">
            <w:pPr>
              <w:spacing w:line="240" w:lineRule="auto"/>
              <w:jc w:val="center"/>
              <w:rPr>
                <w:color w:val="BFBFBF" w:themeColor="background1" w:themeShade="BF"/>
                <w:spacing w:val="-4"/>
                <w:sz w:val="24"/>
              </w:rPr>
            </w:pPr>
          </w:p>
        </w:tc>
        <w:tc>
          <w:tcPr>
            <w:tcW w:w="1293" w:type="dxa"/>
            <w:tcBorders>
              <w:bottom w:val="single" w:sz="12" w:space="0" w:color="auto"/>
            </w:tcBorders>
            <w:vAlign w:val="center"/>
          </w:tcPr>
          <w:p w14:paraId="6C5309C0" w14:textId="77777777" w:rsidR="00B72943" w:rsidRPr="006B7776" w:rsidRDefault="00B72943" w:rsidP="008A78E2">
            <w:pPr>
              <w:pStyle w:val="10"/>
              <w:keepNext/>
              <w:spacing w:line="240" w:lineRule="auto"/>
              <w:ind w:firstLine="0"/>
              <w:jc w:val="center"/>
              <w:rPr>
                <w:i/>
                <w:spacing w:val="-4"/>
                <w:sz w:val="24"/>
              </w:rPr>
            </w:pPr>
            <w:r w:rsidRPr="006B7776">
              <w:rPr>
                <w:i/>
                <w:spacing w:val="-4"/>
                <w:sz w:val="24"/>
              </w:rPr>
              <w:t>0,39±0,15</w:t>
            </w:r>
          </w:p>
        </w:tc>
        <w:tc>
          <w:tcPr>
            <w:tcW w:w="1292" w:type="dxa"/>
            <w:tcBorders>
              <w:bottom w:val="single" w:sz="12" w:space="0" w:color="auto"/>
            </w:tcBorders>
            <w:vAlign w:val="center"/>
          </w:tcPr>
          <w:p w14:paraId="48A9F260"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tcBorders>
              <w:bottom w:val="single" w:sz="12" w:space="0" w:color="auto"/>
            </w:tcBorders>
            <w:vAlign w:val="center"/>
          </w:tcPr>
          <w:p w14:paraId="3AC42ECF" w14:textId="77777777" w:rsidR="00B72943" w:rsidRPr="00923930" w:rsidRDefault="00B72943" w:rsidP="008A78E2">
            <w:pPr>
              <w:pStyle w:val="10"/>
              <w:keepNext/>
              <w:spacing w:line="240" w:lineRule="auto"/>
              <w:ind w:firstLine="0"/>
              <w:jc w:val="center"/>
              <w:rPr>
                <w:i/>
                <w:spacing w:val="-4"/>
                <w:sz w:val="24"/>
              </w:rPr>
            </w:pPr>
            <w:r w:rsidRPr="00923930">
              <w:rPr>
                <w:i/>
                <w:spacing w:val="-4"/>
                <w:sz w:val="24"/>
              </w:rPr>
              <w:t>0,36±0,16</w:t>
            </w:r>
          </w:p>
        </w:tc>
      </w:tr>
      <w:tr w:rsidR="00B72943" w:rsidRPr="00C27FF3" w14:paraId="7F286D8E" w14:textId="77777777" w:rsidTr="008A78E2">
        <w:trPr>
          <w:cantSplit/>
          <w:trHeight w:val="397"/>
          <w:jc w:val="center"/>
        </w:trPr>
        <w:tc>
          <w:tcPr>
            <w:tcW w:w="1383" w:type="dxa"/>
            <w:vMerge w:val="restart"/>
            <w:tcBorders>
              <w:top w:val="single" w:sz="12" w:space="0" w:color="auto"/>
              <w:bottom w:val="single" w:sz="4" w:space="0" w:color="auto"/>
            </w:tcBorders>
            <w:vAlign w:val="center"/>
          </w:tcPr>
          <w:p w14:paraId="45A9B9C0" w14:textId="77777777" w:rsidR="00B72943" w:rsidRPr="00C27FF3" w:rsidRDefault="00B72943" w:rsidP="008A78E2">
            <w:pPr>
              <w:pStyle w:val="10"/>
              <w:keepNext/>
              <w:spacing w:line="240" w:lineRule="auto"/>
              <w:ind w:firstLine="0"/>
              <w:jc w:val="center"/>
              <w:rPr>
                <w:sz w:val="24"/>
              </w:rPr>
            </w:pPr>
            <w:r>
              <w:rPr>
                <w:sz w:val="24"/>
              </w:rPr>
              <w:t>СПТ</w:t>
            </w:r>
          </w:p>
        </w:tc>
        <w:tc>
          <w:tcPr>
            <w:tcW w:w="715" w:type="dxa"/>
            <w:tcBorders>
              <w:top w:val="single" w:sz="12" w:space="0" w:color="auto"/>
              <w:bottom w:val="single" w:sz="4" w:space="0" w:color="auto"/>
              <w:right w:val="single" w:sz="12" w:space="0" w:color="auto"/>
            </w:tcBorders>
            <w:vAlign w:val="center"/>
          </w:tcPr>
          <w:p w14:paraId="1B47CB13" w14:textId="77777777" w:rsidR="00B72943" w:rsidRPr="00C27FF3" w:rsidRDefault="00B72943" w:rsidP="008A78E2">
            <w:pPr>
              <w:pStyle w:val="10"/>
              <w:keepNext/>
              <w:spacing w:line="240" w:lineRule="auto"/>
              <w:ind w:firstLine="0"/>
              <w:jc w:val="center"/>
              <w:rPr>
                <w:sz w:val="24"/>
              </w:rPr>
            </w:pPr>
            <w:r>
              <w:rPr>
                <w:sz w:val="24"/>
              </w:rPr>
              <w:t>1</w:t>
            </w:r>
          </w:p>
        </w:tc>
        <w:tc>
          <w:tcPr>
            <w:tcW w:w="1292" w:type="dxa"/>
            <w:tcBorders>
              <w:top w:val="single" w:sz="12" w:space="0" w:color="auto"/>
              <w:left w:val="single" w:sz="12" w:space="0" w:color="auto"/>
              <w:bottom w:val="single" w:sz="4" w:space="0" w:color="auto"/>
            </w:tcBorders>
            <w:vAlign w:val="center"/>
          </w:tcPr>
          <w:p w14:paraId="2C4666F4"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tcBorders>
              <w:top w:val="single" w:sz="12" w:space="0" w:color="auto"/>
              <w:bottom w:val="single" w:sz="4" w:space="0" w:color="auto"/>
            </w:tcBorders>
            <w:vAlign w:val="center"/>
          </w:tcPr>
          <w:p w14:paraId="23E86A52"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2" w:type="dxa"/>
            <w:tcBorders>
              <w:top w:val="single" w:sz="12" w:space="0" w:color="auto"/>
              <w:bottom w:val="single" w:sz="4" w:space="0" w:color="auto"/>
            </w:tcBorders>
            <w:vAlign w:val="center"/>
          </w:tcPr>
          <w:p w14:paraId="264390CD" w14:textId="77777777" w:rsidR="00B72943" w:rsidRPr="00ED66D2" w:rsidRDefault="00B72943" w:rsidP="008A78E2">
            <w:pPr>
              <w:spacing w:line="240" w:lineRule="auto"/>
              <w:jc w:val="center"/>
              <w:rPr>
                <w:b/>
                <w:i/>
                <w:spacing w:val="-4"/>
                <w:sz w:val="24"/>
              </w:rPr>
            </w:pPr>
            <w:r w:rsidRPr="00ED66D2">
              <w:rPr>
                <w:b/>
                <w:i/>
                <w:spacing w:val="-4"/>
                <w:sz w:val="24"/>
              </w:rPr>
              <w:t>0,71±0,09</w:t>
            </w:r>
          </w:p>
        </w:tc>
        <w:tc>
          <w:tcPr>
            <w:tcW w:w="1293" w:type="dxa"/>
            <w:tcBorders>
              <w:top w:val="single" w:sz="12" w:space="0" w:color="auto"/>
              <w:bottom w:val="single" w:sz="4" w:space="0" w:color="auto"/>
            </w:tcBorders>
            <w:vAlign w:val="center"/>
          </w:tcPr>
          <w:p w14:paraId="0916C71E" w14:textId="77777777" w:rsidR="00B72943" w:rsidRPr="00870830" w:rsidRDefault="00B72943" w:rsidP="008A78E2">
            <w:pPr>
              <w:spacing w:line="240" w:lineRule="auto"/>
              <w:jc w:val="center"/>
              <w:rPr>
                <w:i/>
                <w:spacing w:val="-4"/>
                <w:sz w:val="24"/>
              </w:rPr>
            </w:pPr>
            <w:r w:rsidRPr="00870830">
              <w:rPr>
                <w:i/>
                <w:spacing w:val="-4"/>
                <w:sz w:val="24"/>
              </w:rPr>
              <w:t>0,38±0,16</w:t>
            </w:r>
          </w:p>
        </w:tc>
        <w:tc>
          <w:tcPr>
            <w:tcW w:w="1292" w:type="dxa"/>
            <w:tcBorders>
              <w:top w:val="single" w:sz="12" w:space="0" w:color="auto"/>
              <w:bottom w:val="single" w:sz="4" w:space="0" w:color="auto"/>
            </w:tcBorders>
            <w:vAlign w:val="center"/>
          </w:tcPr>
          <w:p w14:paraId="49E177AE" w14:textId="77777777" w:rsidR="00B72943" w:rsidRPr="00613398" w:rsidRDefault="00B72943" w:rsidP="008A78E2">
            <w:pPr>
              <w:pStyle w:val="10"/>
              <w:keepNext/>
              <w:spacing w:line="240" w:lineRule="auto"/>
              <w:ind w:firstLine="0"/>
              <w:jc w:val="center"/>
              <w:rPr>
                <w:color w:val="BFBFBF" w:themeColor="background1" w:themeShade="BF"/>
                <w:spacing w:val="-4"/>
                <w:sz w:val="24"/>
              </w:rPr>
            </w:pPr>
            <w:r>
              <w:rPr>
                <w:color w:val="BFBFBF" w:themeColor="background1" w:themeShade="BF"/>
                <w:spacing w:val="-4"/>
                <w:sz w:val="24"/>
              </w:rPr>
              <w:t>0</w:t>
            </w:r>
          </w:p>
        </w:tc>
        <w:tc>
          <w:tcPr>
            <w:tcW w:w="1293" w:type="dxa"/>
            <w:tcBorders>
              <w:top w:val="single" w:sz="12" w:space="0" w:color="auto"/>
              <w:bottom w:val="single" w:sz="4" w:space="0" w:color="auto"/>
            </w:tcBorders>
            <w:vAlign w:val="center"/>
          </w:tcPr>
          <w:p w14:paraId="69B92760"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r>
      <w:tr w:rsidR="00B72943" w:rsidRPr="00C27FF3" w14:paraId="3323C57C" w14:textId="77777777" w:rsidTr="008A78E2">
        <w:trPr>
          <w:cantSplit/>
          <w:trHeight w:val="397"/>
          <w:jc w:val="center"/>
        </w:trPr>
        <w:tc>
          <w:tcPr>
            <w:tcW w:w="1383" w:type="dxa"/>
            <w:vMerge/>
            <w:tcBorders>
              <w:top w:val="single" w:sz="4" w:space="0" w:color="auto"/>
              <w:bottom w:val="single" w:sz="4" w:space="0" w:color="auto"/>
            </w:tcBorders>
            <w:vAlign w:val="center"/>
          </w:tcPr>
          <w:p w14:paraId="4CFFDF10" w14:textId="77777777" w:rsidR="00B72943" w:rsidRPr="00C27FF3" w:rsidRDefault="00B72943"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0F1D5A08" w14:textId="77777777" w:rsidR="00B72943" w:rsidRPr="00C27FF3" w:rsidRDefault="00B72943" w:rsidP="008A78E2">
            <w:pPr>
              <w:pStyle w:val="10"/>
              <w:keepNext/>
              <w:spacing w:line="240" w:lineRule="auto"/>
              <w:ind w:firstLine="0"/>
              <w:jc w:val="center"/>
              <w:rPr>
                <w:sz w:val="24"/>
              </w:rPr>
            </w:pPr>
            <w:r>
              <w:rPr>
                <w:sz w:val="24"/>
              </w:rPr>
              <w:t>2</w:t>
            </w:r>
          </w:p>
        </w:tc>
        <w:tc>
          <w:tcPr>
            <w:tcW w:w="1292" w:type="dxa"/>
            <w:tcBorders>
              <w:top w:val="single" w:sz="4" w:space="0" w:color="auto"/>
              <w:left w:val="single" w:sz="12" w:space="0" w:color="auto"/>
              <w:bottom w:val="single" w:sz="4" w:space="0" w:color="auto"/>
            </w:tcBorders>
            <w:vAlign w:val="center"/>
          </w:tcPr>
          <w:p w14:paraId="7413A9FD" w14:textId="77777777" w:rsidR="00B72943" w:rsidRPr="00D815D7" w:rsidRDefault="00B72943" w:rsidP="008A78E2">
            <w:pPr>
              <w:spacing w:line="240" w:lineRule="auto"/>
              <w:jc w:val="center"/>
              <w:rPr>
                <w:spacing w:val="-4"/>
                <w:sz w:val="24"/>
              </w:rPr>
            </w:pPr>
            <w:r>
              <w:rPr>
                <w:spacing w:val="-4"/>
                <w:sz w:val="24"/>
              </w:rPr>
              <w:t>0,37±0,16</w:t>
            </w:r>
          </w:p>
        </w:tc>
        <w:tc>
          <w:tcPr>
            <w:tcW w:w="1293" w:type="dxa"/>
            <w:tcBorders>
              <w:top w:val="single" w:sz="4" w:space="0" w:color="auto"/>
              <w:bottom w:val="single" w:sz="4" w:space="0" w:color="auto"/>
            </w:tcBorders>
            <w:vAlign w:val="center"/>
          </w:tcPr>
          <w:p w14:paraId="316D3AE2"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2" w:type="dxa"/>
            <w:tcBorders>
              <w:top w:val="single" w:sz="4" w:space="0" w:color="auto"/>
              <w:bottom w:val="single" w:sz="4" w:space="0" w:color="auto"/>
            </w:tcBorders>
            <w:vAlign w:val="center"/>
          </w:tcPr>
          <w:p w14:paraId="4678C033" w14:textId="77777777" w:rsidR="00B72943" w:rsidRPr="00ED66D2" w:rsidRDefault="00B72943" w:rsidP="008A78E2">
            <w:pPr>
              <w:spacing w:line="240" w:lineRule="auto"/>
              <w:jc w:val="center"/>
              <w:rPr>
                <w:i/>
                <w:spacing w:val="-4"/>
                <w:sz w:val="24"/>
              </w:rPr>
            </w:pPr>
            <w:r w:rsidRPr="00ED66D2">
              <w:rPr>
                <w:i/>
                <w:spacing w:val="-4"/>
                <w:sz w:val="24"/>
              </w:rPr>
              <w:t>0,47±0,14</w:t>
            </w:r>
          </w:p>
        </w:tc>
        <w:tc>
          <w:tcPr>
            <w:tcW w:w="1293" w:type="dxa"/>
            <w:tcBorders>
              <w:top w:val="single" w:sz="4" w:space="0" w:color="auto"/>
              <w:bottom w:val="single" w:sz="4" w:space="0" w:color="auto"/>
            </w:tcBorders>
            <w:vAlign w:val="center"/>
          </w:tcPr>
          <w:p w14:paraId="2172450A"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2" w:type="dxa"/>
            <w:tcBorders>
              <w:top w:val="single" w:sz="4" w:space="0" w:color="auto"/>
              <w:bottom w:val="single" w:sz="4" w:space="0" w:color="auto"/>
            </w:tcBorders>
            <w:vAlign w:val="center"/>
          </w:tcPr>
          <w:p w14:paraId="37CF4250" w14:textId="77777777" w:rsidR="00B72943" w:rsidRPr="00AE4188" w:rsidRDefault="00B72943" w:rsidP="008A78E2">
            <w:pPr>
              <w:spacing w:line="240" w:lineRule="auto"/>
              <w:jc w:val="center"/>
              <w:rPr>
                <w:i/>
                <w:spacing w:val="-4"/>
                <w:sz w:val="24"/>
              </w:rPr>
            </w:pPr>
            <w:r>
              <w:rPr>
                <w:i/>
                <w:spacing w:val="-4"/>
                <w:sz w:val="24"/>
              </w:rPr>
              <w:t>0,33±0,16</w:t>
            </w:r>
          </w:p>
        </w:tc>
        <w:tc>
          <w:tcPr>
            <w:tcW w:w="1293" w:type="dxa"/>
            <w:tcBorders>
              <w:top w:val="single" w:sz="4" w:space="0" w:color="auto"/>
              <w:bottom w:val="single" w:sz="4" w:space="0" w:color="auto"/>
            </w:tcBorders>
            <w:vAlign w:val="center"/>
          </w:tcPr>
          <w:p w14:paraId="252FBAF3" w14:textId="77777777" w:rsidR="00B72943" w:rsidRPr="00ED66D2" w:rsidRDefault="00B72943" w:rsidP="008A78E2">
            <w:pPr>
              <w:spacing w:line="240" w:lineRule="auto"/>
              <w:jc w:val="center"/>
              <w:rPr>
                <w:i/>
                <w:spacing w:val="-4"/>
                <w:sz w:val="24"/>
              </w:rPr>
            </w:pPr>
            <w:r w:rsidRPr="00ED66D2">
              <w:rPr>
                <w:i/>
                <w:spacing w:val="-4"/>
                <w:sz w:val="24"/>
              </w:rPr>
              <w:t>0,47±0,14</w:t>
            </w:r>
          </w:p>
        </w:tc>
      </w:tr>
      <w:tr w:rsidR="00B72943" w:rsidRPr="00C27FF3" w14:paraId="48031FF0" w14:textId="77777777" w:rsidTr="008A78E2">
        <w:trPr>
          <w:cantSplit/>
          <w:trHeight w:val="397"/>
          <w:jc w:val="center"/>
        </w:trPr>
        <w:tc>
          <w:tcPr>
            <w:tcW w:w="1383" w:type="dxa"/>
            <w:vMerge/>
            <w:tcBorders>
              <w:top w:val="single" w:sz="4" w:space="0" w:color="auto"/>
              <w:bottom w:val="single" w:sz="4" w:space="0" w:color="auto"/>
            </w:tcBorders>
            <w:vAlign w:val="center"/>
          </w:tcPr>
          <w:p w14:paraId="7E5BEB47" w14:textId="77777777" w:rsidR="00B72943" w:rsidRPr="00C27FF3" w:rsidRDefault="00B72943"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275DFCB4" w14:textId="77777777" w:rsidR="00B72943" w:rsidRPr="00C27FF3" w:rsidRDefault="00B72943" w:rsidP="008A78E2">
            <w:pPr>
              <w:pStyle w:val="10"/>
              <w:keepNext/>
              <w:spacing w:line="240" w:lineRule="auto"/>
              <w:ind w:firstLine="0"/>
              <w:jc w:val="center"/>
              <w:rPr>
                <w:sz w:val="24"/>
              </w:rPr>
            </w:pPr>
            <w:r>
              <w:rPr>
                <w:sz w:val="24"/>
              </w:rPr>
              <w:t>3</w:t>
            </w:r>
          </w:p>
        </w:tc>
        <w:tc>
          <w:tcPr>
            <w:tcW w:w="1292" w:type="dxa"/>
            <w:tcBorders>
              <w:top w:val="single" w:sz="4" w:space="0" w:color="auto"/>
              <w:left w:val="single" w:sz="12" w:space="0" w:color="auto"/>
              <w:bottom w:val="single" w:sz="4" w:space="0" w:color="auto"/>
            </w:tcBorders>
            <w:vAlign w:val="center"/>
          </w:tcPr>
          <w:p w14:paraId="5BB44D3F"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tcBorders>
              <w:top w:val="single" w:sz="4" w:space="0" w:color="auto"/>
              <w:bottom w:val="single" w:sz="4" w:space="0" w:color="auto"/>
            </w:tcBorders>
            <w:vAlign w:val="center"/>
          </w:tcPr>
          <w:p w14:paraId="2F044B25"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2" w:type="dxa"/>
            <w:tcBorders>
              <w:top w:val="single" w:sz="4" w:space="0" w:color="auto"/>
              <w:bottom w:val="single" w:sz="4" w:space="0" w:color="auto"/>
            </w:tcBorders>
            <w:vAlign w:val="center"/>
          </w:tcPr>
          <w:p w14:paraId="52C39B70" w14:textId="77777777" w:rsidR="00B72943" w:rsidRPr="00AE4188" w:rsidRDefault="00B72943" w:rsidP="008A78E2">
            <w:pPr>
              <w:spacing w:line="240" w:lineRule="auto"/>
              <w:jc w:val="center"/>
              <w:rPr>
                <w:i/>
                <w:spacing w:val="-4"/>
                <w:sz w:val="24"/>
              </w:rPr>
            </w:pPr>
            <w:r>
              <w:rPr>
                <w:i/>
                <w:spacing w:val="-4"/>
                <w:sz w:val="24"/>
              </w:rPr>
              <w:t>0,33±0,16</w:t>
            </w:r>
          </w:p>
        </w:tc>
        <w:tc>
          <w:tcPr>
            <w:tcW w:w="1293" w:type="dxa"/>
            <w:tcBorders>
              <w:top w:val="single" w:sz="4" w:space="0" w:color="auto"/>
              <w:bottom w:val="single" w:sz="4" w:space="0" w:color="auto"/>
            </w:tcBorders>
            <w:vAlign w:val="center"/>
          </w:tcPr>
          <w:p w14:paraId="352EFF17"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2" w:type="dxa"/>
            <w:tcBorders>
              <w:top w:val="single" w:sz="4" w:space="0" w:color="auto"/>
              <w:bottom w:val="single" w:sz="4" w:space="0" w:color="auto"/>
            </w:tcBorders>
            <w:vAlign w:val="center"/>
          </w:tcPr>
          <w:p w14:paraId="66FCE24E"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tcBorders>
              <w:top w:val="single" w:sz="4" w:space="0" w:color="auto"/>
              <w:bottom w:val="single" w:sz="4" w:space="0" w:color="auto"/>
            </w:tcBorders>
            <w:vAlign w:val="center"/>
          </w:tcPr>
          <w:p w14:paraId="0E82B915"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r>
      <w:tr w:rsidR="00B72943" w:rsidRPr="00C27FF3" w14:paraId="30C318C0" w14:textId="77777777" w:rsidTr="008A78E2">
        <w:trPr>
          <w:cantSplit/>
          <w:trHeight w:val="397"/>
          <w:jc w:val="center"/>
        </w:trPr>
        <w:tc>
          <w:tcPr>
            <w:tcW w:w="1383" w:type="dxa"/>
            <w:vMerge/>
            <w:tcBorders>
              <w:top w:val="single" w:sz="4" w:space="0" w:color="auto"/>
              <w:bottom w:val="single" w:sz="12" w:space="0" w:color="auto"/>
            </w:tcBorders>
            <w:vAlign w:val="center"/>
          </w:tcPr>
          <w:p w14:paraId="3AED14B4" w14:textId="77777777" w:rsidR="00B72943" w:rsidRPr="00C27FF3" w:rsidRDefault="00B72943" w:rsidP="008A78E2">
            <w:pPr>
              <w:pStyle w:val="10"/>
              <w:keepNext/>
              <w:spacing w:line="240" w:lineRule="auto"/>
              <w:ind w:firstLine="0"/>
              <w:jc w:val="center"/>
              <w:rPr>
                <w:sz w:val="24"/>
              </w:rPr>
            </w:pPr>
          </w:p>
        </w:tc>
        <w:tc>
          <w:tcPr>
            <w:tcW w:w="715" w:type="dxa"/>
            <w:tcBorders>
              <w:top w:val="single" w:sz="4" w:space="0" w:color="auto"/>
              <w:bottom w:val="single" w:sz="12" w:space="0" w:color="auto"/>
              <w:right w:val="single" w:sz="12" w:space="0" w:color="auto"/>
            </w:tcBorders>
            <w:vAlign w:val="center"/>
          </w:tcPr>
          <w:p w14:paraId="3440010D" w14:textId="77777777" w:rsidR="00B72943" w:rsidRPr="00C27FF3" w:rsidRDefault="00B72943" w:rsidP="008A78E2">
            <w:pPr>
              <w:pStyle w:val="10"/>
              <w:keepNext/>
              <w:spacing w:line="240" w:lineRule="auto"/>
              <w:ind w:firstLine="0"/>
              <w:jc w:val="center"/>
              <w:rPr>
                <w:sz w:val="24"/>
              </w:rPr>
            </w:pPr>
            <w:r>
              <w:rPr>
                <w:sz w:val="24"/>
              </w:rPr>
              <w:t>4</w:t>
            </w:r>
          </w:p>
        </w:tc>
        <w:tc>
          <w:tcPr>
            <w:tcW w:w="1292" w:type="dxa"/>
            <w:tcBorders>
              <w:top w:val="single" w:sz="4" w:space="0" w:color="auto"/>
              <w:left w:val="single" w:sz="12" w:space="0" w:color="auto"/>
              <w:bottom w:val="single" w:sz="12" w:space="0" w:color="auto"/>
            </w:tcBorders>
            <w:vAlign w:val="center"/>
          </w:tcPr>
          <w:p w14:paraId="16752A64" w14:textId="77777777" w:rsidR="00B72943" w:rsidRPr="00AE4188" w:rsidRDefault="00B72943" w:rsidP="008A78E2">
            <w:pPr>
              <w:spacing w:line="240" w:lineRule="auto"/>
              <w:jc w:val="center"/>
              <w:rPr>
                <w:i/>
                <w:spacing w:val="-4"/>
                <w:sz w:val="24"/>
              </w:rPr>
            </w:pPr>
            <w:r>
              <w:rPr>
                <w:i/>
                <w:spacing w:val="-4"/>
                <w:sz w:val="24"/>
              </w:rPr>
              <w:t>0,61±0,11</w:t>
            </w:r>
          </w:p>
        </w:tc>
        <w:tc>
          <w:tcPr>
            <w:tcW w:w="1293" w:type="dxa"/>
            <w:tcBorders>
              <w:top w:val="single" w:sz="4" w:space="0" w:color="auto"/>
              <w:bottom w:val="single" w:sz="12" w:space="0" w:color="auto"/>
            </w:tcBorders>
            <w:vAlign w:val="center"/>
          </w:tcPr>
          <w:p w14:paraId="27E7E990"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2" w:type="dxa"/>
            <w:tcBorders>
              <w:top w:val="single" w:sz="4" w:space="0" w:color="auto"/>
              <w:bottom w:val="single" w:sz="12" w:space="0" w:color="auto"/>
            </w:tcBorders>
            <w:vAlign w:val="center"/>
          </w:tcPr>
          <w:p w14:paraId="06F80BBD"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tcBorders>
              <w:top w:val="single" w:sz="4" w:space="0" w:color="auto"/>
              <w:bottom w:val="single" w:sz="12" w:space="0" w:color="auto"/>
            </w:tcBorders>
            <w:vAlign w:val="center"/>
          </w:tcPr>
          <w:p w14:paraId="74E6FDA4"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2" w:type="dxa"/>
            <w:tcBorders>
              <w:top w:val="single" w:sz="4" w:space="0" w:color="auto"/>
              <w:bottom w:val="single" w:sz="12" w:space="0" w:color="auto"/>
            </w:tcBorders>
            <w:vAlign w:val="center"/>
          </w:tcPr>
          <w:p w14:paraId="5C9D6E51"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tcBorders>
              <w:top w:val="single" w:sz="4" w:space="0" w:color="auto"/>
              <w:bottom w:val="single" w:sz="12" w:space="0" w:color="auto"/>
            </w:tcBorders>
            <w:vAlign w:val="center"/>
          </w:tcPr>
          <w:p w14:paraId="1E9E0F71"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r>
      <w:tr w:rsidR="00B72943" w:rsidRPr="00C27FF3" w14:paraId="79205809" w14:textId="77777777" w:rsidTr="008A78E2">
        <w:trPr>
          <w:cantSplit/>
          <w:trHeight w:val="397"/>
          <w:jc w:val="center"/>
        </w:trPr>
        <w:tc>
          <w:tcPr>
            <w:tcW w:w="1383" w:type="dxa"/>
            <w:vMerge w:val="restart"/>
            <w:tcBorders>
              <w:top w:val="single" w:sz="12" w:space="0" w:color="auto"/>
            </w:tcBorders>
            <w:vAlign w:val="center"/>
          </w:tcPr>
          <w:p w14:paraId="47994827" w14:textId="77777777" w:rsidR="00B72943" w:rsidRPr="00C27FF3" w:rsidRDefault="00B72943" w:rsidP="008A78E2">
            <w:pPr>
              <w:pStyle w:val="10"/>
              <w:keepNext/>
              <w:spacing w:line="240" w:lineRule="auto"/>
              <w:ind w:firstLine="0"/>
              <w:jc w:val="center"/>
              <w:rPr>
                <w:sz w:val="24"/>
              </w:rPr>
            </w:pPr>
            <w:r>
              <w:rPr>
                <w:sz w:val="24"/>
              </w:rPr>
              <w:t>ППСО</w:t>
            </w:r>
          </w:p>
        </w:tc>
        <w:tc>
          <w:tcPr>
            <w:tcW w:w="715" w:type="dxa"/>
            <w:tcBorders>
              <w:top w:val="single" w:sz="12" w:space="0" w:color="auto"/>
              <w:right w:val="single" w:sz="12" w:space="0" w:color="auto"/>
            </w:tcBorders>
            <w:vAlign w:val="center"/>
          </w:tcPr>
          <w:p w14:paraId="5E71E82B" w14:textId="77777777" w:rsidR="00B72943" w:rsidRPr="00C27FF3" w:rsidRDefault="00B72943" w:rsidP="008A78E2">
            <w:pPr>
              <w:pStyle w:val="10"/>
              <w:keepNext/>
              <w:spacing w:line="240" w:lineRule="auto"/>
              <w:ind w:firstLine="0"/>
              <w:jc w:val="center"/>
              <w:rPr>
                <w:sz w:val="24"/>
              </w:rPr>
            </w:pPr>
            <w:r>
              <w:rPr>
                <w:sz w:val="24"/>
              </w:rPr>
              <w:t>1</w:t>
            </w:r>
          </w:p>
        </w:tc>
        <w:tc>
          <w:tcPr>
            <w:tcW w:w="1292" w:type="dxa"/>
            <w:tcBorders>
              <w:top w:val="single" w:sz="12" w:space="0" w:color="auto"/>
              <w:left w:val="single" w:sz="12" w:space="0" w:color="auto"/>
            </w:tcBorders>
            <w:vAlign w:val="center"/>
          </w:tcPr>
          <w:p w14:paraId="52E497F4" w14:textId="77777777" w:rsidR="00B72943" w:rsidRPr="00FD3957" w:rsidRDefault="00B72943" w:rsidP="008A78E2">
            <w:pPr>
              <w:pStyle w:val="10"/>
              <w:keepNext/>
              <w:spacing w:line="240" w:lineRule="auto"/>
              <w:ind w:firstLine="0"/>
              <w:jc w:val="center"/>
              <w:rPr>
                <w:b/>
                <w:spacing w:val="-4"/>
                <w:sz w:val="24"/>
              </w:rPr>
            </w:pPr>
            <w:r>
              <w:rPr>
                <w:b/>
                <w:spacing w:val="-4"/>
                <w:sz w:val="24"/>
              </w:rPr>
              <w:t>–0,83±0,06</w:t>
            </w:r>
          </w:p>
        </w:tc>
        <w:tc>
          <w:tcPr>
            <w:tcW w:w="1293" w:type="dxa"/>
            <w:tcBorders>
              <w:top w:val="single" w:sz="12" w:space="0" w:color="auto"/>
            </w:tcBorders>
            <w:vAlign w:val="center"/>
          </w:tcPr>
          <w:p w14:paraId="26A65FC8" w14:textId="77777777" w:rsidR="00B72943" w:rsidRPr="005C7C92" w:rsidRDefault="00B72943" w:rsidP="008A78E2">
            <w:pPr>
              <w:spacing w:line="240" w:lineRule="auto"/>
              <w:jc w:val="center"/>
              <w:rPr>
                <w:b/>
                <w:spacing w:val="-4"/>
                <w:sz w:val="24"/>
              </w:rPr>
            </w:pPr>
            <w:r w:rsidRPr="005C7C92">
              <w:rPr>
                <w:b/>
                <w:spacing w:val="-4"/>
                <w:sz w:val="24"/>
              </w:rPr>
              <w:t>–0,7</w:t>
            </w:r>
            <w:r>
              <w:rPr>
                <w:b/>
                <w:spacing w:val="-4"/>
                <w:sz w:val="24"/>
              </w:rPr>
              <w:t>6</w:t>
            </w:r>
            <w:r w:rsidRPr="005C7C92">
              <w:rPr>
                <w:b/>
                <w:spacing w:val="-4"/>
                <w:sz w:val="24"/>
              </w:rPr>
              <w:t>±0,0</w:t>
            </w:r>
            <w:r>
              <w:rPr>
                <w:b/>
                <w:spacing w:val="-4"/>
                <w:sz w:val="24"/>
              </w:rPr>
              <w:t>8</w:t>
            </w:r>
          </w:p>
        </w:tc>
        <w:tc>
          <w:tcPr>
            <w:tcW w:w="1292" w:type="dxa"/>
            <w:vMerge w:val="restart"/>
            <w:tcBorders>
              <w:top w:val="single" w:sz="12" w:space="0" w:color="auto"/>
            </w:tcBorders>
            <w:vAlign w:val="center"/>
          </w:tcPr>
          <w:p w14:paraId="57B543F6"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tcBorders>
              <w:top w:val="single" w:sz="12" w:space="0" w:color="auto"/>
            </w:tcBorders>
            <w:vAlign w:val="center"/>
          </w:tcPr>
          <w:p w14:paraId="5FFD1912" w14:textId="77777777" w:rsidR="00B72943" w:rsidRPr="00902F65" w:rsidRDefault="00B72943" w:rsidP="008A78E2">
            <w:pPr>
              <w:spacing w:line="240" w:lineRule="auto"/>
              <w:jc w:val="center"/>
              <w:rPr>
                <w:i/>
                <w:spacing w:val="-4"/>
                <w:sz w:val="24"/>
              </w:rPr>
            </w:pPr>
            <w:r w:rsidRPr="00902F65">
              <w:rPr>
                <w:spacing w:val="-4"/>
                <w:sz w:val="24"/>
              </w:rPr>
              <w:t>–</w:t>
            </w:r>
            <w:r w:rsidRPr="00902F65">
              <w:rPr>
                <w:i/>
                <w:spacing w:val="-4"/>
                <w:sz w:val="24"/>
              </w:rPr>
              <w:t>0,43±0,15</w:t>
            </w:r>
          </w:p>
        </w:tc>
        <w:tc>
          <w:tcPr>
            <w:tcW w:w="1292" w:type="dxa"/>
            <w:tcBorders>
              <w:top w:val="single" w:sz="12" w:space="0" w:color="auto"/>
            </w:tcBorders>
            <w:vAlign w:val="center"/>
          </w:tcPr>
          <w:p w14:paraId="0BB7A62D" w14:textId="77777777" w:rsidR="00B72943" w:rsidRPr="00902F65" w:rsidRDefault="00B72943" w:rsidP="008A78E2">
            <w:pPr>
              <w:spacing w:line="240" w:lineRule="auto"/>
              <w:jc w:val="center"/>
              <w:rPr>
                <w:i/>
                <w:spacing w:val="-4"/>
                <w:sz w:val="24"/>
              </w:rPr>
            </w:pPr>
            <w:r w:rsidRPr="00902F65">
              <w:rPr>
                <w:spacing w:val="-4"/>
                <w:sz w:val="24"/>
              </w:rPr>
              <w:t>–</w:t>
            </w:r>
            <w:r w:rsidRPr="00902F65">
              <w:rPr>
                <w:i/>
                <w:spacing w:val="-4"/>
                <w:sz w:val="24"/>
              </w:rPr>
              <w:t>0,</w:t>
            </w:r>
            <w:r>
              <w:rPr>
                <w:i/>
                <w:spacing w:val="-4"/>
                <w:sz w:val="24"/>
              </w:rPr>
              <w:t>57</w:t>
            </w:r>
            <w:r w:rsidRPr="00902F65">
              <w:rPr>
                <w:i/>
                <w:spacing w:val="-4"/>
                <w:sz w:val="24"/>
              </w:rPr>
              <w:t>±0,</w:t>
            </w:r>
            <w:r>
              <w:rPr>
                <w:i/>
                <w:spacing w:val="-4"/>
                <w:sz w:val="24"/>
              </w:rPr>
              <w:t>12</w:t>
            </w:r>
          </w:p>
        </w:tc>
        <w:tc>
          <w:tcPr>
            <w:tcW w:w="1293" w:type="dxa"/>
            <w:tcBorders>
              <w:top w:val="single" w:sz="12" w:space="0" w:color="auto"/>
            </w:tcBorders>
            <w:vAlign w:val="center"/>
          </w:tcPr>
          <w:p w14:paraId="1F6ECFA3" w14:textId="77777777" w:rsidR="00B72943" w:rsidRPr="00ED66D2" w:rsidRDefault="00B72943" w:rsidP="008A78E2">
            <w:pPr>
              <w:spacing w:line="240" w:lineRule="auto"/>
              <w:jc w:val="center"/>
              <w:rPr>
                <w:b/>
                <w:i/>
                <w:spacing w:val="-4"/>
                <w:sz w:val="24"/>
              </w:rPr>
            </w:pPr>
            <w:r>
              <w:rPr>
                <w:b/>
                <w:spacing w:val="-4"/>
                <w:sz w:val="24"/>
              </w:rPr>
              <w:t>–</w:t>
            </w:r>
            <w:r w:rsidRPr="00ED66D2">
              <w:rPr>
                <w:b/>
                <w:i/>
                <w:spacing w:val="-4"/>
                <w:sz w:val="24"/>
              </w:rPr>
              <w:t>0,7</w:t>
            </w:r>
            <w:r>
              <w:rPr>
                <w:b/>
                <w:i/>
                <w:spacing w:val="-4"/>
                <w:sz w:val="24"/>
              </w:rPr>
              <w:t>3</w:t>
            </w:r>
            <w:r w:rsidRPr="00ED66D2">
              <w:rPr>
                <w:b/>
                <w:i/>
                <w:spacing w:val="-4"/>
                <w:sz w:val="24"/>
              </w:rPr>
              <w:t>±</w:t>
            </w:r>
            <w:r>
              <w:rPr>
                <w:b/>
                <w:i/>
                <w:spacing w:val="-4"/>
                <w:sz w:val="24"/>
              </w:rPr>
              <w:t>0,08</w:t>
            </w:r>
          </w:p>
        </w:tc>
      </w:tr>
      <w:tr w:rsidR="00B72943" w:rsidRPr="00C27FF3" w14:paraId="62F32F23" w14:textId="77777777" w:rsidTr="008A78E2">
        <w:trPr>
          <w:cantSplit/>
          <w:trHeight w:val="397"/>
          <w:jc w:val="center"/>
        </w:trPr>
        <w:tc>
          <w:tcPr>
            <w:tcW w:w="1383" w:type="dxa"/>
            <w:vMerge/>
            <w:vAlign w:val="center"/>
          </w:tcPr>
          <w:p w14:paraId="68DE3778" w14:textId="77777777" w:rsidR="00B72943" w:rsidRPr="00C27FF3" w:rsidRDefault="00B72943" w:rsidP="008A78E2">
            <w:pPr>
              <w:pStyle w:val="10"/>
              <w:keepNext/>
              <w:spacing w:line="240" w:lineRule="auto"/>
              <w:ind w:firstLine="0"/>
              <w:jc w:val="center"/>
              <w:rPr>
                <w:sz w:val="24"/>
              </w:rPr>
            </w:pPr>
          </w:p>
        </w:tc>
        <w:tc>
          <w:tcPr>
            <w:tcW w:w="715" w:type="dxa"/>
            <w:tcBorders>
              <w:right w:val="single" w:sz="12" w:space="0" w:color="auto"/>
            </w:tcBorders>
            <w:vAlign w:val="center"/>
          </w:tcPr>
          <w:p w14:paraId="3002ED82" w14:textId="77777777" w:rsidR="00B72943" w:rsidRPr="00C27FF3" w:rsidRDefault="00B72943" w:rsidP="008A78E2">
            <w:pPr>
              <w:pStyle w:val="10"/>
              <w:keepNext/>
              <w:spacing w:line="240" w:lineRule="auto"/>
              <w:ind w:firstLine="0"/>
              <w:jc w:val="center"/>
              <w:rPr>
                <w:sz w:val="24"/>
              </w:rPr>
            </w:pPr>
            <w:r>
              <w:rPr>
                <w:sz w:val="24"/>
              </w:rPr>
              <w:t>2</w:t>
            </w:r>
          </w:p>
        </w:tc>
        <w:tc>
          <w:tcPr>
            <w:tcW w:w="1292" w:type="dxa"/>
            <w:tcBorders>
              <w:left w:val="single" w:sz="12" w:space="0" w:color="auto"/>
            </w:tcBorders>
            <w:vAlign w:val="center"/>
          </w:tcPr>
          <w:p w14:paraId="7B5E51D0" w14:textId="77777777" w:rsidR="00B72943" w:rsidRPr="00ED66D2" w:rsidRDefault="00B72943" w:rsidP="008A78E2">
            <w:pPr>
              <w:spacing w:line="240" w:lineRule="auto"/>
              <w:jc w:val="center"/>
              <w:rPr>
                <w:b/>
                <w:i/>
                <w:spacing w:val="-4"/>
                <w:sz w:val="24"/>
              </w:rPr>
            </w:pPr>
            <w:r>
              <w:rPr>
                <w:b/>
                <w:spacing w:val="-4"/>
                <w:sz w:val="24"/>
              </w:rPr>
              <w:t>–</w:t>
            </w:r>
            <w:r w:rsidRPr="00ED66D2">
              <w:rPr>
                <w:b/>
                <w:i/>
                <w:spacing w:val="-4"/>
                <w:sz w:val="24"/>
              </w:rPr>
              <w:t>0,7</w:t>
            </w:r>
            <w:r>
              <w:rPr>
                <w:b/>
                <w:i/>
                <w:spacing w:val="-4"/>
                <w:sz w:val="24"/>
              </w:rPr>
              <w:t>3</w:t>
            </w:r>
            <w:r w:rsidRPr="00ED66D2">
              <w:rPr>
                <w:b/>
                <w:i/>
                <w:spacing w:val="-4"/>
                <w:sz w:val="24"/>
              </w:rPr>
              <w:t>±</w:t>
            </w:r>
            <w:r>
              <w:rPr>
                <w:b/>
                <w:i/>
                <w:spacing w:val="-4"/>
                <w:sz w:val="24"/>
              </w:rPr>
              <w:t>0,08</w:t>
            </w:r>
          </w:p>
        </w:tc>
        <w:tc>
          <w:tcPr>
            <w:tcW w:w="1293" w:type="dxa"/>
            <w:vAlign w:val="center"/>
          </w:tcPr>
          <w:p w14:paraId="6C75A49A"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2" w:type="dxa"/>
            <w:vMerge/>
            <w:vAlign w:val="center"/>
          </w:tcPr>
          <w:p w14:paraId="78389483" w14:textId="77777777" w:rsidR="00B72943" w:rsidRPr="00135016" w:rsidRDefault="00B72943" w:rsidP="008A78E2">
            <w:pPr>
              <w:spacing w:line="240" w:lineRule="auto"/>
              <w:jc w:val="center"/>
              <w:rPr>
                <w:color w:val="BFBFBF" w:themeColor="background1" w:themeShade="BF"/>
                <w:spacing w:val="-4"/>
                <w:sz w:val="24"/>
              </w:rPr>
            </w:pPr>
          </w:p>
        </w:tc>
        <w:tc>
          <w:tcPr>
            <w:tcW w:w="1293" w:type="dxa"/>
            <w:vAlign w:val="center"/>
          </w:tcPr>
          <w:p w14:paraId="2DA66D70" w14:textId="77777777" w:rsidR="00B72943" w:rsidRPr="00902F65" w:rsidRDefault="00B72943" w:rsidP="008A78E2">
            <w:pPr>
              <w:spacing w:line="240" w:lineRule="auto"/>
              <w:jc w:val="center"/>
              <w:rPr>
                <w:i/>
                <w:spacing w:val="-4"/>
                <w:sz w:val="24"/>
              </w:rPr>
            </w:pPr>
            <w:r w:rsidRPr="00902F65">
              <w:rPr>
                <w:spacing w:val="-4"/>
                <w:sz w:val="24"/>
              </w:rPr>
              <w:t>–</w:t>
            </w:r>
            <w:r w:rsidRPr="00902F65">
              <w:rPr>
                <w:i/>
                <w:spacing w:val="-4"/>
                <w:sz w:val="24"/>
              </w:rPr>
              <w:t>0,</w:t>
            </w:r>
            <w:r>
              <w:rPr>
                <w:i/>
                <w:spacing w:val="-4"/>
                <w:sz w:val="24"/>
              </w:rPr>
              <w:t>50</w:t>
            </w:r>
            <w:r w:rsidRPr="00902F65">
              <w:rPr>
                <w:i/>
                <w:spacing w:val="-4"/>
                <w:sz w:val="24"/>
              </w:rPr>
              <w:t>±0,</w:t>
            </w:r>
            <w:r>
              <w:rPr>
                <w:i/>
                <w:spacing w:val="-4"/>
                <w:sz w:val="24"/>
              </w:rPr>
              <w:t>14</w:t>
            </w:r>
          </w:p>
        </w:tc>
        <w:tc>
          <w:tcPr>
            <w:tcW w:w="1292" w:type="dxa"/>
            <w:vAlign w:val="center"/>
          </w:tcPr>
          <w:p w14:paraId="64C1214D"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vAlign w:val="center"/>
          </w:tcPr>
          <w:p w14:paraId="602768FA" w14:textId="77777777" w:rsidR="00B72943" w:rsidRPr="00902F65" w:rsidRDefault="00B72943" w:rsidP="008A78E2">
            <w:pPr>
              <w:spacing w:line="240" w:lineRule="auto"/>
              <w:jc w:val="center"/>
              <w:rPr>
                <w:i/>
                <w:spacing w:val="-4"/>
                <w:sz w:val="24"/>
              </w:rPr>
            </w:pPr>
            <w:r w:rsidRPr="00902F65">
              <w:rPr>
                <w:spacing w:val="-4"/>
                <w:sz w:val="24"/>
              </w:rPr>
              <w:t>–</w:t>
            </w:r>
            <w:r w:rsidRPr="00902F65">
              <w:rPr>
                <w:i/>
                <w:spacing w:val="-4"/>
                <w:sz w:val="24"/>
              </w:rPr>
              <w:t>0,4</w:t>
            </w:r>
            <w:r>
              <w:rPr>
                <w:i/>
                <w:spacing w:val="-4"/>
                <w:sz w:val="24"/>
              </w:rPr>
              <w:t>0</w:t>
            </w:r>
            <w:r w:rsidRPr="00902F65">
              <w:rPr>
                <w:i/>
                <w:spacing w:val="-4"/>
                <w:sz w:val="24"/>
              </w:rPr>
              <w:t>±0,15</w:t>
            </w:r>
          </w:p>
        </w:tc>
      </w:tr>
      <w:tr w:rsidR="00B72943" w:rsidRPr="00C27FF3" w14:paraId="0D7ECE1E" w14:textId="77777777" w:rsidTr="008A78E2">
        <w:trPr>
          <w:cantSplit/>
          <w:trHeight w:val="397"/>
          <w:jc w:val="center"/>
        </w:trPr>
        <w:tc>
          <w:tcPr>
            <w:tcW w:w="1383" w:type="dxa"/>
            <w:vMerge/>
            <w:vAlign w:val="center"/>
          </w:tcPr>
          <w:p w14:paraId="26643645" w14:textId="77777777" w:rsidR="00B72943" w:rsidRPr="00C27FF3" w:rsidRDefault="00B72943" w:rsidP="008A78E2">
            <w:pPr>
              <w:pStyle w:val="10"/>
              <w:keepNext/>
              <w:spacing w:line="240" w:lineRule="auto"/>
              <w:ind w:firstLine="0"/>
              <w:jc w:val="center"/>
              <w:rPr>
                <w:sz w:val="24"/>
              </w:rPr>
            </w:pPr>
          </w:p>
        </w:tc>
        <w:tc>
          <w:tcPr>
            <w:tcW w:w="715" w:type="dxa"/>
            <w:tcBorders>
              <w:right w:val="single" w:sz="12" w:space="0" w:color="auto"/>
            </w:tcBorders>
            <w:vAlign w:val="center"/>
          </w:tcPr>
          <w:p w14:paraId="6D82C5C3" w14:textId="77777777" w:rsidR="00B72943" w:rsidRPr="00C27FF3" w:rsidRDefault="00B72943" w:rsidP="008A78E2">
            <w:pPr>
              <w:pStyle w:val="10"/>
              <w:keepNext/>
              <w:spacing w:line="240" w:lineRule="auto"/>
              <w:ind w:firstLine="0"/>
              <w:jc w:val="center"/>
              <w:rPr>
                <w:sz w:val="24"/>
              </w:rPr>
            </w:pPr>
            <w:r>
              <w:rPr>
                <w:sz w:val="24"/>
              </w:rPr>
              <w:t>3</w:t>
            </w:r>
          </w:p>
        </w:tc>
        <w:tc>
          <w:tcPr>
            <w:tcW w:w="1292" w:type="dxa"/>
            <w:tcBorders>
              <w:left w:val="single" w:sz="12" w:space="0" w:color="auto"/>
            </w:tcBorders>
            <w:vAlign w:val="center"/>
          </w:tcPr>
          <w:p w14:paraId="4CE9BBBB" w14:textId="77777777" w:rsidR="00B72943" w:rsidRPr="005C7C92" w:rsidRDefault="00B72943" w:rsidP="008A78E2">
            <w:pPr>
              <w:spacing w:line="240" w:lineRule="auto"/>
              <w:jc w:val="center"/>
              <w:rPr>
                <w:b/>
                <w:spacing w:val="-4"/>
                <w:sz w:val="24"/>
              </w:rPr>
            </w:pPr>
            <w:r w:rsidRPr="005C7C92">
              <w:rPr>
                <w:b/>
                <w:spacing w:val="-4"/>
                <w:sz w:val="24"/>
              </w:rPr>
              <w:t>–0,79±0,07</w:t>
            </w:r>
          </w:p>
        </w:tc>
        <w:tc>
          <w:tcPr>
            <w:tcW w:w="1293" w:type="dxa"/>
            <w:vAlign w:val="center"/>
          </w:tcPr>
          <w:p w14:paraId="3DD3D25F"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2" w:type="dxa"/>
            <w:vMerge/>
            <w:vAlign w:val="center"/>
          </w:tcPr>
          <w:p w14:paraId="023A4D66" w14:textId="77777777" w:rsidR="00B72943" w:rsidRPr="00135016" w:rsidRDefault="00B72943" w:rsidP="008A78E2">
            <w:pPr>
              <w:pStyle w:val="10"/>
              <w:keepNext/>
              <w:spacing w:line="240" w:lineRule="auto"/>
              <w:ind w:firstLine="0"/>
              <w:jc w:val="center"/>
              <w:rPr>
                <w:color w:val="BFBFBF" w:themeColor="background1" w:themeShade="BF"/>
                <w:spacing w:val="-4"/>
                <w:sz w:val="24"/>
              </w:rPr>
            </w:pPr>
          </w:p>
        </w:tc>
        <w:tc>
          <w:tcPr>
            <w:tcW w:w="1293" w:type="dxa"/>
            <w:vAlign w:val="center"/>
          </w:tcPr>
          <w:p w14:paraId="11B7EF17" w14:textId="77777777" w:rsidR="00B72943" w:rsidRPr="00902F65" w:rsidRDefault="00B72943" w:rsidP="008A78E2">
            <w:pPr>
              <w:spacing w:line="240" w:lineRule="auto"/>
              <w:jc w:val="center"/>
              <w:rPr>
                <w:i/>
                <w:spacing w:val="-4"/>
                <w:sz w:val="24"/>
              </w:rPr>
            </w:pPr>
            <w:r w:rsidRPr="00902F65">
              <w:rPr>
                <w:spacing w:val="-4"/>
                <w:sz w:val="24"/>
              </w:rPr>
              <w:t>–</w:t>
            </w:r>
            <w:r w:rsidRPr="00902F65">
              <w:rPr>
                <w:i/>
                <w:spacing w:val="-4"/>
                <w:sz w:val="24"/>
              </w:rPr>
              <w:t>0,</w:t>
            </w:r>
            <w:r>
              <w:rPr>
                <w:i/>
                <w:spacing w:val="-4"/>
                <w:sz w:val="24"/>
              </w:rPr>
              <w:t>53</w:t>
            </w:r>
            <w:r w:rsidRPr="00902F65">
              <w:rPr>
                <w:i/>
                <w:spacing w:val="-4"/>
                <w:sz w:val="24"/>
              </w:rPr>
              <w:t>±0,</w:t>
            </w:r>
            <w:r>
              <w:rPr>
                <w:i/>
                <w:spacing w:val="-4"/>
                <w:sz w:val="24"/>
              </w:rPr>
              <w:t>13</w:t>
            </w:r>
          </w:p>
        </w:tc>
        <w:tc>
          <w:tcPr>
            <w:tcW w:w="1292" w:type="dxa"/>
            <w:vAlign w:val="center"/>
          </w:tcPr>
          <w:p w14:paraId="585BFF34"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vAlign w:val="center"/>
          </w:tcPr>
          <w:p w14:paraId="5C5A410F" w14:textId="77777777" w:rsidR="00B72943" w:rsidRPr="005C7C92" w:rsidRDefault="00B72943" w:rsidP="008A78E2">
            <w:pPr>
              <w:spacing w:line="240" w:lineRule="auto"/>
              <w:jc w:val="center"/>
              <w:rPr>
                <w:i/>
                <w:spacing w:val="-4"/>
                <w:sz w:val="24"/>
              </w:rPr>
            </w:pPr>
            <w:r w:rsidRPr="005C7C92">
              <w:rPr>
                <w:spacing w:val="-4"/>
                <w:sz w:val="24"/>
              </w:rPr>
              <w:t>–</w:t>
            </w:r>
            <w:r w:rsidRPr="005C7C92">
              <w:rPr>
                <w:i/>
                <w:spacing w:val="-4"/>
                <w:sz w:val="24"/>
              </w:rPr>
              <w:t>0,38±0,16</w:t>
            </w:r>
          </w:p>
        </w:tc>
      </w:tr>
      <w:tr w:rsidR="00B72943" w:rsidRPr="00C27FF3" w14:paraId="12EF5175" w14:textId="77777777" w:rsidTr="008A78E2">
        <w:trPr>
          <w:cantSplit/>
          <w:trHeight w:val="397"/>
          <w:jc w:val="center"/>
        </w:trPr>
        <w:tc>
          <w:tcPr>
            <w:tcW w:w="1383" w:type="dxa"/>
            <w:vMerge/>
            <w:tcBorders>
              <w:bottom w:val="single" w:sz="12" w:space="0" w:color="auto"/>
            </w:tcBorders>
            <w:vAlign w:val="center"/>
          </w:tcPr>
          <w:p w14:paraId="54B61D6E" w14:textId="77777777" w:rsidR="00B72943" w:rsidRPr="00C27FF3" w:rsidRDefault="00B72943" w:rsidP="008A78E2">
            <w:pPr>
              <w:pStyle w:val="10"/>
              <w:keepNext/>
              <w:spacing w:line="240" w:lineRule="auto"/>
              <w:ind w:firstLine="0"/>
              <w:jc w:val="center"/>
              <w:rPr>
                <w:sz w:val="24"/>
              </w:rPr>
            </w:pPr>
          </w:p>
        </w:tc>
        <w:tc>
          <w:tcPr>
            <w:tcW w:w="715" w:type="dxa"/>
            <w:tcBorders>
              <w:bottom w:val="single" w:sz="12" w:space="0" w:color="auto"/>
              <w:right w:val="single" w:sz="12" w:space="0" w:color="auto"/>
            </w:tcBorders>
            <w:vAlign w:val="center"/>
          </w:tcPr>
          <w:p w14:paraId="6993D834" w14:textId="77777777" w:rsidR="00B72943" w:rsidRPr="00C27FF3" w:rsidRDefault="00B72943" w:rsidP="008A78E2">
            <w:pPr>
              <w:pStyle w:val="10"/>
              <w:keepNext/>
              <w:spacing w:line="240" w:lineRule="auto"/>
              <w:ind w:firstLine="0"/>
              <w:jc w:val="center"/>
              <w:rPr>
                <w:sz w:val="24"/>
              </w:rPr>
            </w:pPr>
            <w:r>
              <w:rPr>
                <w:sz w:val="24"/>
              </w:rPr>
              <w:t>4</w:t>
            </w:r>
          </w:p>
        </w:tc>
        <w:tc>
          <w:tcPr>
            <w:tcW w:w="1292" w:type="dxa"/>
            <w:tcBorders>
              <w:left w:val="single" w:sz="12" w:space="0" w:color="auto"/>
            </w:tcBorders>
            <w:vAlign w:val="center"/>
          </w:tcPr>
          <w:p w14:paraId="67DA3B86" w14:textId="77777777" w:rsidR="00B72943" w:rsidRPr="005C7C92" w:rsidRDefault="00B72943" w:rsidP="008A78E2">
            <w:pPr>
              <w:spacing w:line="240" w:lineRule="auto"/>
              <w:jc w:val="center"/>
              <w:rPr>
                <w:i/>
                <w:spacing w:val="-4"/>
                <w:sz w:val="24"/>
              </w:rPr>
            </w:pPr>
            <w:r w:rsidRPr="005C7C92">
              <w:rPr>
                <w:spacing w:val="-4"/>
                <w:sz w:val="24"/>
              </w:rPr>
              <w:t>–</w:t>
            </w:r>
            <w:r w:rsidRPr="005C7C92">
              <w:rPr>
                <w:i/>
                <w:spacing w:val="-4"/>
                <w:sz w:val="24"/>
              </w:rPr>
              <w:t>0,38±0,16</w:t>
            </w:r>
          </w:p>
        </w:tc>
        <w:tc>
          <w:tcPr>
            <w:tcW w:w="1293" w:type="dxa"/>
            <w:vAlign w:val="center"/>
          </w:tcPr>
          <w:p w14:paraId="3A2A6E74"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2" w:type="dxa"/>
            <w:vMerge/>
            <w:vAlign w:val="center"/>
          </w:tcPr>
          <w:p w14:paraId="08DC2BC4" w14:textId="77777777" w:rsidR="00B72943" w:rsidRPr="00135016" w:rsidRDefault="00B72943" w:rsidP="008A78E2">
            <w:pPr>
              <w:pStyle w:val="10"/>
              <w:keepNext/>
              <w:spacing w:line="240" w:lineRule="auto"/>
              <w:ind w:firstLine="0"/>
              <w:jc w:val="center"/>
              <w:rPr>
                <w:color w:val="BFBFBF" w:themeColor="background1" w:themeShade="BF"/>
                <w:spacing w:val="-4"/>
                <w:sz w:val="24"/>
              </w:rPr>
            </w:pPr>
          </w:p>
        </w:tc>
        <w:tc>
          <w:tcPr>
            <w:tcW w:w="1293" w:type="dxa"/>
            <w:vAlign w:val="center"/>
          </w:tcPr>
          <w:p w14:paraId="0187A698"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2" w:type="dxa"/>
            <w:vAlign w:val="center"/>
          </w:tcPr>
          <w:p w14:paraId="4C0EC506"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c>
          <w:tcPr>
            <w:tcW w:w="1293" w:type="dxa"/>
            <w:vAlign w:val="center"/>
          </w:tcPr>
          <w:p w14:paraId="6DA94CAC" w14:textId="77777777" w:rsidR="00B72943" w:rsidRPr="007A3D7E" w:rsidRDefault="00B72943" w:rsidP="008A78E2">
            <w:pPr>
              <w:spacing w:line="240" w:lineRule="auto"/>
              <w:jc w:val="center"/>
              <w:rPr>
                <w:color w:val="BFBFBF" w:themeColor="background1" w:themeShade="BF"/>
                <w:spacing w:val="-4"/>
                <w:sz w:val="24"/>
              </w:rPr>
            </w:pPr>
            <w:r>
              <w:rPr>
                <w:color w:val="BFBFBF" w:themeColor="background1" w:themeShade="BF"/>
                <w:spacing w:val="-4"/>
                <w:sz w:val="24"/>
              </w:rPr>
              <w:t>0</w:t>
            </w:r>
          </w:p>
        </w:tc>
      </w:tr>
    </w:tbl>
    <w:p w14:paraId="0214A96F" w14:textId="77777777" w:rsidR="00B72943" w:rsidRDefault="00B72943" w:rsidP="00B72943">
      <w:pPr>
        <w:pStyle w:val="10"/>
      </w:pPr>
    </w:p>
    <w:p w14:paraId="6DB4B614" w14:textId="77777777" w:rsidR="00B72943" w:rsidRDefault="00B72943" w:rsidP="00B72943">
      <w:pPr>
        <w:pStyle w:val="10"/>
      </w:pPr>
      <w:r w:rsidRPr="005C3F33">
        <w:t xml:space="preserve">Зв'язки енергетичних показників кровообігу з гемическими показниками СТК показана в таблиці </w:t>
      </w:r>
      <w:r w:rsidR="00F4266A">
        <w:t>6</w:t>
      </w:r>
      <w:r w:rsidRPr="005C3F33">
        <w:t>.1</w:t>
      </w:r>
      <w:r w:rsidR="003F4E18">
        <w:t>4</w:t>
      </w:r>
      <w:r w:rsidRPr="005C3F33">
        <w:t>.</w:t>
      </w:r>
    </w:p>
    <w:p w14:paraId="48BA044B" w14:textId="77777777" w:rsidR="00B72943" w:rsidRDefault="00B72943" w:rsidP="00B72943">
      <w:pPr>
        <w:pStyle w:val="10"/>
      </w:pPr>
      <w:r w:rsidRPr="005C3F33">
        <w:t xml:space="preserve">На 1 етапі від </w:t>
      </w:r>
      <w:r>
        <w:t>ІПКТ</w:t>
      </w:r>
      <w:r w:rsidRPr="005C3F33">
        <w:t xml:space="preserve"> залежали всі гем</w:t>
      </w:r>
      <w:r>
        <w:t>ічні</w:t>
      </w:r>
      <w:r w:rsidRPr="005C3F33">
        <w:t xml:space="preserve"> показники, крім </w:t>
      </w:r>
      <w:r w:rsidRPr="00FB60D1">
        <w:rPr>
          <w:rStyle w:val="af7"/>
          <w:szCs w:val="28"/>
        </w:rPr>
        <w:t>C</w:t>
      </w:r>
      <w:r w:rsidRPr="00FB60D1">
        <w:rPr>
          <w:rStyle w:val="af7"/>
          <w:szCs w:val="28"/>
          <w:vertAlign w:val="subscript"/>
        </w:rPr>
        <w:t>aO</w:t>
      </w:r>
      <w:r w:rsidRPr="00FB60D1">
        <w:rPr>
          <w:position w:val="-6"/>
          <w:szCs w:val="28"/>
          <w:vertAlign w:val="subscript"/>
        </w:rPr>
        <w:t>2</w:t>
      </w:r>
      <w:r w:rsidRPr="005C3F33">
        <w:t xml:space="preserve">. Максимальний зв'язок був з </w:t>
      </w:r>
      <w:r w:rsidRPr="00E71FB8">
        <w:rPr>
          <w:rStyle w:val="af7"/>
          <w:szCs w:val="28"/>
          <w:lang w:val="en-US"/>
        </w:rPr>
        <w:t>T</w:t>
      </w:r>
      <w:r w:rsidRPr="00E71FB8">
        <w:rPr>
          <w:rStyle w:val="af7"/>
          <w:szCs w:val="28"/>
          <w:vertAlign w:val="subscript"/>
        </w:rPr>
        <w:t>O</w:t>
      </w:r>
      <w:r w:rsidRPr="00E71FB8">
        <w:rPr>
          <w:position w:val="-6"/>
          <w:szCs w:val="28"/>
          <w:vertAlign w:val="subscript"/>
        </w:rPr>
        <w:t>2</w:t>
      </w:r>
      <w:r>
        <w:t xml:space="preserve">, </w:t>
      </w:r>
      <w:r w:rsidRPr="00E71FB8">
        <w:rPr>
          <w:rStyle w:val="af7"/>
          <w:szCs w:val="28"/>
          <w:lang w:val="en-US"/>
        </w:rPr>
        <w:t>E</w:t>
      </w:r>
      <w:r w:rsidRPr="00E71FB8">
        <w:rPr>
          <w:rStyle w:val="af7"/>
          <w:szCs w:val="28"/>
          <w:vertAlign w:val="subscript"/>
        </w:rPr>
        <w:t>O</w:t>
      </w:r>
      <w:r w:rsidRPr="00E71FB8">
        <w:rPr>
          <w:position w:val="-6"/>
          <w:szCs w:val="28"/>
          <w:vertAlign w:val="subscript"/>
        </w:rPr>
        <w:t>2</w:t>
      </w:r>
      <w:r>
        <w:t xml:space="preserve"> і </w:t>
      </w:r>
      <w:r w:rsidRPr="00E71FB8">
        <w:rPr>
          <w:rStyle w:val="af7"/>
          <w:szCs w:val="28"/>
          <w:lang w:val="en-US"/>
        </w:rPr>
        <w:t>V</w:t>
      </w:r>
      <w:r w:rsidRPr="00E71FB8">
        <w:rPr>
          <w:rStyle w:val="af7"/>
          <w:szCs w:val="28"/>
          <w:vertAlign w:val="subscript"/>
        </w:rPr>
        <w:t>O</w:t>
      </w:r>
      <w:r w:rsidRPr="00E71FB8">
        <w:rPr>
          <w:position w:val="-6"/>
          <w:szCs w:val="28"/>
          <w:vertAlign w:val="subscript"/>
        </w:rPr>
        <w:t>2</w:t>
      </w:r>
      <w:r w:rsidRPr="005C3F33">
        <w:t xml:space="preserve">. У процесі дослідження ці зв'язки слабшали, а залежність від </w:t>
      </w:r>
      <w:r w:rsidRPr="00E71FB8">
        <w:rPr>
          <w:rStyle w:val="af7"/>
          <w:szCs w:val="28"/>
          <w:lang w:val="en-US"/>
        </w:rPr>
        <w:t>V</w:t>
      </w:r>
      <w:r w:rsidRPr="00E71FB8">
        <w:rPr>
          <w:rStyle w:val="af7"/>
          <w:szCs w:val="28"/>
          <w:vertAlign w:val="subscript"/>
        </w:rPr>
        <w:t>O</w:t>
      </w:r>
      <w:r w:rsidRPr="00E71FB8">
        <w:rPr>
          <w:position w:val="-6"/>
          <w:szCs w:val="28"/>
          <w:vertAlign w:val="subscript"/>
        </w:rPr>
        <w:t>2</w:t>
      </w:r>
      <w:r w:rsidRPr="005C3F33">
        <w:t>і КР зникала, що можна розглядати як зменшення напруженості компенсації.</w:t>
      </w:r>
    </w:p>
    <w:p w14:paraId="234398B9" w14:textId="77777777" w:rsidR="00B72943" w:rsidRDefault="00B72943" w:rsidP="00B72943">
      <w:pPr>
        <w:pStyle w:val="10"/>
      </w:pPr>
      <w:r>
        <w:t>ІСТП</w:t>
      </w:r>
      <w:r w:rsidRPr="005C3F33">
        <w:t xml:space="preserve">, на відміну від </w:t>
      </w:r>
      <w:r>
        <w:t>ІПКТ</w:t>
      </w:r>
      <w:r w:rsidRPr="005C3F33">
        <w:t xml:space="preserve">, залежав від </w:t>
      </w:r>
      <w:r w:rsidRPr="00FB60D1">
        <w:rPr>
          <w:rStyle w:val="af7"/>
          <w:szCs w:val="28"/>
        </w:rPr>
        <w:t>C</w:t>
      </w:r>
      <w:r w:rsidRPr="00FB60D1">
        <w:rPr>
          <w:rStyle w:val="af7"/>
          <w:szCs w:val="28"/>
          <w:vertAlign w:val="subscript"/>
        </w:rPr>
        <w:t>aO</w:t>
      </w:r>
      <w:r w:rsidRPr="00FB60D1">
        <w:rPr>
          <w:position w:val="-6"/>
          <w:szCs w:val="28"/>
          <w:vertAlign w:val="subscript"/>
        </w:rPr>
        <w:t>2</w:t>
      </w:r>
      <w:r w:rsidRPr="005C3F33">
        <w:t xml:space="preserve">, причому до кінця дослідження цей зв'язок посилилася. </w:t>
      </w:r>
      <w:r w:rsidRPr="00E71FB8">
        <w:rPr>
          <w:rStyle w:val="af7"/>
          <w:szCs w:val="28"/>
          <w:lang w:val="en-US"/>
        </w:rPr>
        <w:t>T</w:t>
      </w:r>
      <w:r w:rsidRPr="00E71FB8">
        <w:rPr>
          <w:rStyle w:val="af7"/>
          <w:szCs w:val="28"/>
          <w:vertAlign w:val="subscript"/>
        </w:rPr>
        <w:t>O</w:t>
      </w:r>
      <w:r w:rsidRPr="00E71FB8">
        <w:rPr>
          <w:position w:val="-6"/>
          <w:szCs w:val="28"/>
          <w:vertAlign w:val="subscript"/>
        </w:rPr>
        <w:t>2</w:t>
      </w:r>
      <w:r>
        <w:t xml:space="preserve"> </w:t>
      </w:r>
      <w:r w:rsidRPr="005C3F33">
        <w:t xml:space="preserve">ж на </w:t>
      </w:r>
      <w:r>
        <w:t>ІСТП</w:t>
      </w:r>
      <w:r w:rsidRPr="005C3F33">
        <w:t xml:space="preserve"> значно впливав тільки до операції, далі, коли </w:t>
      </w:r>
      <w:r w:rsidRPr="00E71FB8">
        <w:rPr>
          <w:rStyle w:val="af7"/>
          <w:szCs w:val="28"/>
          <w:lang w:val="en-US"/>
        </w:rPr>
        <w:t>T</w:t>
      </w:r>
      <w:r w:rsidRPr="00E71FB8">
        <w:rPr>
          <w:rStyle w:val="af7"/>
          <w:szCs w:val="28"/>
          <w:vertAlign w:val="subscript"/>
        </w:rPr>
        <w:t>O</w:t>
      </w:r>
      <w:r w:rsidRPr="00E71FB8">
        <w:rPr>
          <w:position w:val="-6"/>
          <w:szCs w:val="28"/>
          <w:vertAlign w:val="subscript"/>
        </w:rPr>
        <w:t>2</w:t>
      </w:r>
      <w:r>
        <w:t xml:space="preserve"> </w:t>
      </w:r>
      <w:r w:rsidRPr="005C3F33">
        <w:t>зріс, зв'язок ста</w:t>
      </w:r>
      <w:r>
        <w:t>в</w:t>
      </w:r>
      <w:r w:rsidRPr="005C3F33">
        <w:t xml:space="preserve"> помірн</w:t>
      </w:r>
      <w:r>
        <w:t>им</w:t>
      </w:r>
      <w:r w:rsidRPr="005C3F33">
        <w:t xml:space="preserve">. Зв'язок </w:t>
      </w:r>
      <w:r>
        <w:t>ІСТП</w:t>
      </w:r>
      <w:r w:rsidRPr="005C3F33">
        <w:t xml:space="preserve"> з КР також бу</w:t>
      </w:r>
      <w:r>
        <w:t>в</w:t>
      </w:r>
      <w:r w:rsidRPr="005C3F33">
        <w:t xml:space="preserve"> помірн</w:t>
      </w:r>
      <w:r>
        <w:t>им</w:t>
      </w:r>
      <w:r w:rsidRPr="005C3F33">
        <w:t xml:space="preserve"> на всіх етапах дослідження.</w:t>
      </w:r>
    </w:p>
    <w:p w14:paraId="7346C520" w14:textId="77777777" w:rsidR="00B72943" w:rsidRDefault="00B72943" w:rsidP="00B72943">
      <w:pPr>
        <w:pStyle w:val="10"/>
      </w:pPr>
      <w:r>
        <w:t>ТТК</w:t>
      </w:r>
      <w:r w:rsidRPr="005C3F33">
        <w:t xml:space="preserve"> залежа</w:t>
      </w:r>
      <w:r>
        <w:t>в</w:t>
      </w:r>
      <w:r w:rsidRPr="005C3F33">
        <w:t xml:space="preserve"> від усіх гемічних показників, і ця залежність наростала в процесі лікування. Те ж можна сказати і про </w:t>
      </w:r>
      <w:r>
        <w:t>ТСК</w:t>
      </w:r>
      <w:r w:rsidRPr="005C3F33">
        <w:t xml:space="preserve">, за винятком зв'язку з </w:t>
      </w:r>
      <w:r w:rsidRPr="00E71FB8">
        <w:rPr>
          <w:rStyle w:val="af7"/>
          <w:szCs w:val="28"/>
        </w:rPr>
        <w:t>C</w:t>
      </w:r>
      <w:r w:rsidRPr="00E71FB8">
        <w:rPr>
          <w:rStyle w:val="af7"/>
          <w:szCs w:val="28"/>
          <w:vertAlign w:val="subscript"/>
          <w:lang w:val="en-US"/>
        </w:rPr>
        <w:t>v</w:t>
      </w:r>
      <w:r w:rsidRPr="00E71FB8">
        <w:rPr>
          <w:rStyle w:val="af7"/>
          <w:szCs w:val="28"/>
          <w:vertAlign w:val="subscript"/>
        </w:rPr>
        <w:t>O</w:t>
      </w:r>
      <w:r w:rsidRPr="00E71FB8">
        <w:rPr>
          <w:position w:val="-6"/>
          <w:szCs w:val="28"/>
          <w:vertAlign w:val="subscript"/>
        </w:rPr>
        <w:t>2</w:t>
      </w:r>
      <w:r w:rsidRPr="005C3F33">
        <w:t>, яка була відсутня.</w:t>
      </w:r>
    </w:p>
    <w:p w14:paraId="7D05473F" w14:textId="77777777" w:rsidR="00B72943" w:rsidRDefault="00B72943" w:rsidP="00B72943">
      <w:pPr>
        <w:pStyle w:val="10"/>
      </w:pPr>
      <w:r w:rsidRPr="005C3F33">
        <w:t>КР в цілому знаходився в помірній залежності від всіх гем</w:t>
      </w:r>
      <w:r>
        <w:t>ічн</w:t>
      </w:r>
      <w:r w:rsidRPr="005C3F33">
        <w:t xml:space="preserve">их показників. ІЦР в основному визначався </w:t>
      </w:r>
      <w:r w:rsidRPr="00E71FB8">
        <w:rPr>
          <w:rStyle w:val="af7"/>
          <w:szCs w:val="28"/>
          <w:lang w:val="en-US"/>
        </w:rPr>
        <w:t>T</w:t>
      </w:r>
      <w:r w:rsidRPr="00E71FB8">
        <w:rPr>
          <w:rStyle w:val="af7"/>
          <w:szCs w:val="28"/>
          <w:vertAlign w:val="subscript"/>
        </w:rPr>
        <w:t>O</w:t>
      </w:r>
      <w:r w:rsidRPr="00E71FB8">
        <w:rPr>
          <w:position w:val="-6"/>
          <w:szCs w:val="28"/>
          <w:vertAlign w:val="subscript"/>
        </w:rPr>
        <w:t>2</w:t>
      </w:r>
      <w:r w:rsidRPr="005C3F33">
        <w:t>, і КР.</w:t>
      </w:r>
    </w:p>
    <w:p w14:paraId="4E8B2802" w14:textId="77777777" w:rsidR="00B72943" w:rsidRDefault="00B72943" w:rsidP="00B72943">
      <w:pPr>
        <w:pStyle w:val="ae"/>
      </w:pPr>
      <w:bookmarkStart w:id="13" w:name="_Hlk57993007"/>
      <w:r>
        <w:t xml:space="preserve">Таблиця </w:t>
      </w:r>
      <w:r w:rsidR="00E01610">
        <w:t>6</w:t>
      </w:r>
      <w:r>
        <w:t>.1</w:t>
      </w:r>
      <w:r w:rsidR="003F4E18">
        <w:t>4</w:t>
      </w:r>
    </w:p>
    <w:p w14:paraId="4B8AB2C3" w14:textId="1D9A547E" w:rsidR="00B72943" w:rsidRPr="008770A3" w:rsidRDefault="00B72943" w:rsidP="00FB23EA">
      <w:pPr>
        <w:pStyle w:val="ad"/>
      </w:pPr>
      <w:r w:rsidRPr="008D6D8D">
        <w:t xml:space="preserve">Зв'язки енергетичних показників кровообігу </w:t>
      </w:r>
      <w:r>
        <w:br/>
      </w:r>
      <w:r w:rsidRPr="008D6D8D">
        <w:t>з гем</w:t>
      </w:r>
      <w:r w:rsidR="001E2F44">
        <w:t>і</w:t>
      </w:r>
      <w:r w:rsidRPr="008D6D8D">
        <w:t>ч</w:t>
      </w:r>
      <w:r w:rsidR="001E2F44">
        <w:t>н</w:t>
      </w:r>
      <w:r w:rsidRPr="008D6D8D">
        <w:t>ими показниками СТК</w:t>
      </w:r>
      <w:r>
        <w:t xml:space="preserve"> (</w:t>
      </w:r>
      <w:r>
        <w:rPr>
          <w:lang w:val="en-US"/>
        </w:rPr>
        <w:t>r</w:t>
      </w:r>
      <w:r w:rsidRPr="008C49DC">
        <w:t>±</w:t>
      </w:r>
      <w:r>
        <w:rPr>
          <w:lang w:val="en-US"/>
        </w:rPr>
        <w:t>m</w:t>
      </w:r>
      <w:r>
        <w:t>)</w:t>
      </w:r>
    </w:p>
    <w:tbl>
      <w:tblPr>
        <w:tblStyle w:val="af5"/>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373"/>
        <w:gridCol w:w="707"/>
        <w:gridCol w:w="1256"/>
        <w:gridCol w:w="1304"/>
        <w:gridCol w:w="1255"/>
        <w:gridCol w:w="1304"/>
        <w:gridCol w:w="1304"/>
        <w:gridCol w:w="1304"/>
      </w:tblGrid>
      <w:tr w:rsidR="00B72943" w:rsidRPr="00C27FF3" w14:paraId="64D1CDFD" w14:textId="77777777" w:rsidTr="008A78E2">
        <w:trPr>
          <w:cantSplit/>
          <w:trHeight w:val="397"/>
          <w:jc w:val="center"/>
        </w:trPr>
        <w:tc>
          <w:tcPr>
            <w:tcW w:w="1373" w:type="dxa"/>
            <w:tcBorders>
              <w:top w:val="single" w:sz="12" w:space="0" w:color="auto"/>
              <w:bottom w:val="single" w:sz="12" w:space="0" w:color="auto"/>
            </w:tcBorders>
            <w:tcMar>
              <w:left w:w="85" w:type="dxa"/>
              <w:right w:w="85" w:type="dxa"/>
            </w:tcMar>
            <w:vAlign w:val="center"/>
          </w:tcPr>
          <w:p w14:paraId="22F8BB1C" w14:textId="77777777" w:rsidR="00B72943" w:rsidRPr="00C27FF3" w:rsidRDefault="00B72943" w:rsidP="008A78E2">
            <w:pPr>
              <w:pStyle w:val="10"/>
              <w:keepNext/>
              <w:spacing w:line="240" w:lineRule="auto"/>
              <w:ind w:firstLine="0"/>
              <w:jc w:val="center"/>
              <w:rPr>
                <w:sz w:val="24"/>
              </w:rPr>
            </w:pPr>
            <w:r w:rsidRPr="00C27FF3">
              <w:rPr>
                <w:sz w:val="24"/>
              </w:rPr>
              <w:t>Показ</w:t>
            </w:r>
            <w:r>
              <w:rPr>
                <w:sz w:val="24"/>
              </w:rPr>
              <w:t>ник</w:t>
            </w:r>
          </w:p>
        </w:tc>
        <w:tc>
          <w:tcPr>
            <w:tcW w:w="707" w:type="dxa"/>
            <w:tcBorders>
              <w:top w:val="single" w:sz="12" w:space="0" w:color="auto"/>
              <w:bottom w:val="single" w:sz="12" w:space="0" w:color="auto"/>
              <w:right w:val="single" w:sz="12" w:space="0" w:color="auto"/>
            </w:tcBorders>
            <w:tcMar>
              <w:left w:w="85" w:type="dxa"/>
              <w:right w:w="85" w:type="dxa"/>
            </w:tcMar>
            <w:vAlign w:val="center"/>
          </w:tcPr>
          <w:p w14:paraId="3B2ED399" w14:textId="77777777" w:rsidR="00B72943" w:rsidRPr="00C27FF3" w:rsidRDefault="00B72943" w:rsidP="008A78E2">
            <w:pPr>
              <w:pStyle w:val="10"/>
              <w:keepNext/>
              <w:spacing w:line="240" w:lineRule="auto"/>
              <w:ind w:firstLine="0"/>
              <w:jc w:val="center"/>
              <w:rPr>
                <w:sz w:val="24"/>
              </w:rPr>
            </w:pPr>
            <w:r>
              <w:rPr>
                <w:sz w:val="24"/>
              </w:rPr>
              <w:t>Е</w:t>
            </w:r>
            <w:r w:rsidRPr="00C27FF3">
              <w:rPr>
                <w:sz w:val="24"/>
              </w:rPr>
              <w:t>тап</w:t>
            </w:r>
          </w:p>
        </w:tc>
        <w:tc>
          <w:tcPr>
            <w:tcW w:w="1256" w:type="dxa"/>
            <w:tcBorders>
              <w:top w:val="single" w:sz="12" w:space="0" w:color="auto"/>
              <w:left w:val="single" w:sz="12" w:space="0" w:color="auto"/>
              <w:bottom w:val="single" w:sz="12" w:space="0" w:color="auto"/>
            </w:tcBorders>
            <w:tcMar>
              <w:left w:w="85" w:type="dxa"/>
              <w:right w:w="85" w:type="dxa"/>
            </w:tcMar>
            <w:vAlign w:val="center"/>
          </w:tcPr>
          <w:p w14:paraId="0E7877CA" w14:textId="77777777" w:rsidR="00B72943" w:rsidRPr="00226F50" w:rsidRDefault="00B72943" w:rsidP="008A78E2">
            <w:pPr>
              <w:pStyle w:val="10"/>
              <w:keepNext/>
              <w:spacing w:line="240" w:lineRule="auto"/>
              <w:ind w:firstLine="0"/>
              <w:jc w:val="center"/>
              <w:rPr>
                <w:sz w:val="24"/>
              </w:rPr>
            </w:pPr>
            <w:r>
              <w:rPr>
                <w:sz w:val="24"/>
              </w:rPr>
              <w:t>ІПКТ</w:t>
            </w:r>
          </w:p>
        </w:tc>
        <w:tc>
          <w:tcPr>
            <w:tcW w:w="1304" w:type="dxa"/>
            <w:tcBorders>
              <w:top w:val="single" w:sz="12" w:space="0" w:color="auto"/>
              <w:bottom w:val="single" w:sz="12" w:space="0" w:color="auto"/>
            </w:tcBorders>
            <w:tcMar>
              <w:left w:w="85" w:type="dxa"/>
              <w:right w:w="85" w:type="dxa"/>
            </w:tcMar>
            <w:vAlign w:val="center"/>
          </w:tcPr>
          <w:p w14:paraId="3E9846BE" w14:textId="6F07363D" w:rsidR="00B72943" w:rsidRPr="00226F50" w:rsidRDefault="00B830D9" w:rsidP="008A78E2">
            <w:pPr>
              <w:pStyle w:val="10"/>
              <w:keepNext/>
              <w:spacing w:line="240" w:lineRule="auto"/>
              <w:ind w:firstLine="0"/>
              <w:jc w:val="center"/>
              <w:rPr>
                <w:sz w:val="24"/>
              </w:rPr>
            </w:pPr>
            <w:r>
              <w:rPr>
                <w:sz w:val="24"/>
              </w:rPr>
              <w:t>І</w:t>
            </w:r>
            <w:r w:rsidR="00B72943">
              <w:rPr>
                <w:sz w:val="24"/>
              </w:rPr>
              <w:t>ПТМ</w:t>
            </w:r>
          </w:p>
        </w:tc>
        <w:tc>
          <w:tcPr>
            <w:tcW w:w="1255" w:type="dxa"/>
            <w:tcBorders>
              <w:top w:val="single" w:sz="12" w:space="0" w:color="auto"/>
              <w:bottom w:val="single" w:sz="12" w:space="0" w:color="auto"/>
            </w:tcBorders>
            <w:tcMar>
              <w:left w:w="85" w:type="dxa"/>
              <w:right w:w="85" w:type="dxa"/>
            </w:tcMar>
            <w:vAlign w:val="center"/>
          </w:tcPr>
          <w:p w14:paraId="72DEB000" w14:textId="77777777" w:rsidR="00B72943" w:rsidRPr="00226F50" w:rsidRDefault="00B72943" w:rsidP="008A78E2">
            <w:pPr>
              <w:pStyle w:val="10"/>
              <w:keepNext/>
              <w:spacing w:line="240" w:lineRule="auto"/>
              <w:ind w:firstLine="0"/>
              <w:jc w:val="center"/>
              <w:rPr>
                <w:sz w:val="24"/>
              </w:rPr>
            </w:pPr>
            <w:r>
              <w:rPr>
                <w:sz w:val="24"/>
              </w:rPr>
              <w:t>ТТК</w:t>
            </w:r>
          </w:p>
        </w:tc>
        <w:tc>
          <w:tcPr>
            <w:tcW w:w="1304" w:type="dxa"/>
            <w:tcBorders>
              <w:top w:val="single" w:sz="12" w:space="0" w:color="auto"/>
              <w:bottom w:val="single" w:sz="12" w:space="0" w:color="auto"/>
            </w:tcBorders>
            <w:tcMar>
              <w:left w:w="85" w:type="dxa"/>
              <w:right w:w="85" w:type="dxa"/>
            </w:tcMar>
            <w:vAlign w:val="center"/>
          </w:tcPr>
          <w:p w14:paraId="6412ED0E" w14:textId="77777777" w:rsidR="00B72943" w:rsidRPr="00226F50" w:rsidRDefault="00B72943" w:rsidP="008A78E2">
            <w:pPr>
              <w:pStyle w:val="10"/>
              <w:keepNext/>
              <w:spacing w:line="240" w:lineRule="auto"/>
              <w:ind w:firstLine="0"/>
              <w:jc w:val="center"/>
              <w:rPr>
                <w:sz w:val="24"/>
              </w:rPr>
            </w:pPr>
            <w:r>
              <w:rPr>
                <w:sz w:val="24"/>
              </w:rPr>
              <w:t>ТСК</w:t>
            </w:r>
          </w:p>
        </w:tc>
        <w:tc>
          <w:tcPr>
            <w:tcW w:w="1304" w:type="dxa"/>
            <w:tcBorders>
              <w:top w:val="single" w:sz="12" w:space="0" w:color="auto"/>
              <w:bottom w:val="single" w:sz="12" w:space="0" w:color="auto"/>
            </w:tcBorders>
            <w:tcMar>
              <w:left w:w="85" w:type="dxa"/>
              <w:right w:w="85" w:type="dxa"/>
            </w:tcMar>
            <w:vAlign w:val="center"/>
          </w:tcPr>
          <w:p w14:paraId="451D1212" w14:textId="77777777" w:rsidR="00B72943" w:rsidRPr="00226F50" w:rsidRDefault="00B72943" w:rsidP="008A78E2">
            <w:pPr>
              <w:pStyle w:val="10"/>
              <w:keepNext/>
              <w:spacing w:line="240" w:lineRule="auto"/>
              <w:ind w:firstLine="0"/>
              <w:jc w:val="center"/>
              <w:rPr>
                <w:sz w:val="24"/>
              </w:rPr>
            </w:pPr>
            <w:r>
              <w:rPr>
                <w:sz w:val="24"/>
              </w:rPr>
              <w:t>КР</w:t>
            </w:r>
          </w:p>
        </w:tc>
        <w:tc>
          <w:tcPr>
            <w:tcW w:w="1304" w:type="dxa"/>
            <w:tcBorders>
              <w:top w:val="single" w:sz="12" w:space="0" w:color="auto"/>
              <w:bottom w:val="single" w:sz="12" w:space="0" w:color="auto"/>
            </w:tcBorders>
            <w:tcMar>
              <w:left w:w="85" w:type="dxa"/>
              <w:right w:w="85" w:type="dxa"/>
            </w:tcMar>
            <w:vAlign w:val="center"/>
          </w:tcPr>
          <w:p w14:paraId="074B0A2B" w14:textId="77777777" w:rsidR="00B72943" w:rsidRPr="00226F50" w:rsidRDefault="00B72943" w:rsidP="008A78E2">
            <w:pPr>
              <w:pStyle w:val="10"/>
              <w:keepNext/>
              <w:spacing w:line="240" w:lineRule="auto"/>
              <w:ind w:firstLine="0"/>
              <w:jc w:val="center"/>
              <w:rPr>
                <w:sz w:val="24"/>
              </w:rPr>
            </w:pPr>
            <w:r>
              <w:rPr>
                <w:sz w:val="24"/>
              </w:rPr>
              <w:t>ІЦР</w:t>
            </w:r>
          </w:p>
        </w:tc>
      </w:tr>
      <w:tr w:rsidR="00B72943" w:rsidRPr="00C27FF3" w14:paraId="6EA9B484" w14:textId="77777777" w:rsidTr="008A78E2">
        <w:trPr>
          <w:cantSplit/>
          <w:trHeight w:val="397"/>
          <w:jc w:val="center"/>
        </w:trPr>
        <w:tc>
          <w:tcPr>
            <w:tcW w:w="1373" w:type="dxa"/>
            <w:vMerge w:val="restart"/>
            <w:tcBorders>
              <w:top w:val="single" w:sz="12" w:space="0" w:color="auto"/>
            </w:tcBorders>
            <w:tcMar>
              <w:left w:w="85" w:type="dxa"/>
              <w:right w:w="85" w:type="dxa"/>
            </w:tcMar>
            <w:vAlign w:val="center"/>
          </w:tcPr>
          <w:p w14:paraId="5FD84FDB" w14:textId="77777777" w:rsidR="00B72943" w:rsidRPr="00E71FB8" w:rsidRDefault="00B72943" w:rsidP="008A78E2">
            <w:pPr>
              <w:pStyle w:val="10"/>
              <w:keepNext/>
              <w:spacing w:line="240" w:lineRule="auto"/>
              <w:ind w:firstLine="0"/>
              <w:jc w:val="center"/>
              <w:rPr>
                <w:szCs w:val="28"/>
              </w:rPr>
            </w:pPr>
            <w:r w:rsidRPr="00E71FB8">
              <w:rPr>
                <w:rStyle w:val="af7"/>
                <w:szCs w:val="28"/>
              </w:rPr>
              <w:t>C</w:t>
            </w:r>
            <w:r w:rsidRPr="00E71FB8">
              <w:rPr>
                <w:rStyle w:val="af7"/>
                <w:szCs w:val="28"/>
                <w:vertAlign w:val="subscript"/>
              </w:rPr>
              <w:t>aO</w:t>
            </w:r>
            <w:r w:rsidRPr="00E71FB8">
              <w:rPr>
                <w:position w:val="-6"/>
                <w:szCs w:val="28"/>
                <w:vertAlign w:val="subscript"/>
              </w:rPr>
              <w:t>2</w:t>
            </w:r>
          </w:p>
        </w:tc>
        <w:tc>
          <w:tcPr>
            <w:tcW w:w="707" w:type="dxa"/>
            <w:tcBorders>
              <w:top w:val="single" w:sz="12" w:space="0" w:color="auto"/>
              <w:right w:val="single" w:sz="12" w:space="0" w:color="auto"/>
            </w:tcBorders>
            <w:tcMar>
              <w:left w:w="85" w:type="dxa"/>
              <w:right w:w="85" w:type="dxa"/>
            </w:tcMar>
            <w:vAlign w:val="center"/>
          </w:tcPr>
          <w:p w14:paraId="087C6273" w14:textId="77777777" w:rsidR="00B72943" w:rsidRPr="00C27FF3" w:rsidRDefault="00B72943" w:rsidP="008A78E2">
            <w:pPr>
              <w:pStyle w:val="10"/>
              <w:keepNext/>
              <w:spacing w:line="240" w:lineRule="auto"/>
              <w:ind w:firstLine="0"/>
              <w:jc w:val="center"/>
              <w:rPr>
                <w:sz w:val="24"/>
              </w:rPr>
            </w:pPr>
            <w:r>
              <w:rPr>
                <w:sz w:val="24"/>
              </w:rPr>
              <w:t>1</w:t>
            </w:r>
          </w:p>
        </w:tc>
        <w:tc>
          <w:tcPr>
            <w:tcW w:w="1256" w:type="dxa"/>
            <w:vMerge w:val="restart"/>
            <w:tcBorders>
              <w:top w:val="single" w:sz="12" w:space="0" w:color="auto"/>
              <w:left w:val="single" w:sz="12" w:space="0" w:color="auto"/>
            </w:tcBorders>
            <w:tcMar>
              <w:left w:w="85" w:type="dxa"/>
              <w:right w:w="85" w:type="dxa"/>
            </w:tcMar>
            <w:vAlign w:val="center"/>
          </w:tcPr>
          <w:p w14:paraId="26D979BF"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304" w:type="dxa"/>
            <w:tcBorders>
              <w:top w:val="single" w:sz="12" w:space="0" w:color="auto"/>
            </w:tcBorders>
            <w:tcMar>
              <w:left w:w="85" w:type="dxa"/>
              <w:right w:w="85" w:type="dxa"/>
            </w:tcMar>
            <w:vAlign w:val="center"/>
          </w:tcPr>
          <w:p w14:paraId="00204F0F" w14:textId="77777777" w:rsidR="00B72943" w:rsidRPr="00E66063" w:rsidRDefault="00B72943" w:rsidP="008A78E2">
            <w:pPr>
              <w:spacing w:line="240" w:lineRule="auto"/>
              <w:jc w:val="center"/>
              <w:rPr>
                <w:i/>
                <w:sz w:val="24"/>
              </w:rPr>
            </w:pPr>
            <w:r w:rsidRPr="00E66063">
              <w:rPr>
                <w:i/>
                <w:sz w:val="24"/>
              </w:rPr>
              <w:t>0,46±0,14</w:t>
            </w:r>
          </w:p>
        </w:tc>
        <w:tc>
          <w:tcPr>
            <w:tcW w:w="1255" w:type="dxa"/>
            <w:tcBorders>
              <w:top w:val="single" w:sz="12" w:space="0" w:color="auto"/>
            </w:tcBorders>
            <w:tcMar>
              <w:left w:w="85" w:type="dxa"/>
              <w:right w:w="85" w:type="dxa"/>
            </w:tcMar>
            <w:vAlign w:val="center"/>
          </w:tcPr>
          <w:p w14:paraId="7285AE8A"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–0,58±0,13</w:t>
            </w:r>
          </w:p>
        </w:tc>
        <w:tc>
          <w:tcPr>
            <w:tcW w:w="1304" w:type="dxa"/>
            <w:tcBorders>
              <w:top w:val="single" w:sz="12" w:space="0" w:color="auto"/>
            </w:tcBorders>
            <w:tcMar>
              <w:left w:w="85" w:type="dxa"/>
              <w:right w:w="85" w:type="dxa"/>
            </w:tcMar>
            <w:vAlign w:val="center"/>
          </w:tcPr>
          <w:p w14:paraId="0D85D7E7"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–0,35±0,16</w:t>
            </w:r>
          </w:p>
        </w:tc>
        <w:tc>
          <w:tcPr>
            <w:tcW w:w="1304" w:type="dxa"/>
            <w:tcBorders>
              <w:top w:val="single" w:sz="12" w:space="0" w:color="auto"/>
            </w:tcBorders>
            <w:tcMar>
              <w:left w:w="85" w:type="dxa"/>
              <w:right w:w="85" w:type="dxa"/>
            </w:tcMar>
            <w:vAlign w:val="center"/>
          </w:tcPr>
          <w:p w14:paraId="62B86CD7"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304" w:type="dxa"/>
            <w:tcBorders>
              <w:top w:val="single" w:sz="12" w:space="0" w:color="auto"/>
            </w:tcBorders>
            <w:tcMar>
              <w:left w:w="85" w:type="dxa"/>
              <w:right w:w="85" w:type="dxa"/>
            </w:tcMar>
            <w:vAlign w:val="center"/>
          </w:tcPr>
          <w:p w14:paraId="58346F96"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r>
      <w:tr w:rsidR="00B72943" w:rsidRPr="00C27FF3" w14:paraId="48072EDA" w14:textId="77777777" w:rsidTr="008A78E2">
        <w:trPr>
          <w:cantSplit/>
          <w:trHeight w:val="397"/>
          <w:jc w:val="center"/>
        </w:trPr>
        <w:tc>
          <w:tcPr>
            <w:tcW w:w="1373" w:type="dxa"/>
            <w:vMerge/>
            <w:tcMar>
              <w:left w:w="85" w:type="dxa"/>
              <w:right w:w="85" w:type="dxa"/>
            </w:tcMar>
            <w:vAlign w:val="center"/>
          </w:tcPr>
          <w:p w14:paraId="7F7F22C9" w14:textId="77777777" w:rsidR="00B72943" w:rsidRPr="00E71FB8" w:rsidRDefault="00B72943" w:rsidP="008A78E2">
            <w:pPr>
              <w:pStyle w:val="10"/>
              <w:keepNext/>
              <w:spacing w:line="240" w:lineRule="auto"/>
              <w:ind w:firstLine="0"/>
              <w:jc w:val="center"/>
              <w:rPr>
                <w:szCs w:val="28"/>
              </w:rPr>
            </w:pPr>
          </w:p>
        </w:tc>
        <w:tc>
          <w:tcPr>
            <w:tcW w:w="707" w:type="dxa"/>
            <w:tcBorders>
              <w:right w:val="single" w:sz="12" w:space="0" w:color="auto"/>
            </w:tcBorders>
            <w:tcMar>
              <w:left w:w="85" w:type="dxa"/>
              <w:right w:w="85" w:type="dxa"/>
            </w:tcMar>
            <w:vAlign w:val="center"/>
          </w:tcPr>
          <w:p w14:paraId="4B667C85" w14:textId="77777777" w:rsidR="00B72943" w:rsidRPr="00C27FF3" w:rsidRDefault="00B72943" w:rsidP="008A78E2">
            <w:pPr>
              <w:pStyle w:val="10"/>
              <w:keepNext/>
              <w:spacing w:line="240" w:lineRule="auto"/>
              <w:ind w:firstLine="0"/>
              <w:jc w:val="center"/>
              <w:rPr>
                <w:sz w:val="24"/>
              </w:rPr>
            </w:pPr>
            <w:r>
              <w:rPr>
                <w:sz w:val="24"/>
              </w:rPr>
              <w:t>2</w:t>
            </w:r>
          </w:p>
        </w:tc>
        <w:tc>
          <w:tcPr>
            <w:tcW w:w="1256" w:type="dxa"/>
            <w:vMerge/>
            <w:tcBorders>
              <w:left w:val="single" w:sz="12" w:space="0" w:color="auto"/>
            </w:tcBorders>
            <w:tcMar>
              <w:left w:w="85" w:type="dxa"/>
              <w:right w:w="85" w:type="dxa"/>
            </w:tcMar>
            <w:vAlign w:val="center"/>
          </w:tcPr>
          <w:p w14:paraId="35C3CBC4" w14:textId="77777777" w:rsidR="00B72943" w:rsidRPr="00E66063" w:rsidRDefault="00B72943" w:rsidP="008A78E2">
            <w:pPr>
              <w:spacing w:line="240" w:lineRule="auto"/>
              <w:jc w:val="center"/>
              <w:rPr>
                <w:sz w:val="24"/>
              </w:rPr>
            </w:pPr>
          </w:p>
        </w:tc>
        <w:tc>
          <w:tcPr>
            <w:tcW w:w="1304" w:type="dxa"/>
            <w:tcMar>
              <w:left w:w="85" w:type="dxa"/>
              <w:right w:w="85" w:type="dxa"/>
            </w:tcMar>
            <w:vAlign w:val="center"/>
          </w:tcPr>
          <w:p w14:paraId="336CE2B0" w14:textId="77777777" w:rsidR="00B72943" w:rsidRPr="00E66063" w:rsidRDefault="00B72943" w:rsidP="008A78E2">
            <w:pPr>
              <w:spacing w:line="240" w:lineRule="auto"/>
              <w:jc w:val="center"/>
              <w:rPr>
                <w:i/>
                <w:sz w:val="24"/>
              </w:rPr>
            </w:pPr>
            <w:r w:rsidRPr="00E66063">
              <w:rPr>
                <w:i/>
                <w:sz w:val="24"/>
              </w:rPr>
              <w:t>0,58±0,12</w:t>
            </w:r>
          </w:p>
        </w:tc>
        <w:tc>
          <w:tcPr>
            <w:tcW w:w="1255" w:type="dxa"/>
            <w:tcMar>
              <w:left w:w="85" w:type="dxa"/>
              <w:right w:w="85" w:type="dxa"/>
            </w:tcMar>
            <w:vAlign w:val="center"/>
          </w:tcPr>
          <w:p w14:paraId="73415486" w14:textId="77777777" w:rsidR="00B72943" w:rsidRPr="00E66063" w:rsidRDefault="00B72943" w:rsidP="008A78E2">
            <w:pPr>
              <w:spacing w:line="240" w:lineRule="auto"/>
              <w:jc w:val="center"/>
              <w:rPr>
                <w:i/>
                <w:spacing w:val="-4"/>
                <w:sz w:val="24"/>
              </w:rPr>
            </w:pPr>
            <w:r w:rsidRPr="00E66063">
              <w:rPr>
                <w:i/>
                <w:spacing w:val="-4"/>
                <w:sz w:val="24"/>
              </w:rPr>
              <w:t>–0,66±0,10</w:t>
            </w:r>
          </w:p>
        </w:tc>
        <w:tc>
          <w:tcPr>
            <w:tcW w:w="1304" w:type="dxa"/>
            <w:tcMar>
              <w:left w:w="85" w:type="dxa"/>
              <w:right w:w="85" w:type="dxa"/>
            </w:tcMar>
            <w:vAlign w:val="center"/>
          </w:tcPr>
          <w:p w14:paraId="2C5489AC" w14:textId="77777777" w:rsidR="00B72943" w:rsidRPr="00E66063" w:rsidRDefault="00B72943" w:rsidP="008A78E2">
            <w:pPr>
              <w:spacing w:line="240" w:lineRule="auto"/>
              <w:jc w:val="center"/>
              <w:rPr>
                <w:i/>
                <w:spacing w:val="-4"/>
                <w:sz w:val="24"/>
              </w:rPr>
            </w:pPr>
            <w:r w:rsidRPr="00E66063">
              <w:rPr>
                <w:i/>
                <w:spacing w:val="-4"/>
                <w:sz w:val="24"/>
              </w:rPr>
              <w:t>–0,57±0,12</w:t>
            </w:r>
          </w:p>
        </w:tc>
        <w:tc>
          <w:tcPr>
            <w:tcW w:w="1304" w:type="dxa"/>
            <w:tcMar>
              <w:left w:w="85" w:type="dxa"/>
              <w:right w:w="85" w:type="dxa"/>
            </w:tcMar>
            <w:vAlign w:val="center"/>
          </w:tcPr>
          <w:p w14:paraId="42326207"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0,63±0,11</w:t>
            </w:r>
          </w:p>
        </w:tc>
        <w:tc>
          <w:tcPr>
            <w:tcW w:w="1304" w:type="dxa"/>
            <w:tcMar>
              <w:left w:w="85" w:type="dxa"/>
              <w:right w:w="85" w:type="dxa"/>
            </w:tcMar>
            <w:vAlign w:val="center"/>
          </w:tcPr>
          <w:p w14:paraId="21E77884"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0,36±0,16</w:t>
            </w:r>
          </w:p>
        </w:tc>
      </w:tr>
      <w:tr w:rsidR="00B72943" w:rsidRPr="00C27FF3" w14:paraId="37947763" w14:textId="77777777" w:rsidTr="008A78E2">
        <w:trPr>
          <w:cantSplit/>
          <w:trHeight w:val="397"/>
          <w:jc w:val="center"/>
        </w:trPr>
        <w:tc>
          <w:tcPr>
            <w:tcW w:w="1373" w:type="dxa"/>
            <w:vMerge/>
            <w:tcMar>
              <w:left w:w="85" w:type="dxa"/>
              <w:right w:w="85" w:type="dxa"/>
            </w:tcMar>
            <w:vAlign w:val="center"/>
          </w:tcPr>
          <w:p w14:paraId="569D454C" w14:textId="77777777" w:rsidR="00B72943" w:rsidRPr="00E71FB8" w:rsidRDefault="00B72943" w:rsidP="008A78E2">
            <w:pPr>
              <w:pStyle w:val="10"/>
              <w:keepNext/>
              <w:spacing w:line="240" w:lineRule="auto"/>
              <w:ind w:firstLine="0"/>
              <w:jc w:val="center"/>
              <w:rPr>
                <w:szCs w:val="28"/>
              </w:rPr>
            </w:pPr>
          </w:p>
        </w:tc>
        <w:tc>
          <w:tcPr>
            <w:tcW w:w="707" w:type="dxa"/>
            <w:tcBorders>
              <w:right w:val="single" w:sz="12" w:space="0" w:color="auto"/>
            </w:tcBorders>
            <w:tcMar>
              <w:left w:w="85" w:type="dxa"/>
              <w:right w:w="85" w:type="dxa"/>
            </w:tcMar>
            <w:vAlign w:val="center"/>
          </w:tcPr>
          <w:p w14:paraId="6A786839" w14:textId="77777777" w:rsidR="00B72943" w:rsidRPr="00C27FF3" w:rsidRDefault="00B72943" w:rsidP="008A78E2">
            <w:pPr>
              <w:pStyle w:val="10"/>
              <w:keepNext/>
              <w:spacing w:line="240" w:lineRule="auto"/>
              <w:ind w:firstLine="0"/>
              <w:jc w:val="center"/>
              <w:rPr>
                <w:sz w:val="24"/>
              </w:rPr>
            </w:pPr>
            <w:r>
              <w:rPr>
                <w:sz w:val="24"/>
              </w:rPr>
              <w:t>3</w:t>
            </w:r>
          </w:p>
        </w:tc>
        <w:tc>
          <w:tcPr>
            <w:tcW w:w="1256" w:type="dxa"/>
            <w:vMerge/>
            <w:tcBorders>
              <w:left w:val="single" w:sz="12" w:space="0" w:color="auto"/>
            </w:tcBorders>
            <w:tcMar>
              <w:left w:w="85" w:type="dxa"/>
              <w:right w:w="85" w:type="dxa"/>
            </w:tcMar>
            <w:vAlign w:val="center"/>
          </w:tcPr>
          <w:p w14:paraId="284336F6" w14:textId="77777777" w:rsidR="00B72943" w:rsidRPr="00E66063" w:rsidRDefault="00B72943" w:rsidP="008A78E2">
            <w:pPr>
              <w:spacing w:line="240" w:lineRule="auto"/>
              <w:jc w:val="center"/>
              <w:rPr>
                <w:sz w:val="24"/>
              </w:rPr>
            </w:pPr>
          </w:p>
        </w:tc>
        <w:tc>
          <w:tcPr>
            <w:tcW w:w="1304" w:type="dxa"/>
            <w:tcMar>
              <w:left w:w="85" w:type="dxa"/>
              <w:right w:w="85" w:type="dxa"/>
            </w:tcMar>
            <w:vAlign w:val="center"/>
          </w:tcPr>
          <w:p w14:paraId="35A0568E" w14:textId="77777777" w:rsidR="00B72943" w:rsidRPr="00E66063" w:rsidRDefault="00B72943" w:rsidP="008A78E2">
            <w:pPr>
              <w:spacing w:line="240" w:lineRule="auto"/>
              <w:jc w:val="center"/>
              <w:rPr>
                <w:b/>
                <w:i/>
                <w:sz w:val="24"/>
              </w:rPr>
            </w:pPr>
            <w:r w:rsidRPr="00E66063">
              <w:rPr>
                <w:b/>
                <w:i/>
                <w:sz w:val="24"/>
              </w:rPr>
              <w:t>0,75±0,08</w:t>
            </w:r>
          </w:p>
        </w:tc>
        <w:tc>
          <w:tcPr>
            <w:tcW w:w="1255" w:type="dxa"/>
            <w:tcMar>
              <w:left w:w="85" w:type="dxa"/>
              <w:right w:w="85" w:type="dxa"/>
            </w:tcMar>
            <w:vAlign w:val="center"/>
          </w:tcPr>
          <w:p w14:paraId="63256199" w14:textId="77777777" w:rsidR="00B72943" w:rsidRPr="00E66063" w:rsidRDefault="00B72943" w:rsidP="008A78E2">
            <w:pPr>
              <w:spacing w:line="240" w:lineRule="auto"/>
              <w:jc w:val="center"/>
              <w:rPr>
                <w:b/>
                <w:i/>
                <w:spacing w:val="-4"/>
                <w:sz w:val="24"/>
              </w:rPr>
            </w:pPr>
            <w:r w:rsidRPr="00E66063">
              <w:rPr>
                <w:b/>
                <w:i/>
                <w:spacing w:val="-4"/>
                <w:sz w:val="24"/>
              </w:rPr>
              <w:t>–0,75±0,08</w:t>
            </w:r>
          </w:p>
        </w:tc>
        <w:tc>
          <w:tcPr>
            <w:tcW w:w="1304" w:type="dxa"/>
            <w:tcMar>
              <w:left w:w="85" w:type="dxa"/>
              <w:right w:w="85" w:type="dxa"/>
            </w:tcMar>
            <w:vAlign w:val="center"/>
          </w:tcPr>
          <w:p w14:paraId="2C1E0685" w14:textId="77777777" w:rsidR="00B72943" w:rsidRPr="00E66063" w:rsidRDefault="00B72943" w:rsidP="008A78E2">
            <w:pPr>
              <w:pStyle w:val="10"/>
              <w:keepNext/>
              <w:spacing w:line="240" w:lineRule="auto"/>
              <w:ind w:firstLine="0"/>
              <w:jc w:val="center"/>
              <w:rPr>
                <w:b/>
                <w:i/>
                <w:spacing w:val="-4"/>
                <w:sz w:val="24"/>
              </w:rPr>
            </w:pPr>
            <w:r w:rsidRPr="00E66063">
              <w:rPr>
                <w:i/>
                <w:spacing w:val="-4"/>
                <w:sz w:val="24"/>
              </w:rPr>
              <w:t>–0,57±0,12</w:t>
            </w:r>
          </w:p>
        </w:tc>
        <w:tc>
          <w:tcPr>
            <w:tcW w:w="1304" w:type="dxa"/>
            <w:tcMar>
              <w:left w:w="85" w:type="dxa"/>
              <w:right w:w="85" w:type="dxa"/>
            </w:tcMar>
            <w:vAlign w:val="center"/>
          </w:tcPr>
          <w:p w14:paraId="16ECF14A" w14:textId="77777777" w:rsidR="00B72943" w:rsidRPr="00E66063" w:rsidRDefault="00B72943" w:rsidP="008A78E2">
            <w:pPr>
              <w:pStyle w:val="10"/>
              <w:keepNext/>
              <w:spacing w:line="240" w:lineRule="auto"/>
              <w:ind w:firstLine="0"/>
              <w:jc w:val="center"/>
              <w:rPr>
                <w:b/>
                <w:i/>
                <w:spacing w:val="-4"/>
                <w:sz w:val="24"/>
              </w:rPr>
            </w:pPr>
            <w:r w:rsidRPr="00E66063">
              <w:rPr>
                <w:b/>
                <w:i/>
                <w:spacing w:val="-4"/>
                <w:sz w:val="24"/>
              </w:rPr>
              <w:t>0,72±0,09</w:t>
            </w:r>
          </w:p>
        </w:tc>
        <w:tc>
          <w:tcPr>
            <w:tcW w:w="1304" w:type="dxa"/>
            <w:tcMar>
              <w:left w:w="85" w:type="dxa"/>
              <w:right w:w="85" w:type="dxa"/>
            </w:tcMar>
            <w:vAlign w:val="center"/>
          </w:tcPr>
          <w:p w14:paraId="1AF1569D"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0,58±0,12</w:t>
            </w:r>
          </w:p>
        </w:tc>
      </w:tr>
      <w:tr w:rsidR="00B72943" w:rsidRPr="00C27FF3" w14:paraId="1D7749B7" w14:textId="77777777" w:rsidTr="008A78E2">
        <w:trPr>
          <w:cantSplit/>
          <w:trHeight w:val="397"/>
          <w:jc w:val="center"/>
        </w:trPr>
        <w:tc>
          <w:tcPr>
            <w:tcW w:w="1373" w:type="dxa"/>
            <w:vMerge/>
            <w:tcBorders>
              <w:bottom w:val="single" w:sz="12" w:space="0" w:color="auto"/>
            </w:tcBorders>
            <w:tcMar>
              <w:left w:w="85" w:type="dxa"/>
              <w:right w:w="85" w:type="dxa"/>
            </w:tcMar>
            <w:vAlign w:val="center"/>
          </w:tcPr>
          <w:p w14:paraId="55B4ED33" w14:textId="77777777" w:rsidR="00B72943" w:rsidRPr="00E71FB8" w:rsidRDefault="00B72943" w:rsidP="008A78E2">
            <w:pPr>
              <w:pStyle w:val="10"/>
              <w:keepNext/>
              <w:spacing w:line="240" w:lineRule="auto"/>
              <w:ind w:firstLine="0"/>
              <w:jc w:val="center"/>
              <w:rPr>
                <w:szCs w:val="28"/>
              </w:rPr>
            </w:pPr>
          </w:p>
        </w:tc>
        <w:tc>
          <w:tcPr>
            <w:tcW w:w="707" w:type="dxa"/>
            <w:tcBorders>
              <w:bottom w:val="single" w:sz="12" w:space="0" w:color="auto"/>
              <w:right w:val="single" w:sz="12" w:space="0" w:color="auto"/>
            </w:tcBorders>
            <w:tcMar>
              <w:left w:w="85" w:type="dxa"/>
              <w:right w:w="85" w:type="dxa"/>
            </w:tcMar>
            <w:vAlign w:val="center"/>
          </w:tcPr>
          <w:p w14:paraId="18FCAE5F" w14:textId="77777777" w:rsidR="00B72943" w:rsidRPr="00C27FF3" w:rsidRDefault="00B72943" w:rsidP="008A78E2">
            <w:pPr>
              <w:pStyle w:val="10"/>
              <w:keepNext/>
              <w:spacing w:line="240" w:lineRule="auto"/>
              <w:ind w:firstLine="0"/>
              <w:jc w:val="center"/>
              <w:rPr>
                <w:sz w:val="24"/>
              </w:rPr>
            </w:pPr>
            <w:r>
              <w:rPr>
                <w:sz w:val="24"/>
              </w:rPr>
              <w:t>4</w:t>
            </w:r>
          </w:p>
        </w:tc>
        <w:tc>
          <w:tcPr>
            <w:tcW w:w="1256" w:type="dxa"/>
            <w:vMerge/>
            <w:tcBorders>
              <w:left w:val="single" w:sz="12" w:space="0" w:color="auto"/>
              <w:bottom w:val="single" w:sz="12" w:space="0" w:color="auto"/>
            </w:tcBorders>
            <w:tcMar>
              <w:left w:w="85" w:type="dxa"/>
              <w:right w:w="85" w:type="dxa"/>
            </w:tcMar>
            <w:vAlign w:val="center"/>
          </w:tcPr>
          <w:p w14:paraId="30BA3B1E" w14:textId="77777777" w:rsidR="00B72943" w:rsidRPr="00E66063" w:rsidRDefault="00B72943" w:rsidP="008A78E2">
            <w:pPr>
              <w:pStyle w:val="10"/>
              <w:keepNext/>
              <w:spacing w:line="240" w:lineRule="auto"/>
              <w:ind w:firstLine="0"/>
              <w:jc w:val="center"/>
              <w:rPr>
                <w:i/>
                <w:spacing w:val="-4"/>
                <w:sz w:val="24"/>
              </w:rPr>
            </w:pPr>
          </w:p>
        </w:tc>
        <w:tc>
          <w:tcPr>
            <w:tcW w:w="1304" w:type="dxa"/>
            <w:tcBorders>
              <w:bottom w:val="single" w:sz="12" w:space="0" w:color="auto"/>
            </w:tcBorders>
            <w:tcMar>
              <w:left w:w="85" w:type="dxa"/>
              <w:right w:w="85" w:type="dxa"/>
            </w:tcMar>
            <w:vAlign w:val="center"/>
          </w:tcPr>
          <w:p w14:paraId="737AC81C" w14:textId="77777777" w:rsidR="00B72943" w:rsidRPr="00E66063" w:rsidRDefault="00B72943" w:rsidP="008A78E2">
            <w:pPr>
              <w:spacing w:line="240" w:lineRule="auto"/>
              <w:jc w:val="center"/>
              <w:rPr>
                <w:b/>
                <w:i/>
                <w:sz w:val="24"/>
              </w:rPr>
            </w:pPr>
            <w:r w:rsidRPr="00E66063">
              <w:rPr>
                <w:b/>
                <w:i/>
                <w:sz w:val="24"/>
              </w:rPr>
              <w:t>0,74±0,08</w:t>
            </w:r>
          </w:p>
        </w:tc>
        <w:tc>
          <w:tcPr>
            <w:tcW w:w="1255" w:type="dxa"/>
            <w:tcBorders>
              <w:bottom w:val="single" w:sz="12" w:space="0" w:color="auto"/>
            </w:tcBorders>
            <w:tcMar>
              <w:left w:w="85" w:type="dxa"/>
              <w:right w:w="85" w:type="dxa"/>
            </w:tcMar>
            <w:vAlign w:val="center"/>
          </w:tcPr>
          <w:p w14:paraId="485BCEAF" w14:textId="77777777" w:rsidR="00B72943" w:rsidRPr="00E66063" w:rsidRDefault="00B72943" w:rsidP="008A78E2">
            <w:pPr>
              <w:pStyle w:val="10"/>
              <w:keepNext/>
              <w:spacing w:line="240" w:lineRule="auto"/>
              <w:ind w:firstLine="0"/>
              <w:jc w:val="center"/>
              <w:rPr>
                <w:b/>
                <w:spacing w:val="-4"/>
                <w:sz w:val="24"/>
              </w:rPr>
            </w:pPr>
            <w:r w:rsidRPr="00E66063">
              <w:rPr>
                <w:b/>
                <w:spacing w:val="-4"/>
                <w:sz w:val="24"/>
              </w:rPr>
              <w:t>–0,83±0,06</w:t>
            </w:r>
          </w:p>
        </w:tc>
        <w:tc>
          <w:tcPr>
            <w:tcW w:w="1304" w:type="dxa"/>
            <w:tcBorders>
              <w:bottom w:val="single" w:sz="12" w:space="0" w:color="auto"/>
            </w:tcBorders>
            <w:tcMar>
              <w:left w:w="85" w:type="dxa"/>
              <w:right w:w="85" w:type="dxa"/>
            </w:tcMar>
            <w:vAlign w:val="center"/>
          </w:tcPr>
          <w:p w14:paraId="0514FACD"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–0,64±0,11</w:t>
            </w:r>
          </w:p>
        </w:tc>
        <w:tc>
          <w:tcPr>
            <w:tcW w:w="1304" w:type="dxa"/>
            <w:tcBorders>
              <w:bottom w:val="single" w:sz="12" w:space="0" w:color="auto"/>
            </w:tcBorders>
            <w:tcMar>
              <w:left w:w="85" w:type="dxa"/>
              <w:right w:w="85" w:type="dxa"/>
            </w:tcMar>
            <w:vAlign w:val="center"/>
          </w:tcPr>
          <w:p w14:paraId="10E63B2E"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0,57±0,12</w:t>
            </w:r>
          </w:p>
        </w:tc>
        <w:tc>
          <w:tcPr>
            <w:tcW w:w="1304" w:type="dxa"/>
            <w:tcBorders>
              <w:bottom w:val="single" w:sz="12" w:space="0" w:color="auto"/>
            </w:tcBorders>
            <w:tcMar>
              <w:left w:w="85" w:type="dxa"/>
              <w:right w:w="85" w:type="dxa"/>
            </w:tcMar>
            <w:vAlign w:val="center"/>
          </w:tcPr>
          <w:p w14:paraId="6B7909BB"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0,58±0,12</w:t>
            </w:r>
          </w:p>
        </w:tc>
      </w:tr>
      <w:tr w:rsidR="00B72943" w:rsidRPr="00C27FF3" w14:paraId="1FB7EFF0" w14:textId="77777777" w:rsidTr="008A78E2">
        <w:trPr>
          <w:cantSplit/>
          <w:trHeight w:val="397"/>
          <w:jc w:val="center"/>
        </w:trPr>
        <w:tc>
          <w:tcPr>
            <w:tcW w:w="1373" w:type="dxa"/>
            <w:vMerge w:val="restart"/>
            <w:tcBorders>
              <w:top w:val="single" w:sz="12" w:space="0" w:color="auto"/>
              <w:bottom w:val="single" w:sz="4" w:space="0" w:color="auto"/>
            </w:tcBorders>
            <w:tcMar>
              <w:left w:w="85" w:type="dxa"/>
              <w:right w:w="85" w:type="dxa"/>
            </w:tcMar>
            <w:vAlign w:val="center"/>
          </w:tcPr>
          <w:p w14:paraId="0453B1D9" w14:textId="77777777" w:rsidR="00B72943" w:rsidRPr="00E71FB8" w:rsidRDefault="00B72943" w:rsidP="008A78E2">
            <w:pPr>
              <w:pStyle w:val="10"/>
              <w:keepNext/>
              <w:spacing w:line="240" w:lineRule="auto"/>
              <w:ind w:firstLine="0"/>
              <w:jc w:val="center"/>
              <w:rPr>
                <w:szCs w:val="28"/>
              </w:rPr>
            </w:pPr>
            <w:r w:rsidRPr="00E71FB8">
              <w:rPr>
                <w:rStyle w:val="af7"/>
                <w:szCs w:val="28"/>
              </w:rPr>
              <w:t>C</w:t>
            </w:r>
            <w:r w:rsidRPr="00E71FB8">
              <w:rPr>
                <w:rStyle w:val="af7"/>
                <w:szCs w:val="28"/>
                <w:vertAlign w:val="subscript"/>
                <w:lang w:val="en-US"/>
              </w:rPr>
              <w:t>v</w:t>
            </w:r>
            <w:r w:rsidRPr="00E71FB8">
              <w:rPr>
                <w:rStyle w:val="af7"/>
                <w:szCs w:val="28"/>
                <w:vertAlign w:val="subscript"/>
              </w:rPr>
              <w:t>O</w:t>
            </w:r>
            <w:r w:rsidRPr="00E71FB8">
              <w:rPr>
                <w:position w:val="-6"/>
                <w:szCs w:val="28"/>
                <w:vertAlign w:val="subscript"/>
              </w:rPr>
              <w:t>2</w:t>
            </w:r>
          </w:p>
        </w:tc>
        <w:tc>
          <w:tcPr>
            <w:tcW w:w="707" w:type="dxa"/>
            <w:tcBorders>
              <w:top w:val="single" w:sz="12" w:space="0" w:color="auto"/>
              <w:bottom w:val="single" w:sz="4" w:space="0" w:color="auto"/>
              <w:right w:val="single" w:sz="12" w:space="0" w:color="auto"/>
            </w:tcBorders>
            <w:tcMar>
              <w:left w:w="85" w:type="dxa"/>
              <w:right w:w="85" w:type="dxa"/>
            </w:tcMar>
            <w:vAlign w:val="center"/>
          </w:tcPr>
          <w:p w14:paraId="19DA866F" w14:textId="77777777" w:rsidR="00B72943" w:rsidRPr="00C27FF3" w:rsidRDefault="00B72943" w:rsidP="008A78E2">
            <w:pPr>
              <w:pStyle w:val="10"/>
              <w:keepNext/>
              <w:spacing w:line="240" w:lineRule="auto"/>
              <w:ind w:firstLine="0"/>
              <w:jc w:val="center"/>
              <w:rPr>
                <w:sz w:val="24"/>
              </w:rPr>
            </w:pPr>
            <w:r>
              <w:rPr>
                <w:sz w:val="24"/>
              </w:rPr>
              <w:t>1</w:t>
            </w:r>
          </w:p>
        </w:tc>
        <w:tc>
          <w:tcPr>
            <w:tcW w:w="1256" w:type="dxa"/>
            <w:tcBorders>
              <w:top w:val="single" w:sz="12" w:space="0" w:color="auto"/>
              <w:left w:val="single" w:sz="12" w:space="0" w:color="auto"/>
              <w:bottom w:val="single" w:sz="4" w:space="0" w:color="auto"/>
            </w:tcBorders>
            <w:tcMar>
              <w:left w:w="85" w:type="dxa"/>
              <w:right w:w="85" w:type="dxa"/>
            </w:tcMar>
            <w:vAlign w:val="center"/>
          </w:tcPr>
          <w:p w14:paraId="6F64176E" w14:textId="77777777" w:rsidR="00B72943" w:rsidRPr="00E66063" w:rsidRDefault="00B72943" w:rsidP="008A78E2">
            <w:pPr>
              <w:spacing w:line="240" w:lineRule="auto"/>
              <w:jc w:val="center"/>
              <w:rPr>
                <w:i/>
                <w:spacing w:val="-4"/>
                <w:sz w:val="24"/>
              </w:rPr>
            </w:pPr>
            <w:r w:rsidRPr="00E66063">
              <w:rPr>
                <w:i/>
                <w:spacing w:val="-4"/>
                <w:sz w:val="24"/>
              </w:rPr>
              <w:t>0,63±0,11</w:t>
            </w:r>
          </w:p>
        </w:tc>
        <w:tc>
          <w:tcPr>
            <w:tcW w:w="1304" w:type="dxa"/>
            <w:tcBorders>
              <w:top w:val="single" w:sz="12" w:space="0" w:color="auto"/>
              <w:bottom w:val="single" w:sz="4" w:space="0" w:color="auto"/>
            </w:tcBorders>
            <w:tcMar>
              <w:left w:w="85" w:type="dxa"/>
              <w:right w:w="85" w:type="dxa"/>
            </w:tcMar>
            <w:vAlign w:val="center"/>
          </w:tcPr>
          <w:p w14:paraId="6DE3BF42" w14:textId="77777777" w:rsidR="00B72943" w:rsidRPr="00E66063" w:rsidRDefault="00B72943" w:rsidP="008A78E2">
            <w:pPr>
              <w:spacing w:line="240" w:lineRule="auto"/>
              <w:jc w:val="center"/>
              <w:rPr>
                <w:i/>
                <w:spacing w:val="-4"/>
                <w:sz w:val="24"/>
              </w:rPr>
            </w:pPr>
            <w:r w:rsidRPr="00E66063">
              <w:rPr>
                <w:i/>
                <w:spacing w:val="-4"/>
                <w:sz w:val="24"/>
              </w:rPr>
              <w:t>0,58±0,12</w:t>
            </w:r>
          </w:p>
        </w:tc>
        <w:tc>
          <w:tcPr>
            <w:tcW w:w="1255" w:type="dxa"/>
            <w:tcBorders>
              <w:top w:val="single" w:sz="12" w:space="0" w:color="auto"/>
              <w:bottom w:val="single" w:sz="4" w:space="0" w:color="auto"/>
            </w:tcBorders>
            <w:tcMar>
              <w:left w:w="85" w:type="dxa"/>
              <w:right w:w="85" w:type="dxa"/>
            </w:tcMar>
            <w:vAlign w:val="center"/>
          </w:tcPr>
          <w:p w14:paraId="552D412F" w14:textId="77777777" w:rsidR="00B72943" w:rsidRPr="00E66063" w:rsidRDefault="00B72943" w:rsidP="008A78E2">
            <w:pPr>
              <w:pStyle w:val="10"/>
              <w:keepNext/>
              <w:spacing w:line="240" w:lineRule="auto"/>
              <w:ind w:firstLine="0"/>
              <w:jc w:val="center"/>
              <w:rPr>
                <w:spacing w:val="-4"/>
                <w:sz w:val="24"/>
              </w:rPr>
            </w:pPr>
            <w:r w:rsidRPr="00E66063">
              <w:rPr>
                <w:i/>
                <w:spacing w:val="-4"/>
                <w:sz w:val="24"/>
              </w:rPr>
              <w:t>–0,36±0,16</w:t>
            </w:r>
          </w:p>
        </w:tc>
        <w:tc>
          <w:tcPr>
            <w:tcW w:w="1304" w:type="dxa"/>
            <w:tcBorders>
              <w:top w:val="single" w:sz="12" w:space="0" w:color="auto"/>
              <w:bottom w:val="single" w:sz="4" w:space="0" w:color="auto"/>
            </w:tcBorders>
            <w:tcMar>
              <w:left w:w="85" w:type="dxa"/>
              <w:right w:w="85" w:type="dxa"/>
            </w:tcMar>
            <w:vAlign w:val="center"/>
          </w:tcPr>
          <w:p w14:paraId="442A8BCE" w14:textId="77777777" w:rsidR="00B72943" w:rsidRPr="00E66063" w:rsidRDefault="00B72943" w:rsidP="008A78E2">
            <w:pPr>
              <w:spacing w:line="240" w:lineRule="auto"/>
              <w:jc w:val="center"/>
              <w:rPr>
                <w:i/>
                <w:sz w:val="24"/>
              </w:rPr>
            </w:pPr>
            <w:r w:rsidRPr="00E66063">
              <w:rPr>
                <w:i/>
                <w:sz w:val="24"/>
              </w:rPr>
              <w:t>0,32±0,16</w:t>
            </w:r>
          </w:p>
        </w:tc>
        <w:tc>
          <w:tcPr>
            <w:tcW w:w="1304" w:type="dxa"/>
            <w:tcBorders>
              <w:top w:val="single" w:sz="12" w:space="0" w:color="auto"/>
              <w:bottom w:val="single" w:sz="4" w:space="0" w:color="auto"/>
            </w:tcBorders>
            <w:tcMar>
              <w:left w:w="85" w:type="dxa"/>
              <w:right w:w="85" w:type="dxa"/>
            </w:tcMar>
            <w:vAlign w:val="center"/>
          </w:tcPr>
          <w:p w14:paraId="2F422E9C"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304" w:type="dxa"/>
            <w:tcBorders>
              <w:top w:val="single" w:sz="12" w:space="0" w:color="auto"/>
              <w:bottom w:val="single" w:sz="4" w:space="0" w:color="auto"/>
            </w:tcBorders>
            <w:tcMar>
              <w:left w:w="85" w:type="dxa"/>
              <w:right w:w="85" w:type="dxa"/>
            </w:tcMar>
            <w:vAlign w:val="center"/>
          </w:tcPr>
          <w:p w14:paraId="1902E92C" w14:textId="77777777" w:rsidR="00B72943" w:rsidRPr="00E66063" w:rsidRDefault="00B72943" w:rsidP="008A78E2">
            <w:pPr>
              <w:spacing w:line="240" w:lineRule="auto"/>
              <w:jc w:val="center"/>
              <w:rPr>
                <w:i/>
                <w:sz w:val="24"/>
              </w:rPr>
            </w:pPr>
            <w:r w:rsidRPr="00E66063">
              <w:rPr>
                <w:i/>
                <w:sz w:val="24"/>
              </w:rPr>
              <w:t>0,43±0,15</w:t>
            </w:r>
          </w:p>
        </w:tc>
      </w:tr>
      <w:tr w:rsidR="00B72943" w:rsidRPr="00C27FF3" w14:paraId="506DB746" w14:textId="77777777" w:rsidTr="008A78E2">
        <w:trPr>
          <w:cantSplit/>
          <w:trHeight w:val="397"/>
          <w:jc w:val="center"/>
        </w:trPr>
        <w:tc>
          <w:tcPr>
            <w:tcW w:w="1373" w:type="dxa"/>
            <w:vMerge/>
            <w:tcBorders>
              <w:top w:val="single" w:sz="4" w:space="0" w:color="auto"/>
              <w:bottom w:val="single" w:sz="4" w:space="0" w:color="auto"/>
            </w:tcBorders>
            <w:tcMar>
              <w:left w:w="85" w:type="dxa"/>
              <w:right w:w="85" w:type="dxa"/>
            </w:tcMar>
            <w:vAlign w:val="center"/>
          </w:tcPr>
          <w:p w14:paraId="6E7C9171" w14:textId="77777777" w:rsidR="00B72943" w:rsidRPr="00E71FB8" w:rsidRDefault="00B72943" w:rsidP="008A78E2">
            <w:pPr>
              <w:pStyle w:val="10"/>
              <w:keepNext/>
              <w:spacing w:line="240" w:lineRule="auto"/>
              <w:ind w:firstLine="0"/>
              <w:jc w:val="center"/>
              <w:rPr>
                <w:szCs w:val="28"/>
              </w:rPr>
            </w:pPr>
          </w:p>
        </w:tc>
        <w:tc>
          <w:tcPr>
            <w:tcW w:w="707" w:type="dxa"/>
            <w:tcBorders>
              <w:top w:val="single" w:sz="4" w:space="0" w:color="auto"/>
              <w:bottom w:val="single" w:sz="4" w:space="0" w:color="auto"/>
              <w:right w:val="single" w:sz="12" w:space="0" w:color="auto"/>
            </w:tcBorders>
            <w:tcMar>
              <w:left w:w="85" w:type="dxa"/>
              <w:right w:w="85" w:type="dxa"/>
            </w:tcMar>
            <w:vAlign w:val="center"/>
          </w:tcPr>
          <w:p w14:paraId="3BE4924A" w14:textId="77777777" w:rsidR="00B72943" w:rsidRPr="00C27FF3" w:rsidRDefault="00B72943" w:rsidP="008A78E2">
            <w:pPr>
              <w:pStyle w:val="10"/>
              <w:keepNext/>
              <w:spacing w:line="240" w:lineRule="auto"/>
              <w:ind w:firstLine="0"/>
              <w:jc w:val="center"/>
              <w:rPr>
                <w:sz w:val="24"/>
              </w:rPr>
            </w:pPr>
            <w:r>
              <w:rPr>
                <w:sz w:val="24"/>
              </w:rPr>
              <w:t>2</w:t>
            </w:r>
          </w:p>
        </w:tc>
        <w:tc>
          <w:tcPr>
            <w:tcW w:w="1256" w:type="dxa"/>
            <w:tcBorders>
              <w:top w:val="single" w:sz="4" w:space="0" w:color="auto"/>
              <w:left w:val="single" w:sz="12" w:space="0" w:color="auto"/>
              <w:bottom w:val="single" w:sz="4" w:space="0" w:color="auto"/>
            </w:tcBorders>
            <w:tcMar>
              <w:left w:w="85" w:type="dxa"/>
              <w:right w:w="85" w:type="dxa"/>
            </w:tcMar>
            <w:vAlign w:val="center"/>
          </w:tcPr>
          <w:p w14:paraId="4ACCECA3" w14:textId="77777777" w:rsidR="00B72943" w:rsidRPr="00E66063" w:rsidRDefault="00B72943" w:rsidP="008A78E2">
            <w:pPr>
              <w:spacing w:line="240" w:lineRule="auto"/>
              <w:jc w:val="center"/>
              <w:rPr>
                <w:i/>
                <w:spacing w:val="-4"/>
                <w:sz w:val="24"/>
              </w:rPr>
            </w:pPr>
            <w:r w:rsidRPr="00E66063">
              <w:rPr>
                <w:i/>
                <w:spacing w:val="-4"/>
                <w:sz w:val="24"/>
              </w:rPr>
              <w:t>0,37±0,16</w:t>
            </w:r>
          </w:p>
        </w:tc>
        <w:tc>
          <w:tcPr>
            <w:tcW w:w="1304" w:type="dxa"/>
            <w:tcBorders>
              <w:top w:val="single" w:sz="4" w:space="0" w:color="auto"/>
              <w:bottom w:val="single" w:sz="4" w:space="0" w:color="auto"/>
            </w:tcBorders>
            <w:tcMar>
              <w:left w:w="85" w:type="dxa"/>
              <w:right w:w="85" w:type="dxa"/>
            </w:tcMar>
            <w:vAlign w:val="center"/>
          </w:tcPr>
          <w:p w14:paraId="329EF531"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255" w:type="dxa"/>
            <w:tcBorders>
              <w:top w:val="single" w:sz="4" w:space="0" w:color="auto"/>
              <w:bottom w:val="single" w:sz="4" w:space="0" w:color="auto"/>
            </w:tcBorders>
            <w:tcMar>
              <w:left w:w="85" w:type="dxa"/>
              <w:right w:w="85" w:type="dxa"/>
            </w:tcMar>
            <w:vAlign w:val="center"/>
          </w:tcPr>
          <w:p w14:paraId="173139B0" w14:textId="77777777" w:rsidR="00B72943" w:rsidRPr="00E66063" w:rsidRDefault="00B72943" w:rsidP="008A78E2">
            <w:pPr>
              <w:spacing w:line="240" w:lineRule="auto"/>
              <w:jc w:val="center"/>
              <w:rPr>
                <w:i/>
                <w:spacing w:val="-4"/>
                <w:sz w:val="24"/>
              </w:rPr>
            </w:pPr>
            <w:r w:rsidRPr="00E66063">
              <w:rPr>
                <w:i/>
                <w:spacing w:val="-4"/>
                <w:sz w:val="24"/>
              </w:rPr>
              <w:t>–0,33±0,16</w:t>
            </w:r>
          </w:p>
        </w:tc>
        <w:tc>
          <w:tcPr>
            <w:tcW w:w="1304" w:type="dxa"/>
            <w:tcBorders>
              <w:top w:val="single" w:sz="4" w:space="0" w:color="auto"/>
              <w:bottom w:val="single" w:sz="4" w:space="0" w:color="auto"/>
            </w:tcBorders>
            <w:tcMar>
              <w:left w:w="85" w:type="dxa"/>
              <w:right w:w="85" w:type="dxa"/>
            </w:tcMar>
            <w:vAlign w:val="center"/>
          </w:tcPr>
          <w:p w14:paraId="567EC318"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304" w:type="dxa"/>
            <w:tcBorders>
              <w:top w:val="single" w:sz="4" w:space="0" w:color="auto"/>
              <w:bottom w:val="single" w:sz="4" w:space="0" w:color="auto"/>
            </w:tcBorders>
            <w:tcMar>
              <w:left w:w="85" w:type="dxa"/>
              <w:right w:w="85" w:type="dxa"/>
            </w:tcMar>
            <w:vAlign w:val="center"/>
          </w:tcPr>
          <w:p w14:paraId="580F455C" w14:textId="77777777" w:rsidR="00B72943" w:rsidRPr="00E66063" w:rsidRDefault="00B72943" w:rsidP="008A78E2">
            <w:pPr>
              <w:spacing w:line="240" w:lineRule="auto"/>
              <w:jc w:val="center"/>
              <w:rPr>
                <w:sz w:val="24"/>
              </w:rPr>
            </w:pPr>
            <w:r w:rsidRPr="00E66063">
              <w:rPr>
                <w:sz w:val="24"/>
              </w:rPr>
              <w:t>0,31±0,16</w:t>
            </w:r>
          </w:p>
        </w:tc>
        <w:tc>
          <w:tcPr>
            <w:tcW w:w="1304" w:type="dxa"/>
            <w:tcBorders>
              <w:top w:val="single" w:sz="4" w:space="0" w:color="auto"/>
              <w:bottom w:val="single" w:sz="4" w:space="0" w:color="auto"/>
            </w:tcBorders>
            <w:tcMar>
              <w:left w:w="85" w:type="dxa"/>
              <w:right w:w="85" w:type="dxa"/>
            </w:tcMar>
            <w:vAlign w:val="center"/>
          </w:tcPr>
          <w:p w14:paraId="5CE4CBDD" w14:textId="77777777" w:rsidR="00B72943" w:rsidRPr="00E66063" w:rsidRDefault="00B72943" w:rsidP="008A78E2">
            <w:pPr>
              <w:spacing w:line="240" w:lineRule="auto"/>
              <w:jc w:val="center"/>
              <w:rPr>
                <w:i/>
                <w:sz w:val="24"/>
              </w:rPr>
            </w:pPr>
            <w:r w:rsidRPr="00E66063">
              <w:rPr>
                <w:i/>
                <w:sz w:val="24"/>
              </w:rPr>
              <w:t>0,42±0,15</w:t>
            </w:r>
          </w:p>
        </w:tc>
      </w:tr>
      <w:tr w:rsidR="00B72943" w:rsidRPr="00C27FF3" w14:paraId="36835841" w14:textId="77777777" w:rsidTr="008A78E2">
        <w:trPr>
          <w:cantSplit/>
          <w:trHeight w:val="397"/>
          <w:jc w:val="center"/>
        </w:trPr>
        <w:tc>
          <w:tcPr>
            <w:tcW w:w="1373" w:type="dxa"/>
            <w:vMerge/>
            <w:tcBorders>
              <w:top w:val="single" w:sz="4" w:space="0" w:color="auto"/>
              <w:bottom w:val="single" w:sz="4" w:space="0" w:color="auto"/>
            </w:tcBorders>
            <w:tcMar>
              <w:left w:w="85" w:type="dxa"/>
              <w:right w:w="85" w:type="dxa"/>
            </w:tcMar>
            <w:vAlign w:val="center"/>
          </w:tcPr>
          <w:p w14:paraId="1C1CD80A" w14:textId="77777777" w:rsidR="00B72943" w:rsidRPr="00E71FB8" w:rsidRDefault="00B72943" w:rsidP="008A78E2">
            <w:pPr>
              <w:pStyle w:val="10"/>
              <w:keepNext/>
              <w:spacing w:line="240" w:lineRule="auto"/>
              <w:ind w:firstLine="0"/>
              <w:jc w:val="center"/>
              <w:rPr>
                <w:szCs w:val="28"/>
              </w:rPr>
            </w:pPr>
          </w:p>
        </w:tc>
        <w:tc>
          <w:tcPr>
            <w:tcW w:w="707" w:type="dxa"/>
            <w:tcBorders>
              <w:top w:val="single" w:sz="4" w:space="0" w:color="auto"/>
              <w:bottom w:val="single" w:sz="4" w:space="0" w:color="auto"/>
              <w:right w:val="single" w:sz="12" w:space="0" w:color="auto"/>
            </w:tcBorders>
            <w:tcMar>
              <w:left w:w="85" w:type="dxa"/>
              <w:right w:w="85" w:type="dxa"/>
            </w:tcMar>
            <w:vAlign w:val="center"/>
          </w:tcPr>
          <w:p w14:paraId="1998C8C8" w14:textId="77777777" w:rsidR="00B72943" w:rsidRPr="00C27FF3" w:rsidRDefault="00B72943" w:rsidP="008A78E2">
            <w:pPr>
              <w:pStyle w:val="10"/>
              <w:keepNext/>
              <w:spacing w:line="240" w:lineRule="auto"/>
              <w:ind w:firstLine="0"/>
              <w:jc w:val="center"/>
              <w:rPr>
                <w:sz w:val="24"/>
              </w:rPr>
            </w:pPr>
            <w:r>
              <w:rPr>
                <w:sz w:val="24"/>
              </w:rPr>
              <w:t>3</w:t>
            </w:r>
          </w:p>
        </w:tc>
        <w:tc>
          <w:tcPr>
            <w:tcW w:w="1256" w:type="dxa"/>
            <w:tcBorders>
              <w:top w:val="single" w:sz="4" w:space="0" w:color="auto"/>
              <w:left w:val="single" w:sz="12" w:space="0" w:color="auto"/>
              <w:bottom w:val="single" w:sz="4" w:space="0" w:color="auto"/>
            </w:tcBorders>
            <w:tcMar>
              <w:left w:w="85" w:type="dxa"/>
              <w:right w:w="85" w:type="dxa"/>
            </w:tcMar>
            <w:vAlign w:val="center"/>
          </w:tcPr>
          <w:p w14:paraId="155B6FA2" w14:textId="77777777" w:rsidR="00B72943" w:rsidRPr="00E66063" w:rsidRDefault="00B72943" w:rsidP="008A78E2">
            <w:pPr>
              <w:spacing w:line="240" w:lineRule="auto"/>
              <w:jc w:val="center"/>
              <w:rPr>
                <w:i/>
                <w:spacing w:val="-4"/>
                <w:sz w:val="24"/>
              </w:rPr>
            </w:pPr>
            <w:r w:rsidRPr="00E66063">
              <w:rPr>
                <w:i/>
                <w:spacing w:val="-4"/>
                <w:sz w:val="24"/>
              </w:rPr>
              <w:t>0,52±0,13</w:t>
            </w:r>
          </w:p>
        </w:tc>
        <w:tc>
          <w:tcPr>
            <w:tcW w:w="1304" w:type="dxa"/>
            <w:tcBorders>
              <w:top w:val="single" w:sz="4" w:space="0" w:color="auto"/>
              <w:bottom w:val="single" w:sz="4" w:space="0" w:color="auto"/>
            </w:tcBorders>
            <w:tcMar>
              <w:left w:w="85" w:type="dxa"/>
              <w:right w:w="85" w:type="dxa"/>
            </w:tcMar>
            <w:vAlign w:val="center"/>
          </w:tcPr>
          <w:p w14:paraId="6FD65E8F" w14:textId="77777777" w:rsidR="00B72943" w:rsidRPr="00E66063" w:rsidRDefault="00B72943" w:rsidP="008A78E2">
            <w:pPr>
              <w:spacing w:line="240" w:lineRule="auto"/>
              <w:jc w:val="center"/>
              <w:rPr>
                <w:i/>
                <w:spacing w:val="-4"/>
                <w:sz w:val="24"/>
              </w:rPr>
            </w:pPr>
            <w:r w:rsidRPr="00E66063">
              <w:rPr>
                <w:i/>
                <w:spacing w:val="-4"/>
                <w:sz w:val="24"/>
              </w:rPr>
              <w:t>0,39±0,15</w:t>
            </w:r>
          </w:p>
        </w:tc>
        <w:tc>
          <w:tcPr>
            <w:tcW w:w="1255" w:type="dxa"/>
            <w:tcBorders>
              <w:top w:val="single" w:sz="4" w:space="0" w:color="auto"/>
              <w:bottom w:val="single" w:sz="4" w:space="0" w:color="auto"/>
            </w:tcBorders>
            <w:tcMar>
              <w:left w:w="85" w:type="dxa"/>
              <w:right w:w="85" w:type="dxa"/>
            </w:tcMar>
            <w:vAlign w:val="center"/>
          </w:tcPr>
          <w:p w14:paraId="0DF68372" w14:textId="77777777" w:rsidR="00B72943" w:rsidRPr="00E66063" w:rsidRDefault="00B72943" w:rsidP="008A78E2">
            <w:pPr>
              <w:spacing w:line="240" w:lineRule="auto"/>
              <w:jc w:val="center"/>
              <w:rPr>
                <w:i/>
                <w:spacing w:val="-4"/>
                <w:sz w:val="24"/>
              </w:rPr>
            </w:pPr>
            <w:r w:rsidRPr="00E66063">
              <w:rPr>
                <w:i/>
                <w:spacing w:val="-4"/>
                <w:sz w:val="24"/>
              </w:rPr>
              <w:t>–0,50±0,14</w:t>
            </w:r>
          </w:p>
        </w:tc>
        <w:tc>
          <w:tcPr>
            <w:tcW w:w="1304" w:type="dxa"/>
            <w:tcBorders>
              <w:top w:val="single" w:sz="4" w:space="0" w:color="auto"/>
              <w:bottom w:val="single" w:sz="4" w:space="0" w:color="auto"/>
            </w:tcBorders>
            <w:tcMar>
              <w:left w:w="85" w:type="dxa"/>
              <w:right w:w="85" w:type="dxa"/>
            </w:tcMar>
            <w:vAlign w:val="center"/>
          </w:tcPr>
          <w:p w14:paraId="451D6AAE"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304" w:type="dxa"/>
            <w:tcBorders>
              <w:top w:val="single" w:sz="4" w:space="0" w:color="auto"/>
              <w:bottom w:val="single" w:sz="4" w:space="0" w:color="auto"/>
            </w:tcBorders>
            <w:tcMar>
              <w:left w:w="85" w:type="dxa"/>
              <w:right w:w="85" w:type="dxa"/>
            </w:tcMar>
            <w:vAlign w:val="center"/>
          </w:tcPr>
          <w:p w14:paraId="14926CE1"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0,55±0,13</w:t>
            </w:r>
          </w:p>
        </w:tc>
        <w:tc>
          <w:tcPr>
            <w:tcW w:w="1304" w:type="dxa"/>
            <w:tcBorders>
              <w:top w:val="single" w:sz="4" w:space="0" w:color="auto"/>
              <w:bottom w:val="single" w:sz="4" w:space="0" w:color="auto"/>
            </w:tcBorders>
            <w:tcMar>
              <w:left w:w="85" w:type="dxa"/>
              <w:right w:w="85" w:type="dxa"/>
            </w:tcMar>
            <w:vAlign w:val="center"/>
          </w:tcPr>
          <w:p w14:paraId="5067BB25" w14:textId="77777777" w:rsidR="00B72943" w:rsidRPr="00E66063" w:rsidRDefault="00B72943" w:rsidP="008A78E2">
            <w:pPr>
              <w:pStyle w:val="10"/>
              <w:keepNext/>
              <w:spacing w:line="240" w:lineRule="auto"/>
              <w:ind w:firstLine="0"/>
              <w:jc w:val="center"/>
              <w:rPr>
                <w:b/>
                <w:i/>
                <w:spacing w:val="-4"/>
                <w:sz w:val="24"/>
              </w:rPr>
            </w:pPr>
            <w:r w:rsidRPr="00E66063">
              <w:rPr>
                <w:b/>
                <w:i/>
                <w:spacing w:val="-4"/>
                <w:sz w:val="24"/>
              </w:rPr>
              <w:t>0,73±0,09</w:t>
            </w:r>
          </w:p>
        </w:tc>
      </w:tr>
      <w:tr w:rsidR="00B72943" w:rsidRPr="00C27FF3" w14:paraId="0FE29108" w14:textId="77777777" w:rsidTr="008A78E2">
        <w:trPr>
          <w:cantSplit/>
          <w:trHeight w:val="397"/>
          <w:jc w:val="center"/>
        </w:trPr>
        <w:tc>
          <w:tcPr>
            <w:tcW w:w="1373" w:type="dxa"/>
            <w:vMerge/>
            <w:tcBorders>
              <w:top w:val="single" w:sz="4" w:space="0" w:color="auto"/>
              <w:bottom w:val="single" w:sz="12" w:space="0" w:color="auto"/>
            </w:tcBorders>
            <w:tcMar>
              <w:left w:w="85" w:type="dxa"/>
              <w:right w:w="85" w:type="dxa"/>
            </w:tcMar>
            <w:vAlign w:val="center"/>
          </w:tcPr>
          <w:p w14:paraId="67DD78F9" w14:textId="77777777" w:rsidR="00B72943" w:rsidRPr="00E71FB8" w:rsidRDefault="00B72943" w:rsidP="008A78E2">
            <w:pPr>
              <w:pStyle w:val="10"/>
              <w:keepNext/>
              <w:spacing w:line="240" w:lineRule="auto"/>
              <w:ind w:firstLine="0"/>
              <w:jc w:val="center"/>
              <w:rPr>
                <w:szCs w:val="28"/>
              </w:rPr>
            </w:pPr>
          </w:p>
        </w:tc>
        <w:tc>
          <w:tcPr>
            <w:tcW w:w="707" w:type="dxa"/>
            <w:tcBorders>
              <w:top w:val="single" w:sz="4" w:space="0" w:color="auto"/>
              <w:bottom w:val="single" w:sz="12" w:space="0" w:color="auto"/>
              <w:right w:val="single" w:sz="12" w:space="0" w:color="auto"/>
            </w:tcBorders>
            <w:tcMar>
              <w:left w:w="85" w:type="dxa"/>
              <w:right w:w="85" w:type="dxa"/>
            </w:tcMar>
            <w:vAlign w:val="center"/>
          </w:tcPr>
          <w:p w14:paraId="3676CD9C" w14:textId="77777777" w:rsidR="00B72943" w:rsidRPr="00C27FF3" w:rsidRDefault="00B72943" w:rsidP="008A78E2">
            <w:pPr>
              <w:pStyle w:val="10"/>
              <w:keepNext/>
              <w:spacing w:line="240" w:lineRule="auto"/>
              <w:ind w:firstLine="0"/>
              <w:jc w:val="center"/>
              <w:rPr>
                <w:sz w:val="24"/>
              </w:rPr>
            </w:pPr>
            <w:r>
              <w:rPr>
                <w:sz w:val="24"/>
              </w:rPr>
              <w:t>4</w:t>
            </w:r>
          </w:p>
        </w:tc>
        <w:tc>
          <w:tcPr>
            <w:tcW w:w="1256" w:type="dxa"/>
            <w:tcBorders>
              <w:top w:val="single" w:sz="4" w:space="0" w:color="auto"/>
              <w:left w:val="single" w:sz="12" w:space="0" w:color="auto"/>
              <w:bottom w:val="single" w:sz="12" w:space="0" w:color="auto"/>
            </w:tcBorders>
            <w:tcMar>
              <w:left w:w="85" w:type="dxa"/>
              <w:right w:w="85" w:type="dxa"/>
            </w:tcMar>
            <w:vAlign w:val="center"/>
          </w:tcPr>
          <w:p w14:paraId="06BABBC2" w14:textId="77777777" w:rsidR="00B72943" w:rsidRPr="00E66063" w:rsidRDefault="00B72943" w:rsidP="008A78E2">
            <w:pPr>
              <w:spacing w:line="240" w:lineRule="auto"/>
              <w:jc w:val="center"/>
              <w:rPr>
                <w:i/>
                <w:spacing w:val="-4"/>
                <w:sz w:val="24"/>
              </w:rPr>
            </w:pPr>
            <w:r w:rsidRPr="00E66063">
              <w:rPr>
                <w:i/>
                <w:spacing w:val="-4"/>
                <w:sz w:val="24"/>
              </w:rPr>
              <w:t>0,42±0,15</w:t>
            </w:r>
          </w:p>
        </w:tc>
        <w:tc>
          <w:tcPr>
            <w:tcW w:w="1304" w:type="dxa"/>
            <w:tcBorders>
              <w:top w:val="single" w:sz="4" w:space="0" w:color="auto"/>
              <w:bottom w:val="single" w:sz="12" w:space="0" w:color="auto"/>
            </w:tcBorders>
            <w:tcMar>
              <w:left w:w="85" w:type="dxa"/>
              <w:right w:w="85" w:type="dxa"/>
            </w:tcMar>
            <w:vAlign w:val="center"/>
          </w:tcPr>
          <w:p w14:paraId="44C1AC09"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255" w:type="dxa"/>
            <w:tcBorders>
              <w:top w:val="single" w:sz="4" w:space="0" w:color="auto"/>
              <w:bottom w:val="single" w:sz="12" w:space="0" w:color="auto"/>
            </w:tcBorders>
            <w:tcMar>
              <w:left w:w="85" w:type="dxa"/>
              <w:right w:w="85" w:type="dxa"/>
            </w:tcMar>
            <w:vAlign w:val="center"/>
          </w:tcPr>
          <w:p w14:paraId="54F1B5B4" w14:textId="77777777" w:rsidR="00B72943" w:rsidRPr="00E66063" w:rsidRDefault="00B72943" w:rsidP="008A78E2">
            <w:pPr>
              <w:pStyle w:val="10"/>
              <w:keepNext/>
              <w:spacing w:line="240" w:lineRule="auto"/>
              <w:ind w:firstLine="0"/>
              <w:jc w:val="center"/>
              <w:rPr>
                <w:spacing w:val="-4"/>
                <w:sz w:val="24"/>
              </w:rPr>
            </w:pPr>
            <w:r w:rsidRPr="00E66063">
              <w:rPr>
                <w:i/>
                <w:spacing w:val="-4"/>
                <w:sz w:val="24"/>
              </w:rPr>
              <w:t>–0,55±0,13</w:t>
            </w:r>
          </w:p>
        </w:tc>
        <w:tc>
          <w:tcPr>
            <w:tcW w:w="1304" w:type="dxa"/>
            <w:tcBorders>
              <w:top w:val="single" w:sz="4" w:space="0" w:color="auto"/>
              <w:bottom w:val="single" w:sz="12" w:space="0" w:color="auto"/>
            </w:tcBorders>
            <w:tcMar>
              <w:left w:w="85" w:type="dxa"/>
              <w:right w:w="85" w:type="dxa"/>
            </w:tcMar>
            <w:vAlign w:val="center"/>
          </w:tcPr>
          <w:p w14:paraId="57D48B76"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304" w:type="dxa"/>
            <w:tcBorders>
              <w:top w:val="single" w:sz="4" w:space="0" w:color="auto"/>
              <w:bottom w:val="single" w:sz="12" w:space="0" w:color="auto"/>
            </w:tcBorders>
            <w:tcMar>
              <w:left w:w="85" w:type="dxa"/>
              <w:right w:w="85" w:type="dxa"/>
            </w:tcMar>
            <w:vAlign w:val="center"/>
          </w:tcPr>
          <w:p w14:paraId="0FF71C3D"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0,33±0,16</w:t>
            </w:r>
          </w:p>
        </w:tc>
        <w:tc>
          <w:tcPr>
            <w:tcW w:w="1304" w:type="dxa"/>
            <w:tcBorders>
              <w:top w:val="single" w:sz="4" w:space="0" w:color="auto"/>
              <w:bottom w:val="single" w:sz="12" w:space="0" w:color="auto"/>
            </w:tcBorders>
            <w:tcMar>
              <w:left w:w="85" w:type="dxa"/>
              <w:right w:w="85" w:type="dxa"/>
            </w:tcMar>
            <w:vAlign w:val="center"/>
          </w:tcPr>
          <w:p w14:paraId="160318FE"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0,46±0,14</w:t>
            </w:r>
          </w:p>
        </w:tc>
      </w:tr>
      <w:tr w:rsidR="00B72943" w:rsidRPr="00C27FF3" w14:paraId="2D4E17A1" w14:textId="77777777" w:rsidTr="008A78E2">
        <w:trPr>
          <w:cantSplit/>
          <w:trHeight w:val="397"/>
          <w:jc w:val="center"/>
        </w:trPr>
        <w:tc>
          <w:tcPr>
            <w:tcW w:w="1373" w:type="dxa"/>
            <w:vMerge w:val="restart"/>
            <w:tcBorders>
              <w:top w:val="single" w:sz="12" w:space="0" w:color="auto"/>
            </w:tcBorders>
            <w:tcMar>
              <w:left w:w="85" w:type="dxa"/>
              <w:right w:w="85" w:type="dxa"/>
            </w:tcMar>
            <w:vAlign w:val="center"/>
          </w:tcPr>
          <w:p w14:paraId="01E2A1B3" w14:textId="77777777" w:rsidR="00B72943" w:rsidRPr="00E71FB8" w:rsidRDefault="00B72943" w:rsidP="008A78E2">
            <w:pPr>
              <w:pStyle w:val="10"/>
              <w:keepNext/>
              <w:spacing w:line="240" w:lineRule="auto"/>
              <w:ind w:firstLine="0"/>
              <w:jc w:val="center"/>
              <w:rPr>
                <w:szCs w:val="28"/>
              </w:rPr>
            </w:pPr>
            <w:r w:rsidRPr="00E71FB8">
              <w:rPr>
                <w:rStyle w:val="af7"/>
                <w:szCs w:val="28"/>
              </w:rPr>
              <w:t>C</w:t>
            </w:r>
            <w:r w:rsidRPr="00E71FB8">
              <w:rPr>
                <w:rStyle w:val="af7"/>
                <w:szCs w:val="28"/>
                <w:vertAlign w:val="subscript"/>
                <w:lang w:val="en-US"/>
              </w:rPr>
              <w:t>(a</w:t>
            </w:r>
            <w:r w:rsidRPr="00E71FB8">
              <w:rPr>
                <w:rStyle w:val="af7"/>
                <w:szCs w:val="28"/>
                <w:vertAlign w:val="subscript"/>
                <w:lang w:val="en-US"/>
              </w:rPr>
              <w:noBreakHyphen/>
              <w:t>v)</w:t>
            </w:r>
            <w:r w:rsidRPr="00E71FB8">
              <w:rPr>
                <w:rStyle w:val="af7"/>
                <w:szCs w:val="28"/>
                <w:vertAlign w:val="subscript"/>
              </w:rPr>
              <w:t>O</w:t>
            </w:r>
            <w:r w:rsidRPr="00E71FB8">
              <w:rPr>
                <w:position w:val="-6"/>
                <w:szCs w:val="28"/>
                <w:vertAlign w:val="subscript"/>
              </w:rPr>
              <w:t>2</w:t>
            </w:r>
          </w:p>
        </w:tc>
        <w:tc>
          <w:tcPr>
            <w:tcW w:w="707" w:type="dxa"/>
            <w:tcBorders>
              <w:top w:val="single" w:sz="12" w:space="0" w:color="auto"/>
              <w:right w:val="single" w:sz="12" w:space="0" w:color="auto"/>
            </w:tcBorders>
            <w:tcMar>
              <w:left w:w="85" w:type="dxa"/>
              <w:right w:w="85" w:type="dxa"/>
            </w:tcMar>
            <w:vAlign w:val="center"/>
          </w:tcPr>
          <w:p w14:paraId="6E61EF92" w14:textId="77777777" w:rsidR="00B72943" w:rsidRPr="00C27FF3" w:rsidRDefault="00B72943" w:rsidP="008A78E2">
            <w:pPr>
              <w:pStyle w:val="10"/>
              <w:keepNext/>
              <w:spacing w:line="240" w:lineRule="auto"/>
              <w:ind w:firstLine="0"/>
              <w:jc w:val="center"/>
              <w:rPr>
                <w:sz w:val="24"/>
              </w:rPr>
            </w:pPr>
            <w:r>
              <w:rPr>
                <w:sz w:val="24"/>
              </w:rPr>
              <w:t>1</w:t>
            </w:r>
          </w:p>
        </w:tc>
        <w:tc>
          <w:tcPr>
            <w:tcW w:w="1256" w:type="dxa"/>
            <w:tcBorders>
              <w:top w:val="single" w:sz="12" w:space="0" w:color="auto"/>
              <w:left w:val="single" w:sz="12" w:space="0" w:color="auto"/>
            </w:tcBorders>
            <w:tcMar>
              <w:left w:w="85" w:type="dxa"/>
              <w:right w:w="85" w:type="dxa"/>
            </w:tcMar>
            <w:vAlign w:val="center"/>
          </w:tcPr>
          <w:p w14:paraId="3E309FF0" w14:textId="77777777" w:rsidR="00B72943" w:rsidRPr="00E66063" w:rsidRDefault="00B72943" w:rsidP="008A78E2">
            <w:pPr>
              <w:spacing w:line="240" w:lineRule="auto"/>
              <w:jc w:val="center"/>
              <w:rPr>
                <w:i/>
                <w:spacing w:val="-4"/>
                <w:sz w:val="24"/>
              </w:rPr>
            </w:pPr>
            <w:r w:rsidRPr="00E66063">
              <w:rPr>
                <w:i/>
                <w:spacing w:val="-4"/>
                <w:sz w:val="24"/>
              </w:rPr>
              <w:t>–0,69±0,09</w:t>
            </w:r>
          </w:p>
        </w:tc>
        <w:tc>
          <w:tcPr>
            <w:tcW w:w="1304" w:type="dxa"/>
            <w:tcBorders>
              <w:top w:val="single" w:sz="12" w:space="0" w:color="auto"/>
            </w:tcBorders>
            <w:tcMar>
              <w:left w:w="85" w:type="dxa"/>
              <w:right w:w="85" w:type="dxa"/>
            </w:tcMar>
            <w:vAlign w:val="center"/>
          </w:tcPr>
          <w:p w14:paraId="6A749A51"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255" w:type="dxa"/>
            <w:tcBorders>
              <w:top w:val="single" w:sz="12" w:space="0" w:color="auto"/>
            </w:tcBorders>
            <w:tcMar>
              <w:left w:w="85" w:type="dxa"/>
              <w:right w:w="85" w:type="dxa"/>
            </w:tcMar>
            <w:vAlign w:val="center"/>
          </w:tcPr>
          <w:p w14:paraId="1651175B"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304" w:type="dxa"/>
            <w:tcBorders>
              <w:top w:val="single" w:sz="12" w:space="0" w:color="auto"/>
            </w:tcBorders>
            <w:tcMar>
              <w:left w:w="85" w:type="dxa"/>
              <w:right w:w="85" w:type="dxa"/>
            </w:tcMar>
            <w:vAlign w:val="center"/>
          </w:tcPr>
          <w:p w14:paraId="3FF9B030" w14:textId="77777777" w:rsidR="00B72943" w:rsidRPr="00E66063" w:rsidRDefault="00B72943" w:rsidP="008A78E2">
            <w:pPr>
              <w:pStyle w:val="10"/>
              <w:keepNext/>
              <w:spacing w:line="240" w:lineRule="auto"/>
              <w:ind w:firstLine="0"/>
              <w:jc w:val="center"/>
              <w:rPr>
                <w:b/>
                <w:spacing w:val="-4"/>
                <w:sz w:val="24"/>
              </w:rPr>
            </w:pPr>
            <w:r w:rsidRPr="00E66063">
              <w:rPr>
                <w:b/>
                <w:spacing w:val="-4"/>
                <w:sz w:val="24"/>
              </w:rPr>
              <w:t>–1</w:t>
            </w:r>
          </w:p>
        </w:tc>
        <w:tc>
          <w:tcPr>
            <w:tcW w:w="1304" w:type="dxa"/>
            <w:tcBorders>
              <w:top w:val="single" w:sz="12" w:space="0" w:color="auto"/>
            </w:tcBorders>
            <w:tcMar>
              <w:left w:w="85" w:type="dxa"/>
              <w:right w:w="85" w:type="dxa"/>
            </w:tcMar>
            <w:vAlign w:val="center"/>
          </w:tcPr>
          <w:p w14:paraId="68E8E8C4" w14:textId="77777777" w:rsidR="00B72943" w:rsidRPr="00E66063" w:rsidRDefault="00B72943" w:rsidP="008A78E2">
            <w:pPr>
              <w:pStyle w:val="10"/>
              <w:keepNext/>
              <w:spacing w:line="240" w:lineRule="auto"/>
              <w:ind w:firstLine="0"/>
              <w:jc w:val="center"/>
              <w:rPr>
                <w:b/>
                <w:i/>
                <w:spacing w:val="-4"/>
                <w:sz w:val="24"/>
              </w:rPr>
            </w:pPr>
            <w:r w:rsidRPr="00E66063">
              <w:rPr>
                <w:i/>
                <w:spacing w:val="-4"/>
                <w:sz w:val="24"/>
              </w:rPr>
              <w:t>–0,41±0,15</w:t>
            </w:r>
          </w:p>
        </w:tc>
        <w:tc>
          <w:tcPr>
            <w:tcW w:w="1304" w:type="dxa"/>
            <w:tcBorders>
              <w:top w:val="single" w:sz="12" w:space="0" w:color="auto"/>
            </w:tcBorders>
            <w:tcMar>
              <w:left w:w="85" w:type="dxa"/>
              <w:right w:w="85" w:type="dxa"/>
            </w:tcMar>
            <w:vAlign w:val="center"/>
          </w:tcPr>
          <w:p w14:paraId="4A36A468"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–0,57±0,12</w:t>
            </w:r>
          </w:p>
        </w:tc>
      </w:tr>
      <w:tr w:rsidR="00B72943" w:rsidRPr="00C27FF3" w14:paraId="4BB2A41E" w14:textId="77777777" w:rsidTr="008A78E2">
        <w:trPr>
          <w:cantSplit/>
          <w:trHeight w:val="397"/>
          <w:jc w:val="center"/>
        </w:trPr>
        <w:tc>
          <w:tcPr>
            <w:tcW w:w="1373" w:type="dxa"/>
            <w:vMerge/>
            <w:tcMar>
              <w:left w:w="85" w:type="dxa"/>
              <w:right w:w="85" w:type="dxa"/>
            </w:tcMar>
            <w:vAlign w:val="center"/>
          </w:tcPr>
          <w:p w14:paraId="27ED39E8" w14:textId="77777777" w:rsidR="00B72943" w:rsidRPr="00E71FB8" w:rsidRDefault="00B72943" w:rsidP="008A78E2">
            <w:pPr>
              <w:pStyle w:val="10"/>
              <w:keepNext/>
              <w:spacing w:line="240" w:lineRule="auto"/>
              <w:ind w:firstLine="0"/>
              <w:jc w:val="center"/>
              <w:rPr>
                <w:szCs w:val="28"/>
              </w:rPr>
            </w:pPr>
          </w:p>
        </w:tc>
        <w:tc>
          <w:tcPr>
            <w:tcW w:w="707" w:type="dxa"/>
            <w:tcBorders>
              <w:right w:val="single" w:sz="12" w:space="0" w:color="auto"/>
            </w:tcBorders>
            <w:tcMar>
              <w:left w:w="85" w:type="dxa"/>
              <w:right w:w="85" w:type="dxa"/>
            </w:tcMar>
            <w:vAlign w:val="center"/>
          </w:tcPr>
          <w:p w14:paraId="52D33885" w14:textId="77777777" w:rsidR="00B72943" w:rsidRPr="00C27FF3" w:rsidRDefault="00B72943" w:rsidP="008A78E2">
            <w:pPr>
              <w:pStyle w:val="10"/>
              <w:keepNext/>
              <w:spacing w:line="240" w:lineRule="auto"/>
              <w:ind w:firstLine="0"/>
              <w:jc w:val="center"/>
              <w:rPr>
                <w:sz w:val="24"/>
              </w:rPr>
            </w:pPr>
            <w:r>
              <w:rPr>
                <w:sz w:val="24"/>
              </w:rPr>
              <w:t>2</w:t>
            </w:r>
          </w:p>
        </w:tc>
        <w:tc>
          <w:tcPr>
            <w:tcW w:w="1256" w:type="dxa"/>
            <w:tcBorders>
              <w:left w:val="single" w:sz="12" w:space="0" w:color="auto"/>
            </w:tcBorders>
            <w:tcMar>
              <w:left w:w="85" w:type="dxa"/>
              <w:right w:w="85" w:type="dxa"/>
            </w:tcMar>
            <w:vAlign w:val="center"/>
          </w:tcPr>
          <w:p w14:paraId="0C2C2BD9" w14:textId="77777777" w:rsidR="00B72943" w:rsidRPr="00E66063" w:rsidRDefault="00B72943" w:rsidP="008A78E2">
            <w:pPr>
              <w:spacing w:line="240" w:lineRule="auto"/>
              <w:jc w:val="center"/>
              <w:rPr>
                <w:i/>
                <w:spacing w:val="-4"/>
                <w:sz w:val="24"/>
              </w:rPr>
            </w:pPr>
            <w:r w:rsidRPr="00E66063">
              <w:rPr>
                <w:i/>
                <w:spacing w:val="-4"/>
                <w:sz w:val="24"/>
              </w:rPr>
              <w:t>-0,49±0,14</w:t>
            </w:r>
          </w:p>
        </w:tc>
        <w:tc>
          <w:tcPr>
            <w:tcW w:w="1304" w:type="dxa"/>
            <w:tcMar>
              <w:left w:w="85" w:type="dxa"/>
              <w:right w:w="85" w:type="dxa"/>
            </w:tcMar>
            <w:vAlign w:val="center"/>
          </w:tcPr>
          <w:p w14:paraId="159ADC08" w14:textId="77777777" w:rsidR="00B72943" w:rsidRPr="00E66063" w:rsidRDefault="00B72943" w:rsidP="008A78E2">
            <w:pPr>
              <w:spacing w:line="240" w:lineRule="auto"/>
              <w:jc w:val="center"/>
              <w:rPr>
                <w:i/>
                <w:spacing w:val="-4"/>
                <w:sz w:val="24"/>
              </w:rPr>
            </w:pPr>
            <w:r w:rsidRPr="00E66063">
              <w:rPr>
                <w:i/>
                <w:spacing w:val="-4"/>
                <w:sz w:val="24"/>
              </w:rPr>
              <w:t>0,65±0,11</w:t>
            </w:r>
          </w:p>
        </w:tc>
        <w:tc>
          <w:tcPr>
            <w:tcW w:w="1255" w:type="dxa"/>
            <w:tcMar>
              <w:left w:w="85" w:type="dxa"/>
              <w:right w:w="85" w:type="dxa"/>
            </w:tcMar>
            <w:vAlign w:val="center"/>
          </w:tcPr>
          <w:p w14:paraId="70F7DB39" w14:textId="77777777" w:rsidR="00B72943" w:rsidRPr="00E66063" w:rsidRDefault="00B72943" w:rsidP="008A78E2">
            <w:pPr>
              <w:spacing w:line="240" w:lineRule="auto"/>
              <w:jc w:val="center"/>
              <w:rPr>
                <w:spacing w:val="-4"/>
                <w:sz w:val="24"/>
              </w:rPr>
            </w:pPr>
            <w:r w:rsidRPr="00E66063">
              <w:rPr>
                <w:i/>
                <w:spacing w:val="-4"/>
                <w:sz w:val="24"/>
              </w:rPr>
              <w:t>–0,50±0,14</w:t>
            </w:r>
          </w:p>
        </w:tc>
        <w:tc>
          <w:tcPr>
            <w:tcW w:w="1304" w:type="dxa"/>
            <w:tcMar>
              <w:left w:w="85" w:type="dxa"/>
              <w:right w:w="85" w:type="dxa"/>
            </w:tcMar>
            <w:vAlign w:val="center"/>
          </w:tcPr>
          <w:p w14:paraId="6FA1FC03" w14:textId="77777777" w:rsidR="00B72943" w:rsidRPr="00E66063" w:rsidRDefault="00B72943" w:rsidP="008A78E2">
            <w:pPr>
              <w:pStyle w:val="10"/>
              <w:keepNext/>
              <w:spacing w:line="240" w:lineRule="auto"/>
              <w:ind w:firstLine="0"/>
              <w:jc w:val="center"/>
              <w:rPr>
                <w:b/>
                <w:spacing w:val="-4"/>
                <w:sz w:val="24"/>
              </w:rPr>
            </w:pPr>
            <w:r w:rsidRPr="00E66063">
              <w:rPr>
                <w:b/>
                <w:spacing w:val="-4"/>
                <w:sz w:val="24"/>
              </w:rPr>
              <w:t>–1</w:t>
            </w:r>
          </w:p>
        </w:tc>
        <w:tc>
          <w:tcPr>
            <w:tcW w:w="1304" w:type="dxa"/>
            <w:tcMar>
              <w:left w:w="85" w:type="dxa"/>
              <w:right w:w="85" w:type="dxa"/>
            </w:tcMar>
            <w:vAlign w:val="center"/>
          </w:tcPr>
          <w:p w14:paraId="344DE4EB"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0,48±0,14</w:t>
            </w:r>
          </w:p>
        </w:tc>
        <w:tc>
          <w:tcPr>
            <w:tcW w:w="1304" w:type="dxa"/>
            <w:tcMar>
              <w:left w:w="85" w:type="dxa"/>
              <w:right w:w="85" w:type="dxa"/>
            </w:tcMar>
            <w:vAlign w:val="center"/>
          </w:tcPr>
          <w:p w14:paraId="2B53DF84"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r>
      <w:tr w:rsidR="00B72943" w:rsidRPr="00C27FF3" w14:paraId="537023AB" w14:textId="77777777" w:rsidTr="008A78E2">
        <w:trPr>
          <w:cantSplit/>
          <w:trHeight w:val="397"/>
          <w:jc w:val="center"/>
        </w:trPr>
        <w:tc>
          <w:tcPr>
            <w:tcW w:w="1373" w:type="dxa"/>
            <w:vMerge/>
            <w:tcMar>
              <w:left w:w="85" w:type="dxa"/>
              <w:right w:w="85" w:type="dxa"/>
            </w:tcMar>
            <w:vAlign w:val="center"/>
          </w:tcPr>
          <w:p w14:paraId="1F4EF296" w14:textId="77777777" w:rsidR="00B72943" w:rsidRPr="00E71FB8" w:rsidRDefault="00B72943" w:rsidP="008A78E2">
            <w:pPr>
              <w:pStyle w:val="10"/>
              <w:keepNext/>
              <w:spacing w:line="240" w:lineRule="auto"/>
              <w:ind w:firstLine="0"/>
              <w:jc w:val="center"/>
              <w:rPr>
                <w:szCs w:val="28"/>
              </w:rPr>
            </w:pPr>
          </w:p>
        </w:tc>
        <w:tc>
          <w:tcPr>
            <w:tcW w:w="707" w:type="dxa"/>
            <w:tcBorders>
              <w:right w:val="single" w:sz="12" w:space="0" w:color="auto"/>
            </w:tcBorders>
            <w:tcMar>
              <w:left w:w="85" w:type="dxa"/>
              <w:right w:w="85" w:type="dxa"/>
            </w:tcMar>
            <w:vAlign w:val="center"/>
          </w:tcPr>
          <w:p w14:paraId="32BD163F" w14:textId="77777777" w:rsidR="00B72943" w:rsidRPr="00C27FF3" w:rsidRDefault="00B72943" w:rsidP="008A78E2">
            <w:pPr>
              <w:pStyle w:val="10"/>
              <w:keepNext/>
              <w:spacing w:line="240" w:lineRule="auto"/>
              <w:ind w:firstLine="0"/>
              <w:jc w:val="center"/>
              <w:rPr>
                <w:sz w:val="24"/>
              </w:rPr>
            </w:pPr>
            <w:r>
              <w:rPr>
                <w:sz w:val="24"/>
              </w:rPr>
              <w:t>3</w:t>
            </w:r>
          </w:p>
        </w:tc>
        <w:tc>
          <w:tcPr>
            <w:tcW w:w="1256" w:type="dxa"/>
            <w:tcBorders>
              <w:left w:val="single" w:sz="12" w:space="0" w:color="auto"/>
            </w:tcBorders>
            <w:tcMar>
              <w:left w:w="85" w:type="dxa"/>
              <w:right w:w="85" w:type="dxa"/>
            </w:tcMar>
            <w:vAlign w:val="center"/>
          </w:tcPr>
          <w:p w14:paraId="1B0B39BE" w14:textId="77777777" w:rsidR="00B72943" w:rsidRPr="00E66063" w:rsidRDefault="00B72943" w:rsidP="008A78E2">
            <w:pPr>
              <w:spacing w:line="240" w:lineRule="auto"/>
              <w:jc w:val="center"/>
              <w:rPr>
                <w:i/>
                <w:spacing w:val="-4"/>
                <w:sz w:val="24"/>
              </w:rPr>
            </w:pPr>
            <w:r w:rsidRPr="00E66063">
              <w:rPr>
                <w:i/>
                <w:spacing w:val="-4"/>
                <w:sz w:val="24"/>
              </w:rPr>
              <w:t>–0,62±0,11</w:t>
            </w:r>
          </w:p>
        </w:tc>
        <w:tc>
          <w:tcPr>
            <w:tcW w:w="1304" w:type="dxa"/>
            <w:tcMar>
              <w:left w:w="85" w:type="dxa"/>
              <w:right w:w="85" w:type="dxa"/>
            </w:tcMar>
            <w:vAlign w:val="center"/>
          </w:tcPr>
          <w:p w14:paraId="18B2F31C" w14:textId="77777777" w:rsidR="00B72943" w:rsidRPr="00E66063" w:rsidRDefault="00B72943" w:rsidP="008A78E2">
            <w:pPr>
              <w:spacing w:line="240" w:lineRule="auto"/>
              <w:jc w:val="center"/>
              <w:rPr>
                <w:i/>
                <w:spacing w:val="-4"/>
                <w:sz w:val="24"/>
              </w:rPr>
            </w:pPr>
            <w:r w:rsidRPr="00E66063">
              <w:rPr>
                <w:i/>
                <w:spacing w:val="-4"/>
                <w:sz w:val="24"/>
              </w:rPr>
              <w:t>0,65±0,11</w:t>
            </w:r>
          </w:p>
        </w:tc>
        <w:tc>
          <w:tcPr>
            <w:tcW w:w="1255" w:type="dxa"/>
            <w:tcMar>
              <w:left w:w="85" w:type="dxa"/>
              <w:right w:w="85" w:type="dxa"/>
            </w:tcMar>
            <w:vAlign w:val="center"/>
          </w:tcPr>
          <w:p w14:paraId="24253EC8" w14:textId="77777777" w:rsidR="00B72943" w:rsidRPr="00E66063" w:rsidRDefault="00B72943" w:rsidP="008A78E2">
            <w:pPr>
              <w:spacing w:line="240" w:lineRule="auto"/>
              <w:jc w:val="center"/>
              <w:rPr>
                <w:i/>
                <w:spacing w:val="-4"/>
                <w:sz w:val="24"/>
              </w:rPr>
            </w:pPr>
            <w:r w:rsidRPr="00E66063">
              <w:rPr>
                <w:i/>
                <w:spacing w:val="-4"/>
                <w:sz w:val="24"/>
              </w:rPr>
              <w:t>–0,54±0,13</w:t>
            </w:r>
          </w:p>
        </w:tc>
        <w:tc>
          <w:tcPr>
            <w:tcW w:w="1304" w:type="dxa"/>
            <w:tcMar>
              <w:left w:w="85" w:type="dxa"/>
              <w:right w:w="85" w:type="dxa"/>
            </w:tcMar>
            <w:vAlign w:val="center"/>
          </w:tcPr>
          <w:p w14:paraId="43E64EAE" w14:textId="77777777" w:rsidR="00B72943" w:rsidRPr="00E66063" w:rsidRDefault="00B72943" w:rsidP="008A78E2">
            <w:pPr>
              <w:pStyle w:val="10"/>
              <w:keepNext/>
              <w:spacing w:line="240" w:lineRule="auto"/>
              <w:ind w:firstLine="0"/>
              <w:jc w:val="center"/>
              <w:rPr>
                <w:b/>
                <w:spacing w:val="-4"/>
                <w:sz w:val="24"/>
              </w:rPr>
            </w:pPr>
            <w:r w:rsidRPr="00E66063">
              <w:rPr>
                <w:b/>
                <w:spacing w:val="-4"/>
                <w:sz w:val="24"/>
              </w:rPr>
              <w:t>–1</w:t>
            </w:r>
          </w:p>
        </w:tc>
        <w:tc>
          <w:tcPr>
            <w:tcW w:w="1304" w:type="dxa"/>
            <w:tcMar>
              <w:left w:w="85" w:type="dxa"/>
              <w:right w:w="85" w:type="dxa"/>
            </w:tcMar>
            <w:vAlign w:val="center"/>
          </w:tcPr>
          <w:p w14:paraId="756542BF"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0,44±0,15</w:t>
            </w:r>
          </w:p>
        </w:tc>
        <w:tc>
          <w:tcPr>
            <w:tcW w:w="1304" w:type="dxa"/>
            <w:tcMar>
              <w:left w:w="85" w:type="dxa"/>
              <w:right w:w="85" w:type="dxa"/>
            </w:tcMar>
            <w:vAlign w:val="center"/>
          </w:tcPr>
          <w:p w14:paraId="48BE9BE9"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r>
      <w:tr w:rsidR="00B72943" w:rsidRPr="00C27FF3" w14:paraId="4831FEE9" w14:textId="77777777" w:rsidTr="008A78E2">
        <w:trPr>
          <w:cantSplit/>
          <w:trHeight w:val="397"/>
          <w:jc w:val="center"/>
        </w:trPr>
        <w:tc>
          <w:tcPr>
            <w:tcW w:w="1373" w:type="dxa"/>
            <w:vMerge/>
            <w:tcBorders>
              <w:bottom w:val="single" w:sz="12" w:space="0" w:color="auto"/>
            </w:tcBorders>
            <w:tcMar>
              <w:left w:w="85" w:type="dxa"/>
              <w:right w:w="85" w:type="dxa"/>
            </w:tcMar>
            <w:vAlign w:val="center"/>
          </w:tcPr>
          <w:p w14:paraId="101531CA" w14:textId="77777777" w:rsidR="00B72943" w:rsidRPr="00E71FB8" w:rsidRDefault="00B72943" w:rsidP="008A78E2">
            <w:pPr>
              <w:pStyle w:val="10"/>
              <w:keepNext/>
              <w:spacing w:line="240" w:lineRule="auto"/>
              <w:ind w:firstLine="0"/>
              <w:jc w:val="center"/>
              <w:rPr>
                <w:szCs w:val="28"/>
              </w:rPr>
            </w:pPr>
          </w:p>
        </w:tc>
        <w:tc>
          <w:tcPr>
            <w:tcW w:w="707" w:type="dxa"/>
            <w:tcBorders>
              <w:bottom w:val="single" w:sz="12" w:space="0" w:color="auto"/>
              <w:right w:val="single" w:sz="12" w:space="0" w:color="auto"/>
            </w:tcBorders>
            <w:tcMar>
              <w:left w:w="85" w:type="dxa"/>
              <w:right w:w="85" w:type="dxa"/>
            </w:tcMar>
            <w:vAlign w:val="center"/>
          </w:tcPr>
          <w:p w14:paraId="1823BD9F" w14:textId="77777777" w:rsidR="00B72943" w:rsidRPr="00C27FF3" w:rsidRDefault="00B72943" w:rsidP="008A78E2">
            <w:pPr>
              <w:pStyle w:val="10"/>
              <w:keepNext/>
              <w:spacing w:line="240" w:lineRule="auto"/>
              <w:ind w:firstLine="0"/>
              <w:jc w:val="center"/>
              <w:rPr>
                <w:sz w:val="24"/>
              </w:rPr>
            </w:pPr>
            <w:r>
              <w:rPr>
                <w:sz w:val="24"/>
              </w:rPr>
              <w:t>4</w:t>
            </w:r>
          </w:p>
        </w:tc>
        <w:tc>
          <w:tcPr>
            <w:tcW w:w="1256" w:type="dxa"/>
            <w:tcBorders>
              <w:left w:val="single" w:sz="12" w:space="0" w:color="auto"/>
              <w:bottom w:val="single" w:sz="12" w:space="0" w:color="auto"/>
            </w:tcBorders>
            <w:tcMar>
              <w:left w:w="85" w:type="dxa"/>
              <w:right w:w="85" w:type="dxa"/>
            </w:tcMar>
            <w:vAlign w:val="center"/>
          </w:tcPr>
          <w:p w14:paraId="2E2E28D2" w14:textId="77777777" w:rsidR="00B72943" w:rsidRPr="00E66063" w:rsidRDefault="00B72943" w:rsidP="008A78E2">
            <w:pPr>
              <w:spacing w:line="240" w:lineRule="auto"/>
              <w:jc w:val="center"/>
              <w:rPr>
                <w:i/>
                <w:spacing w:val="-4"/>
                <w:sz w:val="24"/>
              </w:rPr>
            </w:pPr>
            <w:r w:rsidRPr="00E66063">
              <w:rPr>
                <w:i/>
                <w:spacing w:val="-4"/>
                <w:sz w:val="24"/>
              </w:rPr>
              <w:t>–0,31±0,16</w:t>
            </w:r>
          </w:p>
        </w:tc>
        <w:tc>
          <w:tcPr>
            <w:tcW w:w="1304" w:type="dxa"/>
            <w:tcBorders>
              <w:bottom w:val="single" w:sz="12" w:space="0" w:color="auto"/>
            </w:tcBorders>
            <w:tcMar>
              <w:left w:w="85" w:type="dxa"/>
              <w:right w:w="85" w:type="dxa"/>
            </w:tcMar>
            <w:vAlign w:val="center"/>
          </w:tcPr>
          <w:p w14:paraId="3BE0D2A3" w14:textId="77777777" w:rsidR="00B72943" w:rsidRPr="00E66063" w:rsidRDefault="00B72943" w:rsidP="008A78E2">
            <w:pPr>
              <w:spacing w:line="240" w:lineRule="auto"/>
              <w:jc w:val="center"/>
              <w:rPr>
                <w:b/>
                <w:spacing w:val="-4"/>
                <w:sz w:val="24"/>
              </w:rPr>
            </w:pPr>
            <w:r w:rsidRPr="00E66063">
              <w:rPr>
                <w:b/>
                <w:spacing w:val="-4"/>
                <w:sz w:val="24"/>
              </w:rPr>
              <w:t>1</w:t>
            </w:r>
          </w:p>
        </w:tc>
        <w:tc>
          <w:tcPr>
            <w:tcW w:w="1255" w:type="dxa"/>
            <w:tcBorders>
              <w:bottom w:val="single" w:sz="12" w:space="0" w:color="auto"/>
            </w:tcBorders>
            <w:tcMar>
              <w:left w:w="85" w:type="dxa"/>
              <w:right w:w="85" w:type="dxa"/>
            </w:tcMar>
            <w:vAlign w:val="center"/>
          </w:tcPr>
          <w:p w14:paraId="3AFD8298" w14:textId="77777777" w:rsidR="00B72943" w:rsidRPr="00E66063" w:rsidRDefault="00B72943" w:rsidP="008A78E2">
            <w:pPr>
              <w:spacing w:line="240" w:lineRule="auto"/>
              <w:jc w:val="center"/>
              <w:rPr>
                <w:b/>
                <w:i/>
                <w:spacing w:val="-4"/>
                <w:sz w:val="24"/>
              </w:rPr>
            </w:pPr>
            <w:r w:rsidRPr="00E66063">
              <w:rPr>
                <w:b/>
                <w:i/>
                <w:spacing w:val="-4"/>
                <w:sz w:val="24"/>
              </w:rPr>
              <w:t>–0,73±0,09</w:t>
            </w:r>
          </w:p>
        </w:tc>
        <w:tc>
          <w:tcPr>
            <w:tcW w:w="1304" w:type="dxa"/>
            <w:tcBorders>
              <w:bottom w:val="single" w:sz="12" w:space="0" w:color="auto"/>
            </w:tcBorders>
            <w:tcMar>
              <w:left w:w="85" w:type="dxa"/>
              <w:right w:w="85" w:type="dxa"/>
            </w:tcMar>
            <w:vAlign w:val="center"/>
          </w:tcPr>
          <w:p w14:paraId="2A87D0B8" w14:textId="77777777" w:rsidR="00B72943" w:rsidRPr="00E66063" w:rsidRDefault="00B72943" w:rsidP="008A78E2">
            <w:pPr>
              <w:pStyle w:val="10"/>
              <w:keepNext/>
              <w:spacing w:line="240" w:lineRule="auto"/>
              <w:ind w:firstLine="0"/>
              <w:jc w:val="center"/>
              <w:rPr>
                <w:b/>
                <w:spacing w:val="-4"/>
                <w:sz w:val="24"/>
              </w:rPr>
            </w:pPr>
            <w:r w:rsidRPr="00E66063">
              <w:rPr>
                <w:b/>
                <w:spacing w:val="-4"/>
                <w:sz w:val="24"/>
              </w:rPr>
              <w:t>–1</w:t>
            </w:r>
          </w:p>
        </w:tc>
        <w:tc>
          <w:tcPr>
            <w:tcW w:w="1304" w:type="dxa"/>
            <w:tcBorders>
              <w:bottom w:val="single" w:sz="12" w:space="0" w:color="auto"/>
            </w:tcBorders>
            <w:tcMar>
              <w:left w:w="85" w:type="dxa"/>
              <w:right w:w="85" w:type="dxa"/>
            </w:tcMar>
            <w:vAlign w:val="center"/>
          </w:tcPr>
          <w:p w14:paraId="375EF1F8"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0,55±0,13</w:t>
            </w:r>
          </w:p>
        </w:tc>
        <w:tc>
          <w:tcPr>
            <w:tcW w:w="1304" w:type="dxa"/>
            <w:tcBorders>
              <w:bottom w:val="single" w:sz="12" w:space="0" w:color="auto"/>
            </w:tcBorders>
            <w:tcMar>
              <w:left w:w="85" w:type="dxa"/>
              <w:right w:w="85" w:type="dxa"/>
            </w:tcMar>
            <w:vAlign w:val="center"/>
          </w:tcPr>
          <w:p w14:paraId="507589BD"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0,42±0,15</w:t>
            </w:r>
          </w:p>
        </w:tc>
      </w:tr>
      <w:tr w:rsidR="00B72943" w:rsidRPr="00C27FF3" w14:paraId="2915396D" w14:textId="77777777" w:rsidTr="008A78E2">
        <w:trPr>
          <w:cantSplit/>
          <w:trHeight w:val="397"/>
          <w:jc w:val="center"/>
        </w:trPr>
        <w:tc>
          <w:tcPr>
            <w:tcW w:w="1373" w:type="dxa"/>
            <w:vMerge w:val="restart"/>
            <w:tcBorders>
              <w:top w:val="single" w:sz="12" w:space="0" w:color="auto"/>
              <w:bottom w:val="single" w:sz="4" w:space="0" w:color="auto"/>
            </w:tcBorders>
            <w:tcMar>
              <w:left w:w="85" w:type="dxa"/>
              <w:right w:w="85" w:type="dxa"/>
            </w:tcMar>
            <w:vAlign w:val="center"/>
          </w:tcPr>
          <w:p w14:paraId="410D1606" w14:textId="77777777" w:rsidR="00B72943" w:rsidRPr="00E71FB8" w:rsidRDefault="00B72943" w:rsidP="008A78E2">
            <w:pPr>
              <w:pStyle w:val="10"/>
              <w:keepNext/>
              <w:spacing w:line="240" w:lineRule="auto"/>
              <w:ind w:firstLine="0"/>
              <w:jc w:val="center"/>
              <w:rPr>
                <w:szCs w:val="28"/>
              </w:rPr>
            </w:pPr>
            <w:r w:rsidRPr="00E71FB8">
              <w:rPr>
                <w:rStyle w:val="af7"/>
                <w:szCs w:val="28"/>
                <w:lang w:val="en-US"/>
              </w:rPr>
              <w:t>E</w:t>
            </w:r>
            <w:r w:rsidRPr="00E71FB8">
              <w:rPr>
                <w:rStyle w:val="af7"/>
                <w:szCs w:val="28"/>
                <w:vertAlign w:val="subscript"/>
              </w:rPr>
              <w:t>O</w:t>
            </w:r>
            <w:r w:rsidRPr="00E71FB8">
              <w:rPr>
                <w:position w:val="-6"/>
                <w:szCs w:val="28"/>
                <w:vertAlign w:val="subscript"/>
              </w:rPr>
              <w:t>2</w:t>
            </w:r>
          </w:p>
        </w:tc>
        <w:tc>
          <w:tcPr>
            <w:tcW w:w="707" w:type="dxa"/>
            <w:tcBorders>
              <w:top w:val="single" w:sz="12" w:space="0" w:color="auto"/>
              <w:bottom w:val="single" w:sz="4" w:space="0" w:color="auto"/>
              <w:right w:val="single" w:sz="12" w:space="0" w:color="auto"/>
            </w:tcBorders>
            <w:tcMar>
              <w:left w:w="85" w:type="dxa"/>
              <w:right w:w="85" w:type="dxa"/>
            </w:tcMar>
            <w:vAlign w:val="center"/>
          </w:tcPr>
          <w:p w14:paraId="2E12B4CE" w14:textId="77777777" w:rsidR="00B72943" w:rsidRPr="00C27FF3" w:rsidRDefault="00B72943" w:rsidP="008A78E2">
            <w:pPr>
              <w:pStyle w:val="10"/>
              <w:keepNext/>
              <w:spacing w:line="240" w:lineRule="auto"/>
              <w:ind w:firstLine="0"/>
              <w:jc w:val="center"/>
              <w:rPr>
                <w:sz w:val="24"/>
              </w:rPr>
            </w:pPr>
            <w:r>
              <w:rPr>
                <w:sz w:val="24"/>
              </w:rPr>
              <w:t>1</w:t>
            </w:r>
          </w:p>
        </w:tc>
        <w:tc>
          <w:tcPr>
            <w:tcW w:w="1256" w:type="dxa"/>
            <w:tcBorders>
              <w:top w:val="single" w:sz="12" w:space="0" w:color="auto"/>
              <w:left w:val="single" w:sz="12" w:space="0" w:color="auto"/>
              <w:bottom w:val="single" w:sz="4" w:space="0" w:color="auto"/>
            </w:tcBorders>
            <w:tcMar>
              <w:left w:w="85" w:type="dxa"/>
              <w:right w:w="85" w:type="dxa"/>
            </w:tcMar>
            <w:vAlign w:val="center"/>
          </w:tcPr>
          <w:p w14:paraId="1EAF0766" w14:textId="77777777" w:rsidR="00B72943" w:rsidRPr="00E66063" w:rsidRDefault="00B72943" w:rsidP="008A78E2">
            <w:pPr>
              <w:spacing w:line="240" w:lineRule="auto"/>
              <w:jc w:val="center"/>
              <w:rPr>
                <w:b/>
                <w:spacing w:val="-4"/>
                <w:sz w:val="24"/>
              </w:rPr>
            </w:pPr>
            <w:r w:rsidRPr="00E66063">
              <w:rPr>
                <w:b/>
                <w:spacing w:val="-4"/>
                <w:sz w:val="24"/>
              </w:rPr>
              <w:t>–0,79±0,07</w:t>
            </w:r>
          </w:p>
        </w:tc>
        <w:tc>
          <w:tcPr>
            <w:tcW w:w="1304" w:type="dxa"/>
            <w:tcBorders>
              <w:top w:val="single" w:sz="12" w:space="0" w:color="auto"/>
              <w:bottom w:val="single" w:sz="4" w:space="0" w:color="auto"/>
            </w:tcBorders>
            <w:tcMar>
              <w:left w:w="85" w:type="dxa"/>
              <w:right w:w="85" w:type="dxa"/>
            </w:tcMar>
            <w:vAlign w:val="center"/>
          </w:tcPr>
          <w:p w14:paraId="3BBB8F40" w14:textId="77777777" w:rsidR="00B72943" w:rsidRPr="00E66063" w:rsidRDefault="00B72943" w:rsidP="008A78E2">
            <w:pPr>
              <w:pStyle w:val="10"/>
              <w:keepNext/>
              <w:spacing w:line="240" w:lineRule="auto"/>
              <w:ind w:firstLine="0"/>
              <w:jc w:val="center"/>
              <w:rPr>
                <w:spacing w:val="-4"/>
                <w:sz w:val="24"/>
              </w:rPr>
            </w:pPr>
            <w:r w:rsidRPr="00E66063">
              <w:rPr>
                <w:i/>
                <w:spacing w:val="-4"/>
                <w:sz w:val="24"/>
              </w:rPr>
              <w:t>–0,33±0,16</w:t>
            </w:r>
          </w:p>
        </w:tc>
        <w:tc>
          <w:tcPr>
            <w:tcW w:w="1255" w:type="dxa"/>
            <w:tcBorders>
              <w:top w:val="single" w:sz="12" w:space="0" w:color="auto"/>
              <w:bottom w:val="single" w:sz="4" w:space="0" w:color="auto"/>
            </w:tcBorders>
            <w:tcMar>
              <w:left w:w="85" w:type="dxa"/>
              <w:right w:w="85" w:type="dxa"/>
            </w:tcMar>
            <w:vAlign w:val="center"/>
          </w:tcPr>
          <w:p w14:paraId="257350C2"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304" w:type="dxa"/>
            <w:tcBorders>
              <w:top w:val="single" w:sz="12" w:space="0" w:color="auto"/>
              <w:bottom w:val="single" w:sz="4" w:space="0" w:color="auto"/>
            </w:tcBorders>
            <w:tcMar>
              <w:left w:w="85" w:type="dxa"/>
              <w:right w:w="85" w:type="dxa"/>
            </w:tcMar>
            <w:vAlign w:val="center"/>
          </w:tcPr>
          <w:p w14:paraId="53EDF964" w14:textId="77777777" w:rsidR="00B72943" w:rsidRPr="00E66063" w:rsidRDefault="00B72943" w:rsidP="008A78E2">
            <w:pPr>
              <w:pStyle w:val="10"/>
              <w:keepNext/>
              <w:spacing w:line="240" w:lineRule="auto"/>
              <w:ind w:firstLine="0"/>
              <w:jc w:val="center"/>
              <w:rPr>
                <w:b/>
                <w:spacing w:val="-4"/>
                <w:sz w:val="24"/>
              </w:rPr>
            </w:pPr>
            <w:r w:rsidRPr="00E66063">
              <w:rPr>
                <w:b/>
                <w:spacing w:val="-4"/>
                <w:sz w:val="24"/>
              </w:rPr>
              <w:t>–0,86±0,05</w:t>
            </w:r>
          </w:p>
        </w:tc>
        <w:tc>
          <w:tcPr>
            <w:tcW w:w="1304" w:type="dxa"/>
            <w:tcBorders>
              <w:top w:val="single" w:sz="12" w:space="0" w:color="auto"/>
              <w:bottom w:val="single" w:sz="4" w:space="0" w:color="auto"/>
            </w:tcBorders>
            <w:tcMar>
              <w:left w:w="85" w:type="dxa"/>
              <w:right w:w="85" w:type="dxa"/>
            </w:tcMar>
            <w:vAlign w:val="center"/>
          </w:tcPr>
          <w:p w14:paraId="6B856624"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–0,44±0,15</w:t>
            </w:r>
          </w:p>
        </w:tc>
        <w:tc>
          <w:tcPr>
            <w:tcW w:w="1304" w:type="dxa"/>
            <w:tcBorders>
              <w:top w:val="single" w:sz="12" w:space="0" w:color="auto"/>
              <w:bottom w:val="single" w:sz="4" w:space="0" w:color="auto"/>
            </w:tcBorders>
            <w:tcMar>
              <w:left w:w="85" w:type="dxa"/>
              <w:right w:w="85" w:type="dxa"/>
            </w:tcMar>
            <w:vAlign w:val="center"/>
          </w:tcPr>
          <w:p w14:paraId="77AC53BC" w14:textId="77777777" w:rsidR="00B72943" w:rsidRPr="00E66063" w:rsidRDefault="00B72943" w:rsidP="008A78E2">
            <w:pPr>
              <w:pStyle w:val="10"/>
              <w:keepNext/>
              <w:spacing w:line="240" w:lineRule="auto"/>
              <w:ind w:firstLine="0"/>
              <w:jc w:val="center"/>
              <w:rPr>
                <w:b/>
                <w:spacing w:val="-4"/>
                <w:sz w:val="24"/>
              </w:rPr>
            </w:pPr>
            <w:r w:rsidRPr="00E66063">
              <w:rPr>
                <w:i/>
                <w:spacing w:val="-4"/>
                <w:sz w:val="24"/>
              </w:rPr>
              <w:t>–0,62±0,11</w:t>
            </w:r>
          </w:p>
        </w:tc>
      </w:tr>
      <w:tr w:rsidR="00B72943" w:rsidRPr="00C27FF3" w14:paraId="68C1C4C6" w14:textId="77777777" w:rsidTr="008A78E2">
        <w:trPr>
          <w:cantSplit/>
          <w:trHeight w:val="397"/>
          <w:jc w:val="center"/>
        </w:trPr>
        <w:tc>
          <w:tcPr>
            <w:tcW w:w="1373" w:type="dxa"/>
            <w:vMerge/>
            <w:tcBorders>
              <w:top w:val="single" w:sz="4" w:space="0" w:color="auto"/>
              <w:bottom w:val="single" w:sz="4" w:space="0" w:color="auto"/>
            </w:tcBorders>
            <w:tcMar>
              <w:left w:w="85" w:type="dxa"/>
              <w:right w:w="85" w:type="dxa"/>
            </w:tcMar>
            <w:vAlign w:val="center"/>
          </w:tcPr>
          <w:p w14:paraId="2E48D441" w14:textId="77777777" w:rsidR="00B72943" w:rsidRPr="00E71FB8" w:rsidRDefault="00B72943" w:rsidP="008A78E2">
            <w:pPr>
              <w:pStyle w:val="10"/>
              <w:keepNext/>
              <w:spacing w:line="240" w:lineRule="auto"/>
              <w:ind w:firstLine="0"/>
              <w:jc w:val="center"/>
              <w:rPr>
                <w:szCs w:val="28"/>
              </w:rPr>
            </w:pPr>
          </w:p>
        </w:tc>
        <w:tc>
          <w:tcPr>
            <w:tcW w:w="707" w:type="dxa"/>
            <w:tcBorders>
              <w:top w:val="single" w:sz="4" w:space="0" w:color="auto"/>
              <w:bottom w:val="single" w:sz="4" w:space="0" w:color="auto"/>
              <w:right w:val="single" w:sz="12" w:space="0" w:color="auto"/>
            </w:tcBorders>
            <w:tcMar>
              <w:left w:w="85" w:type="dxa"/>
              <w:right w:w="85" w:type="dxa"/>
            </w:tcMar>
            <w:vAlign w:val="center"/>
          </w:tcPr>
          <w:p w14:paraId="3B038A4B" w14:textId="77777777" w:rsidR="00B72943" w:rsidRPr="00C27FF3" w:rsidRDefault="00B72943" w:rsidP="008A78E2">
            <w:pPr>
              <w:pStyle w:val="10"/>
              <w:keepNext/>
              <w:spacing w:line="240" w:lineRule="auto"/>
              <w:ind w:firstLine="0"/>
              <w:jc w:val="center"/>
              <w:rPr>
                <w:sz w:val="24"/>
              </w:rPr>
            </w:pPr>
            <w:r>
              <w:rPr>
                <w:sz w:val="24"/>
              </w:rPr>
              <w:t>2</w:t>
            </w:r>
          </w:p>
        </w:tc>
        <w:tc>
          <w:tcPr>
            <w:tcW w:w="1256" w:type="dxa"/>
            <w:tcBorders>
              <w:top w:val="single" w:sz="4" w:space="0" w:color="auto"/>
              <w:left w:val="single" w:sz="12" w:space="0" w:color="auto"/>
              <w:bottom w:val="single" w:sz="4" w:space="0" w:color="auto"/>
            </w:tcBorders>
            <w:tcMar>
              <w:left w:w="85" w:type="dxa"/>
              <w:right w:w="85" w:type="dxa"/>
            </w:tcMar>
            <w:vAlign w:val="center"/>
          </w:tcPr>
          <w:p w14:paraId="11DD406E" w14:textId="77777777" w:rsidR="00B72943" w:rsidRPr="00E66063" w:rsidRDefault="00B72943" w:rsidP="008A78E2">
            <w:pPr>
              <w:spacing w:line="240" w:lineRule="auto"/>
              <w:jc w:val="center"/>
              <w:rPr>
                <w:b/>
                <w:i/>
                <w:spacing w:val="-4"/>
                <w:sz w:val="24"/>
              </w:rPr>
            </w:pPr>
            <w:r w:rsidRPr="00E66063">
              <w:rPr>
                <w:i/>
                <w:spacing w:val="-4"/>
                <w:sz w:val="24"/>
              </w:rPr>
              <w:t>–0,57±0,12</w:t>
            </w:r>
          </w:p>
        </w:tc>
        <w:tc>
          <w:tcPr>
            <w:tcW w:w="1304" w:type="dxa"/>
            <w:tcBorders>
              <w:top w:val="single" w:sz="4" w:space="0" w:color="auto"/>
              <w:bottom w:val="single" w:sz="4" w:space="0" w:color="auto"/>
            </w:tcBorders>
            <w:tcMar>
              <w:left w:w="85" w:type="dxa"/>
              <w:right w:w="85" w:type="dxa"/>
            </w:tcMar>
            <w:vAlign w:val="center"/>
          </w:tcPr>
          <w:p w14:paraId="6FFD85FD"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0,56±0,13</w:t>
            </w:r>
          </w:p>
        </w:tc>
        <w:tc>
          <w:tcPr>
            <w:tcW w:w="1255" w:type="dxa"/>
            <w:tcBorders>
              <w:top w:val="single" w:sz="4" w:space="0" w:color="auto"/>
              <w:bottom w:val="single" w:sz="4" w:space="0" w:color="auto"/>
            </w:tcBorders>
            <w:tcMar>
              <w:left w:w="85" w:type="dxa"/>
              <w:right w:w="85" w:type="dxa"/>
            </w:tcMar>
            <w:vAlign w:val="center"/>
          </w:tcPr>
          <w:p w14:paraId="6C0A266E" w14:textId="77777777" w:rsidR="00B72943" w:rsidRPr="00E66063" w:rsidRDefault="00B72943" w:rsidP="008A78E2">
            <w:pPr>
              <w:pStyle w:val="10"/>
              <w:keepNext/>
              <w:spacing w:line="240" w:lineRule="auto"/>
              <w:ind w:firstLine="0"/>
              <w:jc w:val="center"/>
              <w:rPr>
                <w:spacing w:val="-4"/>
                <w:sz w:val="24"/>
              </w:rPr>
            </w:pPr>
            <w:r w:rsidRPr="00E66063">
              <w:rPr>
                <w:i/>
                <w:spacing w:val="-4"/>
                <w:sz w:val="24"/>
              </w:rPr>
              <w:t>–0,36±0,16</w:t>
            </w:r>
          </w:p>
        </w:tc>
        <w:tc>
          <w:tcPr>
            <w:tcW w:w="1304" w:type="dxa"/>
            <w:tcBorders>
              <w:top w:val="single" w:sz="4" w:space="0" w:color="auto"/>
              <w:bottom w:val="single" w:sz="4" w:space="0" w:color="auto"/>
            </w:tcBorders>
            <w:tcMar>
              <w:left w:w="85" w:type="dxa"/>
              <w:right w:w="85" w:type="dxa"/>
            </w:tcMar>
            <w:vAlign w:val="center"/>
          </w:tcPr>
          <w:p w14:paraId="5C713CF9" w14:textId="77777777" w:rsidR="00B72943" w:rsidRPr="00E66063" w:rsidRDefault="00B72943" w:rsidP="008A78E2">
            <w:pPr>
              <w:pStyle w:val="10"/>
              <w:keepNext/>
              <w:spacing w:line="240" w:lineRule="auto"/>
              <w:ind w:firstLine="0"/>
              <w:jc w:val="center"/>
              <w:rPr>
                <w:i/>
                <w:spacing w:val="-4"/>
                <w:sz w:val="24"/>
              </w:rPr>
            </w:pPr>
            <w:r w:rsidRPr="00E66063">
              <w:rPr>
                <w:b/>
                <w:spacing w:val="-4"/>
                <w:sz w:val="24"/>
              </w:rPr>
              <w:t>–1</w:t>
            </w:r>
          </w:p>
        </w:tc>
        <w:tc>
          <w:tcPr>
            <w:tcW w:w="1304" w:type="dxa"/>
            <w:tcBorders>
              <w:top w:val="single" w:sz="4" w:space="0" w:color="auto"/>
              <w:bottom w:val="single" w:sz="4" w:space="0" w:color="auto"/>
            </w:tcBorders>
            <w:tcMar>
              <w:left w:w="85" w:type="dxa"/>
              <w:right w:w="85" w:type="dxa"/>
            </w:tcMar>
            <w:vAlign w:val="center"/>
          </w:tcPr>
          <w:p w14:paraId="7F3D15C3"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0,33±0,16</w:t>
            </w:r>
          </w:p>
        </w:tc>
        <w:tc>
          <w:tcPr>
            <w:tcW w:w="1304" w:type="dxa"/>
            <w:tcBorders>
              <w:top w:val="single" w:sz="4" w:space="0" w:color="auto"/>
              <w:bottom w:val="single" w:sz="4" w:space="0" w:color="auto"/>
            </w:tcBorders>
            <w:tcMar>
              <w:left w:w="85" w:type="dxa"/>
              <w:right w:w="85" w:type="dxa"/>
            </w:tcMar>
            <w:vAlign w:val="center"/>
          </w:tcPr>
          <w:p w14:paraId="6578DCF6"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r>
      <w:tr w:rsidR="00B72943" w:rsidRPr="00C27FF3" w14:paraId="415412B1" w14:textId="77777777" w:rsidTr="008A78E2">
        <w:trPr>
          <w:cantSplit/>
          <w:trHeight w:val="397"/>
          <w:jc w:val="center"/>
        </w:trPr>
        <w:tc>
          <w:tcPr>
            <w:tcW w:w="1373" w:type="dxa"/>
            <w:vMerge/>
            <w:tcBorders>
              <w:top w:val="single" w:sz="4" w:space="0" w:color="auto"/>
              <w:bottom w:val="single" w:sz="4" w:space="0" w:color="auto"/>
            </w:tcBorders>
            <w:tcMar>
              <w:left w:w="85" w:type="dxa"/>
              <w:right w:w="85" w:type="dxa"/>
            </w:tcMar>
            <w:vAlign w:val="center"/>
          </w:tcPr>
          <w:p w14:paraId="6CA6BFFC" w14:textId="77777777" w:rsidR="00B72943" w:rsidRPr="00E71FB8" w:rsidRDefault="00B72943" w:rsidP="008A78E2">
            <w:pPr>
              <w:pStyle w:val="10"/>
              <w:keepNext/>
              <w:spacing w:line="240" w:lineRule="auto"/>
              <w:ind w:firstLine="0"/>
              <w:jc w:val="center"/>
              <w:rPr>
                <w:szCs w:val="28"/>
              </w:rPr>
            </w:pPr>
          </w:p>
        </w:tc>
        <w:tc>
          <w:tcPr>
            <w:tcW w:w="707" w:type="dxa"/>
            <w:tcBorders>
              <w:top w:val="single" w:sz="4" w:space="0" w:color="auto"/>
              <w:bottom w:val="single" w:sz="4" w:space="0" w:color="auto"/>
              <w:right w:val="single" w:sz="12" w:space="0" w:color="auto"/>
            </w:tcBorders>
            <w:tcMar>
              <w:left w:w="85" w:type="dxa"/>
              <w:right w:w="85" w:type="dxa"/>
            </w:tcMar>
            <w:vAlign w:val="center"/>
          </w:tcPr>
          <w:p w14:paraId="54202181" w14:textId="77777777" w:rsidR="00B72943" w:rsidRPr="00C27FF3" w:rsidRDefault="00B72943" w:rsidP="008A78E2">
            <w:pPr>
              <w:pStyle w:val="10"/>
              <w:keepNext/>
              <w:spacing w:line="240" w:lineRule="auto"/>
              <w:ind w:firstLine="0"/>
              <w:jc w:val="center"/>
              <w:rPr>
                <w:sz w:val="24"/>
              </w:rPr>
            </w:pPr>
            <w:r>
              <w:rPr>
                <w:sz w:val="24"/>
              </w:rPr>
              <w:t>3</w:t>
            </w:r>
          </w:p>
        </w:tc>
        <w:tc>
          <w:tcPr>
            <w:tcW w:w="1256" w:type="dxa"/>
            <w:tcBorders>
              <w:top w:val="single" w:sz="4" w:space="0" w:color="auto"/>
              <w:left w:val="single" w:sz="12" w:space="0" w:color="auto"/>
              <w:bottom w:val="single" w:sz="4" w:space="0" w:color="auto"/>
            </w:tcBorders>
            <w:tcMar>
              <w:left w:w="85" w:type="dxa"/>
              <w:right w:w="85" w:type="dxa"/>
            </w:tcMar>
            <w:vAlign w:val="center"/>
          </w:tcPr>
          <w:p w14:paraId="6FB22E8C" w14:textId="77777777" w:rsidR="00B72943" w:rsidRPr="00E66063" w:rsidRDefault="00B72943" w:rsidP="008A78E2">
            <w:pPr>
              <w:pStyle w:val="10"/>
              <w:keepNext/>
              <w:spacing w:line="240" w:lineRule="auto"/>
              <w:ind w:firstLine="0"/>
              <w:jc w:val="center"/>
              <w:rPr>
                <w:b/>
                <w:i/>
                <w:spacing w:val="-4"/>
                <w:sz w:val="24"/>
              </w:rPr>
            </w:pPr>
            <w:r w:rsidRPr="00E66063">
              <w:rPr>
                <w:i/>
                <w:spacing w:val="-4"/>
                <w:sz w:val="24"/>
              </w:rPr>
              <w:t>–0,77±0,07</w:t>
            </w:r>
          </w:p>
        </w:tc>
        <w:tc>
          <w:tcPr>
            <w:tcW w:w="1304" w:type="dxa"/>
            <w:tcBorders>
              <w:top w:val="single" w:sz="4" w:space="0" w:color="auto"/>
              <w:bottom w:val="single" w:sz="4" w:space="0" w:color="auto"/>
            </w:tcBorders>
            <w:tcMar>
              <w:left w:w="85" w:type="dxa"/>
              <w:right w:w="85" w:type="dxa"/>
            </w:tcMar>
            <w:vAlign w:val="center"/>
          </w:tcPr>
          <w:p w14:paraId="21B0A526"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0,45±0,15</w:t>
            </w:r>
          </w:p>
        </w:tc>
        <w:tc>
          <w:tcPr>
            <w:tcW w:w="1255" w:type="dxa"/>
            <w:tcBorders>
              <w:top w:val="single" w:sz="4" w:space="0" w:color="auto"/>
              <w:bottom w:val="single" w:sz="4" w:space="0" w:color="auto"/>
            </w:tcBorders>
            <w:tcMar>
              <w:left w:w="85" w:type="dxa"/>
              <w:right w:w="85" w:type="dxa"/>
            </w:tcMar>
            <w:vAlign w:val="center"/>
          </w:tcPr>
          <w:p w14:paraId="10BC790D" w14:textId="77777777" w:rsidR="00B72943" w:rsidRPr="00E66063" w:rsidRDefault="00B72943" w:rsidP="008A78E2">
            <w:pPr>
              <w:pStyle w:val="10"/>
              <w:keepNext/>
              <w:spacing w:line="240" w:lineRule="auto"/>
              <w:ind w:firstLine="0"/>
              <w:jc w:val="center"/>
              <w:rPr>
                <w:spacing w:val="-4"/>
                <w:sz w:val="24"/>
              </w:rPr>
            </w:pPr>
            <w:r w:rsidRPr="00E66063">
              <w:rPr>
                <w:i/>
                <w:spacing w:val="-4"/>
                <w:sz w:val="24"/>
              </w:rPr>
              <w:t>–0,33±0,16</w:t>
            </w:r>
          </w:p>
        </w:tc>
        <w:tc>
          <w:tcPr>
            <w:tcW w:w="1304" w:type="dxa"/>
            <w:tcBorders>
              <w:top w:val="single" w:sz="4" w:space="0" w:color="auto"/>
              <w:bottom w:val="single" w:sz="4" w:space="0" w:color="auto"/>
            </w:tcBorders>
            <w:tcMar>
              <w:left w:w="85" w:type="dxa"/>
              <w:right w:w="85" w:type="dxa"/>
            </w:tcMar>
            <w:vAlign w:val="center"/>
          </w:tcPr>
          <w:p w14:paraId="297C9DD3" w14:textId="77777777" w:rsidR="00B72943" w:rsidRPr="00E66063" w:rsidRDefault="00B72943" w:rsidP="008A78E2">
            <w:pPr>
              <w:pStyle w:val="10"/>
              <w:keepNext/>
              <w:spacing w:line="240" w:lineRule="auto"/>
              <w:ind w:firstLine="0"/>
              <w:jc w:val="center"/>
              <w:rPr>
                <w:b/>
                <w:i/>
                <w:spacing w:val="-4"/>
                <w:sz w:val="24"/>
              </w:rPr>
            </w:pPr>
            <w:r w:rsidRPr="00E66063">
              <w:rPr>
                <w:b/>
                <w:spacing w:val="-4"/>
                <w:sz w:val="24"/>
              </w:rPr>
              <w:t>–1</w:t>
            </w:r>
          </w:p>
        </w:tc>
        <w:tc>
          <w:tcPr>
            <w:tcW w:w="1304" w:type="dxa"/>
            <w:tcBorders>
              <w:top w:val="single" w:sz="4" w:space="0" w:color="auto"/>
              <w:bottom w:val="single" w:sz="4" w:space="0" w:color="auto"/>
            </w:tcBorders>
            <w:tcMar>
              <w:left w:w="85" w:type="dxa"/>
              <w:right w:w="85" w:type="dxa"/>
            </w:tcMar>
            <w:vAlign w:val="center"/>
          </w:tcPr>
          <w:p w14:paraId="2CBF60AD"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304" w:type="dxa"/>
            <w:tcBorders>
              <w:top w:val="single" w:sz="4" w:space="0" w:color="auto"/>
              <w:bottom w:val="single" w:sz="4" w:space="0" w:color="auto"/>
            </w:tcBorders>
            <w:tcMar>
              <w:left w:w="85" w:type="dxa"/>
              <w:right w:w="85" w:type="dxa"/>
            </w:tcMar>
            <w:vAlign w:val="center"/>
          </w:tcPr>
          <w:p w14:paraId="44EC8917"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r>
      <w:tr w:rsidR="00B72943" w:rsidRPr="00C27FF3" w14:paraId="1032639A" w14:textId="77777777" w:rsidTr="008A78E2">
        <w:trPr>
          <w:cantSplit/>
          <w:trHeight w:val="397"/>
          <w:jc w:val="center"/>
        </w:trPr>
        <w:tc>
          <w:tcPr>
            <w:tcW w:w="1373" w:type="dxa"/>
            <w:vMerge/>
            <w:tcBorders>
              <w:top w:val="single" w:sz="4" w:space="0" w:color="auto"/>
              <w:bottom w:val="single" w:sz="12" w:space="0" w:color="auto"/>
            </w:tcBorders>
            <w:tcMar>
              <w:left w:w="85" w:type="dxa"/>
              <w:right w:w="85" w:type="dxa"/>
            </w:tcMar>
            <w:vAlign w:val="center"/>
          </w:tcPr>
          <w:p w14:paraId="515DFA40" w14:textId="77777777" w:rsidR="00B72943" w:rsidRPr="00E71FB8" w:rsidRDefault="00B72943" w:rsidP="008A78E2">
            <w:pPr>
              <w:pStyle w:val="10"/>
              <w:keepNext/>
              <w:spacing w:line="240" w:lineRule="auto"/>
              <w:ind w:firstLine="0"/>
              <w:jc w:val="center"/>
              <w:rPr>
                <w:szCs w:val="28"/>
              </w:rPr>
            </w:pPr>
          </w:p>
        </w:tc>
        <w:tc>
          <w:tcPr>
            <w:tcW w:w="707" w:type="dxa"/>
            <w:tcBorders>
              <w:top w:val="single" w:sz="4" w:space="0" w:color="auto"/>
              <w:bottom w:val="single" w:sz="12" w:space="0" w:color="auto"/>
              <w:right w:val="single" w:sz="12" w:space="0" w:color="auto"/>
            </w:tcBorders>
            <w:tcMar>
              <w:left w:w="85" w:type="dxa"/>
              <w:right w:w="85" w:type="dxa"/>
            </w:tcMar>
            <w:vAlign w:val="center"/>
          </w:tcPr>
          <w:p w14:paraId="1D563CF3" w14:textId="77777777" w:rsidR="00B72943" w:rsidRPr="00C27FF3" w:rsidRDefault="00B72943" w:rsidP="008A78E2">
            <w:pPr>
              <w:pStyle w:val="10"/>
              <w:keepNext/>
              <w:spacing w:line="240" w:lineRule="auto"/>
              <w:ind w:firstLine="0"/>
              <w:jc w:val="center"/>
              <w:rPr>
                <w:sz w:val="24"/>
              </w:rPr>
            </w:pPr>
            <w:r>
              <w:rPr>
                <w:sz w:val="24"/>
              </w:rPr>
              <w:t>4</w:t>
            </w:r>
          </w:p>
        </w:tc>
        <w:tc>
          <w:tcPr>
            <w:tcW w:w="1256" w:type="dxa"/>
            <w:tcBorders>
              <w:top w:val="single" w:sz="4" w:space="0" w:color="auto"/>
              <w:left w:val="single" w:sz="12" w:space="0" w:color="auto"/>
              <w:bottom w:val="single" w:sz="12" w:space="0" w:color="auto"/>
            </w:tcBorders>
            <w:tcMar>
              <w:left w:w="85" w:type="dxa"/>
              <w:right w:w="85" w:type="dxa"/>
            </w:tcMar>
            <w:vAlign w:val="center"/>
          </w:tcPr>
          <w:p w14:paraId="106CE5A3" w14:textId="77777777" w:rsidR="00B72943" w:rsidRPr="00E66063" w:rsidRDefault="00B72943" w:rsidP="008A78E2">
            <w:pPr>
              <w:pStyle w:val="10"/>
              <w:keepNext/>
              <w:spacing w:line="240" w:lineRule="auto"/>
              <w:ind w:firstLine="0"/>
              <w:jc w:val="center"/>
              <w:rPr>
                <w:spacing w:val="-4"/>
                <w:sz w:val="24"/>
              </w:rPr>
            </w:pPr>
            <w:r w:rsidRPr="00E66063">
              <w:rPr>
                <w:i/>
                <w:spacing w:val="-4"/>
                <w:sz w:val="24"/>
              </w:rPr>
              <w:t>–0,50±0,14</w:t>
            </w:r>
          </w:p>
        </w:tc>
        <w:tc>
          <w:tcPr>
            <w:tcW w:w="1304" w:type="dxa"/>
            <w:tcBorders>
              <w:top w:val="single" w:sz="4" w:space="0" w:color="auto"/>
              <w:bottom w:val="single" w:sz="12" w:space="0" w:color="auto"/>
            </w:tcBorders>
            <w:tcMar>
              <w:left w:w="85" w:type="dxa"/>
              <w:right w:w="85" w:type="dxa"/>
            </w:tcMar>
            <w:vAlign w:val="center"/>
          </w:tcPr>
          <w:p w14:paraId="3CB249E6" w14:textId="77777777" w:rsidR="00B72943" w:rsidRPr="00E66063" w:rsidRDefault="00B72943" w:rsidP="008A78E2">
            <w:pPr>
              <w:pStyle w:val="10"/>
              <w:keepNext/>
              <w:spacing w:line="240" w:lineRule="auto"/>
              <w:ind w:firstLine="0"/>
              <w:jc w:val="center"/>
              <w:rPr>
                <w:b/>
                <w:spacing w:val="-4"/>
                <w:sz w:val="24"/>
              </w:rPr>
            </w:pPr>
            <w:r w:rsidRPr="00E66063">
              <w:rPr>
                <w:b/>
                <w:spacing w:val="-4"/>
                <w:sz w:val="24"/>
              </w:rPr>
              <w:t>0,80±0,07</w:t>
            </w:r>
          </w:p>
        </w:tc>
        <w:tc>
          <w:tcPr>
            <w:tcW w:w="1255" w:type="dxa"/>
            <w:tcBorders>
              <w:top w:val="single" w:sz="4" w:space="0" w:color="auto"/>
              <w:bottom w:val="single" w:sz="12" w:space="0" w:color="auto"/>
            </w:tcBorders>
            <w:tcMar>
              <w:left w:w="85" w:type="dxa"/>
              <w:right w:w="85" w:type="dxa"/>
            </w:tcMar>
            <w:vAlign w:val="center"/>
          </w:tcPr>
          <w:p w14:paraId="1EC9D26D" w14:textId="77777777" w:rsidR="00B72943" w:rsidRPr="00E66063" w:rsidRDefault="00B72943" w:rsidP="008A78E2">
            <w:pPr>
              <w:spacing w:line="240" w:lineRule="auto"/>
              <w:jc w:val="center"/>
              <w:rPr>
                <w:i/>
                <w:spacing w:val="-4"/>
                <w:sz w:val="24"/>
              </w:rPr>
            </w:pPr>
            <w:r w:rsidRPr="00E66063">
              <w:rPr>
                <w:i/>
                <w:spacing w:val="-4"/>
                <w:sz w:val="24"/>
              </w:rPr>
              <w:t>0,51±0,14</w:t>
            </w:r>
          </w:p>
        </w:tc>
        <w:tc>
          <w:tcPr>
            <w:tcW w:w="1304" w:type="dxa"/>
            <w:tcBorders>
              <w:top w:val="single" w:sz="4" w:space="0" w:color="auto"/>
              <w:bottom w:val="single" w:sz="12" w:space="0" w:color="auto"/>
            </w:tcBorders>
            <w:tcMar>
              <w:left w:w="85" w:type="dxa"/>
              <w:right w:w="85" w:type="dxa"/>
            </w:tcMar>
            <w:vAlign w:val="center"/>
          </w:tcPr>
          <w:p w14:paraId="3F9A5938" w14:textId="77777777" w:rsidR="00B72943" w:rsidRPr="00E66063" w:rsidRDefault="00B72943" w:rsidP="008A78E2">
            <w:pPr>
              <w:pStyle w:val="10"/>
              <w:keepNext/>
              <w:spacing w:line="240" w:lineRule="auto"/>
              <w:ind w:firstLine="0"/>
              <w:jc w:val="center"/>
              <w:rPr>
                <w:b/>
                <w:spacing w:val="-4"/>
                <w:sz w:val="24"/>
              </w:rPr>
            </w:pPr>
            <w:r w:rsidRPr="00E66063">
              <w:rPr>
                <w:b/>
                <w:spacing w:val="-4"/>
                <w:sz w:val="24"/>
              </w:rPr>
              <w:t>–1</w:t>
            </w:r>
          </w:p>
        </w:tc>
        <w:tc>
          <w:tcPr>
            <w:tcW w:w="1304" w:type="dxa"/>
            <w:tcBorders>
              <w:top w:val="single" w:sz="4" w:space="0" w:color="auto"/>
              <w:bottom w:val="single" w:sz="12" w:space="0" w:color="auto"/>
            </w:tcBorders>
            <w:tcMar>
              <w:left w:w="85" w:type="dxa"/>
              <w:right w:w="85" w:type="dxa"/>
            </w:tcMar>
            <w:vAlign w:val="center"/>
          </w:tcPr>
          <w:p w14:paraId="1F5D86F9"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0,41±0,15</w:t>
            </w:r>
          </w:p>
        </w:tc>
        <w:tc>
          <w:tcPr>
            <w:tcW w:w="1304" w:type="dxa"/>
            <w:tcBorders>
              <w:top w:val="single" w:sz="4" w:space="0" w:color="auto"/>
              <w:bottom w:val="single" w:sz="12" w:space="0" w:color="auto"/>
            </w:tcBorders>
            <w:tcMar>
              <w:left w:w="85" w:type="dxa"/>
              <w:right w:w="85" w:type="dxa"/>
            </w:tcMar>
            <w:vAlign w:val="center"/>
          </w:tcPr>
          <w:p w14:paraId="620FB8D3"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r>
      <w:tr w:rsidR="00B72943" w:rsidRPr="00C27FF3" w14:paraId="1D99AE0A" w14:textId="77777777" w:rsidTr="008A78E2">
        <w:trPr>
          <w:cantSplit/>
          <w:trHeight w:val="397"/>
          <w:jc w:val="center"/>
        </w:trPr>
        <w:tc>
          <w:tcPr>
            <w:tcW w:w="1373" w:type="dxa"/>
            <w:vMerge w:val="restart"/>
            <w:tcBorders>
              <w:top w:val="single" w:sz="12" w:space="0" w:color="auto"/>
              <w:bottom w:val="single" w:sz="4" w:space="0" w:color="auto"/>
            </w:tcBorders>
            <w:tcMar>
              <w:left w:w="85" w:type="dxa"/>
              <w:right w:w="85" w:type="dxa"/>
            </w:tcMar>
            <w:vAlign w:val="center"/>
          </w:tcPr>
          <w:p w14:paraId="7823C277" w14:textId="77777777" w:rsidR="00B72943" w:rsidRPr="00E71FB8" w:rsidRDefault="00B72943" w:rsidP="008A78E2">
            <w:pPr>
              <w:pStyle w:val="10"/>
              <w:keepNext/>
              <w:spacing w:line="240" w:lineRule="auto"/>
              <w:ind w:firstLine="0"/>
              <w:jc w:val="center"/>
              <w:rPr>
                <w:szCs w:val="28"/>
              </w:rPr>
            </w:pPr>
            <w:r w:rsidRPr="00E71FB8">
              <w:rPr>
                <w:rStyle w:val="af7"/>
                <w:szCs w:val="28"/>
                <w:lang w:val="en-US"/>
              </w:rPr>
              <w:t>T</w:t>
            </w:r>
            <w:r w:rsidRPr="00E71FB8">
              <w:rPr>
                <w:rStyle w:val="af7"/>
                <w:szCs w:val="28"/>
                <w:vertAlign w:val="subscript"/>
              </w:rPr>
              <w:t>O</w:t>
            </w:r>
            <w:r w:rsidRPr="00E71FB8">
              <w:rPr>
                <w:position w:val="-6"/>
                <w:szCs w:val="28"/>
                <w:vertAlign w:val="subscript"/>
              </w:rPr>
              <w:t>2</w:t>
            </w:r>
          </w:p>
        </w:tc>
        <w:tc>
          <w:tcPr>
            <w:tcW w:w="707" w:type="dxa"/>
            <w:tcBorders>
              <w:top w:val="single" w:sz="12" w:space="0" w:color="auto"/>
              <w:bottom w:val="single" w:sz="4" w:space="0" w:color="auto"/>
              <w:right w:val="single" w:sz="12" w:space="0" w:color="auto"/>
            </w:tcBorders>
            <w:tcMar>
              <w:left w:w="85" w:type="dxa"/>
              <w:right w:w="85" w:type="dxa"/>
            </w:tcMar>
            <w:vAlign w:val="center"/>
          </w:tcPr>
          <w:p w14:paraId="0EE83FED" w14:textId="77777777" w:rsidR="00B72943" w:rsidRPr="00C27FF3" w:rsidRDefault="00B72943" w:rsidP="008A78E2">
            <w:pPr>
              <w:pStyle w:val="10"/>
              <w:keepNext/>
              <w:spacing w:line="240" w:lineRule="auto"/>
              <w:ind w:firstLine="0"/>
              <w:jc w:val="center"/>
              <w:rPr>
                <w:sz w:val="24"/>
              </w:rPr>
            </w:pPr>
            <w:r>
              <w:rPr>
                <w:sz w:val="24"/>
              </w:rPr>
              <w:t>1</w:t>
            </w:r>
          </w:p>
        </w:tc>
        <w:tc>
          <w:tcPr>
            <w:tcW w:w="1256" w:type="dxa"/>
            <w:tcBorders>
              <w:top w:val="single" w:sz="12" w:space="0" w:color="auto"/>
              <w:left w:val="single" w:sz="12" w:space="0" w:color="auto"/>
              <w:bottom w:val="single" w:sz="4" w:space="0" w:color="auto"/>
            </w:tcBorders>
            <w:tcMar>
              <w:left w:w="85" w:type="dxa"/>
              <w:right w:w="85" w:type="dxa"/>
            </w:tcMar>
            <w:vAlign w:val="center"/>
          </w:tcPr>
          <w:p w14:paraId="7EE921C3" w14:textId="77777777" w:rsidR="00B72943" w:rsidRPr="00E66063" w:rsidRDefault="00B72943" w:rsidP="008A78E2">
            <w:pPr>
              <w:spacing w:line="240" w:lineRule="auto"/>
              <w:jc w:val="center"/>
              <w:rPr>
                <w:b/>
                <w:spacing w:val="-4"/>
                <w:sz w:val="24"/>
              </w:rPr>
            </w:pPr>
            <w:r w:rsidRPr="00E66063">
              <w:rPr>
                <w:b/>
                <w:spacing w:val="-4"/>
                <w:sz w:val="24"/>
              </w:rPr>
              <w:t>1</w:t>
            </w:r>
          </w:p>
        </w:tc>
        <w:tc>
          <w:tcPr>
            <w:tcW w:w="1304" w:type="dxa"/>
            <w:tcBorders>
              <w:top w:val="single" w:sz="12" w:space="0" w:color="auto"/>
              <w:bottom w:val="single" w:sz="4" w:space="0" w:color="auto"/>
            </w:tcBorders>
            <w:tcMar>
              <w:left w:w="85" w:type="dxa"/>
              <w:right w:w="85" w:type="dxa"/>
            </w:tcMar>
            <w:vAlign w:val="center"/>
          </w:tcPr>
          <w:p w14:paraId="50C13EA9" w14:textId="77777777" w:rsidR="00B72943" w:rsidRPr="00E66063" w:rsidRDefault="00B72943" w:rsidP="008A78E2">
            <w:pPr>
              <w:spacing w:line="240" w:lineRule="auto"/>
              <w:jc w:val="center"/>
              <w:rPr>
                <w:b/>
                <w:spacing w:val="-4"/>
                <w:sz w:val="24"/>
              </w:rPr>
            </w:pPr>
            <w:r w:rsidRPr="00E66063">
              <w:rPr>
                <w:b/>
                <w:spacing w:val="-4"/>
                <w:sz w:val="24"/>
              </w:rPr>
              <w:t>1</w:t>
            </w:r>
          </w:p>
        </w:tc>
        <w:tc>
          <w:tcPr>
            <w:tcW w:w="1255" w:type="dxa"/>
            <w:tcBorders>
              <w:top w:val="single" w:sz="12" w:space="0" w:color="auto"/>
            </w:tcBorders>
            <w:tcMar>
              <w:left w:w="85" w:type="dxa"/>
              <w:right w:w="85" w:type="dxa"/>
            </w:tcMar>
            <w:vAlign w:val="center"/>
          </w:tcPr>
          <w:p w14:paraId="208DA6F3"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304" w:type="dxa"/>
            <w:tcBorders>
              <w:top w:val="single" w:sz="12" w:space="0" w:color="auto"/>
              <w:bottom w:val="single" w:sz="4" w:space="0" w:color="auto"/>
            </w:tcBorders>
            <w:tcMar>
              <w:left w:w="85" w:type="dxa"/>
              <w:right w:w="85" w:type="dxa"/>
            </w:tcMar>
            <w:vAlign w:val="center"/>
          </w:tcPr>
          <w:p w14:paraId="754A6BAD"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0,44±0,15</w:t>
            </w:r>
          </w:p>
        </w:tc>
        <w:tc>
          <w:tcPr>
            <w:tcW w:w="1304" w:type="dxa"/>
            <w:tcBorders>
              <w:top w:val="single" w:sz="12" w:space="0" w:color="auto"/>
              <w:bottom w:val="single" w:sz="4" w:space="0" w:color="auto"/>
            </w:tcBorders>
            <w:tcMar>
              <w:left w:w="85" w:type="dxa"/>
              <w:right w:w="85" w:type="dxa"/>
            </w:tcMar>
            <w:vAlign w:val="center"/>
          </w:tcPr>
          <w:p w14:paraId="4311BCEA"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0,60±0,12</w:t>
            </w:r>
          </w:p>
        </w:tc>
        <w:tc>
          <w:tcPr>
            <w:tcW w:w="1304" w:type="dxa"/>
            <w:tcBorders>
              <w:top w:val="single" w:sz="12" w:space="0" w:color="auto"/>
              <w:bottom w:val="single" w:sz="4" w:space="0" w:color="auto"/>
            </w:tcBorders>
            <w:tcMar>
              <w:left w:w="85" w:type="dxa"/>
              <w:right w:w="85" w:type="dxa"/>
            </w:tcMar>
            <w:vAlign w:val="center"/>
          </w:tcPr>
          <w:p w14:paraId="1A893A99" w14:textId="77777777" w:rsidR="00B72943" w:rsidRPr="00E66063" w:rsidRDefault="00B72943" w:rsidP="008A78E2">
            <w:pPr>
              <w:pStyle w:val="10"/>
              <w:keepNext/>
              <w:spacing w:line="240" w:lineRule="auto"/>
              <w:ind w:firstLine="0"/>
              <w:jc w:val="center"/>
              <w:rPr>
                <w:b/>
                <w:spacing w:val="-4"/>
                <w:sz w:val="24"/>
              </w:rPr>
            </w:pPr>
            <w:r w:rsidRPr="00E66063">
              <w:rPr>
                <w:b/>
                <w:spacing w:val="-4"/>
                <w:sz w:val="24"/>
              </w:rPr>
              <w:t>0,81±0,06</w:t>
            </w:r>
          </w:p>
        </w:tc>
      </w:tr>
      <w:tr w:rsidR="00B72943" w:rsidRPr="00C27FF3" w14:paraId="55DA2726" w14:textId="77777777" w:rsidTr="008A78E2">
        <w:trPr>
          <w:cantSplit/>
          <w:trHeight w:val="397"/>
          <w:jc w:val="center"/>
        </w:trPr>
        <w:tc>
          <w:tcPr>
            <w:tcW w:w="1373" w:type="dxa"/>
            <w:vMerge/>
            <w:tcBorders>
              <w:top w:val="single" w:sz="4" w:space="0" w:color="auto"/>
              <w:bottom w:val="single" w:sz="4" w:space="0" w:color="auto"/>
            </w:tcBorders>
            <w:tcMar>
              <w:left w:w="85" w:type="dxa"/>
              <w:right w:w="85" w:type="dxa"/>
            </w:tcMar>
            <w:vAlign w:val="center"/>
          </w:tcPr>
          <w:p w14:paraId="2BB680CA" w14:textId="77777777" w:rsidR="00B72943" w:rsidRPr="00E71FB8" w:rsidRDefault="00B72943" w:rsidP="008A78E2">
            <w:pPr>
              <w:pStyle w:val="10"/>
              <w:keepNext/>
              <w:spacing w:line="240" w:lineRule="auto"/>
              <w:ind w:firstLine="0"/>
              <w:jc w:val="center"/>
              <w:rPr>
                <w:szCs w:val="28"/>
              </w:rPr>
            </w:pPr>
          </w:p>
        </w:tc>
        <w:tc>
          <w:tcPr>
            <w:tcW w:w="707" w:type="dxa"/>
            <w:tcBorders>
              <w:top w:val="single" w:sz="4" w:space="0" w:color="auto"/>
              <w:bottom w:val="single" w:sz="4" w:space="0" w:color="auto"/>
              <w:right w:val="single" w:sz="12" w:space="0" w:color="auto"/>
            </w:tcBorders>
            <w:tcMar>
              <w:left w:w="85" w:type="dxa"/>
              <w:right w:w="85" w:type="dxa"/>
            </w:tcMar>
            <w:vAlign w:val="center"/>
          </w:tcPr>
          <w:p w14:paraId="13777FFB" w14:textId="77777777" w:rsidR="00B72943" w:rsidRPr="00C27FF3" w:rsidRDefault="00B72943" w:rsidP="008A78E2">
            <w:pPr>
              <w:pStyle w:val="10"/>
              <w:keepNext/>
              <w:spacing w:line="240" w:lineRule="auto"/>
              <w:ind w:firstLine="0"/>
              <w:jc w:val="center"/>
              <w:rPr>
                <w:sz w:val="24"/>
              </w:rPr>
            </w:pPr>
            <w:r>
              <w:rPr>
                <w:sz w:val="24"/>
              </w:rPr>
              <w:t>2</w:t>
            </w:r>
          </w:p>
        </w:tc>
        <w:tc>
          <w:tcPr>
            <w:tcW w:w="1256" w:type="dxa"/>
            <w:tcBorders>
              <w:top w:val="single" w:sz="4" w:space="0" w:color="auto"/>
              <w:left w:val="single" w:sz="12" w:space="0" w:color="auto"/>
              <w:bottom w:val="single" w:sz="4" w:space="0" w:color="auto"/>
            </w:tcBorders>
            <w:tcMar>
              <w:left w:w="85" w:type="dxa"/>
              <w:right w:w="85" w:type="dxa"/>
            </w:tcMar>
            <w:vAlign w:val="center"/>
          </w:tcPr>
          <w:p w14:paraId="6A75754E" w14:textId="77777777" w:rsidR="00B72943" w:rsidRPr="00E66063" w:rsidRDefault="00B72943" w:rsidP="008A78E2">
            <w:pPr>
              <w:spacing w:line="240" w:lineRule="auto"/>
              <w:jc w:val="center"/>
              <w:rPr>
                <w:b/>
                <w:spacing w:val="-4"/>
                <w:sz w:val="24"/>
              </w:rPr>
            </w:pPr>
            <w:r w:rsidRPr="00E66063">
              <w:rPr>
                <w:b/>
                <w:spacing w:val="-4"/>
                <w:sz w:val="24"/>
              </w:rPr>
              <w:t>1</w:t>
            </w:r>
          </w:p>
        </w:tc>
        <w:tc>
          <w:tcPr>
            <w:tcW w:w="1304" w:type="dxa"/>
            <w:tcBorders>
              <w:top w:val="single" w:sz="4" w:space="0" w:color="auto"/>
              <w:bottom w:val="single" w:sz="4" w:space="0" w:color="auto"/>
            </w:tcBorders>
            <w:tcMar>
              <w:left w:w="85" w:type="dxa"/>
              <w:right w:w="85" w:type="dxa"/>
            </w:tcMar>
            <w:vAlign w:val="center"/>
          </w:tcPr>
          <w:p w14:paraId="37222939" w14:textId="77777777" w:rsidR="00B72943" w:rsidRPr="00E66063" w:rsidRDefault="00B72943" w:rsidP="008A78E2">
            <w:pPr>
              <w:spacing w:line="240" w:lineRule="auto"/>
              <w:jc w:val="center"/>
              <w:rPr>
                <w:i/>
                <w:spacing w:val="-4"/>
                <w:sz w:val="24"/>
              </w:rPr>
            </w:pPr>
            <w:r w:rsidRPr="00E66063">
              <w:rPr>
                <w:i/>
                <w:spacing w:val="-4"/>
                <w:sz w:val="24"/>
              </w:rPr>
              <w:t>0,48±0,14</w:t>
            </w:r>
          </w:p>
        </w:tc>
        <w:tc>
          <w:tcPr>
            <w:tcW w:w="1255" w:type="dxa"/>
            <w:tcMar>
              <w:left w:w="85" w:type="dxa"/>
              <w:right w:w="85" w:type="dxa"/>
            </w:tcMar>
            <w:vAlign w:val="center"/>
          </w:tcPr>
          <w:p w14:paraId="34943B29"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304" w:type="dxa"/>
            <w:tcBorders>
              <w:top w:val="single" w:sz="4" w:space="0" w:color="auto"/>
              <w:bottom w:val="single" w:sz="4" w:space="0" w:color="auto"/>
            </w:tcBorders>
            <w:tcMar>
              <w:left w:w="85" w:type="dxa"/>
              <w:right w:w="85" w:type="dxa"/>
            </w:tcMar>
            <w:vAlign w:val="center"/>
          </w:tcPr>
          <w:p w14:paraId="35AE6A5D" w14:textId="77777777" w:rsidR="00B72943" w:rsidRPr="00E66063" w:rsidRDefault="00B72943" w:rsidP="008A78E2">
            <w:pPr>
              <w:spacing w:line="240" w:lineRule="auto"/>
              <w:jc w:val="center"/>
              <w:rPr>
                <w:sz w:val="24"/>
              </w:rPr>
            </w:pPr>
            <w:r w:rsidRPr="00E66063">
              <w:rPr>
                <w:sz w:val="24"/>
              </w:rPr>
              <w:t>0,31±0,16</w:t>
            </w:r>
          </w:p>
        </w:tc>
        <w:tc>
          <w:tcPr>
            <w:tcW w:w="1304" w:type="dxa"/>
            <w:tcBorders>
              <w:top w:val="single" w:sz="4" w:space="0" w:color="auto"/>
              <w:bottom w:val="single" w:sz="4" w:space="0" w:color="auto"/>
            </w:tcBorders>
            <w:tcMar>
              <w:left w:w="85" w:type="dxa"/>
              <w:right w:w="85" w:type="dxa"/>
            </w:tcMar>
            <w:vAlign w:val="center"/>
          </w:tcPr>
          <w:p w14:paraId="7F333CC9" w14:textId="77777777" w:rsidR="00B72943" w:rsidRPr="00E66063" w:rsidRDefault="00B72943" w:rsidP="008A78E2">
            <w:pPr>
              <w:spacing w:line="240" w:lineRule="auto"/>
              <w:jc w:val="center"/>
              <w:rPr>
                <w:i/>
                <w:sz w:val="24"/>
              </w:rPr>
            </w:pPr>
            <w:r w:rsidRPr="00E66063">
              <w:rPr>
                <w:i/>
                <w:sz w:val="24"/>
              </w:rPr>
              <w:t>0,35±0,16</w:t>
            </w:r>
          </w:p>
        </w:tc>
        <w:tc>
          <w:tcPr>
            <w:tcW w:w="1304" w:type="dxa"/>
            <w:tcBorders>
              <w:top w:val="single" w:sz="4" w:space="0" w:color="auto"/>
              <w:bottom w:val="single" w:sz="4" w:space="0" w:color="auto"/>
            </w:tcBorders>
            <w:tcMar>
              <w:left w:w="85" w:type="dxa"/>
              <w:right w:w="85" w:type="dxa"/>
            </w:tcMar>
            <w:vAlign w:val="center"/>
          </w:tcPr>
          <w:p w14:paraId="6BAFE467" w14:textId="77777777" w:rsidR="00B72943" w:rsidRPr="00E66063" w:rsidRDefault="00B72943" w:rsidP="008A78E2">
            <w:pPr>
              <w:pStyle w:val="10"/>
              <w:keepNext/>
              <w:spacing w:line="240" w:lineRule="auto"/>
              <w:ind w:firstLine="0"/>
              <w:jc w:val="center"/>
              <w:rPr>
                <w:b/>
                <w:spacing w:val="-4"/>
                <w:sz w:val="24"/>
              </w:rPr>
            </w:pPr>
            <w:r w:rsidRPr="00E66063">
              <w:rPr>
                <w:b/>
                <w:spacing w:val="-4"/>
                <w:sz w:val="24"/>
              </w:rPr>
              <w:t>0,78±0,07</w:t>
            </w:r>
          </w:p>
        </w:tc>
      </w:tr>
      <w:tr w:rsidR="00B72943" w:rsidRPr="00C27FF3" w14:paraId="16062275" w14:textId="77777777" w:rsidTr="008A78E2">
        <w:trPr>
          <w:cantSplit/>
          <w:trHeight w:val="397"/>
          <w:jc w:val="center"/>
        </w:trPr>
        <w:tc>
          <w:tcPr>
            <w:tcW w:w="1373" w:type="dxa"/>
            <w:vMerge/>
            <w:tcBorders>
              <w:top w:val="single" w:sz="4" w:space="0" w:color="auto"/>
              <w:bottom w:val="single" w:sz="4" w:space="0" w:color="auto"/>
            </w:tcBorders>
            <w:tcMar>
              <w:left w:w="85" w:type="dxa"/>
              <w:right w:w="85" w:type="dxa"/>
            </w:tcMar>
            <w:vAlign w:val="center"/>
          </w:tcPr>
          <w:p w14:paraId="2D1CADA7" w14:textId="77777777" w:rsidR="00B72943" w:rsidRPr="00E71FB8" w:rsidRDefault="00B72943" w:rsidP="008A78E2">
            <w:pPr>
              <w:pStyle w:val="10"/>
              <w:keepNext/>
              <w:spacing w:line="240" w:lineRule="auto"/>
              <w:ind w:firstLine="0"/>
              <w:jc w:val="center"/>
              <w:rPr>
                <w:szCs w:val="28"/>
              </w:rPr>
            </w:pPr>
          </w:p>
        </w:tc>
        <w:tc>
          <w:tcPr>
            <w:tcW w:w="707" w:type="dxa"/>
            <w:tcBorders>
              <w:top w:val="single" w:sz="4" w:space="0" w:color="auto"/>
              <w:bottom w:val="single" w:sz="4" w:space="0" w:color="auto"/>
              <w:right w:val="single" w:sz="12" w:space="0" w:color="auto"/>
            </w:tcBorders>
            <w:tcMar>
              <w:left w:w="85" w:type="dxa"/>
              <w:right w:w="85" w:type="dxa"/>
            </w:tcMar>
            <w:vAlign w:val="center"/>
          </w:tcPr>
          <w:p w14:paraId="403EB922" w14:textId="77777777" w:rsidR="00B72943" w:rsidRPr="00C27FF3" w:rsidRDefault="00B72943" w:rsidP="008A78E2">
            <w:pPr>
              <w:pStyle w:val="10"/>
              <w:keepNext/>
              <w:spacing w:line="240" w:lineRule="auto"/>
              <w:ind w:firstLine="0"/>
              <w:jc w:val="center"/>
              <w:rPr>
                <w:sz w:val="24"/>
              </w:rPr>
            </w:pPr>
            <w:r>
              <w:rPr>
                <w:sz w:val="24"/>
              </w:rPr>
              <w:t>3</w:t>
            </w:r>
          </w:p>
        </w:tc>
        <w:tc>
          <w:tcPr>
            <w:tcW w:w="1256" w:type="dxa"/>
            <w:tcBorders>
              <w:top w:val="single" w:sz="4" w:space="0" w:color="auto"/>
              <w:left w:val="single" w:sz="12" w:space="0" w:color="auto"/>
              <w:bottom w:val="single" w:sz="4" w:space="0" w:color="auto"/>
            </w:tcBorders>
            <w:tcMar>
              <w:left w:w="85" w:type="dxa"/>
              <w:right w:w="85" w:type="dxa"/>
            </w:tcMar>
            <w:vAlign w:val="center"/>
          </w:tcPr>
          <w:p w14:paraId="4151228C" w14:textId="77777777" w:rsidR="00B72943" w:rsidRPr="00E66063" w:rsidRDefault="00B72943" w:rsidP="008A78E2">
            <w:pPr>
              <w:pStyle w:val="10"/>
              <w:keepNext/>
              <w:spacing w:line="240" w:lineRule="auto"/>
              <w:ind w:firstLine="0"/>
              <w:jc w:val="center"/>
              <w:rPr>
                <w:b/>
                <w:spacing w:val="-4"/>
                <w:sz w:val="24"/>
              </w:rPr>
            </w:pPr>
            <w:r w:rsidRPr="00E66063">
              <w:rPr>
                <w:b/>
                <w:spacing w:val="-4"/>
                <w:sz w:val="24"/>
              </w:rPr>
              <w:t>0,85±0,05</w:t>
            </w:r>
          </w:p>
        </w:tc>
        <w:tc>
          <w:tcPr>
            <w:tcW w:w="1304" w:type="dxa"/>
            <w:tcBorders>
              <w:top w:val="single" w:sz="4" w:space="0" w:color="auto"/>
              <w:bottom w:val="single" w:sz="4" w:space="0" w:color="auto"/>
            </w:tcBorders>
            <w:tcMar>
              <w:left w:w="85" w:type="dxa"/>
              <w:right w:w="85" w:type="dxa"/>
            </w:tcMar>
            <w:vAlign w:val="center"/>
          </w:tcPr>
          <w:p w14:paraId="60A71C7D" w14:textId="77777777" w:rsidR="00B72943" w:rsidRPr="00E66063" w:rsidRDefault="00B72943" w:rsidP="008A78E2">
            <w:pPr>
              <w:spacing w:line="240" w:lineRule="auto"/>
              <w:jc w:val="center"/>
              <w:rPr>
                <w:i/>
                <w:spacing w:val="-4"/>
                <w:sz w:val="24"/>
              </w:rPr>
            </w:pPr>
            <w:r w:rsidRPr="00E66063">
              <w:rPr>
                <w:i/>
                <w:spacing w:val="-4"/>
                <w:sz w:val="24"/>
              </w:rPr>
              <w:t>0,48±0,14</w:t>
            </w:r>
          </w:p>
        </w:tc>
        <w:tc>
          <w:tcPr>
            <w:tcW w:w="1255" w:type="dxa"/>
            <w:tcMar>
              <w:left w:w="85" w:type="dxa"/>
              <w:right w:w="85" w:type="dxa"/>
            </w:tcMar>
            <w:vAlign w:val="center"/>
          </w:tcPr>
          <w:p w14:paraId="05FCDA21" w14:textId="77777777" w:rsidR="00B72943" w:rsidRPr="00E66063" w:rsidRDefault="00B72943" w:rsidP="008A78E2">
            <w:pPr>
              <w:spacing w:line="240" w:lineRule="auto"/>
              <w:jc w:val="center"/>
              <w:rPr>
                <w:sz w:val="24"/>
              </w:rPr>
            </w:pPr>
            <w:r w:rsidRPr="00E66063">
              <w:rPr>
                <w:i/>
                <w:spacing w:val="-4"/>
                <w:sz w:val="24"/>
              </w:rPr>
              <w:t>–0,34±0,16</w:t>
            </w:r>
          </w:p>
        </w:tc>
        <w:tc>
          <w:tcPr>
            <w:tcW w:w="1304" w:type="dxa"/>
            <w:tcBorders>
              <w:top w:val="single" w:sz="4" w:space="0" w:color="auto"/>
              <w:bottom w:val="single" w:sz="4" w:space="0" w:color="auto"/>
            </w:tcBorders>
            <w:tcMar>
              <w:left w:w="85" w:type="dxa"/>
              <w:right w:w="85" w:type="dxa"/>
            </w:tcMar>
            <w:vAlign w:val="center"/>
          </w:tcPr>
          <w:p w14:paraId="5048DAFC"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304" w:type="dxa"/>
            <w:tcBorders>
              <w:top w:val="single" w:sz="4" w:space="0" w:color="auto"/>
              <w:bottom w:val="single" w:sz="4" w:space="0" w:color="auto"/>
            </w:tcBorders>
            <w:tcMar>
              <w:left w:w="85" w:type="dxa"/>
              <w:right w:w="85" w:type="dxa"/>
            </w:tcMar>
            <w:vAlign w:val="center"/>
          </w:tcPr>
          <w:p w14:paraId="1605DBD4" w14:textId="77777777" w:rsidR="00B72943" w:rsidRPr="00E66063" w:rsidRDefault="00B72943" w:rsidP="008A78E2">
            <w:pPr>
              <w:spacing w:line="240" w:lineRule="auto"/>
              <w:jc w:val="center"/>
              <w:rPr>
                <w:i/>
                <w:sz w:val="24"/>
              </w:rPr>
            </w:pPr>
            <w:r w:rsidRPr="00E66063">
              <w:rPr>
                <w:i/>
                <w:sz w:val="24"/>
              </w:rPr>
              <w:t>0,37±0,16</w:t>
            </w:r>
          </w:p>
        </w:tc>
        <w:tc>
          <w:tcPr>
            <w:tcW w:w="1304" w:type="dxa"/>
            <w:tcBorders>
              <w:top w:val="single" w:sz="4" w:space="0" w:color="auto"/>
              <w:bottom w:val="single" w:sz="4" w:space="0" w:color="auto"/>
            </w:tcBorders>
            <w:tcMar>
              <w:left w:w="85" w:type="dxa"/>
              <w:right w:w="85" w:type="dxa"/>
            </w:tcMar>
            <w:vAlign w:val="center"/>
          </w:tcPr>
          <w:p w14:paraId="79CF052A" w14:textId="77777777" w:rsidR="00B72943" w:rsidRPr="00E66063" w:rsidRDefault="00B72943" w:rsidP="008A78E2">
            <w:pPr>
              <w:pStyle w:val="10"/>
              <w:keepNext/>
              <w:spacing w:line="240" w:lineRule="auto"/>
              <w:ind w:firstLine="0"/>
              <w:jc w:val="center"/>
              <w:rPr>
                <w:b/>
                <w:spacing w:val="-4"/>
                <w:sz w:val="24"/>
              </w:rPr>
            </w:pPr>
            <w:r w:rsidRPr="00E66063">
              <w:rPr>
                <w:b/>
                <w:spacing w:val="-4"/>
                <w:sz w:val="24"/>
              </w:rPr>
              <w:t>0,77±0,07</w:t>
            </w:r>
          </w:p>
        </w:tc>
      </w:tr>
      <w:tr w:rsidR="00B72943" w:rsidRPr="00C27FF3" w14:paraId="1AAE5E3A" w14:textId="77777777" w:rsidTr="008A78E2">
        <w:trPr>
          <w:cantSplit/>
          <w:trHeight w:val="397"/>
          <w:jc w:val="center"/>
        </w:trPr>
        <w:tc>
          <w:tcPr>
            <w:tcW w:w="1373" w:type="dxa"/>
            <w:vMerge/>
            <w:tcBorders>
              <w:top w:val="single" w:sz="4" w:space="0" w:color="auto"/>
              <w:bottom w:val="single" w:sz="12" w:space="0" w:color="auto"/>
            </w:tcBorders>
            <w:tcMar>
              <w:left w:w="85" w:type="dxa"/>
              <w:right w:w="85" w:type="dxa"/>
            </w:tcMar>
            <w:vAlign w:val="center"/>
          </w:tcPr>
          <w:p w14:paraId="0464A246" w14:textId="77777777" w:rsidR="00B72943" w:rsidRPr="00E71FB8" w:rsidRDefault="00B72943" w:rsidP="008A78E2">
            <w:pPr>
              <w:pStyle w:val="10"/>
              <w:keepNext/>
              <w:spacing w:line="240" w:lineRule="auto"/>
              <w:ind w:firstLine="0"/>
              <w:jc w:val="center"/>
              <w:rPr>
                <w:szCs w:val="28"/>
              </w:rPr>
            </w:pPr>
          </w:p>
        </w:tc>
        <w:tc>
          <w:tcPr>
            <w:tcW w:w="707" w:type="dxa"/>
            <w:tcBorders>
              <w:top w:val="single" w:sz="4" w:space="0" w:color="auto"/>
              <w:bottom w:val="single" w:sz="12" w:space="0" w:color="auto"/>
              <w:right w:val="single" w:sz="12" w:space="0" w:color="auto"/>
            </w:tcBorders>
            <w:tcMar>
              <w:left w:w="85" w:type="dxa"/>
              <w:right w:w="85" w:type="dxa"/>
            </w:tcMar>
            <w:vAlign w:val="center"/>
          </w:tcPr>
          <w:p w14:paraId="23B1FAA6" w14:textId="77777777" w:rsidR="00B72943" w:rsidRPr="00C27FF3" w:rsidRDefault="00B72943" w:rsidP="008A78E2">
            <w:pPr>
              <w:pStyle w:val="10"/>
              <w:keepNext/>
              <w:spacing w:line="240" w:lineRule="auto"/>
              <w:ind w:firstLine="0"/>
              <w:jc w:val="center"/>
              <w:rPr>
                <w:sz w:val="24"/>
              </w:rPr>
            </w:pPr>
            <w:r>
              <w:rPr>
                <w:sz w:val="24"/>
              </w:rPr>
              <w:t>4</w:t>
            </w:r>
          </w:p>
        </w:tc>
        <w:tc>
          <w:tcPr>
            <w:tcW w:w="1256" w:type="dxa"/>
            <w:tcBorders>
              <w:top w:val="single" w:sz="4" w:space="0" w:color="auto"/>
              <w:left w:val="single" w:sz="12" w:space="0" w:color="auto"/>
              <w:bottom w:val="single" w:sz="12" w:space="0" w:color="auto"/>
            </w:tcBorders>
            <w:tcMar>
              <w:left w:w="85" w:type="dxa"/>
              <w:right w:w="85" w:type="dxa"/>
            </w:tcMar>
            <w:vAlign w:val="center"/>
          </w:tcPr>
          <w:p w14:paraId="7DE97403"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0,61±0,11</w:t>
            </w:r>
          </w:p>
        </w:tc>
        <w:tc>
          <w:tcPr>
            <w:tcW w:w="1304" w:type="dxa"/>
            <w:tcBorders>
              <w:top w:val="single" w:sz="4" w:space="0" w:color="auto"/>
              <w:bottom w:val="single" w:sz="12" w:space="0" w:color="auto"/>
            </w:tcBorders>
            <w:tcMar>
              <w:left w:w="85" w:type="dxa"/>
              <w:right w:w="85" w:type="dxa"/>
            </w:tcMar>
            <w:vAlign w:val="center"/>
          </w:tcPr>
          <w:p w14:paraId="0014A2C3"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0,59±0,12</w:t>
            </w:r>
          </w:p>
        </w:tc>
        <w:tc>
          <w:tcPr>
            <w:tcW w:w="1255" w:type="dxa"/>
            <w:tcBorders>
              <w:bottom w:val="single" w:sz="12" w:space="0" w:color="auto"/>
            </w:tcBorders>
            <w:tcMar>
              <w:left w:w="85" w:type="dxa"/>
              <w:right w:w="85" w:type="dxa"/>
            </w:tcMar>
            <w:vAlign w:val="center"/>
          </w:tcPr>
          <w:p w14:paraId="32B4B622" w14:textId="77777777" w:rsidR="00B72943" w:rsidRPr="00E66063" w:rsidRDefault="00B72943" w:rsidP="008A78E2">
            <w:pPr>
              <w:spacing w:line="240" w:lineRule="auto"/>
              <w:jc w:val="center"/>
              <w:rPr>
                <w:sz w:val="24"/>
              </w:rPr>
            </w:pPr>
            <w:r w:rsidRPr="00E66063">
              <w:rPr>
                <w:i/>
                <w:spacing w:val="-4"/>
                <w:sz w:val="24"/>
              </w:rPr>
              <w:t>–0,61±0,11</w:t>
            </w:r>
          </w:p>
        </w:tc>
        <w:tc>
          <w:tcPr>
            <w:tcW w:w="1304" w:type="dxa"/>
            <w:tcBorders>
              <w:top w:val="single" w:sz="4" w:space="0" w:color="auto"/>
              <w:bottom w:val="single" w:sz="12" w:space="0" w:color="auto"/>
            </w:tcBorders>
            <w:tcMar>
              <w:left w:w="85" w:type="dxa"/>
              <w:right w:w="85" w:type="dxa"/>
            </w:tcMar>
            <w:vAlign w:val="center"/>
          </w:tcPr>
          <w:p w14:paraId="59BBFF08"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–0,32±0,16</w:t>
            </w:r>
          </w:p>
        </w:tc>
        <w:tc>
          <w:tcPr>
            <w:tcW w:w="1304" w:type="dxa"/>
            <w:tcBorders>
              <w:top w:val="single" w:sz="4" w:space="0" w:color="auto"/>
              <w:bottom w:val="single" w:sz="12" w:space="0" w:color="auto"/>
            </w:tcBorders>
            <w:tcMar>
              <w:left w:w="85" w:type="dxa"/>
              <w:right w:w="85" w:type="dxa"/>
            </w:tcMar>
            <w:vAlign w:val="center"/>
          </w:tcPr>
          <w:p w14:paraId="1C33C4BA" w14:textId="77777777" w:rsidR="00B72943" w:rsidRPr="00E66063" w:rsidRDefault="00B72943" w:rsidP="008A78E2">
            <w:pPr>
              <w:spacing w:line="240" w:lineRule="auto"/>
              <w:jc w:val="center"/>
              <w:rPr>
                <w:i/>
                <w:sz w:val="24"/>
              </w:rPr>
            </w:pPr>
            <w:r w:rsidRPr="00E66063">
              <w:rPr>
                <w:i/>
                <w:sz w:val="24"/>
              </w:rPr>
              <w:t>0,51±0,13</w:t>
            </w:r>
          </w:p>
        </w:tc>
        <w:tc>
          <w:tcPr>
            <w:tcW w:w="1304" w:type="dxa"/>
            <w:tcBorders>
              <w:top w:val="single" w:sz="4" w:space="0" w:color="auto"/>
              <w:bottom w:val="single" w:sz="12" w:space="0" w:color="auto"/>
            </w:tcBorders>
            <w:tcMar>
              <w:left w:w="85" w:type="dxa"/>
              <w:right w:w="85" w:type="dxa"/>
            </w:tcMar>
            <w:vAlign w:val="center"/>
          </w:tcPr>
          <w:p w14:paraId="090EDFDA" w14:textId="77777777" w:rsidR="00B72943" w:rsidRPr="00E66063" w:rsidRDefault="00B72943" w:rsidP="008A78E2">
            <w:pPr>
              <w:pStyle w:val="10"/>
              <w:keepNext/>
              <w:spacing w:line="240" w:lineRule="auto"/>
              <w:ind w:firstLine="0"/>
              <w:jc w:val="center"/>
              <w:rPr>
                <w:b/>
                <w:i/>
                <w:spacing w:val="-4"/>
                <w:sz w:val="24"/>
              </w:rPr>
            </w:pPr>
            <w:r w:rsidRPr="00E66063">
              <w:rPr>
                <w:b/>
                <w:i/>
                <w:spacing w:val="-4"/>
                <w:sz w:val="24"/>
              </w:rPr>
              <w:t>0,73±0,09</w:t>
            </w:r>
          </w:p>
        </w:tc>
      </w:tr>
      <w:tr w:rsidR="00B72943" w:rsidRPr="00C27FF3" w14:paraId="1DF3ED9B" w14:textId="77777777" w:rsidTr="008A78E2">
        <w:trPr>
          <w:cantSplit/>
          <w:trHeight w:val="397"/>
          <w:jc w:val="center"/>
        </w:trPr>
        <w:tc>
          <w:tcPr>
            <w:tcW w:w="1373" w:type="dxa"/>
            <w:vMerge w:val="restart"/>
            <w:tcBorders>
              <w:top w:val="single" w:sz="12" w:space="0" w:color="auto"/>
              <w:bottom w:val="single" w:sz="4" w:space="0" w:color="auto"/>
            </w:tcBorders>
            <w:tcMar>
              <w:left w:w="85" w:type="dxa"/>
              <w:right w:w="85" w:type="dxa"/>
            </w:tcMar>
            <w:vAlign w:val="center"/>
          </w:tcPr>
          <w:p w14:paraId="2E619B1B" w14:textId="77777777" w:rsidR="00B72943" w:rsidRPr="00E71FB8" w:rsidRDefault="00B72943" w:rsidP="008A78E2">
            <w:pPr>
              <w:pStyle w:val="10"/>
              <w:keepNext/>
              <w:spacing w:line="240" w:lineRule="auto"/>
              <w:ind w:firstLine="0"/>
              <w:jc w:val="center"/>
              <w:rPr>
                <w:szCs w:val="28"/>
              </w:rPr>
            </w:pPr>
            <w:r w:rsidRPr="00E71FB8">
              <w:rPr>
                <w:rStyle w:val="af7"/>
                <w:szCs w:val="28"/>
                <w:lang w:val="en-US"/>
              </w:rPr>
              <w:t>V</w:t>
            </w:r>
            <w:r w:rsidRPr="00E71FB8">
              <w:rPr>
                <w:rStyle w:val="af7"/>
                <w:szCs w:val="28"/>
                <w:vertAlign w:val="subscript"/>
              </w:rPr>
              <w:t>O</w:t>
            </w:r>
            <w:r w:rsidRPr="00E71FB8">
              <w:rPr>
                <w:position w:val="-6"/>
                <w:szCs w:val="28"/>
                <w:vertAlign w:val="subscript"/>
              </w:rPr>
              <w:t>2</w:t>
            </w:r>
          </w:p>
        </w:tc>
        <w:tc>
          <w:tcPr>
            <w:tcW w:w="707" w:type="dxa"/>
            <w:tcBorders>
              <w:top w:val="single" w:sz="12" w:space="0" w:color="auto"/>
              <w:bottom w:val="single" w:sz="4" w:space="0" w:color="auto"/>
              <w:right w:val="single" w:sz="12" w:space="0" w:color="auto"/>
            </w:tcBorders>
            <w:tcMar>
              <w:left w:w="85" w:type="dxa"/>
              <w:right w:w="85" w:type="dxa"/>
            </w:tcMar>
            <w:vAlign w:val="center"/>
          </w:tcPr>
          <w:p w14:paraId="718831F3" w14:textId="77777777" w:rsidR="00B72943" w:rsidRPr="00C27FF3" w:rsidRDefault="00B72943" w:rsidP="008A78E2">
            <w:pPr>
              <w:pStyle w:val="10"/>
              <w:keepNext/>
              <w:spacing w:line="240" w:lineRule="auto"/>
              <w:ind w:firstLine="0"/>
              <w:jc w:val="center"/>
              <w:rPr>
                <w:sz w:val="24"/>
              </w:rPr>
            </w:pPr>
            <w:r>
              <w:rPr>
                <w:sz w:val="24"/>
              </w:rPr>
              <w:t>1</w:t>
            </w:r>
          </w:p>
        </w:tc>
        <w:tc>
          <w:tcPr>
            <w:tcW w:w="1256" w:type="dxa"/>
            <w:tcBorders>
              <w:top w:val="single" w:sz="12" w:space="0" w:color="auto"/>
              <w:left w:val="single" w:sz="12" w:space="0" w:color="auto"/>
              <w:bottom w:val="single" w:sz="4" w:space="0" w:color="auto"/>
            </w:tcBorders>
            <w:tcMar>
              <w:left w:w="85" w:type="dxa"/>
              <w:right w:w="85" w:type="dxa"/>
            </w:tcMar>
            <w:vAlign w:val="center"/>
          </w:tcPr>
          <w:p w14:paraId="10F11AA3" w14:textId="77777777" w:rsidR="00B72943" w:rsidRPr="00E66063" w:rsidRDefault="00B72943" w:rsidP="008A78E2">
            <w:pPr>
              <w:spacing w:line="240" w:lineRule="auto"/>
              <w:jc w:val="center"/>
              <w:rPr>
                <w:b/>
                <w:i/>
                <w:spacing w:val="-4"/>
                <w:sz w:val="24"/>
              </w:rPr>
            </w:pPr>
            <w:r w:rsidRPr="00E66063">
              <w:rPr>
                <w:b/>
                <w:i/>
                <w:spacing w:val="-4"/>
                <w:sz w:val="24"/>
              </w:rPr>
              <w:t>0,75±0,08</w:t>
            </w:r>
          </w:p>
        </w:tc>
        <w:tc>
          <w:tcPr>
            <w:tcW w:w="1304" w:type="dxa"/>
            <w:vMerge w:val="restart"/>
            <w:tcBorders>
              <w:top w:val="single" w:sz="12" w:space="0" w:color="auto"/>
            </w:tcBorders>
            <w:shd w:val="clear" w:color="auto" w:fill="808080" w:themeFill="background1" w:themeFillShade="80"/>
            <w:tcMar>
              <w:left w:w="85" w:type="dxa"/>
              <w:right w:w="85" w:type="dxa"/>
            </w:tcMar>
            <w:vAlign w:val="center"/>
          </w:tcPr>
          <w:p w14:paraId="0C978D4D" w14:textId="77777777" w:rsidR="00B72943" w:rsidRPr="00E66063" w:rsidRDefault="00B72943" w:rsidP="008A78E2">
            <w:pPr>
              <w:pStyle w:val="10"/>
              <w:keepNext/>
              <w:spacing w:line="240" w:lineRule="auto"/>
              <w:ind w:firstLine="0"/>
              <w:jc w:val="center"/>
              <w:rPr>
                <w:spacing w:val="-4"/>
                <w:sz w:val="24"/>
              </w:rPr>
            </w:pPr>
          </w:p>
        </w:tc>
        <w:tc>
          <w:tcPr>
            <w:tcW w:w="1255" w:type="dxa"/>
            <w:tcBorders>
              <w:top w:val="single" w:sz="12" w:space="0" w:color="auto"/>
            </w:tcBorders>
            <w:tcMar>
              <w:left w:w="85" w:type="dxa"/>
              <w:right w:w="85" w:type="dxa"/>
            </w:tcMar>
            <w:vAlign w:val="center"/>
          </w:tcPr>
          <w:p w14:paraId="2D146B49" w14:textId="77777777" w:rsidR="00B72943" w:rsidRPr="00E66063" w:rsidRDefault="00B72943" w:rsidP="008A78E2">
            <w:pPr>
              <w:spacing w:line="240" w:lineRule="auto"/>
              <w:jc w:val="center"/>
              <w:rPr>
                <w:sz w:val="24"/>
              </w:rPr>
            </w:pPr>
            <w:r w:rsidRPr="00E66063">
              <w:rPr>
                <w:i/>
                <w:spacing w:val="-4"/>
                <w:sz w:val="24"/>
              </w:rPr>
              <w:t>–0,51±0,14</w:t>
            </w:r>
          </w:p>
        </w:tc>
        <w:tc>
          <w:tcPr>
            <w:tcW w:w="1304" w:type="dxa"/>
            <w:tcBorders>
              <w:top w:val="single" w:sz="12" w:space="0" w:color="auto"/>
              <w:bottom w:val="single" w:sz="4" w:space="0" w:color="auto"/>
            </w:tcBorders>
            <w:tcMar>
              <w:left w:w="85" w:type="dxa"/>
              <w:right w:w="85" w:type="dxa"/>
            </w:tcMar>
            <w:vAlign w:val="center"/>
          </w:tcPr>
          <w:p w14:paraId="03649EB9"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304" w:type="dxa"/>
            <w:tcBorders>
              <w:top w:val="single" w:sz="12" w:space="0" w:color="auto"/>
              <w:bottom w:val="single" w:sz="4" w:space="0" w:color="auto"/>
            </w:tcBorders>
            <w:tcMar>
              <w:left w:w="85" w:type="dxa"/>
              <w:right w:w="85" w:type="dxa"/>
            </w:tcMar>
            <w:vAlign w:val="center"/>
          </w:tcPr>
          <w:p w14:paraId="4629D275" w14:textId="77777777" w:rsidR="00B72943" w:rsidRPr="00E66063" w:rsidRDefault="00B72943" w:rsidP="008A78E2">
            <w:pPr>
              <w:spacing w:line="240" w:lineRule="auto"/>
              <w:jc w:val="center"/>
              <w:rPr>
                <w:i/>
                <w:sz w:val="24"/>
              </w:rPr>
            </w:pPr>
            <w:r w:rsidRPr="00E66063">
              <w:rPr>
                <w:i/>
                <w:sz w:val="24"/>
              </w:rPr>
              <w:t>0,53±0,13</w:t>
            </w:r>
          </w:p>
        </w:tc>
        <w:tc>
          <w:tcPr>
            <w:tcW w:w="1304" w:type="dxa"/>
            <w:tcBorders>
              <w:top w:val="single" w:sz="12" w:space="0" w:color="auto"/>
              <w:bottom w:val="single" w:sz="4" w:space="0" w:color="auto"/>
            </w:tcBorders>
            <w:tcMar>
              <w:left w:w="85" w:type="dxa"/>
              <w:right w:w="85" w:type="dxa"/>
            </w:tcMar>
            <w:vAlign w:val="center"/>
          </w:tcPr>
          <w:p w14:paraId="4D7BB5A2"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0,67±0,10</w:t>
            </w:r>
          </w:p>
        </w:tc>
      </w:tr>
      <w:tr w:rsidR="00B72943" w:rsidRPr="00C27FF3" w14:paraId="471A9BFA" w14:textId="77777777" w:rsidTr="008A78E2">
        <w:trPr>
          <w:cantSplit/>
          <w:trHeight w:val="397"/>
          <w:jc w:val="center"/>
        </w:trPr>
        <w:tc>
          <w:tcPr>
            <w:tcW w:w="1373" w:type="dxa"/>
            <w:vMerge/>
            <w:tcBorders>
              <w:top w:val="single" w:sz="4" w:space="0" w:color="auto"/>
              <w:bottom w:val="single" w:sz="4" w:space="0" w:color="auto"/>
            </w:tcBorders>
            <w:tcMar>
              <w:left w:w="85" w:type="dxa"/>
              <w:right w:w="85" w:type="dxa"/>
            </w:tcMar>
            <w:vAlign w:val="center"/>
          </w:tcPr>
          <w:p w14:paraId="31EF2069" w14:textId="77777777" w:rsidR="00B72943" w:rsidRPr="00E71FB8" w:rsidRDefault="00B72943" w:rsidP="008A78E2">
            <w:pPr>
              <w:pStyle w:val="10"/>
              <w:keepNext/>
              <w:spacing w:line="240" w:lineRule="auto"/>
              <w:ind w:firstLine="0"/>
              <w:jc w:val="center"/>
              <w:rPr>
                <w:szCs w:val="28"/>
              </w:rPr>
            </w:pPr>
          </w:p>
        </w:tc>
        <w:tc>
          <w:tcPr>
            <w:tcW w:w="707" w:type="dxa"/>
            <w:tcBorders>
              <w:top w:val="single" w:sz="4" w:space="0" w:color="auto"/>
              <w:bottom w:val="single" w:sz="4" w:space="0" w:color="auto"/>
              <w:right w:val="single" w:sz="12" w:space="0" w:color="auto"/>
            </w:tcBorders>
            <w:tcMar>
              <w:left w:w="85" w:type="dxa"/>
              <w:right w:w="85" w:type="dxa"/>
            </w:tcMar>
            <w:vAlign w:val="center"/>
          </w:tcPr>
          <w:p w14:paraId="3DBB3276" w14:textId="77777777" w:rsidR="00B72943" w:rsidRPr="00C27FF3" w:rsidRDefault="00B72943" w:rsidP="008A78E2">
            <w:pPr>
              <w:pStyle w:val="10"/>
              <w:keepNext/>
              <w:spacing w:line="240" w:lineRule="auto"/>
              <w:ind w:firstLine="0"/>
              <w:jc w:val="center"/>
              <w:rPr>
                <w:sz w:val="24"/>
              </w:rPr>
            </w:pPr>
            <w:r>
              <w:rPr>
                <w:sz w:val="24"/>
              </w:rPr>
              <w:t>2</w:t>
            </w:r>
          </w:p>
        </w:tc>
        <w:tc>
          <w:tcPr>
            <w:tcW w:w="1256" w:type="dxa"/>
            <w:tcBorders>
              <w:top w:val="single" w:sz="4" w:space="0" w:color="auto"/>
              <w:left w:val="single" w:sz="12" w:space="0" w:color="auto"/>
              <w:bottom w:val="single" w:sz="4" w:space="0" w:color="auto"/>
            </w:tcBorders>
            <w:tcMar>
              <w:left w:w="85" w:type="dxa"/>
              <w:right w:w="85" w:type="dxa"/>
            </w:tcMar>
            <w:vAlign w:val="center"/>
          </w:tcPr>
          <w:p w14:paraId="518BBC4C"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304" w:type="dxa"/>
            <w:vMerge/>
            <w:shd w:val="clear" w:color="auto" w:fill="808080" w:themeFill="background1" w:themeFillShade="80"/>
            <w:tcMar>
              <w:left w:w="85" w:type="dxa"/>
              <w:right w:w="85" w:type="dxa"/>
            </w:tcMar>
            <w:vAlign w:val="center"/>
          </w:tcPr>
          <w:p w14:paraId="78C38ADE" w14:textId="77777777" w:rsidR="00B72943" w:rsidRPr="00E66063" w:rsidRDefault="00B72943" w:rsidP="008A78E2">
            <w:pPr>
              <w:pStyle w:val="10"/>
              <w:keepNext/>
              <w:spacing w:line="240" w:lineRule="auto"/>
              <w:ind w:firstLine="0"/>
              <w:jc w:val="center"/>
              <w:rPr>
                <w:spacing w:val="-4"/>
                <w:sz w:val="24"/>
              </w:rPr>
            </w:pPr>
          </w:p>
        </w:tc>
        <w:tc>
          <w:tcPr>
            <w:tcW w:w="1255" w:type="dxa"/>
            <w:tcMar>
              <w:left w:w="85" w:type="dxa"/>
              <w:right w:w="85" w:type="dxa"/>
            </w:tcMar>
            <w:vAlign w:val="center"/>
          </w:tcPr>
          <w:p w14:paraId="00B36FFF" w14:textId="77777777" w:rsidR="00B72943" w:rsidRPr="00E66063" w:rsidRDefault="00B72943" w:rsidP="008A78E2">
            <w:pPr>
              <w:pStyle w:val="10"/>
              <w:keepNext/>
              <w:spacing w:line="240" w:lineRule="auto"/>
              <w:ind w:firstLine="0"/>
              <w:jc w:val="center"/>
              <w:rPr>
                <w:spacing w:val="-4"/>
                <w:sz w:val="24"/>
              </w:rPr>
            </w:pPr>
            <w:r w:rsidRPr="00E66063">
              <w:rPr>
                <w:i/>
                <w:spacing w:val="-4"/>
                <w:sz w:val="24"/>
              </w:rPr>
              <w:t>–0,35±0,16</w:t>
            </w:r>
          </w:p>
        </w:tc>
        <w:tc>
          <w:tcPr>
            <w:tcW w:w="1304" w:type="dxa"/>
            <w:tcBorders>
              <w:top w:val="single" w:sz="4" w:space="0" w:color="auto"/>
              <w:bottom w:val="single" w:sz="4" w:space="0" w:color="auto"/>
            </w:tcBorders>
            <w:tcMar>
              <w:left w:w="85" w:type="dxa"/>
              <w:right w:w="85" w:type="dxa"/>
            </w:tcMar>
            <w:vAlign w:val="center"/>
          </w:tcPr>
          <w:p w14:paraId="7EDC3B29" w14:textId="77777777" w:rsidR="00B72943" w:rsidRPr="00E66063" w:rsidRDefault="00B72943" w:rsidP="008A78E2">
            <w:pPr>
              <w:spacing w:line="240" w:lineRule="auto"/>
              <w:jc w:val="center"/>
              <w:rPr>
                <w:sz w:val="24"/>
              </w:rPr>
            </w:pPr>
            <w:r w:rsidRPr="00E66063">
              <w:rPr>
                <w:i/>
                <w:spacing w:val="-4"/>
                <w:sz w:val="24"/>
              </w:rPr>
              <w:t>–0,60±0,12</w:t>
            </w:r>
          </w:p>
        </w:tc>
        <w:tc>
          <w:tcPr>
            <w:tcW w:w="1304" w:type="dxa"/>
            <w:tcBorders>
              <w:top w:val="single" w:sz="4" w:space="0" w:color="auto"/>
              <w:bottom w:val="single" w:sz="4" w:space="0" w:color="auto"/>
            </w:tcBorders>
            <w:tcMar>
              <w:left w:w="85" w:type="dxa"/>
              <w:right w:w="85" w:type="dxa"/>
            </w:tcMar>
            <w:vAlign w:val="center"/>
          </w:tcPr>
          <w:p w14:paraId="61D69692" w14:textId="77777777" w:rsidR="00B72943" w:rsidRPr="00E66063" w:rsidRDefault="00B72943" w:rsidP="008A78E2">
            <w:pPr>
              <w:spacing w:line="240" w:lineRule="auto"/>
              <w:jc w:val="center"/>
              <w:rPr>
                <w:i/>
                <w:sz w:val="24"/>
              </w:rPr>
            </w:pPr>
            <w:r w:rsidRPr="00E66063">
              <w:rPr>
                <w:i/>
                <w:sz w:val="24"/>
              </w:rPr>
              <w:t>0,68±0,10</w:t>
            </w:r>
          </w:p>
        </w:tc>
        <w:tc>
          <w:tcPr>
            <w:tcW w:w="1304" w:type="dxa"/>
            <w:tcBorders>
              <w:top w:val="single" w:sz="4" w:space="0" w:color="auto"/>
              <w:bottom w:val="single" w:sz="4" w:space="0" w:color="auto"/>
            </w:tcBorders>
            <w:tcMar>
              <w:left w:w="85" w:type="dxa"/>
              <w:right w:w="85" w:type="dxa"/>
            </w:tcMar>
            <w:vAlign w:val="center"/>
          </w:tcPr>
          <w:p w14:paraId="005B3C07"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0,67±0,10</w:t>
            </w:r>
          </w:p>
        </w:tc>
      </w:tr>
      <w:tr w:rsidR="00B72943" w:rsidRPr="00C27FF3" w14:paraId="6FD17D9D" w14:textId="77777777" w:rsidTr="008A78E2">
        <w:trPr>
          <w:cantSplit/>
          <w:trHeight w:val="397"/>
          <w:jc w:val="center"/>
        </w:trPr>
        <w:tc>
          <w:tcPr>
            <w:tcW w:w="1373" w:type="dxa"/>
            <w:vMerge/>
            <w:tcBorders>
              <w:top w:val="single" w:sz="4" w:space="0" w:color="auto"/>
              <w:bottom w:val="single" w:sz="4" w:space="0" w:color="auto"/>
            </w:tcBorders>
            <w:tcMar>
              <w:left w:w="85" w:type="dxa"/>
              <w:right w:w="85" w:type="dxa"/>
            </w:tcMar>
            <w:vAlign w:val="center"/>
          </w:tcPr>
          <w:p w14:paraId="62DEB1F1" w14:textId="77777777" w:rsidR="00B72943" w:rsidRPr="00E71FB8" w:rsidRDefault="00B72943" w:rsidP="008A78E2">
            <w:pPr>
              <w:pStyle w:val="10"/>
              <w:keepNext/>
              <w:spacing w:line="240" w:lineRule="auto"/>
              <w:ind w:firstLine="0"/>
              <w:jc w:val="center"/>
              <w:rPr>
                <w:szCs w:val="28"/>
              </w:rPr>
            </w:pPr>
          </w:p>
        </w:tc>
        <w:tc>
          <w:tcPr>
            <w:tcW w:w="707" w:type="dxa"/>
            <w:tcBorders>
              <w:top w:val="single" w:sz="4" w:space="0" w:color="auto"/>
              <w:bottom w:val="single" w:sz="4" w:space="0" w:color="auto"/>
              <w:right w:val="single" w:sz="12" w:space="0" w:color="auto"/>
            </w:tcBorders>
            <w:tcMar>
              <w:left w:w="85" w:type="dxa"/>
              <w:right w:w="85" w:type="dxa"/>
            </w:tcMar>
            <w:vAlign w:val="center"/>
          </w:tcPr>
          <w:p w14:paraId="145D56E6" w14:textId="77777777" w:rsidR="00B72943" w:rsidRPr="00C27FF3" w:rsidRDefault="00B72943" w:rsidP="008A78E2">
            <w:pPr>
              <w:pStyle w:val="10"/>
              <w:keepNext/>
              <w:spacing w:line="240" w:lineRule="auto"/>
              <w:ind w:firstLine="0"/>
              <w:jc w:val="center"/>
              <w:rPr>
                <w:sz w:val="24"/>
              </w:rPr>
            </w:pPr>
            <w:r>
              <w:rPr>
                <w:sz w:val="24"/>
              </w:rPr>
              <w:t>3</w:t>
            </w:r>
          </w:p>
        </w:tc>
        <w:tc>
          <w:tcPr>
            <w:tcW w:w="1256" w:type="dxa"/>
            <w:tcBorders>
              <w:top w:val="single" w:sz="4" w:space="0" w:color="auto"/>
              <w:left w:val="single" w:sz="12" w:space="0" w:color="auto"/>
              <w:bottom w:val="single" w:sz="4" w:space="0" w:color="auto"/>
            </w:tcBorders>
            <w:tcMar>
              <w:left w:w="85" w:type="dxa"/>
              <w:right w:w="85" w:type="dxa"/>
            </w:tcMar>
            <w:vAlign w:val="center"/>
          </w:tcPr>
          <w:p w14:paraId="5BDB820E"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304" w:type="dxa"/>
            <w:vMerge/>
            <w:shd w:val="clear" w:color="auto" w:fill="808080" w:themeFill="background1" w:themeFillShade="80"/>
            <w:tcMar>
              <w:left w:w="85" w:type="dxa"/>
              <w:right w:w="85" w:type="dxa"/>
            </w:tcMar>
            <w:vAlign w:val="center"/>
          </w:tcPr>
          <w:p w14:paraId="0F193E63" w14:textId="77777777" w:rsidR="00B72943" w:rsidRPr="00E66063" w:rsidRDefault="00B72943" w:rsidP="008A78E2">
            <w:pPr>
              <w:pStyle w:val="10"/>
              <w:keepNext/>
              <w:spacing w:line="240" w:lineRule="auto"/>
              <w:ind w:firstLine="0"/>
              <w:jc w:val="center"/>
              <w:rPr>
                <w:spacing w:val="-4"/>
                <w:sz w:val="24"/>
              </w:rPr>
            </w:pPr>
          </w:p>
        </w:tc>
        <w:tc>
          <w:tcPr>
            <w:tcW w:w="1255" w:type="dxa"/>
            <w:tcMar>
              <w:left w:w="85" w:type="dxa"/>
              <w:right w:w="85" w:type="dxa"/>
            </w:tcMar>
            <w:vAlign w:val="center"/>
          </w:tcPr>
          <w:p w14:paraId="567B13A3" w14:textId="77777777" w:rsidR="00B72943" w:rsidRPr="00E66063" w:rsidRDefault="00B72943" w:rsidP="008A78E2">
            <w:pPr>
              <w:pStyle w:val="10"/>
              <w:keepNext/>
              <w:spacing w:line="240" w:lineRule="auto"/>
              <w:ind w:firstLine="0"/>
              <w:jc w:val="center"/>
              <w:rPr>
                <w:b/>
                <w:spacing w:val="-4"/>
                <w:sz w:val="24"/>
              </w:rPr>
            </w:pPr>
            <w:r w:rsidRPr="00E66063">
              <w:rPr>
                <w:b/>
                <w:i/>
                <w:spacing w:val="-4"/>
                <w:sz w:val="24"/>
              </w:rPr>
              <w:t>–0,70±0,09</w:t>
            </w:r>
          </w:p>
        </w:tc>
        <w:tc>
          <w:tcPr>
            <w:tcW w:w="1304" w:type="dxa"/>
            <w:tcBorders>
              <w:top w:val="single" w:sz="4" w:space="0" w:color="auto"/>
              <w:bottom w:val="single" w:sz="4" w:space="0" w:color="auto"/>
            </w:tcBorders>
            <w:tcMar>
              <w:left w:w="85" w:type="dxa"/>
              <w:right w:w="85" w:type="dxa"/>
            </w:tcMar>
            <w:vAlign w:val="center"/>
          </w:tcPr>
          <w:p w14:paraId="4AAD2C7B" w14:textId="77777777" w:rsidR="00B72943" w:rsidRPr="00E66063" w:rsidRDefault="00B72943" w:rsidP="008A78E2">
            <w:pPr>
              <w:spacing w:line="240" w:lineRule="auto"/>
              <w:jc w:val="center"/>
              <w:rPr>
                <w:sz w:val="24"/>
              </w:rPr>
            </w:pPr>
            <w:r w:rsidRPr="00E66063">
              <w:rPr>
                <w:i/>
                <w:spacing w:val="-4"/>
                <w:sz w:val="24"/>
              </w:rPr>
              <w:t>–0,65±0,11</w:t>
            </w:r>
          </w:p>
        </w:tc>
        <w:tc>
          <w:tcPr>
            <w:tcW w:w="1304" w:type="dxa"/>
            <w:tcBorders>
              <w:top w:val="single" w:sz="4" w:space="0" w:color="auto"/>
              <w:bottom w:val="single" w:sz="4" w:space="0" w:color="auto"/>
            </w:tcBorders>
            <w:tcMar>
              <w:left w:w="85" w:type="dxa"/>
              <w:right w:w="85" w:type="dxa"/>
            </w:tcMar>
            <w:vAlign w:val="center"/>
          </w:tcPr>
          <w:p w14:paraId="70904379"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0,64±0,11</w:t>
            </w:r>
          </w:p>
        </w:tc>
        <w:tc>
          <w:tcPr>
            <w:tcW w:w="1304" w:type="dxa"/>
            <w:tcBorders>
              <w:top w:val="single" w:sz="4" w:space="0" w:color="auto"/>
              <w:bottom w:val="single" w:sz="4" w:space="0" w:color="auto"/>
            </w:tcBorders>
            <w:tcMar>
              <w:left w:w="85" w:type="dxa"/>
              <w:right w:w="85" w:type="dxa"/>
            </w:tcMar>
            <w:vAlign w:val="center"/>
          </w:tcPr>
          <w:p w14:paraId="69795C29"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0,61±0,12</w:t>
            </w:r>
          </w:p>
        </w:tc>
      </w:tr>
      <w:tr w:rsidR="00B72943" w:rsidRPr="00C27FF3" w14:paraId="004FB420" w14:textId="77777777" w:rsidTr="008A78E2">
        <w:trPr>
          <w:cantSplit/>
          <w:trHeight w:val="397"/>
          <w:jc w:val="center"/>
        </w:trPr>
        <w:tc>
          <w:tcPr>
            <w:tcW w:w="1373" w:type="dxa"/>
            <w:vMerge/>
            <w:tcBorders>
              <w:top w:val="single" w:sz="4" w:space="0" w:color="auto"/>
              <w:bottom w:val="single" w:sz="12" w:space="0" w:color="auto"/>
            </w:tcBorders>
            <w:tcMar>
              <w:left w:w="85" w:type="dxa"/>
              <w:right w:w="85" w:type="dxa"/>
            </w:tcMar>
            <w:vAlign w:val="center"/>
          </w:tcPr>
          <w:p w14:paraId="52CCDF61" w14:textId="77777777" w:rsidR="00B72943" w:rsidRPr="00E71FB8" w:rsidRDefault="00B72943" w:rsidP="008A78E2">
            <w:pPr>
              <w:pStyle w:val="10"/>
              <w:keepNext/>
              <w:spacing w:line="240" w:lineRule="auto"/>
              <w:ind w:firstLine="0"/>
              <w:jc w:val="center"/>
              <w:rPr>
                <w:szCs w:val="28"/>
              </w:rPr>
            </w:pPr>
          </w:p>
        </w:tc>
        <w:tc>
          <w:tcPr>
            <w:tcW w:w="707" w:type="dxa"/>
            <w:tcBorders>
              <w:top w:val="single" w:sz="4" w:space="0" w:color="auto"/>
              <w:bottom w:val="single" w:sz="12" w:space="0" w:color="auto"/>
              <w:right w:val="single" w:sz="12" w:space="0" w:color="auto"/>
            </w:tcBorders>
            <w:tcMar>
              <w:left w:w="85" w:type="dxa"/>
              <w:right w:w="85" w:type="dxa"/>
            </w:tcMar>
            <w:vAlign w:val="center"/>
          </w:tcPr>
          <w:p w14:paraId="18A26315" w14:textId="77777777" w:rsidR="00B72943" w:rsidRPr="00C27FF3" w:rsidRDefault="00B72943" w:rsidP="008A78E2">
            <w:pPr>
              <w:pStyle w:val="10"/>
              <w:keepNext/>
              <w:spacing w:line="240" w:lineRule="auto"/>
              <w:ind w:firstLine="0"/>
              <w:jc w:val="center"/>
              <w:rPr>
                <w:sz w:val="24"/>
              </w:rPr>
            </w:pPr>
            <w:r>
              <w:rPr>
                <w:sz w:val="24"/>
              </w:rPr>
              <w:t>4</w:t>
            </w:r>
          </w:p>
        </w:tc>
        <w:tc>
          <w:tcPr>
            <w:tcW w:w="1256" w:type="dxa"/>
            <w:tcBorders>
              <w:top w:val="single" w:sz="4" w:space="0" w:color="auto"/>
              <w:left w:val="single" w:sz="12" w:space="0" w:color="auto"/>
              <w:bottom w:val="single" w:sz="12" w:space="0" w:color="auto"/>
            </w:tcBorders>
            <w:tcMar>
              <w:left w:w="85" w:type="dxa"/>
              <w:right w:w="85" w:type="dxa"/>
            </w:tcMar>
            <w:vAlign w:val="center"/>
          </w:tcPr>
          <w:p w14:paraId="28BFE41D"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304" w:type="dxa"/>
            <w:vMerge/>
            <w:tcBorders>
              <w:bottom w:val="single" w:sz="12" w:space="0" w:color="auto"/>
            </w:tcBorders>
            <w:shd w:val="clear" w:color="auto" w:fill="808080" w:themeFill="background1" w:themeFillShade="80"/>
            <w:tcMar>
              <w:left w:w="85" w:type="dxa"/>
              <w:right w:w="85" w:type="dxa"/>
            </w:tcMar>
            <w:vAlign w:val="center"/>
          </w:tcPr>
          <w:p w14:paraId="649EEAF3" w14:textId="77777777" w:rsidR="00B72943" w:rsidRPr="00E66063" w:rsidRDefault="00B72943" w:rsidP="008A78E2">
            <w:pPr>
              <w:pStyle w:val="10"/>
              <w:keepNext/>
              <w:spacing w:line="240" w:lineRule="auto"/>
              <w:ind w:firstLine="0"/>
              <w:jc w:val="center"/>
              <w:rPr>
                <w:spacing w:val="-4"/>
                <w:sz w:val="24"/>
              </w:rPr>
            </w:pPr>
          </w:p>
        </w:tc>
        <w:tc>
          <w:tcPr>
            <w:tcW w:w="1255" w:type="dxa"/>
            <w:tcBorders>
              <w:bottom w:val="single" w:sz="12" w:space="0" w:color="auto"/>
            </w:tcBorders>
            <w:tcMar>
              <w:left w:w="85" w:type="dxa"/>
              <w:right w:w="85" w:type="dxa"/>
            </w:tcMar>
            <w:vAlign w:val="center"/>
          </w:tcPr>
          <w:p w14:paraId="3FA851E1" w14:textId="77777777" w:rsidR="00B72943" w:rsidRPr="00E66063" w:rsidRDefault="00B72943" w:rsidP="008A78E2">
            <w:pPr>
              <w:pStyle w:val="10"/>
              <w:keepNext/>
              <w:spacing w:line="240" w:lineRule="auto"/>
              <w:ind w:firstLine="0"/>
              <w:jc w:val="center"/>
              <w:rPr>
                <w:b/>
                <w:spacing w:val="-4"/>
                <w:sz w:val="24"/>
              </w:rPr>
            </w:pPr>
            <w:r w:rsidRPr="00E66063">
              <w:rPr>
                <w:b/>
                <w:i/>
                <w:spacing w:val="-4"/>
                <w:sz w:val="24"/>
              </w:rPr>
              <w:t>–0,74±0,08</w:t>
            </w:r>
          </w:p>
        </w:tc>
        <w:tc>
          <w:tcPr>
            <w:tcW w:w="1304" w:type="dxa"/>
            <w:tcBorders>
              <w:top w:val="single" w:sz="4" w:space="0" w:color="auto"/>
              <w:bottom w:val="single" w:sz="12" w:space="0" w:color="auto"/>
            </w:tcBorders>
            <w:tcMar>
              <w:left w:w="85" w:type="dxa"/>
              <w:right w:w="85" w:type="dxa"/>
            </w:tcMar>
            <w:vAlign w:val="center"/>
          </w:tcPr>
          <w:p w14:paraId="375A0A44" w14:textId="77777777" w:rsidR="00B72943" w:rsidRPr="00E66063" w:rsidRDefault="00B72943" w:rsidP="008A78E2">
            <w:pPr>
              <w:pStyle w:val="10"/>
              <w:keepNext/>
              <w:spacing w:line="240" w:lineRule="auto"/>
              <w:ind w:firstLine="0"/>
              <w:jc w:val="center"/>
              <w:rPr>
                <w:b/>
                <w:spacing w:val="-4"/>
                <w:sz w:val="24"/>
              </w:rPr>
            </w:pPr>
            <w:r w:rsidRPr="00E66063">
              <w:rPr>
                <w:b/>
                <w:spacing w:val="-4"/>
                <w:sz w:val="24"/>
              </w:rPr>
              <w:t>–0,88±0,04</w:t>
            </w:r>
          </w:p>
        </w:tc>
        <w:tc>
          <w:tcPr>
            <w:tcW w:w="1304" w:type="dxa"/>
            <w:tcBorders>
              <w:top w:val="single" w:sz="4" w:space="0" w:color="auto"/>
              <w:bottom w:val="single" w:sz="12" w:space="0" w:color="auto"/>
            </w:tcBorders>
            <w:tcMar>
              <w:left w:w="85" w:type="dxa"/>
              <w:right w:w="85" w:type="dxa"/>
            </w:tcMar>
            <w:vAlign w:val="center"/>
          </w:tcPr>
          <w:p w14:paraId="1448B144"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0,64±0,11</w:t>
            </w:r>
          </w:p>
        </w:tc>
        <w:tc>
          <w:tcPr>
            <w:tcW w:w="1304" w:type="dxa"/>
            <w:tcBorders>
              <w:top w:val="single" w:sz="4" w:space="0" w:color="auto"/>
              <w:bottom w:val="single" w:sz="12" w:space="0" w:color="auto"/>
            </w:tcBorders>
            <w:tcMar>
              <w:left w:w="85" w:type="dxa"/>
              <w:right w:w="85" w:type="dxa"/>
            </w:tcMar>
            <w:vAlign w:val="center"/>
          </w:tcPr>
          <w:p w14:paraId="43C53A05"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0,62±0,11</w:t>
            </w:r>
          </w:p>
        </w:tc>
      </w:tr>
      <w:tr w:rsidR="00B72943" w:rsidRPr="00C27FF3" w14:paraId="4A9B96F5" w14:textId="77777777" w:rsidTr="008A78E2">
        <w:trPr>
          <w:cantSplit/>
          <w:trHeight w:val="397"/>
          <w:jc w:val="center"/>
        </w:trPr>
        <w:tc>
          <w:tcPr>
            <w:tcW w:w="1373" w:type="dxa"/>
            <w:vMerge w:val="restart"/>
            <w:tcBorders>
              <w:top w:val="single" w:sz="12" w:space="0" w:color="auto"/>
            </w:tcBorders>
            <w:tcMar>
              <w:left w:w="85" w:type="dxa"/>
              <w:right w:w="85" w:type="dxa"/>
            </w:tcMar>
            <w:vAlign w:val="center"/>
          </w:tcPr>
          <w:p w14:paraId="0CBDEF18" w14:textId="77777777" w:rsidR="00B72943" w:rsidRPr="00E71FB8" w:rsidRDefault="00B72943" w:rsidP="008A78E2">
            <w:pPr>
              <w:pStyle w:val="10"/>
              <w:keepNext/>
              <w:spacing w:line="240" w:lineRule="auto"/>
              <w:ind w:firstLine="0"/>
              <w:jc w:val="center"/>
              <w:rPr>
                <w:szCs w:val="28"/>
              </w:rPr>
            </w:pPr>
            <w:r w:rsidRPr="00E71FB8">
              <w:rPr>
                <w:szCs w:val="28"/>
              </w:rPr>
              <w:t>КР</w:t>
            </w:r>
          </w:p>
        </w:tc>
        <w:tc>
          <w:tcPr>
            <w:tcW w:w="707" w:type="dxa"/>
            <w:tcBorders>
              <w:top w:val="single" w:sz="12" w:space="0" w:color="auto"/>
              <w:right w:val="single" w:sz="12" w:space="0" w:color="auto"/>
            </w:tcBorders>
            <w:tcMar>
              <w:left w:w="85" w:type="dxa"/>
              <w:right w:w="85" w:type="dxa"/>
            </w:tcMar>
            <w:vAlign w:val="center"/>
          </w:tcPr>
          <w:p w14:paraId="6D8A196D" w14:textId="77777777" w:rsidR="00B72943" w:rsidRPr="00C27FF3" w:rsidRDefault="00B72943" w:rsidP="008A78E2">
            <w:pPr>
              <w:pStyle w:val="10"/>
              <w:keepNext/>
              <w:spacing w:line="240" w:lineRule="auto"/>
              <w:ind w:firstLine="0"/>
              <w:jc w:val="center"/>
              <w:rPr>
                <w:sz w:val="24"/>
              </w:rPr>
            </w:pPr>
            <w:r>
              <w:rPr>
                <w:sz w:val="24"/>
              </w:rPr>
              <w:t>1</w:t>
            </w:r>
          </w:p>
        </w:tc>
        <w:tc>
          <w:tcPr>
            <w:tcW w:w="1256" w:type="dxa"/>
            <w:tcBorders>
              <w:top w:val="single" w:sz="12" w:space="0" w:color="auto"/>
              <w:left w:val="single" w:sz="12" w:space="0" w:color="auto"/>
            </w:tcBorders>
            <w:tcMar>
              <w:left w:w="85" w:type="dxa"/>
              <w:right w:w="85" w:type="dxa"/>
            </w:tcMar>
            <w:vAlign w:val="center"/>
          </w:tcPr>
          <w:p w14:paraId="65FE4B2B" w14:textId="77777777" w:rsidR="00B72943" w:rsidRPr="00E66063" w:rsidRDefault="00B72943" w:rsidP="008A78E2">
            <w:pPr>
              <w:spacing w:line="240" w:lineRule="auto"/>
              <w:jc w:val="center"/>
              <w:rPr>
                <w:i/>
                <w:spacing w:val="-4"/>
                <w:sz w:val="24"/>
              </w:rPr>
            </w:pPr>
            <w:r w:rsidRPr="00E66063">
              <w:rPr>
                <w:i/>
                <w:spacing w:val="-4"/>
                <w:sz w:val="24"/>
              </w:rPr>
              <w:t>0,62±0,11</w:t>
            </w:r>
          </w:p>
        </w:tc>
        <w:tc>
          <w:tcPr>
            <w:tcW w:w="1304" w:type="dxa"/>
            <w:tcBorders>
              <w:top w:val="single" w:sz="12" w:space="0" w:color="auto"/>
            </w:tcBorders>
            <w:tcMar>
              <w:left w:w="85" w:type="dxa"/>
              <w:right w:w="85" w:type="dxa"/>
            </w:tcMar>
            <w:vAlign w:val="center"/>
          </w:tcPr>
          <w:p w14:paraId="6796A6C8"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0,53±0,13</w:t>
            </w:r>
          </w:p>
        </w:tc>
        <w:tc>
          <w:tcPr>
            <w:tcW w:w="1255" w:type="dxa"/>
            <w:tcBorders>
              <w:top w:val="single" w:sz="12" w:space="0" w:color="auto"/>
            </w:tcBorders>
            <w:tcMar>
              <w:left w:w="85" w:type="dxa"/>
              <w:right w:w="85" w:type="dxa"/>
            </w:tcMar>
            <w:vAlign w:val="center"/>
          </w:tcPr>
          <w:p w14:paraId="198931A8"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304" w:type="dxa"/>
            <w:tcBorders>
              <w:top w:val="single" w:sz="12" w:space="0" w:color="auto"/>
            </w:tcBorders>
            <w:tcMar>
              <w:left w:w="85" w:type="dxa"/>
              <w:right w:w="85" w:type="dxa"/>
            </w:tcMar>
            <w:vAlign w:val="center"/>
          </w:tcPr>
          <w:p w14:paraId="3F42BC31"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0,37±0,16</w:t>
            </w:r>
          </w:p>
        </w:tc>
        <w:tc>
          <w:tcPr>
            <w:tcW w:w="1304" w:type="dxa"/>
            <w:vMerge w:val="restart"/>
            <w:tcBorders>
              <w:top w:val="single" w:sz="12" w:space="0" w:color="auto"/>
            </w:tcBorders>
            <w:shd w:val="clear" w:color="auto" w:fill="808080" w:themeFill="background1" w:themeFillShade="80"/>
            <w:tcMar>
              <w:left w:w="85" w:type="dxa"/>
              <w:right w:w="85" w:type="dxa"/>
            </w:tcMar>
            <w:vAlign w:val="center"/>
          </w:tcPr>
          <w:p w14:paraId="7E3A8C8C" w14:textId="77777777" w:rsidR="00B72943" w:rsidRPr="00E66063" w:rsidRDefault="00B72943" w:rsidP="008A78E2">
            <w:pPr>
              <w:pStyle w:val="10"/>
              <w:keepNext/>
              <w:spacing w:line="240" w:lineRule="auto"/>
              <w:ind w:firstLine="0"/>
              <w:jc w:val="center"/>
              <w:rPr>
                <w:spacing w:val="-4"/>
                <w:sz w:val="24"/>
              </w:rPr>
            </w:pPr>
          </w:p>
        </w:tc>
        <w:tc>
          <w:tcPr>
            <w:tcW w:w="1304" w:type="dxa"/>
            <w:tcBorders>
              <w:top w:val="single" w:sz="12" w:space="0" w:color="auto"/>
            </w:tcBorders>
            <w:tcMar>
              <w:left w:w="85" w:type="dxa"/>
              <w:right w:w="85" w:type="dxa"/>
            </w:tcMar>
            <w:vAlign w:val="center"/>
          </w:tcPr>
          <w:p w14:paraId="272ED484" w14:textId="77777777" w:rsidR="00B72943" w:rsidRPr="00E66063" w:rsidRDefault="00B72943" w:rsidP="008A78E2">
            <w:pPr>
              <w:spacing w:line="240" w:lineRule="auto"/>
              <w:jc w:val="center"/>
              <w:rPr>
                <w:b/>
                <w:spacing w:val="-4"/>
                <w:sz w:val="24"/>
              </w:rPr>
            </w:pPr>
            <w:r w:rsidRPr="00E66063">
              <w:rPr>
                <w:b/>
                <w:spacing w:val="-4"/>
                <w:sz w:val="24"/>
              </w:rPr>
              <w:t>1</w:t>
            </w:r>
          </w:p>
        </w:tc>
      </w:tr>
      <w:tr w:rsidR="00B72943" w:rsidRPr="00C27FF3" w14:paraId="4698ACB2" w14:textId="77777777" w:rsidTr="008A78E2">
        <w:trPr>
          <w:cantSplit/>
          <w:trHeight w:val="397"/>
          <w:jc w:val="center"/>
        </w:trPr>
        <w:tc>
          <w:tcPr>
            <w:tcW w:w="1373" w:type="dxa"/>
            <w:vMerge/>
            <w:tcMar>
              <w:left w:w="85" w:type="dxa"/>
              <w:right w:w="85" w:type="dxa"/>
            </w:tcMar>
            <w:vAlign w:val="center"/>
          </w:tcPr>
          <w:p w14:paraId="4DFB0806" w14:textId="77777777" w:rsidR="00B72943" w:rsidRPr="00C27FF3" w:rsidRDefault="00B72943" w:rsidP="008A78E2">
            <w:pPr>
              <w:pStyle w:val="10"/>
              <w:keepNext/>
              <w:spacing w:line="240" w:lineRule="auto"/>
              <w:ind w:firstLine="0"/>
              <w:jc w:val="center"/>
              <w:rPr>
                <w:sz w:val="24"/>
              </w:rPr>
            </w:pPr>
          </w:p>
        </w:tc>
        <w:tc>
          <w:tcPr>
            <w:tcW w:w="707" w:type="dxa"/>
            <w:tcBorders>
              <w:right w:val="single" w:sz="12" w:space="0" w:color="auto"/>
            </w:tcBorders>
            <w:tcMar>
              <w:left w:w="85" w:type="dxa"/>
              <w:right w:w="85" w:type="dxa"/>
            </w:tcMar>
            <w:vAlign w:val="center"/>
          </w:tcPr>
          <w:p w14:paraId="326FB1E9" w14:textId="77777777" w:rsidR="00B72943" w:rsidRPr="00C27FF3" w:rsidRDefault="00B72943" w:rsidP="008A78E2">
            <w:pPr>
              <w:pStyle w:val="10"/>
              <w:keepNext/>
              <w:spacing w:line="240" w:lineRule="auto"/>
              <w:ind w:firstLine="0"/>
              <w:jc w:val="center"/>
              <w:rPr>
                <w:sz w:val="24"/>
              </w:rPr>
            </w:pPr>
            <w:r>
              <w:rPr>
                <w:sz w:val="24"/>
              </w:rPr>
              <w:t>2</w:t>
            </w:r>
          </w:p>
        </w:tc>
        <w:tc>
          <w:tcPr>
            <w:tcW w:w="1256" w:type="dxa"/>
            <w:tcBorders>
              <w:left w:val="single" w:sz="12" w:space="0" w:color="auto"/>
            </w:tcBorders>
            <w:tcMar>
              <w:left w:w="85" w:type="dxa"/>
              <w:right w:w="85" w:type="dxa"/>
            </w:tcMar>
            <w:vAlign w:val="center"/>
          </w:tcPr>
          <w:p w14:paraId="0209086C"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304" w:type="dxa"/>
            <w:tcMar>
              <w:left w:w="85" w:type="dxa"/>
              <w:right w:w="85" w:type="dxa"/>
            </w:tcMar>
            <w:vAlign w:val="center"/>
          </w:tcPr>
          <w:p w14:paraId="2F94C35E"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0,68±0,10</w:t>
            </w:r>
          </w:p>
        </w:tc>
        <w:tc>
          <w:tcPr>
            <w:tcW w:w="1255" w:type="dxa"/>
            <w:tcMar>
              <w:left w:w="85" w:type="dxa"/>
              <w:right w:w="85" w:type="dxa"/>
            </w:tcMar>
            <w:vAlign w:val="center"/>
          </w:tcPr>
          <w:p w14:paraId="7917C676"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–0,32±0,16</w:t>
            </w:r>
          </w:p>
        </w:tc>
        <w:tc>
          <w:tcPr>
            <w:tcW w:w="1304" w:type="dxa"/>
            <w:tcMar>
              <w:left w:w="85" w:type="dxa"/>
              <w:right w:w="85" w:type="dxa"/>
            </w:tcMar>
            <w:vAlign w:val="center"/>
          </w:tcPr>
          <w:p w14:paraId="2025A17E" w14:textId="77777777" w:rsidR="00B72943" w:rsidRPr="00E66063" w:rsidRDefault="00B72943" w:rsidP="008A78E2">
            <w:pPr>
              <w:pStyle w:val="10"/>
              <w:keepNext/>
              <w:spacing w:line="240" w:lineRule="auto"/>
              <w:ind w:firstLine="0"/>
              <w:jc w:val="center"/>
              <w:rPr>
                <w:spacing w:val="-4"/>
                <w:sz w:val="24"/>
              </w:rPr>
            </w:pPr>
            <w:r w:rsidRPr="00E66063">
              <w:rPr>
                <w:i/>
                <w:spacing w:val="-4"/>
                <w:sz w:val="24"/>
              </w:rPr>
              <w:t>–0,40±0,15</w:t>
            </w:r>
          </w:p>
        </w:tc>
        <w:tc>
          <w:tcPr>
            <w:tcW w:w="1304" w:type="dxa"/>
            <w:vMerge/>
            <w:shd w:val="clear" w:color="auto" w:fill="808080" w:themeFill="background1" w:themeFillShade="80"/>
            <w:tcMar>
              <w:left w:w="85" w:type="dxa"/>
              <w:right w:w="85" w:type="dxa"/>
            </w:tcMar>
            <w:vAlign w:val="center"/>
          </w:tcPr>
          <w:p w14:paraId="5EB125BB" w14:textId="77777777" w:rsidR="00B72943" w:rsidRPr="00E66063" w:rsidRDefault="00B72943" w:rsidP="008A78E2">
            <w:pPr>
              <w:pStyle w:val="10"/>
              <w:keepNext/>
              <w:spacing w:line="240" w:lineRule="auto"/>
              <w:ind w:firstLine="0"/>
              <w:jc w:val="center"/>
              <w:rPr>
                <w:spacing w:val="-4"/>
                <w:sz w:val="24"/>
              </w:rPr>
            </w:pPr>
          </w:p>
        </w:tc>
        <w:tc>
          <w:tcPr>
            <w:tcW w:w="1304" w:type="dxa"/>
            <w:tcMar>
              <w:left w:w="85" w:type="dxa"/>
              <w:right w:w="85" w:type="dxa"/>
            </w:tcMar>
            <w:vAlign w:val="center"/>
          </w:tcPr>
          <w:p w14:paraId="4D01514C" w14:textId="77777777" w:rsidR="00B72943" w:rsidRPr="00E66063" w:rsidRDefault="00B72943" w:rsidP="008A78E2">
            <w:pPr>
              <w:pStyle w:val="10"/>
              <w:keepNext/>
              <w:spacing w:line="240" w:lineRule="auto"/>
              <w:ind w:firstLine="0"/>
              <w:jc w:val="center"/>
              <w:rPr>
                <w:b/>
                <w:spacing w:val="-4"/>
                <w:sz w:val="24"/>
              </w:rPr>
            </w:pPr>
            <w:r w:rsidRPr="00E66063">
              <w:rPr>
                <w:b/>
                <w:spacing w:val="-4"/>
                <w:sz w:val="24"/>
              </w:rPr>
              <w:t>0,79±0,07</w:t>
            </w:r>
          </w:p>
        </w:tc>
      </w:tr>
      <w:tr w:rsidR="00B72943" w:rsidRPr="00C27FF3" w14:paraId="43D0CD17" w14:textId="77777777" w:rsidTr="008A78E2">
        <w:trPr>
          <w:cantSplit/>
          <w:trHeight w:val="397"/>
          <w:jc w:val="center"/>
        </w:trPr>
        <w:tc>
          <w:tcPr>
            <w:tcW w:w="1373" w:type="dxa"/>
            <w:vMerge/>
            <w:tcMar>
              <w:left w:w="85" w:type="dxa"/>
              <w:right w:w="85" w:type="dxa"/>
            </w:tcMar>
            <w:vAlign w:val="center"/>
          </w:tcPr>
          <w:p w14:paraId="6A260B91" w14:textId="77777777" w:rsidR="00B72943" w:rsidRPr="00C27FF3" w:rsidRDefault="00B72943" w:rsidP="008A78E2">
            <w:pPr>
              <w:pStyle w:val="10"/>
              <w:keepNext/>
              <w:spacing w:line="240" w:lineRule="auto"/>
              <w:ind w:firstLine="0"/>
              <w:jc w:val="center"/>
              <w:rPr>
                <w:sz w:val="24"/>
              </w:rPr>
            </w:pPr>
          </w:p>
        </w:tc>
        <w:tc>
          <w:tcPr>
            <w:tcW w:w="707" w:type="dxa"/>
            <w:tcBorders>
              <w:right w:val="single" w:sz="12" w:space="0" w:color="auto"/>
            </w:tcBorders>
            <w:tcMar>
              <w:left w:w="85" w:type="dxa"/>
              <w:right w:w="85" w:type="dxa"/>
            </w:tcMar>
            <w:vAlign w:val="center"/>
          </w:tcPr>
          <w:p w14:paraId="5096B0E3" w14:textId="77777777" w:rsidR="00B72943" w:rsidRPr="00C27FF3" w:rsidRDefault="00B72943" w:rsidP="008A78E2">
            <w:pPr>
              <w:pStyle w:val="10"/>
              <w:keepNext/>
              <w:spacing w:line="240" w:lineRule="auto"/>
              <w:ind w:firstLine="0"/>
              <w:jc w:val="center"/>
              <w:rPr>
                <w:sz w:val="24"/>
              </w:rPr>
            </w:pPr>
            <w:r>
              <w:rPr>
                <w:sz w:val="24"/>
              </w:rPr>
              <w:t>3</w:t>
            </w:r>
          </w:p>
        </w:tc>
        <w:tc>
          <w:tcPr>
            <w:tcW w:w="1256" w:type="dxa"/>
            <w:tcBorders>
              <w:left w:val="single" w:sz="12" w:space="0" w:color="auto"/>
            </w:tcBorders>
            <w:tcMar>
              <w:left w:w="85" w:type="dxa"/>
              <w:right w:w="85" w:type="dxa"/>
            </w:tcMar>
            <w:vAlign w:val="center"/>
          </w:tcPr>
          <w:p w14:paraId="400CCDEE"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304" w:type="dxa"/>
            <w:tcMar>
              <w:left w:w="85" w:type="dxa"/>
              <w:right w:w="85" w:type="dxa"/>
            </w:tcMar>
            <w:vAlign w:val="center"/>
          </w:tcPr>
          <w:p w14:paraId="4644F8A8"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0,64±0,11</w:t>
            </w:r>
          </w:p>
        </w:tc>
        <w:tc>
          <w:tcPr>
            <w:tcW w:w="1255" w:type="dxa"/>
            <w:tcMar>
              <w:left w:w="85" w:type="dxa"/>
              <w:right w:w="85" w:type="dxa"/>
            </w:tcMar>
            <w:vAlign w:val="center"/>
          </w:tcPr>
          <w:p w14:paraId="5F040CA9"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–0,56±0,13</w:t>
            </w:r>
          </w:p>
        </w:tc>
        <w:tc>
          <w:tcPr>
            <w:tcW w:w="1304" w:type="dxa"/>
            <w:tcMar>
              <w:left w:w="85" w:type="dxa"/>
              <w:right w:w="85" w:type="dxa"/>
            </w:tcMar>
            <w:vAlign w:val="center"/>
          </w:tcPr>
          <w:p w14:paraId="3966A21C" w14:textId="77777777" w:rsidR="00B72943" w:rsidRPr="00E66063" w:rsidRDefault="00B72943" w:rsidP="008A78E2">
            <w:pPr>
              <w:pStyle w:val="10"/>
              <w:keepNext/>
              <w:spacing w:line="240" w:lineRule="auto"/>
              <w:ind w:firstLine="0"/>
              <w:jc w:val="center"/>
              <w:rPr>
                <w:spacing w:val="-4"/>
                <w:sz w:val="24"/>
              </w:rPr>
            </w:pPr>
            <w:r w:rsidRPr="00E66063">
              <w:rPr>
                <w:i/>
                <w:spacing w:val="-4"/>
                <w:sz w:val="24"/>
              </w:rPr>
              <w:t>–0,44±0,15</w:t>
            </w:r>
          </w:p>
        </w:tc>
        <w:tc>
          <w:tcPr>
            <w:tcW w:w="1304" w:type="dxa"/>
            <w:vMerge/>
            <w:shd w:val="clear" w:color="auto" w:fill="808080" w:themeFill="background1" w:themeFillShade="80"/>
            <w:tcMar>
              <w:left w:w="85" w:type="dxa"/>
              <w:right w:w="85" w:type="dxa"/>
            </w:tcMar>
            <w:vAlign w:val="center"/>
          </w:tcPr>
          <w:p w14:paraId="3165E989" w14:textId="77777777" w:rsidR="00B72943" w:rsidRPr="00E66063" w:rsidRDefault="00B72943" w:rsidP="008A78E2">
            <w:pPr>
              <w:pStyle w:val="10"/>
              <w:keepNext/>
              <w:spacing w:line="240" w:lineRule="auto"/>
              <w:ind w:firstLine="0"/>
              <w:jc w:val="center"/>
              <w:rPr>
                <w:spacing w:val="-4"/>
                <w:sz w:val="24"/>
              </w:rPr>
            </w:pPr>
          </w:p>
        </w:tc>
        <w:tc>
          <w:tcPr>
            <w:tcW w:w="1304" w:type="dxa"/>
            <w:tcMar>
              <w:left w:w="85" w:type="dxa"/>
              <w:right w:w="85" w:type="dxa"/>
            </w:tcMar>
            <w:vAlign w:val="center"/>
          </w:tcPr>
          <w:p w14:paraId="2DBCECAF" w14:textId="77777777" w:rsidR="00B72943" w:rsidRPr="00E66063" w:rsidRDefault="00B72943" w:rsidP="008A78E2">
            <w:pPr>
              <w:spacing w:line="240" w:lineRule="auto"/>
              <w:jc w:val="center"/>
              <w:rPr>
                <w:b/>
                <w:spacing w:val="-4"/>
                <w:sz w:val="24"/>
              </w:rPr>
            </w:pPr>
            <w:r w:rsidRPr="00E66063">
              <w:rPr>
                <w:b/>
                <w:spacing w:val="-4"/>
                <w:sz w:val="24"/>
              </w:rPr>
              <w:t>0,83±0,061</w:t>
            </w:r>
          </w:p>
        </w:tc>
      </w:tr>
      <w:tr w:rsidR="00B72943" w:rsidRPr="00C27FF3" w14:paraId="01AAC8B3" w14:textId="77777777" w:rsidTr="008A78E2">
        <w:trPr>
          <w:cantSplit/>
          <w:trHeight w:val="397"/>
          <w:jc w:val="center"/>
        </w:trPr>
        <w:tc>
          <w:tcPr>
            <w:tcW w:w="1373" w:type="dxa"/>
            <w:vMerge/>
            <w:tcBorders>
              <w:bottom w:val="single" w:sz="12" w:space="0" w:color="auto"/>
            </w:tcBorders>
            <w:tcMar>
              <w:left w:w="85" w:type="dxa"/>
              <w:right w:w="85" w:type="dxa"/>
            </w:tcMar>
            <w:vAlign w:val="center"/>
          </w:tcPr>
          <w:p w14:paraId="3C58CB30" w14:textId="77777777" w:rsidR="00B72943" w:rsidRPr="00C27FF3" w:rsidRDefault="00B72943" w:rsidP="008A78E2">
            <w:pPr>
              <w:pStyle w:val="10"/>
              <w:keepNext/>
              <w:spacing w:line="240" w:lineRule="auto"/>
              <w:ind w:firstLine="0"/>
              <w:jc w:val="center"/>
              <w:rPr>
                <w:sz w:val="24"/>
              </w:rPr>
            </w:pPr>
          </w:p>
        </w:tc>
        <w:tc>
          <w:tcPr>
            <w:tcW w:w="707" w:type="dxa"/>
            <w:tcBorders>
              <w:bottom w:val="single" w:sz="12" w:space="0" w:color="auto"/>
              <w:right w:val="single" w:sz="12" w:space="0" w:color="auto"/>
            </w:tcBorders>
            <w:tcMar>
              <w:left w:w="85" w:type="dxa"/>
              <w:right w:w="85" w:type="dxa"/>
            </w:tcMar>
            <w:vAlign w:val="center"/>
          </w:tcPr>
          <w:p w14:paraId="3577D67E" w14:textId="77777777" w:rsidR="00B72943" w:rsidRPr="00C27FF3" w:rsidRDefault="00B72943" w:rsidP="008A78E2">
            <w:pPr>
              <w:pStyle w:val="10"/>
              <w:keepNext/>
              <w:spacing w:line="240" w:lineRule="auto"/>
              <w:ind w:firstLine="0"/>
              <w:jc w:val="center"/>
              <w:rPr>
                <w:sz w:val="24"/>
              </w:rPr>
            </w:pPr>
            <w:r>
              <w:rPr>
                <w:sz w:val="24"/>
              </w:rPr>
              <w:t>4</w:t>
            </w:r>
          </w:p>
        </w:tc>
        <w:tc>
          <w:tcPr>
            <w:tcW w:w="1256" w:type="dxa"/>
            <w:tcBorders>
              <w:left w:val="single" w:sz="12" w:space="0" w:color="auto"/>
              <w:bottom w:val="single" w:sz="12" w:space="0" w:color="auto"/>
            </w:tcBorders>
            <w:tcMar>
              <w:left w:w="85" w:type="dxa"/>
              <w:right w:w="85" w:type="dxa"/>
            </w:tcMar>
            <w:vAlign w:val="center"/>
          </w:tcPr>
          <w:p w14:paraId="516C6262" w14:textId="77777777" w:rsidR="00B72943" w:rsidRPr="00E66063" w:rsidRDefault="00B72943" w:rsidP="008A78E2">
            <w:pPr>
              <w:spacing w:line="240" w:lineRule="auto"/>
              <w:jc w:val="center"/>
              <w:rPr>
                <w:sz w:val="24"/>
              </w:rPr>
            </w:pPr>
            <w:r w:rsidRPr="00E66063">
              <w:rPr>
                <w:color w:val="BFBFBF" w:themeColor="background1" w:themeShade="BF"/>
                <w:spacing w:val="-4"/>
                <w:sz w:val="24"/>
              </w:rPr>
              <w:t>0</w:t>
            </w:r>
          </w:p>
        </w:tc>
        <w:tc>
          <w:tcPr>
            <w:tcW w:w="1304" w:type="dxa"/>
            <w:tcBorders>
              <w:bottom w:val="single" w:sz="12" w:space="0" w:color="auto"/>
            </w:tcBorders>
            <w:tcMar>
              <w:left w:w="85" w:type="dxa"/>
              <w:right w:w="85" w:type="dxa"/>
            </w:tcMar>
            <w:vAlign w:val="center"/>
          </w:tcPr>
          <w:p w14:paraId="460735CC" w14:textId="77777777" w:rsidR="00B72943" w:rsidRPr="00E66063" w:rsidRDefault="00B72943" w:rsidP="008A78E2">
            <w:pPr>
              <w:pStyle w:val="10"/>
              <w:keepNext/>
              <w:spacing w:line="240" w:lineRule="auto"/>
              <w:ind w:firstLine="0"/>
              <w:jc w:val="center"/>
              <w:rPr>
                <w:i/>
                <w:spacing w:val="-4"/>
                <w:sz w:val="24"/>
              </w:rPr>
            </w:pPr>
            <w:r w:rsidRPr="00E66063">
              <w:rPr>
                <w:i/>
                <w:spacing w:val="-4"/>
                <w:sz w:val="24"/>
              </w:rPr>
              <w:t>0,64±0,11</w:t>
            </w:r>
          </w:p>
        </w:tc>
        <w:tc>
          <w:tcPr>
            <w:tcW w:w="1255" w:type="dxa"/>
            <w:tcBorders>
              <w:bottom w:val="single" w:sz="12" w:space="0" w:color="auto"/>
            </w:tcBorders>
            <w:tcMar>
              <w:left w:w="85" w:type="dxa"/>
              <w:right w:w="85" w:type="dxa"/>
            </w:tcMar>
            <w:vAlign w:val="center"/>
          </w:tcPr>
          <w:p w14:paraId="1DA7B80A" w14:textId="77777777" w:rsidR="00B72943" w:rsidRPr="00E66063" w:rsidRDefault="00B72943" w:rsidP="008A78E2">
            <w:pPr>
              <w:spacing w:line="240" w:lineRule="auto"/>
              <w:jc w:val="center"/>
              <w:rPr>
                <w:sz w:val="24"/>
              </w:rPr>
            </w:pPr>
            <w:r w:rsidRPr="00E66063">
              <w:rPr>
                <w:i/>
                <w:spacing w:val="-4"/>
                <w:sz w:val="24"/>
              </w:rPr>
              <w:t>–0,67±0,10</w:t>
            </w:r>
          </w:p>
        </w:tc>
        <w:tc>
          <w:tcPr>
            <w:tcW w:w="1304" w:type="dxa"/>
            <w:tcBorders>
              <w:bottom w:val="single" w:sz="12" w:space="0" w:color="auto"/>
            </w:tcBorders>
            <w:tcMar>
              <w:left w:w="85" w:type="dxa"/>
              <w:right w:w="85" w:type="dxa"/>
            </w:tcMar>
            <w:vAlign w:val="center"/>
          </w:tcPr>
          <w:p w14:paraId="464C24CF" w14:textId="77777777" w:rsidR="00B72943" w:rsidRPr="00E66063" w:rsidRDefault="00B72943" w:rsidP="008A78E2">
            <w:pPr>
              <w:spacing w:line="240" w:lineRule="auto"/>
              <w:jc w:val="center"/>
              <w:rPr>
                <w:sz w:val="24"/>
              </w:rPr>
            </w:pPr>
            <w:r w:rsidRPr="00E66063">
              <w:rPr>
                <w:i/>
                <w:spacing w:val="-4"/>
                <w:sz w:val="24"/>
              </w:rPr>
              <w:t>–0,63±0,11</w:t>
            </w:r>
          </w:p>
        </w:tc>
        <w:tc>
          <w:tcPr>
            <w:tcW w:w="1304" w:type="dxa"/>
            <w:vMerge/>
            <w:tcBorders>
              <w:bottom w:val="single" w:sz="12" w:space="0" w:color="auto"/>
            </w:tcBorders>
            <w:shd w:val="clear" w:color="auto" w:fill="808080" w:themeFill="background1" w:themeFillShade="80"/>
            <w:tcMar>
              <w:left w:w="85" w:type="dxa"/>
              <w:right w:w="85" w:type="dxa"/>
            </w:tcMar>
            <w:vAlign w:val="center"/>
          </w:tcPr>
          <w:p w14:paraId="722CF67B" w14:textId="77777777" w:rsidR="00B72943" w:rsidRPr="00E66063" w:rsidRDefault="00B72943" w:rsidP="008A78E2">
            <w:pPr>
              <w:pStyle w:val="10"/>
              <w:keepNext/>
              <w:spacing w:line="240" w:lineRule="auto"/>
              <w:ind w:firstLine="0"/>
              <w:jc w:val="center"/>
              <w:rPr>
                <w:spacing w:val="-4"/>
                <w:sz w:val="24"/>
              </w:rPr>
            </w:pPr>
          </w:p>
        </w:tc>
        <w:tc>
          <w:tcPr>
            <w:tcW w:w="1304" w:type="dxa"/>
            <w:tcBorders>
              <w:bottom w:val="single" w:sz="12" w:space="0" w:color="auto"/>
            </w:tcBorders>
            <w:tcMar>
              <w:left w:w="85" w:type="dxa"/>
              <w:right w:w="85" w:type="dxa"/>
            </w:tcMar>
            <w:vAlign w:val="center"/>
          </w:tcPr>
          <w:p w14:paraId="41F8D25B" w14:textId="77777777" w:rsidR="00B72943" w:rsidRPr="00E66063" w:rsidRDefault="00B72943" w:rsidP="008A78E2">
            <w:pPr>
              <w:spacing w:line="240" w:lineRule="auto"/>
              <w:jc w:val="center"/>
              <w:rPr>
                <w:b/>
                <w:spacing w:val="-4"/>
                <w:sz w:val="24"/>
              </w:rPr>
            </w:pPr>
            <w:r w:rsidRPr="00E66063">
              <w:rPr>
                <w:b/>
                <w:spacing w:val="-4"/>
                <w:sz w:val="24"/>
              </w:rPr>
              <w:t>1</w:t>
            </w:r>
          </w:p>
        </w:tc>
      </w:tr>
    </w:tbl>
    <w:p w14:paraId="0FE23420" w14:textId="77777777" w:rsidR="00B72943" w:rsidRDefault="00B72943" w:rsidP="00B72943">
      <w:pPr>
        <w:pStyle w:val="10"/>
      </w:pPr>
    </w:p>
    <w:bookmarkEnd w:id="13"/>
    <w:p w14:paraId="73F672D6" w14:textId="77777777" w:rsidR="00B72943" w:rsidRDefault="00B72943" w:rsidP="00B72943">
      <w:pPr>
        <w:pStyle w:val="10"/>
      </w:pPr>
      <w:r w:rsidRPr="0082657A">
        <w:t>Енергетичні показники кровообігу в ряді випадків проявили зв'язк</w:t>
      </w:r>
      <w:r>
        <w:t>и</w:t>
      </w:r>
      <w:r w:rsidRPr="0082657A">
        <w:t xml:space="preserve"> між собою (таблиця </w:t>
      </w:r>
      <w:r w:rsidR="00F4266A">
        <w:t>6</w:t>
      </w:r>
      <w:r w:rsidRPr="0082657A">
        <w:t>.1</w:t>
      </w:r>
      <w:r w:rsidR="003F4E18">
        <w:t>5</w:t>
      </w:r>
      <w:r w:rsidRPr="0082657A">
        <w:t>). Багато зв'язку були невизначеними і навіть змінювали знак в процесі лікування, що, з одного боку, говорить про різноманітність механізмів регуляції кровообігу, з іншого — про помірну напруженість компенсації у хворих з вихідною ФВ &gt; 40</w:t>
      </w:r>
      <w:r w:rsidR="00215871">
        <w:t> %</w:t>
      </w:r>
      <w:r w:rsidRPr="0082657A">
        <w:t>.</w:t>
      </w:r>
    </w:p>
    <w:p w14:paraId="50A069F6" w14:textId="77777777" w:rsidR="00B72943" w:rsidRDefault="00E01610" w:rsidP="00B72943">
      <w:pPr>
        <w:pStyle w:val="ae"/>
      </w:pPr>
      <w:bookmarkStart w:id="14" w:name="_Hlk57993024"/>
      <w:r>
        <w:t>Таблиця 6</w:t>
      </w:r>
      <w:r w:rsidR="00B72943">
        <w:t>.1</w:t>
      </w:r>
      <w:r w:rsidR="003F4E18">
        <w:t>5</w:t>
      </w:r>
    </w:p>
    <w:p w14:paraId="350DE3B3" w14:textId="77777777" w:rsidR="00B72943" w:rsidRPr="008770A3" w:rsidRDefault="00B72943" w:rsidP="00FB23EA">
      <w:pPr>
        <w:pStyle w:val="ad"/>
      </w:pPr>
      <w:r w:rsidRPr="0082657A">
        <w:t>Зв'язки енергетичних показників кровообігу між собою</w:t>
      </w:r>
      <w:r>
        <w:t xml:space="preserve"> (</w:t>
      </w:r>
      <w:r>
        <w:rPr>
          <w:lang w:val="en-US"/>
        </w:rPr>
        <w:t>r</w:t>
      </w:r>
      <w:r w:rsidRPr="008C49DC">
        <w:t>±</w:t>
      </w:r>
      <w:r>
        <w:rPr>
          <w:lang w:val="en-US"/>
        </w:rPr>
        <w:t>m</w:t>
      </w:r>
      <w:r>
        <w:t>)</w:t>
      </w:r>
    </w:p>
    <w:tbl>
      <w:tblPr>
        <w:tblStyle w:val="af5"/>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383"/>
        <w:gridCol w:w="715"/>
        <w:gridCol w:w="1292"/>
        <w:gridCol w:w="1293"/>
        <w:gridCol w:w="1292"/>
        <w:gridCol w:w="1293"/>
        <w:gridCol w:w="1292"/>
        <w:gridCol w:w="1293"/>
      </w:tblGrid>
      <w:tr w:rsidR="00B72943" w:rsidRPr="00C27FF3" w14:paraId="3AC1D96C" w14:textId="77777777" w:rsidTr="008A78E2">
        <w:trPr>
          <w:cantSplit/>
          <w:trHeight w:val="397"/>
          <w:jc w:val="center"/>
        </w:trPr>
        <w:tc>
          <w:tcPr>
            <w:tcW w:w="1383" w:type="dxa"/>
            <w:tcBorders>
              <w:top w:val="single" w:sz="12" w:space="0" w:color="auto"/>
              <w:bottom w:val="single" w:sz="12" w:space="0" w:color="auto"/>
            </w:tcBorders>
            <w:vAlign w:val="center"/>
          </w:tcPr>
          <w:p w14:paraId="70E521FE" w14:textId="77777777" w:rsidR="00B72943" w:rsidRPr="00C27FF3" w:rsidRDefault="00B72943" w:rsidP="008A78E2">
            <w:pPr>
              <w:pStyle w:val="10"/>
              <w:keepNext/>
              <w:spacing w:line="240" w:lineRule="auto"/>
              <w:ind w:firstLine="0"/>
              <w:jc w:val="center"/>
              <w:rPr>
                <w:sz w:val="24"/>
              </w:rPr>
            </w:pPr>
            <w:r w:rsidRPr="00C27FF3">
              <w:rPr>
                <w:sz w:val="24"/>
              </w:rPr>
              <w:t>Показ</w:t>
            </w:r>
            <w:r>
              <w:rPr>
                <w:sz w:val="24"/>
              </w:rPr>
              <w:t>ник</w:t>
            </w:r>
          </w:p>
        </w:tc>
        <w:tc>
          <w:tcPr>
            <w:tcW w:w="715" w:type="dxa"/>
            <w:tcBorders>
              <w:top w:val="single" w:sz="12" w:space="0" w:color="auto"/>
              <w:bottom w:val="single" w:sz="12" w:space="0" w:color="auto"/>
              <w:right w:val="single" w:sz="12" w:space="0" w:color="auto"/>
            </w:tcBorders>
            <w:vAlign w:val="center"/>
          </w:tcPr>
          <w:p w14:paraId="2155F08E" w14:textId="77777777" w:rsidR="00B72943" w:rsidRPr="00C27FF3" w:rsidRDefault="00B72943" w:rsidP="008A78E2">
            <w:pPr>
              <w:pStyle w:val="10"/>
              <w:keepNext/>
              <w:spacing w:line="240" w:lineRule="auto"/>
              <w:ind w:firstLine="0"/>
              <w:jc w:val="center"/>
              <w:rPr>
                <w:sz w:val="24"/>
              </w:rPr>
            </w:pPr>
            <w:r>
              <w:rPr>
                <w:sz w:val="24"/>
              </w:rPr>
              <w:t>Е</w:t>
            </w:r>
            <w:r w:rsidRPr="00C27FF3">
              <w:rPr>
                <w:sz w:val="24"/>
              </w:rPr>
              <w:t>тап</w:t>
            </w:r>
          </w:p>
        </w:tc>
        <w:tc>
          <w:tcPr>
            <w:tcW w:w="1292" w:type="dxa"/>
            <w:tcBorders>
              <w:top w:val="single" w:sz="12" w:space="0" w:color="auto"/>
              <w:left w:val="single" w:sz="12" w:space="0" w:color="auto"/>
              <w:bottom w:val="single" w:sz="12" w:space="0" w:color="auto"/>
            </w:tcBorders>
            <w:vAlign w:val="center"/>
          </w:tcPr>
          <w:p w14:paraId="78FA44FC" w14:textId="77777777" w:rsidR="00B72943" w:rsidRPr="00226F50" w:rsidRDefault="00B72943" w:rsidP="008A78E2">
            <w:pPr>
              <w:pStyle w:val="10"/>
              <w:keepNext/>
              <w:spacing w:line="240" w:lineRule="auto"/>
              <w:ind w:firstLine="0"/>
              <w:jc w:val="center"/>
              <w:rPr>
                <w:sz w:val="24"/>
              </w:rPr>
            </w:pPr>
            <w:r>
              <w:rPr>
                <w:sz w:val="24"/>
              </w:rPr>
              <w:t>ІПКТ</w:t>
            </w:r>
          </w:p>
        </w:tc>
        <w:tc>
          <w:tcPr>
            <w:tcW w:w="1293" w:type="dxa"/>
            <w:tcBorders>
              <w:top w:val="single" w:sz="12" w:space="0" w:color="auto"/>
              <w:bottom w:val="single" w:sz="12" w:space="0" w:color="auto"/>
            </w:tcBorders>
            <w:vAlign w:val="center"/>
          </w:tcPr>
          <w:p w14:paraId="343569BD" w14:textId="77777777" w:rsidR="00B72943" w:rsidRPr="00226F50" w:rsidRDefault="00B72943" w:rsidP="008A78E2">
            <w:pPr>
              <w:pStyle w:val="10"/>
              <w:keepNext/>
              <w:spacing w:line="240" w:lineRule="auto"/>
              <w:ind w:firstLine="0"/>
              <w:jc w:val="center"/>
              <w:rPr>
                <w:sz w:val="24"/>
              </w:rPr>
            </w:pPr>
            <w:r>
              <w:rPr>
                <w:sz w:val="24"/>
              </w:rPr>
              <w:t>ИПТМ</w:t>
            </w:r>
          </w:p>
        </w:tc>
        <w:tc>
          <w:tcPr>
            <w:tcW w:w="1292" w:type="dxa"/>
            <w:tcBorders>
              <w:top w:val="single" w:sz="12" w:space="0" w:color="auto"/>
              <w:bottom w:val="single" w:sz="12" w:space="0" w:color="auto"/>
            </w:tcBorders>
            <w:vAlign w:val="center"/>
          </w:tcPr>
          <w:p w14:paraId="00264A9C" w14:textId="77777777" w:rsidR="00B72943" w:rsidRPr="00226F50" w:rsidRDefault="00B72943" w:rsidP="008A78E2">
            <w:pPr>
              <w:pStyle w:val="10"/>
              <w:keepNext/>
              <w:spacing w:line="240" w:lineRule="auto"/>
              <w:ind w:firstLine="0"/>
              <w:jc w:val="center"/>
              <w:rPr>
                <w:sz w:val="24"/>
              </w:rPr>
            </w:pPr>
            <w:r>
              <w:rPr>
                <w:sz w:val="24"/>
              </w:rPr>
              <w:t>ТТК</w:t>
            </w:r>
          </w:p>
        </w:tc>
        <w:tc>
          <w:tcPr>
            <w:tcW w:w="1293" w:type="dxa"/>
            <w:tcBorders>
              <w:top w:val="single" w:sz="12" w:space="0" w:color="auto"/>
              <w:bottom w:val="single" w:sz="12" w:space="0" w:color="auto"/>
            </w:tcBorders>
            <w:vAlign w:val="center"/>
          </w:tcPr>
          <w:p w14:paraId="5808F912" w14:textId="77777777" w:rsidR="00B72943" w:rsidRPr="00226F50" w:rsidRDefault="00B72943" w:rsidP="008A78E2">
            <w:pPr>
              <w:pStyle w:val="10"/>
              <w:keepNext/>
              <w:spacing w:line="240" w:lineRule="auto"/>
              <w:ind w:firstLine="0"/>
              <w:jc w:val="center"/>
              <w:rPr>
                <w:sz w:val="24"/>
              </w:rPr>
            </w:pPr>
            <w:r>
              <w:rPr>
                <w:sz w:val="24"/>
              </w:rPr>
              <w:t>ТСК</w:t>
            </w:r>
          </w:p>
        </w:tc>
        <w:tc>
          <w:tcPr>
            <w:tcW w:w="1292" w:type="dxa"/>
            <w:tcBorders>
              <w:top w:val="single" w:sz="12" w:space="0" w:color="auto"/>
              <w:bottom w:val="single" w:sz="12" w:space="0" w:color="auto"/>
            </w:tcBorders>
            <w:vAlign w:val="center"/>
          </w:tcPr>
          <w:p w14:paraId="6B47FC6F" w14:textId="77777777" w:rsidR="00B72943" w:rsidRPr="00226F50" w:rsidRDefault="00B72943" w:rsidP="008A78E2">
            <w:pPr>
              <w:pStyle w:val="10"/>
              <w:keepNext/>
              <w:spacing w:line="240" w:lineRule="auto"/>
              <w:ind w:firstLine="0"/>
              <w:jc w:val="center"/>
              <w:rPr>
                <w:sz w:val="24"/>
              </w:rPr>
            </w:pPr>
            <w:r>
              <w:rPr>
                <w:sz w:val="24"/>
              </w:rPr>
              <w:t>КР</w:t>
            </w:r>
          </w:p>
        </w:tc>
        <w:tc>
          <w:tcPr>
            <w:tcW w:w="1293" w:type="dxa"/>
            <w:tcBorders>
              <w:top w:val="single" w:sz="12" w:space="0" w:color="auto"/>
              <w:bottom w:val="single" w:sz="12" w:space="0" w:color="auto"/>
            </w:tcBorders>
            <w:vAlign w:val="center"/>
          </w:tcPr>
          <w:p w14:paraId="43AC0ED5" w14:textId="77777777" w:rsidR="00B72943" w:rsidRPr="00226F50" w:rsidRDefault="00B72943" w:rsidP="008A78E2">
            <w:pPr>
              <w:pStyle w:val="10"/>
              <w:keepNext/>
              <w:spacing w:line="240" w:lineRule="auto"/>
              <w:ind w:firstLine="0"/>
              <w:jc w:val="center"/>
              <w:rPr>
                <w:sz w:val="24"/>
              </w:rPr>
            </w:pPr>
            <w:r>
              <w:rPr>
                <w:sz w:val="24"/>
              </w:rPr>
              <w:t>ІЦР</w:t>
            </w:r>
          </w:p>
        </w:tc>
      </w:tr>
      <w:tr w:rsidR="00B72943" w:rsidRPr="00C27FF3" w14:paraId="705D4AFA" w14:textId="77777777" w:rsidTr="008A78E2">
        <w:trPr>
          <w:cantSplit/>
          <w:trHeight w:val="397"/>
          <w:jc w:val="center"/>
        </w:trPr>
        <w:tc>
          <w:tcPr>
            <w:tcW w:w="1383" w:type="dxa"/>
            <w:vMerge w:val="restart"/>
            <w:tcBorders>
              <w:top w:val="single" w:sz="12" w:space="0" w:color="auto"/>
            </w:tcBorders>
            <w:vAlign w:val="center"/>
          </w:tcPr>
          <w:p w14:paraId="39BEC81F" w14:textId="77777777" w:rsidR="00B72943" w:rsidRPr="00C27FF3" w:rsidRDefault="00B72943" w:rsidP="008A78E2">
            <w:pPr>
              <w:pStyle w:val="10"/>
              <w:keepNext/>
              <w:spacing w:line="240" w:lineRule="auto"/>
              <w:ind w:firstLine="0"/>
              <w:jc w:val="center"/>
              <w:rPr>
                <w:sz w:val="24"/>
              </w:rPr>
            </w:pPr>
            <w:r>
              <w:rPr>
                <w:sz w:val="24"/>
              </w:rPr>
              <w:t>ІПКТ</w:t>
            </w:r>
          </w:p>
        </w:tc>
        <w:tc>
          <w:tcPr>
            <w:tcW w:w="715" w:type="dxa"/>
            <w:tcBorders>
              <w:top w:val="single" w:sz="12" w:space="0" w:color="auto"/>
              <w:right w:val="single" w:sz="12" w:space="0" w:color="auto"/>
            </w:tcBorders>
            <w:vAlign w:val="center"/>
          </w:tcPr>
          <w:p w14:paraId="67101677" w14:textId="77777777" w:rsidR="00B72943" w:rsidRPr="00C27FF3" w:rsidRDefault="00B72943" w:rsidP="008A78E2">
            <w:pPr>
              <w:pStyle w:val="10"/>
              <w:keepNext/>
              <w:spacing w:line="240" w:lineRule="auto"/>
              <w:ind w:firstLine="0"/>
              <w:jc w:val="center"/>
              <w:rPr>
                <w:sz w:val="24"/>
              </w:rPr>
            </w:pPr>
            <w:r>
              <w:rPr>
                <w:sz w:val="24"/>
              </w:rPr>
              <w:t>1</w:t>
            </w:r>
          </w:p>
        </w:tc>
        <w:tc>
          <w:tcPr>
            <w:tcW w:w="1292" w:type="dxa"/>
            <w:vMerge w:val="restart"/>
            <w:tcBorders>
              <w:top w:val="single" w:sz="12" w:space="0" w:color="auto"/>
              <w:left w:val="single" w:sz="12" w:space="0" w:color="auto"/>
            </w:tcBorders>
            <w:shd w:val="clear" w:color="auto" w:fill="808080" w:themeFill="background1" w:themeFillShade="80"/>
            <w:vAlign w:val="center"/>
          </w:tcPr>
          <w:p w14:paraId="6F3ABED3" w14:textId="77777777" w:rsidR="00B72943" w:rsidRPr="00D815D7" w:rsidRDefault="00B72943" w:rsidP="008A78E2">
            <w:pPr>
              <w:pStyle w:val="10"/>
              <w:keepNext/>
              <w:spacing w:line="240" w:lineRule="auto"/>
              <w:ind w:firstLine="0"/>
              <w:jc w:val="center"/>
              <w:rPr>
                <w:spacing w:val="-4"/>
                <w:sz w:val="24"/>
              </w:rPr>
            </w:pPr>
          </w:p>
        </w:tc>
        <w:tc>
          <w:tcPr>
            <w:tcW w:w="1293" w:type="dxa"/>
            <w:tcBorders>
              <w:top w:val="single" w:sz="12" w:space="0" w:color="auto"/>
            </w:tcBorders>
            <w:vAlign w:val="center"/>
          </w:tcPr>
          <w:p w14:paraId="3BB79E90" w14:textId="77777777" w:rsidR="00B72943" w:rsidRPr="007B0702" w:rsidRDefault="00B72943" w:rsidP="008A78E2">
            <w:pPr>
              <w:pStyle w:val="10"/>
              <w:keepNext/>
              <w:spacing w:line="240" w:lineRule="auto"/>
              <w:ind w:firstLine="0"/>
              <w:jc w:val="center"/>
              <w:rPr>
                <w:b/>
                <w:i/>
                <w:spacing w:val="-4"/>
                <w:sz w:val="24"/>
              </w:rPr>
            </w:pPr>
            <w:r>
              <w:rPr>
                <w:b/>
                <w:i/>
                <w:spacing w:val="-4"/>
                <w:sz w:val="24"/>
              </w:rPr>
              <w:t>0,75±0,08</w:t>
            </w:r>
          </w:p>
        </w:tc>
        <w:tc>
          <w:tcPr>
            <w:tcW w:w="1292" w:type="dxa"/>
            <w:tcBorders>
              <w:top w:val="single" w:sz="12" w:space="0" w:color="auto"/>
            </w:tcBorders>
            <w:vAlign w:val="center"/>
          </w:tcPr>
          <w:p w14:paraId="0E4AC22C" w14:textId="77777777" w:rsidR="00B72943" w:rsidRDefault="00B72943" w:rsidP="008A78E2">
            <w:pPr>
              <w:spacing w:line="240" w:lineRule="auto"/>
              <w:jc w:val="center"/>
            </w:pPr>
            <w:r w:rsidRPr="007C1D08">
              <w:rPr>
                <w:color w:val="BFBFBF" w:themeColor="background1" w:themeShade="BF"/>
                <w:spacing w:val="-4"/>
                <w:sz w:val="24"/>
              </w:rPr>
              <w:t>0</w:t>
            </w:r>
          </w:p>
        </w:tc>
        <w:tc>
          <w:tcPr>
            <w:tcW w:w="1293" w:type="dxa"/>
            <w:tcBorders>
              <w:top w:val="single" w:sz="12" w:space="0" w:color="auto"/>
            </w:tcBorders>
            <w:vAlign w:val="center"/>
          </w:tcPr>
          <w:p w14:paraId="6507CCE0" w14:textId="77777777" w:rsidR="00B72943" w:rsidRPr="00542DFC" w:rsidRDefault="00B72943" w:rsidP="008A78E2">
            <w:pPr>
              <w:pStyle w:val="10"/>
              <w:keepNext/>
              <w:spacing w:line="240" w:lineRule="auto"/>
              <w:ind w:firstLine="0"/>
              <w:jc w:val="center"/>
              <w:rPr>
                <w:i/>
                <w:spacing w:val="-4"/>
                <w:sz w:val="24"/>
              </w:rPr>
            </w:pPr>
            <w:r w:rsidRPr="00542DFC">
              <w:rPr>
                <w:i/>
                <w:spacing w:val="-4"/>
                <w:sz w:val="24"/>
              </w:rPr>
              <w:t>0,66±0,10</w:t>
            </w:r>
          </w:p>
        </w:tc>
        <w:tc>
          <w:tcPr>
            <w:tcW w:w="1292" w:type="dxa"/>
            <w:tcBorders>
              <w:top w:val="single" w:sz="12" w:space="0" w:color="auto"/>
            </w:tcBorders>
            <w:vAlign w:val="center"/>
          </w:tcPr>
          <w:p w14:paraId="774BA4BC" w14:textId="77777777" w:rsidR="00B72943" w:rsidRPr="000E4ED1" w:rsidRDefault="00B72943" w:rsidP="008A78E2">
            <w:pPr>
              <w:pStyle w:val="10"/>
              <w:keepNext/>
              <w:spacing w:line="240" w:lineRule="auto"/>
              <w:ind w:firstLine="0"/>
              <w:jc w:val="center"/>
              <w:rPr>
                <w:i/>
                <w:spacing w:val="-4"/>
                <w:sz w:val="24"/>
              </w:rPr>
            </w:pPr>
            <w:r w:rsidRPr="000E4ED1">
              <w:rPr>
                <w:i/>
                <w:spacing w:val="-4"/>
                <w:sz w:val="24"/>
              </w:rPr>
              <w:t>0,62±0,11</w:t>
            </w:r>
          </w:p>
        </w:tc>
        <w:tc>
          <w:tcPr>
            <w:tcW w:w="1293" w:type="dxa"/>
            <w:tcBorders>
              <w:top w:val="single" w:sz="12" w:space="0" w:color="auto"/>
            </w:tcBorders>
            <w:vAlign w:val="center"/>
          </w:tcPr>
          <w:p w14:paraId="2BFBA7B3" w14:textId="77777777" w:rsidR="00B72943" w:rsidRPr="007B0702" w:rsidRDefault="00B72943" w:rsidP="008A78E2">
            <w:pPr>
              <w:pStyle w:val="10"/>
              <w:keepNext/>
              <w:spacing w:line="240" w:lineRule="auto"/>
              <w:ind w:firstLine="0"/>
              <w:jc w:val="center"/>
              <w:rPr>
                <w:b/>
                <w:spacing w:val="-4"/>
                <w:sz w:val="24"/>
              </w:rPr>
            </w:pPr>
            <w:r>
              <w:rPr>
                <w:b/>
                <w:spacing w:val="-4"/>
                <w:sz w:val="24"/>
              </w:rPr>
              <w:t>0,85±0,05</w:t>
            </w:r>
          </w:p>
        </w:tc>
      </w:tr>
      <w:tr w:rsidR="00B72943" w:rsidRPr="00C27FF3" w14:paraId="115A043A" w14:textId="77777777" w:rsidTr="008A78E2">
        <w:trPr>
          <w:cantSplit/>
          <w:trHeight w:val="397"/>
          <w:jc w:val="center"/>
        </w:trPr>
        <w:tc>
          <w:tcPr>
            <w:tcW w:w="1383" w:type="dxa"/>
            <w:vMerge/>
            <w:vAlign w:val="center"/>
          </w:tcPr>
          <w:p w14:paraId="46124790" w14:textId="77777777" w:rsidR="00B72943" w:rsidRPr="00C27FF3" w:rsidRDefault="00B72943" w:rsidP="008A78E2">
            <w:pPr>
              <w:pStyle w:val="10"/>
              <w:keepNext/>
              <w:spacing w:line="240" w:lineRule="auto"/>
              <w:ind w:firstLine="0"/>
              <w:jc w:val="center"/>
              <w:rPr>
                <w:sz w:val="24"/>
              </w:rPr>
            </w:pPr>
          </w:p>
        </w:tc>
        <w:tc>
          <w:tcPr>
            <w:tcW w:w="715" w:type="dxa"/>
            <w:tcBorders>
              <w:right w:val="single" w:sz="12" w:space="0" w:color="auto"/>
            </w:tcBorders>
            <w:vAlign w:val="center"/>
          </w:tcPr>
          <w:p w14:paraId="46504B22" w14:textId="77777777" w:rsidR="00B72943" w:rsidRPr="00C27FF3" w:rsidRDefault="00B72943" w:rsidP="008A78E2">
            <w:pPr>
              <w:pStyle w:val="10"/>
              <w:keepNext/>
              <w:spacing w:line="240" w:lineRule="auto"/>
              <w:ind w:firstLine="0"/>
              <w:jc w:val="center"/>
              <w:rPr>
                <w:sz w:val="24"/>
              </w:rPr>
            </w:pPr>
            <w:r>
              <w:rPr>
                <w:sz w:val="24"/>
              </w:rPr>
              <w:t>2</w:t>
            </w:r>
          </w:p>
        </w:tc>
        <w:tc>
          <w:tcPr>
            <w:tcW w:w="1292" w:type="dxa"/>
            <w:vMerge/>
            <w:tcBorders>
              <w:left w:val="single" w:sz="12" w:space="0" w:color="auto"/>
            </w:tcBorders>
            <w:shd w:val="clear" w:color="auto" w:fill="808080" w:themeFill="background1" w:themeFillShade="80"/>
            <w:vAlign w:val="center"/>
          </w:tcPr>
          <w:p w14:paraId="115F3FCE" w14:textId="77777777" w:rsidR="00B72943" w:rsidRPr="00D815D7" w:rsidRDefault="00B72943" w:rsidP="008A78E2">
            <w:pPr>
              <w:pStyle w:val="10"/>
              <w:keepNext/>
              <w:spacing w:line="240" w:lineRule="auto"/>
              <w:ind w:firstLine="0"/>
              <w:jc w:val="center"/>
              <w:rPr>
                <w:spacing w:val="-4"/>
                <w:sz w:val="24"/>
              </w:rPr>
            </w:pPr>
          </w:p>
        </w:tc>
        <w:tc>
          <w:tcPr>
            <w:tcW w:w="1293" w:type="dxa"/>
            <w:vAlign w:val="center"/>
          </w:tcPr>
          <w:p w14:paraId="0E1F7D42" w14:textId="77777777" w:rsidR="00B72943" w:rsidRDefault="00B72943" w:rsidP="008A78E2">
            <w:pPr>
              <w:spacing w:line="240" w:lineRule="auto"/>
              <w:jc w:val="center"/>
            </w:pPr>
            <w:r w:rsidRPr="007C1D08">
              <w:rPr>
                <w:color w:val="BFBFBF" w:themeColor="background1" w:themeShade="BF"/>
                <w:spacing w:val="-4"/>
                <w:sz w:val="24"/>
              </w:rPr>
              <w:t>0</w:t>
            </w:r>
          </w:p>
        </w:tc>
        <w:tc>
          <w:tcPr>
            <w:tcW w:w="1292" w:type="dxa"/>
            <w:vAlign w:val="center"/>
          </w:tcPr>
          <w:p w14:paraId="69150206" w14:textId="77777777" w:rsidR="00B72943" w:rsidRPr="007B0702" w:rsidRDefault="00B72943" w:rsidP="008A78E2">
            <w:pPr>
              <w:spacing w:line="240" w:lineRule="auto"/>
              <w:jc w:val="center"/>
              <w:rPr>
                <w:i/>
                <w:spacing w:val="-4"/>
                <w:sz w:val="24"/>
              </w:rPr>
            </w:pPr>
            <w:r>
              <w:rPr>
                <w:i/>
                <w:spacing w:val="-4"/>
                <w:sz w:val="24"/>
              </w:rPr>
              <w:t>0,43±0,15</w:t>
            </w:r>
          </w:p>
        </w:tc>
        <w:tc>
          <w:tcPr>
            <w:tcW w:w="1293" w:type="dxa"/>
            <w:vAlign w:val="center"/>
          </w:tcPr>
          <w:p w14:paraId="65FB9118" w14:textId="77777777" w:rsidR="00B72943" w:rsidRPr="007B0702" w:rsidRDefault="00B72943" w:rsidP="008A78E2">
            <w:pPr>
              <w:spacing w:line="240" w:lineRule="auto"/>
              <w:jc w:val="center"/>
              <w:rPr>
                <w:i/>
                <w:spacing w:val="-4"/>
                <w:sz w:val="24"/>
              </w:rPr>
            </w:pPr>
            <w:r>
              <w:rPr>
                <w:i/>
                <w:spacing w:val="-4"/>
                <w:sz w:val="24"/>
              </w:rPr>
              <w:t>0,57±0,12</w:t>
            </w:r>
          </w:p>
        </w:tc>
        <w:tc>
          <w:tcPr>
            <w:tcW w:w="1292" w:type="dxa"/>
            <w:vAlign w:val="center"/>
          </w:tcPr>
          <w:p w14:paraId="7EFA3BA7" w14:textId="77777777" w:rsidR="00B72943" w:rsidRDefault="00B72943" w:rsidP="008A78E2">
            <w:pPr>
              <w:spacing w:line="240" w:lineRule="auto"/>
              <w:jc w:val="center"/>
            </w:pPr>
            <w:r w:rsidRPr="007C1D08">
              <w:rPr>
                <w:color w:val="BFBFBF" w:themeColor="background1" w:themeShade="BF"/>
                <w:spacing w:val="-4"/>
                <w:sz w:val="24"/>
              </w:rPr>
              <w:t>0</w:t>
            </w:r>
          </w:p>
        </w:tc>
        <w:tc>
          <w:tcPr>
            <w:tcW w:w="1293" w:type="dxa"/>
            <w:vAlign w:val="center"/>
          </w:tcPr>
          <w:p w14:paraId="60CF721F" w14:textId="77777777" w:rsidR="00B72943" w:rsidRPr="000E4ED1" w:rsidRDefault="00B72943" w:rsidP="008A78E2">
            <w:pPr>
              <w:pStyle w:val="10"/>
              <w:keepNext/>
              <w:spacing w:line="240" w:lineRule="auto"/>
              <w:ind w:firstLine="0"/>
              <w:jc w:val="center"/>
              <w:rPr>
                <w:b/>
                <w:i/>
                <w:spacing w:val="-4"/>
                <w:sz w:val="24"/>
              </w:rPr>
            </w:pPr>
            <w:r w:rsidRPr="000E4ED1">
              <w:rPr>
                <w:b/>
                <w:i/>
                <w:spacing w:val="-4"/>
                <w:sz w:val="24"/>
              </w:rPr>
              <w:t>0,72±0,09</w:t>
            </w:r>
          </w:p>
        </w:tc>
      </w:tr>
      <w:tr w:rsidR="00B72943" w:rsidRPr="00C27FF3" w14:paraId="69C6E20A" w14:textId="77777777" w:rsidTr="008A78E2">
        <w:trPr>
          <w:cantSplit/>
          <w:trHeight w:val="397"/>
          <w:jc w:val="center"/>
        </w:trPr>
        <w:tc>
          <w:tcPr>
            <w:tcW w:w="1383" w:type="dxa"/>
            <w:vMerge/>
            <w:vAlign w:val="center"/>
          </w:tcPr>
          <w:p w14:paraId="4560ED4D" w14:textId="77777777" w:rsidR="00B72943" w:rsidRPr="00C27FF3" w:rsidRDefault="00B72943" w:rsidP="008A78E2">
            <w:pPr>
              <w:pStyle w:val="10"/>
              <w:keepNext/>
              <w:spacing w:line="240" w:lineRule="auto"/>
              <w:ind w:firstLine="0"/>
              <w:jc w:val="center"/>
              <w:rPr>
                <w:sz w:val="24"/>
              </w:rPr>
            </w:pPr>
          </w:p>
        </w:tc>
        <w:tc>
          <w:tcPr>
            <w:tcW w:w="715" w:type="dxa"/>
            <w:tcBorders>
              <w:right w:val="single" w:sz="12" w:space="0" w:color="auto"/>
            </w:tcBorders>
            <w:vAlign w:val="center"/>
          </w:tcPr>
          <w:p w14:paraId="327C80B6" w14:textId="77777777" w:rsidR="00B72943" w:rsidRPr="00C27FF3" w:rsidRDefault="00B72943" w:rsidP="008A78E2">
            <w:pPr>
              <w:pStyle w:val="10"/>
              <w:keepNext/>
              <w:spacing w:line="240" w:lineRule="auto"/>
              <w:ind w:firstLine="0"/>
              <w:jc w:val="center"/>
              <w:rPr>
                <w:sz w:val="24"/>
              </w:rPr>
            </w:pPr>
            <w:r>
              <w:rPr>
                <w:sz w:val="24"/>
              </w:rPr>
              <w:t>3</w:t>
            </w:r>
          </w:p>
        </w:tc>
        <w:tc>
          <w:tcPr>
            <w:tcW w:w="1292" w:type="dxa"/>
            <w:vMerge/>
            <w:tcBorders>
              <w:left w:val="single" w:sz="12" w:space="0" w:color="auto"/>
            </w:tcBorders>
            <w:shd w:val="clear" w:color="auto" w:fill="808080" w:themeFill="background1" w:themeFillShade="80"/>
            <w:vAlign w:val="center"/>
          </w:tcPr>
          <w:p w14:paraId="6D628282" w14:textId="77777777" w:rsidR="00B72943" w:rsidRPr="00D815D7" w:rsidRDefault="00B72943" w:rsidP="008A78E2">
            <w:pPr>
              <w:pStyle w:val="10"/>
              <w:keepNext/>
              <w:spacing w:line="240" w:lineRule="auto"/>
              <w:ind w:firstLine="0"/>
              <w:jc w:val="center"/>
              <w:rPr>
                <w:spacing w:val="-4"/>
                <w:sz w:val="24"/>
              </w:rPr>
            </w:pPr>
          </w:p>
        </w:tc>
        <w:tc>
          <w:tcPr>
            <w:tcW w:w="1293" w:type="dxa"/>
            <w:vAlign w:val="center"/>
          </w:tcPr>
          <w:p w14:paraId="77359E7F" w14:textId="77777777" w:rsidR="00B72943" w:rsidRDefault="00B72943" w:rsidP="008A78E2">
            <w:pPr>
              <w:spacing w:line="240" w:lineRule="auto"/>
              <w:jc w:val="center"/>
            </w:pPr>
            <w:r w:rsidRPr="007C1D08">
              <w:rPr>
                <w:color w:val="BFBFBF" w:themeColor="background1" w:themeShade="BF"/>
                <w:spacing w:val="-4"/>
                <w:sz w:val="24"/>
              </w:rPr>
              <w:t>0</w:t>
            </w:r>
          </w:p>
        </w:tc>
        <w:tc>
          <w:tcPr>
            <w:tcW w:w="1292" w:type="dxa"/>
            <w:vAlign w:val="center"/>
          </w:tcPr>
          <w:p w14:paraId="5F0E7648" w14:textId="77777777" w:rsidR="00B72943" w:rsidRDefault="00B72943" w:rsidP="008A78E2">
            <w:pPr>
              <w:spacing w:line="240" w:lineRule="auto"/>
              <w:jc w:val="center"/>
            </w:pPr>
            <w:r w:rsidRPr="007C1D08">
              <w:rPr>
                <w:color w:val="BFBFBF" w:themeColor="background1" w:themeShade="BF"/>
                <w:spacing w:val="-4"/>
                <w:sz w:val="24"/>
              </w:rPr>
              <w:t>0</w:t>
            </w:r>
          </w:p>
        </w:tc>
        <w:tc>
          <w:tcPr>
            <w:tcW w:w="1293" w:type="dxa"/>
            <w:vAlign w:val="center"/>
          </w:tcPr>
          <w:p w14:paraId="48DC83A5" w14:textId="77777777" w:rsidR="00B72943" w:rsidRPr="007B0702" w:rsidRDefault="00B72943" w:rsidP="008A78E2">
            <w:pPr>
              <w:pStyle w:val="10"/>
              <w:keepNext/>
              <w:spacing w:line="240" w:lineRule="auto"/>
              <w:ind w:firstLine="0"/>
              <w:jc w:val="center"/>
              <w:rPr>
                <w:i/>
                <w:spacing w:val="-4"/>
                <w:sz w:val="24"/>
              </w:rPr>
            </w:pPr>
            <w:r>
              <w:rPr>
                <w:i/>
                <w:spacing w:val="-4"/>
                <w:sz w:val="24"/>
              </w:rPr>
              <w:t>0,67±0,10</w:t>
            </w:r>
          </w:p>
        </w:tc>
        <w:tc>
          <w:tcPr>
            <w:tcW w:w="1292" w:type="dxa"/>
            <w:vAlign w:val="center"/>
          </w:tcPr>
          <w:p w14:paraId="4EB32276" w14:textId="77777777" w:rsidR="00B72943" w:rsidRDefault="00B72943" w:rsidP="008A78E2">
            <w:pPr>
              <w:spacing w:line="240" w:lineRule="auto"/>
              <w:jc w:val="center"/>
            </w:pPr>
            <w:r w:rsidRPr="007C1D08">
              <w:rPr>
                <w:color w:val="BFBFBF" w:themeColor="background1" w:themeShade="BF"/>
                <w:spacing w:val="-4"/>
                <w:sz w:val="24"/>
              </w:rPr>
              <w:t>0</w:t>
            </w:r>
          </w:p>
        </w:tc>
        <w:tc>
          <w:tcPr>
            <w:tcW w:w="1293" w:type="dxa"/>
            <w:vAlign w:val="center"/>
          </w:tcPr>
          <w:p w14:paraId="493DFAAF" w14:textId="77777777" w:rsidR="00B72943" w:rsidRPr="007B0702" w:rsidRDefault="00B72943" w:rsidP="008A78E2">
            <w:pPr>
              <w:pStyle w:val="10"/>
              <w:keepNext/>
              <w:spacing w:line="240" w:lineRule="auto"/>
              <w:ind w:firstLine="0"/>
              <w:jc w:val="center"/>
              <w:rPr>
                <w:i/>
                <w:spacing w:val="-4"/>
                <w:sz w:val="24"/>
              </w:rPr>
            </w:pPr>
            <w:r>
              <w:rPr>
                <w:i/>
                <w:spacing w:val="-4"/>
                <w:sz w:val="24"/>
              </w:rPr>
              <w:t>0,59±0,12</w:t>
            </w:r>
          </w:p>
        </w:tc>
      </w:tr>
      <w:tr w:rsidR="00B72943" w:rsidRPr="00C27FF3" w14:paraId="23DE580B" w14:textId="77777777" w:rsidTr="008A78E2">
        <w:trPr>
          <w:cantSplit/>
          <w:trHeight w:val="397"/>
          <w:jc w:val="center"/>
        </w:trPr>
        <w:tc>
          <w:tcPr>
            <w:tcW w:w="1383" w:type="dxa"/>
            <w:vMerge/>
            <w:tcBorders>
              <w:bottom w:val="single" w:sz="12" w:space="0" w:color="auto"/>
            </w:tcBorders>
            <w:vAlign w:val="center"/>
          </w:tcPr>
          <w:p w14:paraId="0DDA8B01" w14:textId="77777777" w:rsidR="00B72943" w:rsidRPr="00C27FF3" w:rsidRDefault="00B72943" w:rsidP="008A78E2">
            <w:pPr>
              <w:pStyle w:val="10"/>
              <w:keepNext/>
              <w:spacing w:line="240" w:lineRule="auto"/>
              <w:ind w:firstLine="0"/>
              <w:jc w:val="center"/>
              <w:rPr>
                <w:sz w:val="24"/>
              </w:rPr>
            </w:pPr>
          </w:p>
        </w:tc>
        <w:tc>
          <w:tcPr>
            <w:tcW w:w="715" w:type="dxa"/>
            <w:tcBorders>
              <w:bottom w:val="single" w:sz="12" w:space="0" w:color="auto"/>
              <w:right w:val="single" w:sz="12" w:space="0" w:color="auto"/>
            </w:tcBorders>
            <w:vAlign w:val="center"/>
          </w:tcPr>
          <w:p w14:paraId="14135206" w14:textId="77777777" w:rsidR="00B72943" w:rsidRPr="00C27FF3" w:rsidRDefault="00B72943" w:rsidP="008A78E2">
            <w:pPr>
              <w:pStyle w:val="10"/>
              <w:keepNext/>
              <w:spacing w:line="240" w:lineRule="auto"/>
              <w:ind w:firstLine="0"/>
              <w:jc w:val="center"/>
              <w:rPr>
                <w:sz w:val="24"/>
              </w:rPr>
            </w:pPr>
            <w:r>
              <w:rPr>
                <w:sz w:val="24"/>
              </w:rPr>
              <w:t>4</w:t>
            </w:r>
          </w:p>
        </w:tc>
        <w:tc>
          <w:tcPr>
            <w:tcW w:w="1292" w:type="dxa"/>
            <w:vMerge/>
            <w:tcBorders>
              <w:left w:val="single" w:sz="12" w:space="0" w:color="auto"/>
              <w:bottom w:val="single" w:sz="12" w:space="0" w:color="auto"/>
            </w:tcBorders>
            <w:shd w:val="clear" w:color="auto" w:fill="808080" w:themeFill="background1" w:themeFillShade="80"/>
            <w:vAlign w:val="center"/>
          </w:tcPr>
          <w:p w14:paraId="443E6D8C" w14:textId="77777777" w:rsidR="00B72943" w:rsidRPr="00D815D7" w:rsidRDefault="00B72943" w:rsidP="008A78E2">
            <w:pPr>
              <w:pStyle w:val="10"/>
              <w:keepNext/>
              <w:spacing w:line="240" w:lineRule="auto"/>
              <w:ind w:firstLine="0"/>
              <w:jc w:val="center"/>
              <w:rPr>
                <w:spacing w:val="-4"/>
                <w:sz w:val="24"/>
              </w:rPr>
            </w:pPr>
          </w:p>
        </w:tc>
        <w:tc>
          <w:tcPr>
            <w:tcW w:w="1293" w:type="dxa"/>
            <w:tcBorders>
              <w:bottom w:val="single" w:sz="12" w:space="0" w:color="auto"/>
            </w:tcBorders>
            <w:vAlign w:val="center"/>
          </w:tcPr>
          <w:p w14:paraId="29FD64A2" w14:textId="77777777" w:rsidR="00B72943" w:rsidRDefault="00B72943" w:rsidP="008A78E2">
            <w:pPr>
              <w:spacing w:line="240" w:lineRule="auto"/>
              <w:jc w:val="center"/>
            </w:pPr>
            <w:r w:rsidRPr="007C1D08">
              <w:rPr>
                <w:color w:val="BFBFBF" w:themeColor="background1" w:themeShade="BF"/>
                <w:spacing w:val="-4"/>
                <w:sz w:val="24"/>
              </w:rPr>
              <w:t>0</w:t>
            </w:r>
          </w:p>
        </w:tc>
        <w:tc>
          <w:tcPr>
            <w:tcW w:w="1292" w:type="dxa"/>
            <w:tcBorders>
              <w:bottom w:val="single" w:sz="12" w:space="0" w:color="auto"/>
            </w:tcBorders>
            <w:vAlign w:val="center"/>
          </w:tcPr>
          <w:p w14:paraId="790A6D58" w14:textId="77777777" w:rsidR="00B72943" w:rsidRDefault="00B72943" w:rsidP="008A78E2">
            <w:pPr>
              <w:spacing w:line="240" w:lineRule="auto"/>
              <w:jc w:val="center"/>
            </w:pPr>
            <w:r w:rsidRPr="007C1D08">
              <w:rPr>
                <w:color w:val="BFBFBF" w:themeColor="background1" w:themeShade="BF"/>
                <w:spacing w:val="-4"/>
                <w:sz w:val="24"/>
              </w:rPr>
              <w:t>0</w:t>
            </w:r>
          </w:p>
        </w:tc>
        <w:tc>
          <w:tcPr>
            <w:tcW w:w="1293" w:type="dxa"/>
            <w:tcBorders>
              <w:bottom w:val="single" w:sz="12" w:space="0" w:color="auto"/>
            </w:tcBorders>
            <w:vAlign w:val="center"/>
          </w:tcPr>
          <w:p w14:paraId="2011C8A6" w14:textId="77777777" w:rsidR="00B72943" w:rsidRPr="007B0702" w:rsidRDefault="00B72943" w:rsidP="008A78E2">
            <w:pPr>
              <w:pStyle w:val="10"/>
              <w:keepNext/>
              <w:spacing w:line="240" w:lineRule="auto"/>
              <w:ind w:firstLine="0"/>
              <w:jc w:val="center"/>
              <w:rPr>
                <w:i/>
                <w:spacing w:val="-4"/>
                <w:sz w:val="24"/>
              </w:rPr>
            </w:pPr>
            <w:r>
              <w:rPr>
                <w:i/>
                <w:spacing w:val="-4"/>
                <w:sz w:val="24"/>
              </w:rPr>
              <w:t>0,42±0,15</w:t>
            </w:r>
          </w:p>
        </w:tc>
        <w:tc>
          <w:tcPr>
            <w:tcW w:w="1292" w:type="dxa"/>
            <w:tcBorders>
              <w:bottom w:val="single" w:sz="12" w:space="0" w:color="auto"/>
            </w:tcBorders>
            <w:vAlign w:val="center"/>
          </w:tcPr>
          <w:p w14:paraId="654B4F8F" w14:textId="77777777" w:rsidR="00B72943" w:rsidRDefault="00B72943" w:rsidP="008A78E2">
            <w:pPr>
              <w:spacing w:line="240" w:lineRule="auto"/>
              <w:jc w:val="center"/>
            </w:pPr>
            <w:r w:rsidRPr="007C1D08">
              <w:rPr>
                <w:color w:val="BFBFBF" w:themeColor="background1" w:themeShade="BF"/>
                <w:spacing w:val="-4"/>
                <w:sz w:val="24"/>
              </w:rPr>
              <w:t>0</w:t>
            </w:r>
          </w:p>
        </w:tc>
        <w:tc>
          <w:tcPr>
            <w:tcW w:w="1293" w:type="dxa"/>
            <w:tcBorders>
              <w:bottom w:val="single" w:sz="12" w:space="0" w:color="auto"/>
            </w:tcBorders>
            <w:vAlign w:val="center"/>
          </w:tcPr>
          <w:p w14:paraId="15381730" w14:textId="77777777" w:rsidR="00B72943" w:rsidRPr="000E4ED1" w:rsidRDefault="00B72943" w:rsidP="008A78E2">
            <w:pPr>
              <w:pStyle w:val="10"/>
              <w:keepNext/>
              <w:spacing w:line="240" w:lineRule="auto"/>
              <w:ind w:firstLine="0"/>
              <w:jc w:val="center"/>
              <w:rPr>
                <w:i/>
                <w:spacing w:val="-4"/>
                <w:sz w:val="24"/>
              </w:rPr>
            </w:pPr>
            <w:r w:rsidRPr="000E4ED1">
              <w:rPr>
                <w:i/>
                <w:spacing w:val="-4"/>
                <w:sz w:val="24"/>
              </w:rPr>
              <w:t>0,35±0,16</w:t>
            </w:r>
          </w:p>
        </w:tc>
      </w:tr>
      <w:tr w:rsidR="00B72943" w:rsidRPr="00C27FF3" w14:paraId="113C8263" w14:textId="77777777" w:rsidTr="008A78E2">
        <w:trPr>
          <w:cantSplit/>
          <w:trHeight w:val="397"/>
          <w:jc w:val="center"/>
        </w:trPr>
        <w:tc>
          <w:tcPr>
            <w:tcW w:w="1383" w:type="dxa"/>
            <w:vMerge w:val="restart"/>
            <w:tcBorders>
              <w:top w:val="single" w:sz="12" w:space="0" w:color="auto"/>
              <w:bottom w:val="single" w:sz="4" w:space="0" w:color="auto"/>
            </w:tcBorders>
            <w:vAlign w:val="center"/>
          </w:tcPr>
          <w:p w14:paraId="23E45C0A" w14:textId="77777777" w:rsidR="00B72943" w:rsidRPr="00C27FF3" w:rsidRDefault="00B72943" w:rsidP="008A78E2">
            <w:pPr>
              <w:pStyle w:val="10"/>
              <w:keepNext/>
              <w:spacing w:line="240" w:lineRule="auto"/>
              <w:ind w:firstLine="0"/>
              <w:jc w:val="center"/>
              <w:rPr>
                <w:sz w:val="24"/>
              </w:rPr>
            </w:pPr>
            <w:r>
              <w:rPr>
                <w:sz w:val="24"/>
              </w:rPr>
              <w:t>ИПТМ</w:t>
            </w:r>
          </w:p>
        </w:tc>
        <w:tc>
          <w:tcPr>
            <w:tcW w:w="715" w:type="dxa"/>
            <w:tcBorders>
              <w:top w:val="single" w:sz="12" w:space="0" w:color="auto"/>
              <w:bottom w:val="single" w:sz="4" w:space="0" w:color="auto"/>
              <w:right w:val="single" w:sz="12" w:space="0" w:color="auto"/>
            </w:tcBorders>
            <w:vAlign w:val="center"/>
          </w:tcPr>
          <w:p w14:paraId="0AABAE66" w14:textId="77777777" w:rsidR="00B72943" w:rsidRPr="00C27FF3" w:rsidRDefault="00B72943" w:rsidP="008A78E2">
            <w:pPr>
              <w:pStyle w:val="10"/>
              <w:keepNext/>
              <w:spacing w:line="240" w:lineRule="auto"/>
              <w:ind w:firstLine="0"/>
              <w:jc w:val="center"/>
              <w:rPr>
                <w:sz w:val="24"/>
              </w:rPr>
            </w:pPr>
            <w:r>
              <w:rPr>
                <w:sz w:val="24"/>
              </w:rPr>
              <w:t>1</w:t>
            </w:r>
          </w:p>
        </w:tc>
        <w:tc>
          <w:tcPr>
            <w:tcW w:w="1292" w:type="dxa"/>
            <w:vMerge w:val="restart"/>
            <w:tcBorders>
              <w:top w:val="single" w:sz="12" w:space="0" w:color="auto"/>
              <w:left w:val="single" w:sz="12" w:space="0" w:color="auto"/>
            </w:tcBorders>
            <w:shd w:val="clear" w:color="auto" w:fill="808080" w:themeFill="background1" w:themeFillShade="80"/>
            <w:vAlign w:val="center"/>
          </w:tcPr>
          <w:p w14:paraId="774E2C75" w14:textId="77777777" w:rsidR="00B72943" w:rsidRPr="00D815D7" w:rsidRDefault="00B72943" w:rsidP="008A78E2">
            <w:pPr>
              <w:spacing w:line="240" w:lineRule="auto"/>
              <w:jc w:val="center"/>
              <w:rPr>
                <w:spacing w:val="-4"/>
                <w:sz w:val="24"/>
              </w:rPr>
            </w:pPr>
          </w:p>
        </w:tc>
        <w:tc>
          <w:tcPr>
            <w:tcW w:w="1293" w:type="dxa"/>
            <w:vMerge w:val="restart"/>
            <w:tcBorders>
              <w:top w:val="single" w:sz="12" w:space="0" w:color="auto"/>
            </w:tcBorders>
            <w:shd w:val="clear" w:color="auto" w:fill="808080" w:themeFill="background1" w:themeFillShade="80"/>
            <w:vAlign w:val="center"/>
          </w:tcPr>
          <w:p w14:paraId="0D0C878F" w14:textId="77777777" w:rsidR="00B72943" w:rsidRPr="00D815D7" w:rsidRDefault="00B72943" w:rsidP="008A78E2">
            <w:pPr>
              <w:spacing w:line="240" w:lineRule="auto"/>
              <w:jc w:val="center"/>
              <w:rPr>
                <w:spacing w:val="-4"/>
                <w:sz w:val="24"/>
              </w:rPr>
            </w:pPr>
          </w:p>
        </w:tc>
        <w:tc>
          <w:tcPr>
            <w:tcW w:w="1292" w:type="dxa"/>
            <w:tcBorders>
              <w:top w:val="single" w:sz="12" w:space="0" w:color="auto"/>
            </w:tcBorders>
            <w:vAlign w:val="center"/>
          </w:tcPr>
          <w:p w14:paraId="34B92096" w14:textId="77777777" w:rsidR="00B72943" w:rsidRDefault="00B72943" w:rsidP="008A78E2">
            <w:pPr>
              <w:spacing w:line="240" w:lineRule="auto"/>
              <w:jc w:val="center"/>
            </w:pPr>
            <w:r w:rsidRPr="00AB6A65">
              <w:rPr>
                <w:i/>
                <w:spacing w:val="-4"/>
                <w:sz w:val="24"/>
              </w:rPr>
              <w:t>–</w:t>
            </w:r>
            <w:r>
              <w:rPr>
                <w:i/>
                <w:spacing w:val="-4"/>
                <w:sz w:val="24"/>
              </w:rPr>
              <w:t>0,51±0,14</w:t>
            </w:r>
          </w:p>
        </w:tc>
        <w:tc>
          <w:tcPr>
            <w:tcW w:w="1293" w:type="dxa"/>
            <w:tcBorders>
              <w:top w:val="single" w:sz="12" w:space="0" w:color="auto"/>
              <w:bottom w:val="single" w:sz="4" w:space="0" w:color="auto"/>
            </w:tcBorders>
            <w:vAlign w:val="center"/>
          </w:tcPr>
          <w:p w14:paraId="3D23F7B4" w14:textId="77777777" w:rsidR="00B72943" w:rsidRDefault="00B72943" w:rsidP="008A78E2">
            <w:pPr>
              <w:spacing w:line="240" w:lineRule="auto"/>
              <w:jc w:val="center"/>
            </w:pPr>
            <w:r w:rsidRPr="007C1D08">
              <w:rPr>
                <w:color w:val="BFBFBF" w:themeColor="background1" w:themeShade="BF"/>
                <w:spacing w:val="-4"/>
                <w:sz w:val="24"/>
              </w:rPr>
              <w:t>0</w:t>
            </w:r>
          </w:p>
        </w:tc>
        <w:tc>
          <w:tcPr>
            <w:tcW w:w="1292" w:type="dxa"/>
            <w:tcBorders>
              <w:top w:val="single" w:sz="12" w:space="0" w:color="auto"/>
              <w:bottom w:val="single" w:sz="4" w:space="0" w:color="auto"/>
            </w:tcBorders>
            <w:vAlign w:val="center"/>
          </w:tcPr>
          <w:p w14:paraId="27E28CBC" w14:textId="77777777" w:rsidR="00B72943" w:rsidRPr="00A05EC3" w:rsidRDefault="00B72943" w:rsidP="008A78E2">
            <w:pPr>
              <w:spacing w:line="240" w:lineRule="auto"/>
              <w:jc w:val="center"/>
              <w:rPr>
                <w:i/>
                <w:spacing w:val="-4"/>
                <w:sz w:val="24"/>
              </w:rPr>
            </w:pPr>
            <w:r w:rsidRPr="00A05EC3">
              <w:rPr>
                <w:i/>
                <w:spacing w:val="-4"/>
                <w:sz w:val="24"/>
              </w:rPr>
              <w:t>0,53±0,13</w:t>
            </w:r>
          </w:p>
        </w:tc>
        <w:tc>
          <w:tcPr>
            <w:tcW w:w="1293" w:type="dxa"/>
            <w:tcBorders>
              <w:top w:val="single" w:sz="12" w:space="0" w:color="auto"/>
              <w:bottom w:val="single" w:sz="4" w:space="0" w:color="auto"/>
            </w:tcBorders>
            <w:vAlign w:val="center"/>
          </w:tcPr>
          <w:p w14:paraId="393DC1B1" w14:textId="77777777" w:rsidR="00B72943" w:rsidRPr="00A05EC3" w:rsidRDefault="00B72943" w:rsidP="008A78E2">
            <w:pPr>
              <w:pStyle w:val="10"/>
              <w:keepNext/>
              <w:spacing w:line="240" w:lineRule="auto"/>
              <w:ind w:firstLine="0"/>
              <w:jc w:val="center"/>
              <w:rPr>
                <w:i/>
                <w:spacing w:val="-4"/>
                <w:sz w:val="24"/>
              </w:rPr>
            </w:pPr>
            <w:r w:rsidRPr="00A05EC3">
              <w:rPr>
                <w:i/>
                <w:spacing w:val="-4"/>
                <w:sz w:val="24"/>
              </w:rPr>
              <w:t>0,67±0,10</w:t>
            </w:r>
          </w:p>
        </w:tc>
      </w:tr>
      <w:tr w:rsidR="00B72943" w:rsidRPr="00C27FF3" w14:paraId="109AB889" w14:textId="77777777" w:rsidTr="008A78E2">
        <w:trPr>
          <w:cantSplit/>
          <w:trHeight w:val="397"/>
          <w:jc w:val="center"/>
        </w:trPr>
        <w:tc>
          <w:tcPr>
            <w:tcW w:w="1383" w:type="dxa"/>
            <w:vMerge/>
            <w:tcBorders>
              <w:top w:val="single" w:sz="4" w:space="0" w:color="auto"/>
              <w:bottom w:val="single" w:sz="4" w:space="0" w:color="auto"/>
            </w:tcBorders>
            <w:vAlign w:val="center"/>
          </w:tcPr>
          <w:p w14:paraId="5962D6B2" w14:textId="77777777" w:rsidR="00B72943" w:rsidRPr="00C27FF3" w:rsidRDefault="00B72943"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3FD3567C" w14:textId="77777777" w:rsidR="00B72943" w:rsidRPr="00C27FF3" w:rsidRDefault="00B72943" w:rsidP="008A78E2">
            <w:pPr>
              <w:pStyle w:val="10"/>
              <w:keepNext/>
              <w:spacing w:line="240" w:lineRule="auto"/>
              <w:ind w:firstLine="0"/>
              <w:jc w:val="center"/>
              <w:rPr>
                <w:sz w:val="24"/>
              </w:rPr>
            </w:pPr>
            <w:r>
              <w:rPr>
                <w:sz w:val="24"/>
              </w:rPr>
              <w:t>2</w:t>
            </w:r>
          </w:p>
        </w:tc>
        <w:tc>
          <w:tcPr>
            <w:tcW w:w="1292" w:type="dxa"/>
            <w:vMerge/>
            <w:tcBorders>
              <w:left w:val="single" w:sz="12" w:space="0" w:color="auto"/>
            </w:tcBorders>
            <w:shd w:val="clear" w:color="auto" w:fill="808080" w:themeFill="background1" w:themeFillShade="80"/>
            <w:vAlign w:val="center"/>
          </w:tcPr>
          <w:p w14:paraId="29A9BB80" w14:textId="77777777" w:rsidR="00B72943" w:rsidRPr="00D815D7" w:rsidRDefault="00B72943" w:rsidP="008A78E2">
            <w:pPr>
              <w:spacing w:line="240" w:lineRule="auto"/>
              <w:jc w:val="center"/>
              <w:rPr>
                <w:spacing w:val="-4"/>
                <w:sz w:val="24"/>
              </w:rPr>
            </w:pPr>
          </w:p>
        </w:tc>
        <w:tc>
          <w:tcPr>
            <w:tcW w:w="1293" w:type="dxa"/>
            <w:vMerge/>
            <w:shd w:val="clear" w:color="auto" w:fill="808080" w:themeFill="background1" w:themeFillShade="80"/>
            <w:vAlign w:val="center"/>
          </w:tcPr>
          <w:p w14:paraId="6F8AD8EA" w14:textId="77777777" w:rsidR="00B72943" w:rsidRPr="00D815D7" w:rsidRDefault="00B72943" w:rsidP="008A78E2">
            <w:pPr>
              <w:spacing w:line="240" w:lineRule="auto"/>
              <w:jc w:val="center"/>
              <w:rPr>
                <w:spacing w:val="-4"/>
                <w:sz w:val="24"/>
              </w:rPr>
            </w:pPr>
          </w:p>
        </w:tc>
        <w:tc>
          <w:tcPr>
            <w:tcW w:w="1292" w:type="dxa"/>
            <w:vAlign w:val="center"/>
          </w:tcPr>
          <w:p w14:paraId="3CB08AC9" w14:textId="77777777" w:rsidR="00B72943" w:rsidRPr="00D815D7" w:rsidRDefault="00B72943" w:rsidP="008A78E2">
            <w:pPr>
              <w:spacing w:line="240" w:lineRule="auto"/>
              <w:jc w:val="center"/>
              <w:rPr>
                <w:spacing w:val="-4"/>
                <w:sz w:val="24"/>
              </w:rPr>
            </w:pPr>
            <w:r w:rsidRPr="00AB6A65">
              <w:rPr>
                <w:i/>
                <w:spacing w:val="-4"/>
                <w:sz w:val="24"/>
              </w:rPr>
              <w:t>–</w:t>
            </w:r>
            <w:r>
              <w:rPr>
                <w:i/>
                <w:spacing w:val="-4"/>
                <w:sz w:val="24"/>
              </w:rPr>
              <w:t>0,35±0,16</w:t>
            </w:r>
          </w:p>
        </w:tc>
        <w:tc>
          <w:tcPr>
            <w:tcW w:w="1293" w:type="dxa"/>
            <w:tcBorders>
              <w:top w:val="single" w:sz="4" w:space="0" w:color="auto"/>
              <w:bottom w:val="single" w:sz="4" w:space="0" w:color="auto"/>
            </w:tcBorders>
            <w:vAlign w:val="center"/>
          </w:tcPr>
          <w:p w14:paraId="5BC90B92" w14:textId="77777777" w:rsidR="00B72943" w:rsidRDefault="00B72943" w:rsidP="008A78E2">
            <w:pPr>
              <w:spacing w:line="240" w:lineRule="auto"/>
              <w:jc w:val="center"/>
            </w:pPr>
            <w:r w:rsidRPr="00AB6A65">
              <w:rPr>
                <w:i/>
                <w:spacing w:val="-4"/>
                <w:sz w:val="24"/>
              </w:rPr>
              <w:t>–</w:t>
            </w:r>
            <w:r>
              <w:rPr>
                <w:i/>
                <w:spacing w:val="-4"/>
                <w:sz w:val="24"/>
              </w:rPr>
              <w:t>0,60±0,12</w:t>
            </w:r>
          </w:p>
        </w:tc>
        <w:tc>
          <w:tcPr>
            <w:tcW w:w="1292" w:type="dxa"/>
            <w:tcBorders>
              <w:top w:val="single" w:sz="4" w:space="0" w:color="auto"/>
              <w:bottom w:val="single" w:sz="4" w:space="0" w:color="auto"/>
            </w:tcBorders>
            <w:vAlign w:val="center"/>
          </w:tcPr>
          <w:p w14:paraId="4ACDD5FA" w14:textId="77777777" w:rsidR="00B72943" w:rsidRPr="00A05EC3" w:rsidRDefault="00B72943" w:rsidP="008A78E2">
            <w:pPr>
              <w:spacing w:line="240" w:lineRule="auto"/>
              <w:jc w:val="center"/>
              <w:rPr>
                <w:i/>
                <w:spacing w:val="-4"/>
                <w:sz w:val="24"/>
              </w:rPr>
            </w:pPr>
            <w:r w:rsidRPr="00A05EC3">
              <w:rPr>
                <w:i/>
                <w:spacing w:val="-4"/>
                <w:sz w:val="24"/>
              </w:rPr>
              <w:t>0,68±0,10</w:t>
            </w:r>
          </w:p>
        </w:tc>
        <w:tc>
          <w:tcPr>
            <w:tcW w:w="1293" w:type="dxa"/>
            <w:tcBorders>
              <w:top w:val="single" w:sz="4" w:space="0" w:color="auto"/>
              <w:bottom w:val="single" w:sz="4" w:space="0" w:color="auto"/>
            </w:tcBorders>
            <w:vAlign w:val="center"/>
          </w:tcPr>
          <w:p w14:paraId="5596ADE9" w14:textId="77777777" w:rsidR="00B72943" w:rsidRPr="00A05EC3" w:rsidRDefault="00B72943" w:rsidP="008A78E2">
            <w:pPr>
              <w:pStyle w:val="10"/>
              <w:keepNext/>
              <w:spacing w:line="240" w:lineRule="auto"/>
              <w:ind w:firstLine="0"/>
              <w:jc w:val="center"/>
              <w:rPr>
                <w:i/>
                <w:spacing w:val="-4"/>
                <w:sz w:val="24"/>
              </w:rPr>
            </w:pPr>
            <w:r w:rsidRPr="00A05EC3">
              <w:rPr>
                <w:i/>
                <w:spacing w:val="-4"/>
                <w:sz w:val="24"/>
              </w:rPr>
              <w:t>0,67±0,10</w:t>
            </w:r>
          </w:p>
        </w:tc>
      </w:tr>
      <w:tr w:rsidR="00B72943" w:rsidRPr="00C27FF3" w14:paraId="6DCC74C0" w14:textId="77777777" w:rsidTr="008A78E2">
        <w:trPr>
          <w:cantSplit/>
          <w:trHeight w:val="397"/>
          <w:jc w:val="center"/>
        </w:trPr>
        <w:tc>
          <w:tcPr>
            <w:tcW w:w="1383" w:type="dxa"/>
            <w:vMerge/>
            <w:tcBorders>
              <w:top w:val="single" w:sz="4" w:space="0" w:color="auto"/>
              <w:bottom w:val="single" w:sz="4" w:space="0" w:color="auto"/>
            </w:tcBorders>
            <w:vAlign w:val="center"/>
          </w:tcPr>
          <w:p w14:paraId="1AA62109" w14:textId="77777777" w:rsidR="00B72943" w:rsidRPr="00C27FF3" w:rsidRDefault="00B72943"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724E11C3" w14:textId="77777777" w:rsidR="00B72943" w:rsidRPr="00C27FF3" w:rsidRDefault="00B72943" w:rsidP="008A78E2">
            <w:pPr>
              <w:pStyle w:val="10"/>
              <w:keepNext/>
              <w:spacing w:line="240" w:lineRule="auto"/>
              <w:ind w:firstLine="0"/>
              <w:jc w:val="center"/>
              <w:rPr>
                <w:sz w:val="24"/>
              </w:rPr>
            </w:pPr>
            <w:r>
              <w:rPr>
                <w:sz w:val="24"/>
              </w:rPr>
              <w:t>3</w:t>
            </w:r>
          </w:p>
        </w:tc>
        <w:tc>
          <w:tcPr>
            <w:tcW w:w="1292" w:type="dxa"/>
            <w:vMerge/>
            <w:tcBorders>
              <w:left w:val="single" w:sz="12" w:space="0" w:color="auto"/>
            </w:tcBorders>
            <w:shd w:val="clear" w:color="auto" w:fill="808080" w:themeFill="background1" w:themeFillShade="80"/>
            <w:vAlign w:val="center"/>
          </w:tcPr>
          <w:p w14:paraId="380C4839" w14:textId="77777777" w:rsidR="00B72943" w:rsidRPr="00D815D7" w:rsidRDefault="00B72943" w:rsidP="008A78E2">
            <w:pPr>
              <w:spacing w:line="240" w:lineRule="auto"/>
              <w:jc w:val="center"/>
              <w:rPr>
                <w:spacing w:val="-4"/>
                <w:sz w:val="24"/>
              </w:rPr>
            </w:pPr>
          </w:p>
        </w:tc>
        <w:tc>
          <w:tcPr>
            <w:tcW w:w="1293" w:type="dxa"/>
            <w:vMerge/>
            <w:shd w:val="clear" w:color="auto" w:fill="808080" w:themeFill="background1" w:themeFillShade="80"/>
            <w:vAlign w:val="center"/>
          </w:tcPr>
          <w:p w14:paraId="4A3B7937" w14:textId="77777777" w:rsidR="00B72943" w:rsidRPr="00D815D7" w:rsidRDefault="00B72943" w:rsidP="008A78E2">
            <w:pPr>
              <w:spacing w:line="240" w:lineRule="auto"/>
              <w:jc w:val="center"/>
              <w:rPr>
                <w:spacing w:val="-4"/>
                <w:sz w:val="24"/>
              </w:rPr>
            </w:pPr>
          </w:p>
        </w:tc>
        <w:tc>
          <w:tcPr>
            <w:tcW w:w="1292" w:type="dxa"/>
            <w:vAlign w:val="center"/>
          </w:tcPr>
          <w:p w14:paraId="66A609E5" w14:textId="77777777" w:rsidR="00B72943" w:rsidRPr="00867CB1" w:rsidRDefault="00B72943" w:rsidP="008A78E2">
            <w:pPr>
              <w:spacing w:line="240" w:lineRule="auto"/>
              <w:jc w:val="center"/>
              <w:rPr>
                <w:b/>
                <w:spacing w:val="-4"/>
                <w:sz w:val="24"/>
              </w:rPr>
            </w:pPr>
            <w:r w:rsidRPr="00867CB1">
              <w:rPr>
                <w:b/>
                <w:i/>
                <w:spacing w:val="-4"/>
                <w:sz w:val="24"/>
              </w:rPr>
              <w:t>–0,70±0,09</w:t>
            </w:r>
          </w:p>
        </w:tc>
        <w:tc>
          <w:tcPr>
            <w:tcW w:w="1293" w:type="dxa"/>
            <w:tcBorders>
              <w:top w:val="single" w:sz="4" w:space="0" w:color="auto"/>
              <w:bottom w:val="single" w:sz="4" w:space="0" w:color="auto"/>
            </w:tcBorders>
            <w:vAlign w:val="center"/>
          </w:tcPr>
          <w:p w14:paraId="0AD68B02" w14:textId="77777777" w:rsidR="00B72943" w:rsidRDefault="00B72943" w:rsidP="008A78E2">
            <w:pPr>
              <w:spacing w:line="240" w:lineRule="auto"/>
              <w:jc w:val="center"/>
            </w:pPr>
            <w:r w:rsidRPr="00AB6A65">
              <w:rPr>
                <w:i/>
                <w:spacing w:val="-4"/>
                <w:sz w:val="24"/>
              </w:rPr>
              <w:t>–</w:t>
            </w:r>
            <w:r>
              <w:rPr>
                <w:i/>
                <w:spacing w:val="-4"/>
                <w:sz w:val="24"/>
              </w:rPr>
              <w:t>0,65±0,11</w:t>
            </w:r>
          </w:p>
        </w:tc>
        <w:tc>
          <w:tcPr>
            <w:tcW w:w="1292" w:type="dxa"/>
            <w:tcBorders>
              <w:top w:val="single" w:sz="4" w:space="0" w:color="auto"/>
              <w:bottom w:val="single" w:sz="4" w:space="0" w:color="auto"/>
            </w:tcBorders>
            <w:vAlign w:val="center"/>
          </w:tcPr>
          <w:p w14:paraId="639F8605" w14:textId="77777777" w:rsidR="00B72943" w:rsidRPr="00A05EC3" w:rsidRDefault="00B72943" w:rsidP="008A78E2">
            <w:pPr>
              <w:spacing w:line="240" w:lineRule="auto"/>
              <w:jc w:val="center"/>
              <w:rPr>
                <w:i/>
                <w:spacing w:val="-4"/>
                <w:sz w:val="24"/>
              </w:rPr>
            </w:pPr>
            <w:r w:rsidRPr="00A05EC3">
              <w:rPr>
                <w:i/>
                <w:spacing w:val="-4"/>
                <w:sz w:val="24"/>
              </w:rPr>
              <w:t>0,64±0,11</w:t>
            </w:r>
          </w:p>
        </w:tc>
        <w:tc>
          <w:tcPr>
            <w:tcW w:w="1293" w:type="dxa"/>
            <w:tcBorders>
              <w:top w:val="single" w:sz="4" w:space="0" w:color="auto"/>
              <w:bottom w:val="single" w:sz="4" w:space="0" w:color="auto"/>
            </w:tcBorders>
            <w:vAlign w:val="center"/>
          </w:tcPr>
          <w:p w14:paraId="79E553CA" w14:textId="77777777" w:rsidR="00B72943" w:rsidRPr="00A05EC3" w:rsidRDefault="00B72943" w:rsidP="008A78E2">
            <w:pPr>
              <w:pStyle w:val="10"/>
              <w:keepNext/>
              <w:spacing w:line="240" w:lineRule="auto"/>
              <w:ind w:firstLine="0"/>
              <w:jc w:val="center"/>
              <w:rPr>
                <w:i/>
                <w:spacing w:val="-4"/>
                <w:sz w:val="24"/>
              </w:rPr>
            </w:pPr>
            <w:r w:rsidRPr="00A05EC3">
              <w:rPr>
                <w:i/>
                <w:spacing w:val="-4"/>
                <w:sz w:val="24"/>
              </w:rPr>
              <w:t>0,6</w:t>
            </w:r>
            <w:r>
              <w:rPr>
                <w:i/>
                <w:spacing w:val="-4"/>
                <w:sz w:val="24"/>
              </w:rPr>
              <w:t>1</w:t>
            </w:r>
            <w:r w:rsidRPr="00A05EC3">
              <w:rPr>
                <w:i/>
                <w:spacing w:val="-4"/>
                <w:sz w:val="24"/>
              </w:rPr>
              <w:t>±</w:t>
            </w:r>
            <w:r>
              <w:rPr>
                <w:i/>
                <w:spacing w:val="-4"/>
                <w:sz w:val="24"/>
              </w:rPr>
              <w:t>0,12</w:t>
            </w:r>
          </w:p>
        </w:tc>
      </w:tr>
      <w:tr w:rsidR="00B72943" w:rsidRPr="00C27FF3" w14:paraId="3C0026AA" w14:textId="77777777" w:rsidTr="008A78E2">
        <w:trPr>
          <w:cantSplit/>
          <w:trHeight w:val="397"/>
          <w:jc w:val="center"/>
        </w:trPr>
        <w:tc>
          <w:tcPr>
            <w:tcW w:w="1383" w:type="dxa"/>
            <w:vMerge/>
            <w:tcBorders>
              <w:top w:val="single" w:sz="4" w:space="0" w:color="auto"/>
              <w:bottom w:val="single" w:sz="12" w:space="0" w:color="auto"/>
            </w:tcBorders>
            <w:vAlign w:val="center"/>
          </w:tcPr>
          <w:p w14:paraId="57A7DA11" w14:textId="77777777" w:rsidR="00B72943" w:rsidRPr="00C27FF3" w:rsidRDefault="00B72943" w:rsidP="008A78E2">
            <w:pPr>
              <w:pStyle w:val="10"/>
              <w:keepNext/>
              <w:spacing w:line="240" w:lineRule="auto"/>
              <w:ind w:firstLine="0"/>
              <w:jc w:val="center"/>
              <w:rPr>
                <w:sz w:val="24"/>
              </w:rPr>
            </w:pPr>
          </w:p>
        </w:tc>
        <w:tc>
          <w:tcPr>
            <w:tcW w:w="715" w:type="dxa"/>
            <w:tcBorders>
              <w:top w:val="single" w:sz="4" w:space="0" w:color="auto"/>
              <w:bottom w:val="single" w:sz="12" w:space="0" w:color="auto"/>
              <w:right w:val="single" w:sz="12" w:space="0" w:color="auto"/>
            </w:tcBorders>
            <w:vAlign w:val="center"/>
          </w:tcPr>
          <w:p w14:paraId="5D65A2CE" w14:textId="77777777" w:rsidR="00B72943" w:rsidRPr="00C27FF3" w:rsidRDefault="00B72943" w:rsidP="008A78E2">
            <w:pPr>
              <w:pStyle w:val="10"/>
              <w:keepNext/>
              <w:spacing w:line="240" w:lineRule="auto"/>
              <w:ind w:firstLine="0"/>
              <w:jc w:val="center"/>
              <w:rPr>
                <w:sz w:val="24"/>
              </w:rPr>
            </w:pPr>
            <w:r>
              <w:rPr>
                <w:sz w:val="24"/>
              </w:rPr>
              <w:t>4</w:t>
            </w:r>
          </w:p>
        </w:tc>
        <w:tc>
          <w:tcPr>
            <w:tcW w:w="1292" w:type="dxa"/>
            <w:vMerge/>
            <w:tcBorders>
              <w:left w:val="single" w:sz="12" w:space="0" w:color="auto"/>
              <w:bottom w:val="single" w:sz="12" w:space="0" w:color="auto"/>
            </w:tcBorders>
            <w:shd w:val="clear" w:color="auto" w:fill="808080" w:themeFill="background1" w:themeFillShade="80"/>
            <w:vAlign w:val="center"/>
          </w:tcPr>
          <w:p w14:paraId="1F239081" w14:textId="77777777" w:rsidR="00B72943" w:rsidRPr="00D815D7" w:rsidRDefault="00B72943" w:rsidP="008A78E2">
            <w:pPr>
              <w:spacing w:line="240" w:lineRule="auto"/>
              <w:jc w:val="center"/>
              <w:rPr>
                <w:spacing w:val="-4"/>
                <w:sz w:val="24"/>
              </w:rPr>
            </w:pPr>
          </w:p>
        </w:tc>
        <w:tc>
          <w:tcPr>
            <w:tcW w:w="1293" w:type="dxa"/>
            <w:vMerge/>
            <w:tcBorders>
              <w:bottom w:val="single" w:sz="12" w:space="0" w:color="auto"/>
            </w:tcBorders>
            <w:shd w:val="clear" w:color="auto" w:fill="808080" w:themeFill="background1" w:themeFillShade="80"/>
            <w:vAlign w:val="center"/>
          </w:tcPr>
          <w:p w14:paraId="326B6C45" w14:textId="77777777" w:rsidR="00B72943" w:rsidRPr="00D815D7" w:rsidRDefault="00B72943" w:rsidP="008A78E2">
            <w:pPr>
              <w:pStyle w:val="10"/>
              <w:keepNext/>
              <w:spacing w:line="240" w:lineRule="auto"/>
              <w:ind w:firstLine="0"/>
              <w:jc w:val="center"/>
              <w:rPr>
                <w:spacing w:val="-4"/>
                <w:sz w:val="24"/>
              </w:rPr>
            </w:pPr>
          </w:p>
        </w:tc>
        <w:tc>
          <w:tcPr>
            <w:tcW w:w="1292" w:type="dxa"/>
            <w:tcBorders>
              <w:bottom w:val="single" w:sz="12" w:space="0" w:color="auto"/>
            </w:tcBorders>
            <w:vAlign w:val="center"/>
          </w:tcPr>
          <w:p w14:paraId="5E2570E0" w14:textId="77777777" w:rsidR="00B72943" w:rsidRPr="00867CB1" w:rsidRDefault="00B72943" w:rsidP="008A78E2">
            <w:pPr>
              <w:pStyle w:val="10"/>
              <w:keepNext/>
              <w:spacing w:line="240" w:lineRule="auto"/>
              <w:ind w:firstLine="0"/>
              <w:jc w:val="center"/>
              <w:rPr>
                <w:b/>
                <w:spacing w:val="-4"/>
                <w:sz w:val="24"/>
              </w:rPr>
            </w:pPr>
            <w:r w:rsidRPr="00867CB1">
              <w:rPr>
                <w:b/>
                <w:i/>
                <w:spacing w:val="-4"/>
                <w:sz w:val="24"/>
              </w:rPr>
              <w:t>–0,74±0,08</w:t>
            </w:r>
          </w:p>
        </w:tc>
        <w:tc>
          <w:tcPr>
            <w:tcW w:w="1293" w:type="dxa"/>
            <w:tcBorders>
              <w:top w:val="single" w:sz="4" w:space="0" w:color="auto"/>
              <w:bottom w:val="single" w:sz="12" w:space="0" w:color="auto"/>
            </w:tcBorders>
            <w:vAlign w:val="center"/>
          </w:tcPr>
          <w:p w14:paraId="5D682B19" w14:textId="77777777" w:rsidR="00B72943" w:rsidRPr="00867CB1" w:rsidRDefault="00B72943" w:rsidP="008A78E2">
            <w:pPr>
              <w:pStyle w:val="10"/>
              <w:keepNext/>
              <w:spacing w:line="240" w:lineRule="auto"/>
              <w:ind w:firstLine="0"/>
              <w:jc w:val="center"/>
              <w:rPr>
                <w:b/>
                <w:spacing w:val="-4"/>
                <w:sz w:val="24"/>
              </w:rPr>
            </w:pPr>
            <w:r w:rsidRPr="00867CB1">
              <w:rPr>
                <w:b/>
                <w:spacing w:val="-4"/>
                <w:sz w:val="24"/>
              </w:rPr>
              <w:t>–0,88±0,04</w:t>
            </w:r>
          </w:p>
        </w:tc>
        <w:tc>
          <w:tcPr>
            <w:tcW w:w="1292" w:type="dxa"/>
            <w:tcBorders>
              <w:top w:val="single" w:sz="4" w:space="0" w:color="auto"/>
              <w:bottom w:val="single" w:sz="12" w:space="0" w:color="auto"/>
            </w:tcBorders>
            <w:vAlign w:val="center"/>
          </w:tcPr>
          <w:p w14:paraId="004A433D" w14:textId="77777777" w:rsidR="00B72943" w:rsidRPr="00A05EC3" w:rsidRDefault="00B72943" w:rsidP="008A78E2">
            <w:pPr>
              <w:spacing w:line="240" w:lineRule="auto"/>
              <w:jc w:val="center"/>
              <w:rPr>
                <w:i/>
                <w:spacing w:val="-4"/>
                <w:sz w:val="24"/>
              </w:rPr>
            </w:pPr>
            <w:r w:rsidRPr="00A05EC3">
              <w:rPr>
                <w:i/>
                <w:spacing w:val="-4"/>
                <w:sz w:val="24"/>
              </w:rPr>
              <w:t>0,64±0,11</w:t>
            </w:r>
          </w:p>
        </w:tc>
        <w:tc>
          <w:tcPr>
            <w:tcW w:w="1293" w:type="dxa"/>
            <w:tcBorders>
              <w:top w:val="single" w:sz="4" w:space="0" w:color="auto"/>
              <w:bottom w:val="single" w:sz="12" w:space="0" w:color="auto"/>
            </w:tcBorders>
            <w:vAlign w:val="center"/>
          </w:tcPr>
          <w:p w14:paraId="3C0236E1" w14:textId="77777777" w:rsidR="00B72943" w:rsidRPr="00A05EC3" w:rsidRDefault="00B72943" w:rsidP="008A78E2">
            <w:pPr>
              <w:pStyle w:val="10"/>
              <w:keepNext/>
              <w:spacing w:line="240" w:lineRule="auto"/>
              <w:ind w:firstLine="0"/>
              <w:jc w:val="center"/>
              <w:rPr>
                <w:i/>
                <w:spacing w:val="-4"/>
                <w:sz w:val="24"/>
              </w:rPr>
            </w:pPr>
            <w:r w:rsidRPr="00A05EC3">
              <w:rPr>
                <w:i/>
                <w:spacing w:val="-4"/>
                <w:sz w:val="24"/>
              </w:rPr>
              <w:t>0,6</w:t>
            </w:r>
            <w:r>
              <w:rPr>
                <w:i/>
                <w:spacing w:val="-4"/>
                <w:sz w:val="24"/>
              </w:rPr>
              <w:t>2</w:t>
            </w:r>
            <w:r w:rsidRPr="00A05EC3">
              <w:rPr>
                <w:i/>
                <w:spacing w:val="-4"/>
                <w:sz w:val="24"/>
              </w:rPr>
              <w:t>±</w:t>
            </w:r>
            <w:r>
              <w:rPr>
                <w:i/>
                <w:spacing w:val="-4"/>
                <w:sz w:val="24"/>
              </w:rPr>
              <w:t>0,11</w:t>
            </w:r>
          </w:p>
        </w:tc>
      </w:tr>
      <w:tr w:rsidR="00B72943" w:rsidRPr="00C27FF3" w14:paraId="62BFCB77" w14:textId="77777777" w:rsidTr="008A78E2">
        <w:trPr>
          <w:cantSplit/>
          <w:trHeight w:val="397"/>
          <w:jc w:val="center"/>
        </w:trPr>
        <w:tc>
          <w:tcPr>
            <w:tcW w:w="1383" w:type="dxa"/>
            <w:vMerge w:val="restart"/>
            <w:tcBorders>
              <w:top w:val="single" w:sz="12" w:space="0" w:color="auto"/>
            </w:tcBorders>
            <w:vAlign w:val="center"/>
          </w:tcPr>
          <w:p w14:paraId="6CD81036" w14:textId="77777777" w:rsidR="00B72943" w:rsidRPr="00C27FF3" w:rsidRDefault="00B72943" w:rsidP="008A78E2">
            <w:pPr>
              <w:pStyle w:val="10"/>
              <w:keepNext/>
              <w:spacing w:line="240" w:lineRule="auto"/>
              <w:ind w:firstLine="0"/>
              <w:jc w:val="center"/>
              <w:rPr>
                <w:sz w:val="24"/>
              </w:rPr>
            </w:pPr>
            <w:r>
              <w:rPr>
                <w:sz w:val="24"/>
              </w:rPr>
              <w:t>ТТК</w:t>
            </w:r>
          </w:p>
        </w:tc>
        <w:tc>
          <w:tcPr>
            <w:tcW w:w="715" w:type="dxa"/>
            <w:tcBorders>
              <w:top w:val="single" w:sz="12" w:space="0" w:color="auto"/>
              <w:right w:val="single" w:sz="12" w:space="0" w:color="auto"/>
            </w:tcBorders>
            <w:vAlign w:val="center"/>
          </w:tcPr>
          <w:p w14:paraId="37F2DA42" w14:textId="77777777" w:rsidR="00B72943" w:rsidRPr="00C27FF3" w:rsidRDefault="00B72943" w:rsidP="008A78E2">
            <w:pPr>
              <w:pStyle w:val="10"/>
              <w:keepNext/>
              <w:spacing w:line="240" w:lineRule="auto"/>
              <w:ind w:firstLine="0"/>
              <w:jc w:val="center"/>
              <w:rPr>
                <w:sz w:val="24"/>
              </w:rPr>
            </w:pPr>
            <w:r>
              <w:rPr>
                <w:sz w:val="24"/>
              </w:rPr>
              <w:t>1</w:t>
            </w:r>
          </w:p>
        </w:tc>
        <w:tc>
          <w:tcPr>
            <w:tcW w:w="1292" w:type="dxa"/>
            <w:vMerge w:val="restart"/>
            <w:tcBorders>
              <w:top w:val="single" w:sz="12" w:space="0" w:color="auto"/>
              <w:left w:val="single" w:sz="12" w:space="0" w:color="auto"/>
            </w:tcBorders>
            <w:shd w:val="clear" w:color="auto" w:fill="808080" w:themeFill="background1" w:themeFillShade="80"/>
            <w:vAlign w:val="center"/>
          </w:tcPr>
          <w:p w14:paraId="7AABEC84" w14:textId="77777777" w:rsidR="00B72943" w:rsidRPr="00D815D7" w:rsidRDefault="00B72943" w:rsidP="008A78E2">
            <w:pPr>
              <w:spacing w:line="240" w:lineRule="auto"/>
              <w:jc w:val="center"/>
              <w:rPr>
                <w:spacing w:val="-4"/>
                <w:sz w:val="24"/>
              </w:rPr>
            </w:pPr>
          </w:p>
        </w:tc>
        <w:tc>
          <w:tcPr>
            <w:tcW w:w="1293" w:type="dxa"/>
            <w:vMerge w:val="restart"/>
            <w:tcBorders>
              <w:top w:val="single" w:sz="12" w:space="0" w:color="auto"/>
            </w:tcBorders>
            <w:shd w:val="clear" w:color="auto" w:fill="808080" w:themeFill="background1" w:themeFillShade="80"/>
            <w:vAlign w:val="center"/>
          </w:tcPr>
          <w:p w14:paraId="309D7C4A" w14:textId="77777777" w:rsidR="00B72943" w:rsidRPr="00D815D7" w:rsidRDefault="00B72943" w:rsidP="008A78E2">
            <w:pPr>
              <w:spacing w:line="240" w:lineRule="auto"/>
              <w:jc w:val="center"/>
              <w:rPr>
                <w:spacing w:val="-4"/>
                <w:sz w:val="24"/>
              </w:rPr>
            </w:pPr>
          </w:p>
        </w:tc>
        <w:tc>
          <w:tcPr>
            <w:tcW w:w="1292" w:type="dxa"/>
            <w:vMerge w:val="restart"/>
            <w:tcBorders>
              <w:top w:val="single" w:sz="12" w:space="0" w:color="auto"/>
            </w:tcBorders>
            <w:shd w:val="clear" w:color="auto" w:fill="808080" w:themeFill="background1" w:themeFillShade="80"/>
            <w:vAlign w:val="center"/>
          </w:tcPr>
          <w:p w14:paraId="24B5F1EF" w14:textId="77777777" w:rsidR="00B72943" w:rsidRPr="00D815D7" w:rsidRDefault="00B72943" w:rsidP="008A78E2">
            <w:pPr>
              <w:pStyle w:val="10"/>
              <w:keepNext/>
              <w:spacing w:line="240" w:lineRule="auto"/>
              <w:ind w:firstLine="0"/>
              <w:jc w:val="center"/>
              <w:rPr>
                <w:spacing w:val="-4"/>
                <w:sz w:val="24"/>
              </w:rPr>
            </w:pPr>
          </w:p>
        </w:tc>
        <w:tc>
          <w:tcPr>
            <w:tcW w:w="1293" w:type="dxa"/>
            <w:tcBorders>
              <w:top w:val="single" w:sz="12" w:space="0" w:color="auto"/>
            </w:tcBorders>
            <w:vAlign w:val="center"/>
          </w:tcPr>
          <w:p w14:paraId="730F2980" w14:textId="77777777" w:rsidR="00B72943" w:rsidRPr="009266D4" w:rsidRDefault="00B72943" w:rsidP="008A78E2">
            <w:pPr>
              <w:pStyle w:val="10"/>
              <w:keepNext/>
              <w:spacing w:line="240" w:lineRule="auto"/>
              <w:ind w:firstLine="0"/>
              <w:jc w:val="center"/>
              <w:rPr>
                <w:i/>
                <w:spacing w:val="-4"/>
                <w:sz w:val="24"/>
              </w:rPr>
            </w:pPr>
            <w:r w:rsidRPr="009266D4">
              <w:rPr>
                <w:i/>
                <w:spacing w:val="-4"/>
                <w:sz w:val="24"/>
              </w:rPr>
              <w:t>0,58±0,12</w:t>
            </w:r>
          </w:p>
        </w:tc>
        <w:tc>
          <w:tcPr>
            <w:tcW w:w="1292" w:type="dxa"/>
            <w:tcBorders>
              <w:top w:val="single" w:sz="12" w:space="0" w:color="auto"/>
            </w:tcBorders>
            <w:vAlign w:val="center"/>
          </w:tcPr>
          <w:p w14:paraId="27B7FEE0" w14:textId="77777777" w:rsidR="00B72943" w:rsidRPr="00CD00E3" w:rsidRDefault="00B72943" w:rsidP="008A78E2">
            <w:pPr>
              <w:pStyle w:val="10"/>
              <w:keepNext/>
              <w:spacing w:line="240" w:lineRule="auto"/>
              <w:ind w:firstLine="0"/>
              <w:jc w:val="center"/>
              <w:rPr>
                <w:color w:val="595959" w:themeColor="text1" w:themeTint="A6"/>
                <w:spacing w:val="-4"/>
                <w:sz w:val="24"/>
              </w:rPr>
            </w:pPr>
            <w:r>
              <w:rPr>
                <w:color w:val="595959" w:themeColor="text1" w:themeTint="A6"/>
                <w:spacing w:val="-4"/>
                <w:sz w:val="24"/>
              </w:rPr>
              <w:t>0</w:t>
            </w:r>
          </w:p>
        </w:tc>
        <w:tc>
          <w:tcPr>
            <w:tcW w:w="1293" w:type="dxa"/>
            <w:tcBorders>
              <w:top w:val="single" w:sz="12" w:space="0" w:color="auto"/>
            </w:tcBorders>
            <w:vAlign w:val="center"/>
          </w:tcPr>
          <w:p w14:paraId="58B99617" w14:textId="77777777" w:rsidR="00B72943" w:rsidRPr="00CD00E3" w:rsidRDefault="00B72943" w:rsidP="008A78E2">
            <w:pPr>
              <w:pStyle w:val="10"/>
              <w:keepNext/>
              <w:spacing w:line="240" w:lineRule="auto"/>
              <w:ind w:firstLine="0"/>
              <w:jc w:val="center"/>
              <w:rPr>
                <w:color w:val="595959" w:themeColor="text1" w:themeTint="A6"/>
                <w:spacing w:val="-4"/>
                <w:sz w:val="24"/>
              </w:rPr>
            </w:pPr>
            <w:r>
              <w:rPr>
                <w:color w:val="595959" w:themeColor="text1" w:themeTint="A6"/>
                <w:spacing w:val="-4"/>
                <w:sz w:val="24"/>
              </w:rPr>
              <w:t>0</w:t>
            </w:r>
          </w:p>
        </w:tc>
      </w:tr>
      <w:tr w:rsidR="00B72943" w:rsidRPr="00C27FF3" w14:paraId="1539D37C" w14:textId="77777777" w:rsidTr="008A78E2">
        <w:trPr>
          <w:cantSplit/>
          <w:trHeight w:val="397"/>
          <w:jc w:val="center"/>
        </w:trPr>
        <w:tc>
          <w:tcPr>
            <w:tcW w:w="1383" w:type="dxa"/>
            <w:vMerge/>
            <w:vAlign w:val="center"/>
          </w:tcPr>
          <w:p w14:paraId="72ED8FA2" w14:textId="77777777" w:rsidR="00B72943" w:rsidRPr="00C27FF3" w:rsidRDefault="00B72943" w:rsidP="008A78E2">
            <w:pPr>
              <w:pStyle w:val="10"/>
              <w:keepNext/>
              <w:spacing w:line="240" w:lineRule="auto"/>
              <w:ind w:firstLine="0"/>
              <w:jc w:val="center"/>
              <w:rPr>
                <w:sz w:val="24"/>
              </w:rPr>
            </w:pPr>
          </w:p>
        </w:tc>
        <w:tc>
          <w:tcPr>
            <w:tcW w:w="715" w:type="dxa"/>
            <w:tcBorders>
              <w:right w:val="single" w:sz="12" w:space="0" w:color="auto"/>
            </w:tcBorders>
            <w:vAlign w:val="center"/>
          </w:tcPr>
          <w:p w14:paraId="1EAC4046" w14:textId="77777777" w:rsidR="00B72943" w:rsidRPr="00C27FF3" w:rsidRDefault="00B72943" w:rsidP="008A78E2">
            <w:pPr>
              <w:pStyle w:val="10"/>
              <w:keepNext/>
              <w:spacing w:line="240" w:lineRule="auto"/>
              <w:ind w:firstLine="0"/>
              <w:jc w:val="center"/>
              <w:rPr>
                <w:sz w:val="24"/>
              </w:rPr>
            </w:pPr>
            <w:r>
              <w:rPr>
                <w:sz w:val="24"/>
              </w:rPr>
              <w:t>2</w:t>
            </w:r>
          </w:p>
        </w:tc>
        <w:tc>
          <w:tcPr>
            <w:tcW w:w="1292" w:type="dxa"/>
            <w:vMerge/>
            <w:tcBorders>
              <w:left w:val="single" w:sz="12" w:space="0" w:color="auto"/>
            </w:tcBorders>
            <w:shd w:val="clear" w:color="auto" w:fill="808080" w:themeFill="background1" w:themeFillShade="80"/>
            <w:vAlign w:val="center"/>
          </w:tcPr>
          <w:p w14:paraId="512A922C" w14:textId="77777777" w:rsidR="00B72943" w:rsidRPr="00D815D7" w:rsidRDefault="00B72943" w:rsidP="008A78E2">
            <w:pPr>
              <w:spacing w:line="240" w:lineRule="auto"/>
              <w:jc w:val="center"/>
              <w:rPr>
                <w:spacing w:val="-4"/>
                <w:sz w:val="24"/>
              </w:rPr>
            </w:pPr>
          </w:p>
        </w:tc>
        <w:tc>
          <w:tcPr>
            <w:tcW w:w="1293" w:type="dxa"/>
            <w:vMerge/>
            <w:shd w:val="clear" w:color="auto" w:fill="808080" w:themeFill="background1" w:themeFillShade="80"/>
            <w:vAlign w:val="center"/>
          </w:tcPr>
          <w:p w14:paraId="69368C88" w14:textId="77777777" w:rsidR="00B72943" w:rsidRPr="00D815D7" w:rsidRDefault="00B72943" w:rsidP="008A78E2">
            <w:pPr>
              <w:spacing w:line="240" w:lineRule="auto"/>
              <w:jc w:val="center"/>
              <w:rPr>
                <w:spacing w:val="-4"/>
                <w:sz w:val="24"/>
              </w:rPr>
            </w:pPr>
          </w:p>
        </w:tc>
        <w:tc>
          <w:tcPr>
            <w:tcW w:w="1292" w:type="dxa"/>
            <w:vMerge/>
            <w:shd w:val="clear" w:color="auto" w:fill="808080" w:themeFill="background1" w:themeFillShade="80"/>
            <w:vAlign w:val="center"/>
          </w:tcPr>
          <w:p w14:paraId="6CBA227B" w14:textId="77777777" w:rsidR="00B72943" w:rsidRPr="00D815D7" w:rsidRDefault="00B72943" w:rsidP="008A78E2">
            <w:pPr>
              <w:spacing w:line="240" w:lineRule="auto"/>
              <w:jc w:val="center"/>
              <w:rPr>
                <w:spacing w:val="-4"/>
                <w:sz w:val="24"/>
              </w:rPr>
            </w:pPr>
          </w:p>
        </w:tc>
        <w:tc>
          <w:tcPr>
            <w:tcW w:w="1293" w:type="dxa"/>
            <w:vAlign w:val="center"/>
          </w:tcPr>
          <w:p w14:paraId="3BC9CA29" w14:textId="77777777" w:rsidR="00B72943" w:rsidRPr="009266D4" w:rsidRDefault="00B72943" w:rsidP="008A78E2">
            <w:pPr>
              <w:pStyle w:val="10"/>
              <w:keepNext/>
              <w:spacing w:line="240" w:lineRule="auto"/>
              <w:ind w:firstLine="0"/>
              <w:jc w:val="center"/>
              <w:rPr>
                <w:i/>
                <w:spacing w:val="-4"/>
                <w:sz w:val="24"/>
              </w:rPr>
            </w:pPr>
            <w:r w:rsidRPr="009266D4">
              <w:rPr>
                <w:i/>
                <w:spacing w:val="-4"/>
                <w:sz w:val="24"/>
              </w:rPr>
              <w:t>0,64±0,11</w:t>
            </w:r>
          </w:p>
        </w:tc>
        <w:tc>
          <w:tcPr>
            <w:tcW w:w="1292" w:type="dxa"/>
            <w:vAlign w:val="center"/>
          </w:tcPr>
          <w:p w14:paraId="475D5BF0" w14:textId="77777777" w:rsidR="00B72943" w:rsidRPr="00632BFD" w:rsidRDefault="00B72943" w:rsidP="008A78E2">
            <w:pPr>
              <w:pStyle w:val="10"/>
              <w:keepNext/>
              <w:spacing w:line="240" w:lineRule="auto"/>
              <w:ind w:firstLine="0"/>
              <w:jc w:val="center"/>
              <w:rPr>
                <w:i/>
                <w:spacing w:val="-4"/>
                <w:sz w:val="24"/>
              </w:rPr>
            </w:pPr>
            <w:r w:rsidRPr="00AB6A65">
              <w:rPr>
                <w:i/>
                <w:spacing w:val="-4"/>
                <w:sz w:val="24"/>
              </w:rPr>
              <w:t>–</w:t>
            </w:r>
            <w:r>
              <w:rPr>
                <w:i/>
                <w:spacing w:val="-4"/>
                <w:sz w:val="24"/>
              </w:rPr>
              <w:t>0,32±0,16</w:t>
            </w:r>
          </w:p>
        </w:tc>
        <w:tc>
          <w:tcPr>
            <w:tcW w:w="1293" w:type="dxa"/>
            <w:vAlign w:val="center"/>
          </w:tcPr>
          <w:p w14:paraId="639CE63E" w14:textId="77777777" w:rsidR="00B72943" w:rsidRPr="00CD00E3" w:rsidRDefault="00B72943" w:rsidP="008A78E2">
            <w:pPr>
              <w:pStyle w:val="10"/>
              <w:keepNext/>
              <w:spacing w:line="240" w:lineRule="auto"/>
              <w:ind w:firstLine="0"/>
              <w:jc w:val="center"/>
              <w:rPr>
                <w:color w:val="595959" w:themeColor="text1" w:themeTint="A6"/>
                <w:spacing w:val="-4"/>
                <w:sz w:val="24"/>
              </w:rPr>
            </w:pPr>
            <w:r>
              <w:rPr>
                <w:color w:val="595959" w:themeColor="text1" w:themeTint="A6"/>
                <w:spacing w:val="-4"/>
                <w:sz w:val="24"/>
              </w:rPr>
              <w:t>0</w:t>
            </w:r>
          </w:p>
        </w:tc>
      </w:tr>
      <w:tr w:rsidR="00B72943" w:rsidRPr="00C27FF3" w14:paraId="5B6FAE37" w14:textId="77777777" w:rsidTr="008A78E2">
        <w:trPr>
          <w:cantSplit/>
          <w:trHeight w:val="397"/>
          <w:jc w:val="center"/>
        </w:trPr>
        <w:tc>
          <w:tcPr>
            <w:tcW w:w="1383" w:type="dxa"/>
            <w:vMerge/>
            <w:vAlign w:val="center"/>
          </w:tcPr>
          <w:p w14:paraId="6672F24B" w14:textId="77777777" w:rsidR="00B72943" w:rsidRPr="00C27FF3" w:rsidRDefault="00B72943" w:rsidP="008A78E2">
            <w:pPr>
              <w:pStyle w:val="10"/>
              <w:keepNext/>
              <w:spacing w:line="240" w:lineRule="auto"/>
              <w:ind w:firstLine="0"/>
              <w:jc w:val="center"/>
              <w:rPr>
                <w:sz w:val="24"/>
              </w:rPr>
            </w:pPr>
          </w:p>
        </w:tc>
        <w:tc>
          <w:tcPr>
            <w:tcW w:w="715" w:type="dxa"/>
            <w:tcBorders>
              <w:right w:val="single" w:sz="12" w:space="0" w:color="auto"/>
            </w:tcBorders>
            <w:vAlign w:val="center"/>
          </w:tcPr>
          <w:p w14:paraId="62C61491" w14:textId="77777777" w:rsidR="00B72943" w:rsidRPr="00C27FF3" w:rsidRDefault="00B72943" w:rsidP="008A78E2">
            <w:pPr>
              <w:pStyle w:val="10"/>
              <w:keepNext/>
              <w:spacing w:line="240" w:lineRule="auto"/>
              <w:ind w:firstLine="0"/>
              <w:jc w:val="center"/>
              <w:rPr>
                <w:sz w:val="24"/>
              </w:rPr>
            </w:pPr>
            <w:r>
              <w:rPr>
                <w:sz w:val="24"/>
              </w:rPr>
              <w:t>3</w:t>
            </w:r>
          </w:p>
        </w:tc>
        <w:tc>
          <w:tcPr>
            <w:tcW w:w="1292" w:type="dxa"/>
            <w:vMerge/>
            <w:tcBorders>
              <w:left w:val="single" w:sz="12" w:space="0" w:color="auto"/>
            </w:tcBorders>
            <w:shd w:val="clear" w:color="auto" w:fill="808080" w:themeFill="background1" w:themeFillShade="80"/>
            <w:vAlign w:val="center"/>
          </w:tcPr>
          <w:p w14:paraId="640FD90A" w14:textId="77777777" w:rsidR="00B72943" w:rsidRPr="00D815D7" w:rsidRDefault="00B72943" w:rsidP="008A78E2">
            <w:pPr>
              <w:spacing w:line="240" w:lineRule="auto"/>
              <w:jc w:val="center"/>
              <w:rPr>
                <w:spacing w:val="-4"/>
                <w:sz w:val="24"/>
              </w:rPr>
            </w:pPr>
          </w:p>
        </w:tc>
        <w:tc>
          <w:tcPr>
            <w:tcW w:w="1293" w:type="dxa"/>
            <w:vMerge/>
            <w:shd w:val="clear" w:color="auto" w:fill="808080" w:themeFill="background1" w:themeFillShade="80"/>
            <w:vAlign w:val="center"/>
          </w:tcPr>
          <w:p w14:paraId="4F0630B8" w14:textId="77777777" w:rsidR="00B72943" w:rsidRPr="00D815D7" w:rsidRDefault="00B72943" w:rsidP="008A78E2">
            <w:pPr>
              <w:spacing w:line="240" w:lineRule="auto"/>
              <w:jc w:val="center"/>
              <w:rPr>
                <w:spacing w:val="-4"/>
                <w:sz w:val="24"/>
              </w:rPr>
            </w:pPr>
          </w:p>
        </w:tc>
        <w:tc>
          <w:tcPr>
            <w:tcW w:w="1292" w:type="dxa"/>
            <w:vMerge/>
            <w:shd w:val="clear" w:color="auto" w:fill="808080" w:themeFill="background1" w:themeFillShade="80"/>
            <w:vAlign w:val="center"/>
          </w:tcPr>
          <w:p w14:paraId="3B87E5C0" w14:textId="77777777" w:rsidR="00B72943" w:rsidRPr="00D815D7" w:rsidRDefault="00B72943" w:rsidP="008A78E2">
            <w:pPr>
              <w:spacing w:line="240" w:lineRule="auto"/>
              <w:jc w:val="center"/>
              <w:rPr>
                <w:spacing w:val="-4"/>
                <w:sz w:val="24"/>
              </w:rPr>
            </w:pPr>
          </w:p>
        </w:tc>
        <w:tc>
          <w:tcPr>
            <w:tcW w:w="1293" w:type="dxa"/>
            <w:vAlign w:val="center"/>
          </w:tcPr>
          <w:p w14:paraId="6785C798" w14:textId="77777777" w:rsidR="00B72943" w:rsidRPr="009266D4" w:rsidRDefault="00B72943" w:rsidP="008A78E2">
            <w:pPr>
              <w:spacing w:line="240" w:lineRule="auto"/>
              <w:jc w:val="center"/>
              <w:rPr>
                <w:i/>
                <w:spacing w:val="-4"/>
                <w:sz w:val="24"/>
              </w:rPr>
            </w:pPr>
            <w:r w:rsidRPr="009266D4">
              <w:rPr>
                <w:i/>
                <w:spacing w:val="-4"/>
                <w:sz w:val="24"/>
              </w:rPr>
              <w:t>0,70±0,09</w:t>
            </w:r>
          </w:p>
        </w:tc>
        <w:tc>
          <w:tcPr>
            <w:tcW w:w="1292" w:type="dxa"/>
            <w:vAlign w:val="center"/>
          </w:tcPr>
          <w:p w14:paraId="1247120D" w14:textId="77777777" w:rsidR="00B72943" w:rsidRPr="00632BFD" w:rsidRDefault="00B72943" w:rsidP="008A78E2">
            <w:pPr>
              <w:pStyle w:val="10"/>
              <w:keepNext/>
              <w:spacing w:line="240" w:lineRule="auto"/>
              <w:ind w:firstLine="0"/>
              <w:jc w:val="center"/>
              <w:rPr>
                <w:i/>
                <w:spacing w:val="-4"/>
                <w:sz w:val="24"/>
              </w:rPr>
            </w:pPr>
            <w:r w:rsidRPr="00AB6A65">
              <w:rPr>
                <w:i/>
                <w:spacing w:val="-4"/>
                <w:sz w:val="24"/>
              </w:rPr>
              <w:t>–</w:t>
            </w:r>
            <w:r>
              <w:rPr>
                <w:i/>
                <w:spacing w:val="-4"/>
                <w:sz w:val="24"/>
              </w:rPr>
              <w:t>0,56±0,13</w:t>
            </w:r>
          </w:p>
        </w:tc>
        <w:tc>
          <w:tcPr>
            <w:tcW w:w="1293" w:type="dxa"/>
            <w:vAlign w:val="center"/>
          </w:tcPr>
          <w:p w14:paraId="4B8C2B8D" w14:textId="77777777" w:rsidR="00B72943" w:rsidRPr="00D815D7" w:rsidRDefault="00B72943" w:rsidP="008A78E2">
            <w:pPr>
              <w:spacing w:line="240" w:lineRule="auto"/>
              <w:jc w:val="center"/>
              <w:rPr>
                <w:spacing w:val="-4"/>
                <w:sz w:val="24"/>
              </w:rPr>
            </w:pPr>
            <w:r w:rsidRPr="00AB6A65">
              <w:rPr>
                <w:i/>
                <w:spacing w:val="-4"/>
                <w:sz w:val="24"/>
              </w:rPr>
              <w:t>–</w:t>
            </w:r>
            <w:r>
              <w:rPr>
                <w:i/>
                <w:spacing w:val="-4"/>
                <w:sz w:val="24"/>
              </w:rPr>
              <w:t>0,35±0,16</w:t>
            </w:r>
          </w:p>
        </w:tc>
      </w:tr>
      <w:tr w:rsidR="00B72943" w:rsidRPr="00C27FF3" w14:paraId="7440189F" w14:textId="77777777" w:rsidTr="008A78E2">
        <w:trPr>
          <w:cantSplit/>
          <w:trHeight w:val="397"/>
          <w:jc w:val="center"/>
        </w:trPr>
        <w:tc>
          <w:tcPr>
            <w:tcW w:w="1383" w:type="dxa"/>
            <w:vMerge/>
            <w:tcBorders>
              <w:bottom w:val="single" w:sz="12" w:space="0" w:color="auto"/>
            </w:tcBorders>
            <w:vAlign w:val="center"/>
          </w:tcPr>
          <w:p w14:paraId="667B66B2" w14:textId="77777777" w:rsidR="00B72943" w:rsidRPr="00C27FF3" w:rsidRDefault="00B72943" w:rsidP="008A78E2">
            <w:pPr>
              <w:pStyle w:val="10"/>
              <w:keepNext/>
              <w:spacing w:line="240" w:lineRule="auto"/>
              <w:ind w:firstLine="0"/>
              <w:jc w:val="center"/>
              <w:rPr>
                <w:sz w:val="24"/>
              </w:rPr>
            </w:pPr>
          </w:p>
        </w:tc>
        <w:tc>
          <w:tcPr>
            <w:tcW w:w="715" w:type="dxa"/>
            <w:tcBorders>
              <w:bottom w:val="single" w:sz="12" w:space="0" w:color="auto"/>
              <w:right w:val="single" w:sz="12" w:space="0" w:color="auto"/>
            </w:tcBorders>
            <w:vAlign w:val="center"/>
          </w:tcPr>
          <w:p w14:paraId="271F9807" w14:textId="77777777" w:rsidR="00B72943" w:rsidRPr="00C27FF3" w:rsidRDefault="00B72943" w:rsidP="008A78E2">
            <w:pPr>
              <w:pStyle w:val="10"/>
              <w:keepNext/>
              <w:spacing w:line="240" w:lineRule="auto"/>
              <w:ind w:firstLine="0"/>
              <w:jc w:val="center"/>
              <w:rPr>
                <w:sz w:val="24"/>
              </w:rPr>
            </w:pPr>
            <w:r>
              <w:rPr>
                <w:sz w:val="24"/>
              </w:rPr>
              <w:t>4</w:t>
            </w:r>
          </w:p>
        </w:tc>
        <w:tc>
          <w:tcPr>
            <w:tcW w:w="1292" w:type="dxa"/>
            <w:vMerge/>
            <w:tcBorders>
              <w:left w:val="single" w:sz="12" w:space="0" w:color="auto"/>
              <w:bottom w:val="single" w:sz="12" w:space="0" w:color="auto"/>
            </w:tcBorders>
            <w:shd w:val="clear" w:color="auto" w:fill="808080" w:themeFill="background1" w:themeFillShade="80"/>
            <w:vAlign w:val="center"/>
          </w:tcPr>
          <w:p w14:paraId="02180476" w14:textId="77777777" w:rsidR="00B72943" w:rsidRPr="00D815D7" w:rsidRDefault="00B72943" w:rsidP="008A78E2">
            <w:pPr>
              <w:spacing w:line="240" w:lineRule="auto"/>
              <w:jc w:val="center"/>
              <w:rPr>
                <w:spacing w:val="-4"/>
                <w:sz w:val="24"/>
              </w:rPr>
            </w:pPr>
          </w:p>
        </w:tc>
        <w:tc>
          <w:tcPr>
            <w:tcW w:w="1293" w:type="dxa"/>
            <w:vMerge/>
            <w:tcBorders>
              <w:bottom w:val="single" w:sz="12" w:space="0" w:color="auto"/>
            </w:tcBorders>
            <w:shd w:val="clear" w:color="auto" w:fill="808080" w:themeFill="background1" w:themeFillShade="80"/>
            <w:vAlign w:val="center"/>
          </w:tcPr>
          <w:p w14:paraId="6E6FD405" w14:textId="77777777" w:rsidR="00B72943" w:rsidRPr="00D815D7" w:rsidRDefault="00B72943" w:rsidP="008A78E2">
            <w:pPr>
              <w:spacing w:line="240" w:lineRule="auto"/>
              <w:jc w:val="center"/>
              <w:rPr>
                <w:spacing w:val="-4"/>
                <w:sz w:val="24"/>
              </w:rPr>
            </w:pPr>
          </w:p>
        </w:tc>
        <w:tc>
          <w:tcPr>
            <w:tcW w:w="1292" w:type="dxa"/>
            <w:vMerge/>
            <w:tcBorders>
              <w:bottom w:val="single" w:sz="12" w:space="0" w:color="auto"/>
            </w:tcBorders>
            <w:shd w:val="clear" w:color="auto" w:fill="808080" w:themeFill="background1" w:themeFillShade="80"/>
            <w:vAlign w:val="center"/>
          </w:tcPr>
          <w:p w14:paraId="5325A3A7" w14:textId="77777777" w:rsidR="00B72943" w:rsidRPr="00D815D7" w:rsidRDefault="00B72943" w:rsidP="008A78E2">
            <w:pPr>
              <w:spacing w:line="240" w:lineRule="auto"/>
              <w:jc w:val="center"/>
              <w:rPr>
                <w:spacing w:val="-4"/>
                <w:sz w:val="24"/>
              </w:rPr>
            </w:pPr>
          </w:p>
        </w:tc>
        <w:tc>
          <w:tcPr>
            <w:tcW w:w="1293" w:type="dxa"/>
            <w:tcBorders>
              <w:bottom w:val="single" w:sz="12" w:space="0" w:color="auto"/>
            </w:tcBorders>
            <w:vAlign w:val="center"/>
          </w:tcPr>
          <w:p w14:paraId="6604145C" w14:textId="77777777" w:rsidR="00B72943" w:rsidRPr="00632BFD" w:rsidRDefault="00B72943" w:rsidP="008A78E2">
            <w:pPr>
              <w:spacing w:line="240" w:lineRule="auto"/>
              <w:jc w:val="center"/>
              <w:rPr>
                <w:i/>
                <w:spacing w:val="-4"/>
                <w:sz w:val="24"/>
              </w:rPr>
            </w:pPr>
            <w:r>
              <w:rPr>
                <w:i/>
                <w:spacing w:val="-4"/>
                <w:sz w:val="24"/>
              </w:rPr>
              <w:t>0,83±0,06</w:t>
            </w:r>
          </w:p>
        </w:tc>
        <w:tc>
          <w:tcPr>
            <w:tcW w:w="1292" w:type="dxa"/>
            <w:tcBorders>
              <w:bottom w:val="single" w:sz="12" w:space="0" w:color="auto"/>
            </w:tcBorders>
            <w:vAlign w:val="center"/>
          </w:tcPr>
          <w:p w14:paraId="458DED54" w14:textId="77777777" w:rsidR="00B72943" w:rsidRDefault="00B72943" w:rsidP="008A78E2">
            <w:pPr>
              <w:spacing w:line="240" w:lineRule="auto"/>
              <w:jc w:val="center"/>
            </w:pPr>
            <w:r w:rsidRPr="00AB6A65">
              <w:rPr>
                <w:i/>
                <w:spacing w:val="-4"/>
                <w:sz w:val="24"/>
              </w:rPr>
              <w:t>–</w:t>
            </w:r>
            <w:r>
              <w:rPr>
                <w:i/>
                <w:spacing w:val="-4"/>
                <w:sz w:val="24"/>
              </w:rPr>
              <w:t>0,67±0,10</w:t>
            </w:r>
          </w:p>
        </w:tc>
        <w:tc>
          <w:tcPr>
            <w:tcW w:w="1293" w:type="dxa"/>
            <w:tcBorders>
              <w:bottom w:val="single" w:sz="12" w:space="0" w:color="auto"/>
            </w:tcBorders>
            <w:vAlign w:val="center"/>
          </w:tcPr>
          <w:p w14:paraId="70D69C89" w14:textId="77777777" w:rsidR="00B72943" w:rsidRPr="00A05EC3" w:rsidRDefault="00B72943" w:rsidP="008A78E2">
            <w:pPr>
              <w:spacing w:line="240" w:lineRule="auto"/>
              <w:jc w:val="center"/>
              <w:rPr>
                <w:i/>
                <w:spacing w:val="-4"/>
                <w:sz w:val="24"/>
              </w:rPr>
            </w:pPr>
            <w:r>
              <w:rPr>
                <w:i/>
                <w:spacing w:val="-4"/>
                <w:sz w:val="24"/>
              </w:rPr>
              <w:t>0,54</w:t>
            </w:r>
            <w:r w:rsidRPr="00A05EC3">
              <w:rPr>
                <w:i/>
                <w:spacing w:val="-4"/>
                <w:sz w:val="24"/>
              </w:rPr>
              <w:t>±0,13</w:t>
            </w:r>
          </w:p>
        </w:tc>
      </w:tr>
      <w:tr w:rsidR="00B72943" w:rsidRPr="00C27FF3" w14:paraId="2A9AD96F" w14:textId="77777777" w:rsidTr="008A78E2">
        <w:trPr>
          <w:cantSplit/>
          <w:trHeight w:val="397"/>
          <w:jc w:val="center"/>
        </w:trPr>
        <w:tc>
          <w:tcPr>
            <w:tcW w:w="1383" w:type="dxa"/>
            <w:vMerge w:val="restart"/>
            <w:tcBorders>
              <w:top w:val="single" w:sz="12" w:space="0" w:color="auto"/>
              <w:bottom w:val="single" w:sz="4" w:space="0" w:color="auto"/>
            </w:tcBorders>
            <w:vAlign w:val="center"/>
          </w:tcPr>
          <w:p w14:paraId="59FD787B" w14:textId="77777777" w:rsidR="00B72943" w:rsidRPr="00C27FF3" w:rsidRDefault="00B72943" w:rsidP="008A78E2">
            <w:pPr>
              <w:pStyle w:val="10"/>
              <w:keepNext/>
              <w:spacing w:line="240" w:lineRule="auto"/>
              <w:ind w:firstLine="0"/>
              <w:jc w:val="center"/>
              <w:rPr>
                <w:sz w:val="24"/>
              </w:rPr>
            </w:pPr>
            <w:r>
              <w:rPr>
                <w:sz w:val="24"/>
              </w:rPr>
              <w:t>ТСК</w:t>
            </w:r>
          </w:p>
        </w:tc>
        <w:tc>
          <w:tcPr>
            <w:tcW w:w="715" w:type="dxa"/>
            <w:tcBorders>
              <w:top w:val="single" w:sz="12" w:space="0" w:color="auto"/>
              <w:bottom w:val="single" w:sz="4" w:space="0" w:color="auto"/>
              <w:right w:val="single" w:sz="12" w:space="0" w:color="auto"/>
            </w:tcBorders>
            <w:vAlign w:val="center"/>
          </w:tcPr>
          <w:p w14:paraId="6C03F619" w14:textId="77777777" w:rsidR="00B72943" w:rsidRPr="00C27FF3" w:rsidRDefault="00B72943" w:rsidP="008A78E2">
            <w:pPr>
              <w:pStyle w:val="10"/>
              <w:keepNext/>
              <w:spacing w:line="240" w:lineRule="auto"/>
              <w:ind w:firstLine="0"/>
              <w:jc w:val="center"/>
              <w:rPr>
                <w:sz w:val="24"/>
              </w:rPr>
            </w:pPr>
            <w:r>
              <w:rPr>
                <w:sz w:val="24"/>
              </w:rPr>
              <w:t>1</w:t>
            </w:r>
          </w:p>
        </w:tc>
        <w:tc>
          <w:tcPr>
            <w:tcW w:w="1292" w:type="dxa"/>
            <w:vMerge w:val="restart"/>
            <w:tcBorders>
              <w:top w:val="single" w:sz="12" w:space="0" w:color="auto"/>
              <w:left w:val="single" w:sz="12" w:space="0" w:color="auto"/>
            </w:tcBorders>
            <w:shd w:val="clear" w:color="auto" w:fill="808080" w:themeFill="background1" w:themeFillShade="80"/>
            <w:vAlign w:val="center"/>
          </w:tcPr>
          <w:p w14:paraId="6F05211A" w14:textId="77777777" w:rsidR="00B72943" w:rsidRPr="00D815D7" w:rsidRDefault="00B72943" w:rsidP="008A78E2">
            <w:pPr>
              <w:spacing w:line="240" w:lineRule="auto"/>
              <w:jc w:val="center"/>
              <w:rPr>
                <w:spacing w:val="-4"/>
                <w:sz w:val="24"/>
              </w:rPr>
            </w:pPr>
          </w:p>
        </w:tc>
        <w:tc>
          <w:tcPr>
            <w:tcW w:w="1293" w:type="dxa"/>
            <w:vMerge w:val="restart"/>
            <w:tcBorders>
              <w:top w:val="single" w:sz="12" w:space="0" w:color="auto"/>
            </w:tcBorders>
            <w:shd w:val="clear" w:color="auto" w:fill="808080" w:themeFill="background1" w:themeFillShade="80"/>
            <w:vAlign w:val="center"/>
          </w:tcPr>
          <w:p w14:paraId="32D3E4BF" w14:textId="77777777" w:rsidR="00B72943" w:rsidRPr="00D815D7" w:rsidRDefault="00B72943" w:rsidP="008A78E2">
            <w:pPr>
              <w:pStyle w:val="10"/>
              <w:keepNext/>
              <w:spacing w:line="240" w:lineRule="auto"/>
              <w:ind w:firstLine="0"/>
              <w:jc w:val="center"/>
              <w:rPr>
                <w:spacing w:val="-4"/>
                <w:sz w:val="24"/>
              </w:rPr>
            </w:pPr>
          </w:p>
        </w:tc>
        <w:tc>
          <w:tcPr>
            <w:tcW w:w="1292" w:type="dxa"/>
            <w:vMerge w:val="restart"/>
            <w:tcBorders>
              <w:top w:val="single" w:sz="12" w:space="0" w:color="auto"/>
            </w:tcBorders>
            <w:shd w:val="clear" w:color="auto" w:fill="808080" w:themeFill="background1" w:themeFillShade="80"/>
            <w:vAlign w:val="center"/>
          </w:tcPr>
          <w:p w14:paraId="05FB486F" w14:textId="77777777" w:rsidR="00B72943" w:rsidRPr="00D815D7" w:rsidRDefault="00B72943" w:rsidP="008A78E2">
            <w:pPr>
              <w:pStyle w:val="10"/>
              <w:keepNext/>
              <w:spacing w:line="240" w:lineRule="auto"/>
              <w:ind w:firstLine="0"/>
              <w:jc w:val="center"/>
              <w:rPr>
                <w:spacing w:val="-4"/>
                <w:sz w:val="24"/>
              </w:rPr>
            </w:pPr>
          </w:p>
        </w:tc>
        <w:tc>
          <w:tcPr>
            <w:tcW w:w="1293" w:type="dxa"/>
            <w:vMerge w:val="restart"/>
            <w:tcBorders>
              <w:top w:val="single" w:sz="12" w:space="0" w:color="auto"/>
            </w:tcBorders>
            <w:shd w:val="clear" w:color="auto" w:fill="808080" w:themeFill="background1" w:themeFillShade="80"/>
            <w:vAlign w:val="center"/>
          </w:tcPr>
          <w:p w14:paraId="14168406" w14:textId="77777777" w:rsidR="00B72943" w:rsidRPr="00D815D7" w:rsidRDefault="00B72943" w:rsidP="008A78E2">
            <w:pPr>
              <w:pStyle w:val="10"/>
              <w:keepNext/>
              <w:spacing w:line="240" w:lineRule="auto"/>
              <w:ind w:firstLine="0"/>
              <w:jc w:val="center"/>
              <w:rPr>
                <w:spacing w:val="-4"/>
                <w:sz w:val="24"/>
              </w:rPr>
            </w:pPr>
          </w:p>
        </w:tc>
        <w:tc>
          <w:tcPr>
            <w:tcW w:w="1292" w:type="dxa"/>
            <w:tcBorders>
              <w:top w:val="single" w:sz="12" w:space="0" w:color="auto"/>
              <w:bottom w:val="single" w:sz="4" w:space="0" w:color="auto"/>
            </w:tcBorders>
            <w:vAlign w:val="center"/>
          </w:tcPr>
          <w:p w14:paraId="3ED38869" w14:textId="77777777" w:rsidR="00B72943" w:rsidRPr="00DA75F8" w:rsidRDefault="00B72943" w:rsidP="008A78E2">
            <w:pPr>
              <w:pStyle w:val="10"/>
              <w:keepNext/>
              <w:spacing w:line="240" w:lineRule="auto"/>
              <w:ind w:firstLine="0"/>
              <w:jc w:val="center"/>
              <w:rPr>
                <w:i/>
                <w:spacing w:val="-4"/>
                <w:sz w:val="24"/>
              </w:rPr>
            </w:pPr>
            <w:r w:rsidRPr="00DA75F8">
              <w:rPr>
                <w:i/>
                <w:spacing w:val="-4"/>
                <w:sz w:val="24"/>
              </w:rPr>
              <w:t>0,37±0,16</w:t>
            </w:r>
          </w:p>
        </w:tc>
        <w:tc>
          <w:tcPr>
            <w:tcW w:w="1293" w:type="dxa"/>
            <w:tcBorders>
              <w:top w:val="single" w:sz="12" w:space="0" w:color="auto"/>
              <w:bottom w:val="single" w:sz="4" w:space="0" w:color="auto"/>
            </w:tcBorders>
            <w:vAlign w:val="center"/>
          </w:tcPr>
          <w:p w14:paraId="542500C1" w14:textId="77777777" w:rsidR="00B72943" w:rsidRPr="00021F62" w:rsidRDefault="00B72943" w:rsidP="008A78E2">
            <w:pPr>
              <w:pStyle w:val="10"/>
              <w:keepNext/>
              <w:spacing w:line="240" w:lineRule="auto"/>
              <w:ind w:firstLine="0"/>
              <w:jc w:val="center"/>
              <w:rPr>
                <w:b/>
                <w:spacing w:val="-4"/>
                <w:sz w:val="24"/>
              </w:rPr>
            </w:pPr>
            <w:r>
              <w:rPr>
                <w:b/>
                <w:spacing w:val="-4"/>
                <w:sz w:val="24"/>
              </w:rPr>
              <w:t>0,52±0,13</w:t>
            </w:r>
          </w:p>
        </w:tc>
      </w:tr>
      <w:tr w:rsidR="00B72943" w:rsidRPr="00C27FF3" w14:paraId="77397D73" w14:textId="77777777" w:rsidTr="008A78E2">
        <w:trPr>
          <w:cantSplit/>
          <w:trHeight w:val="397"/>
          <w:jc w:val="center"/>
        </w:trPr>
        <w:tc>
          <w:tcPr>
            <w:tcW w:w="1383" w:type="dxa"/>
            <w:vMerge/>
            <w:tcBorders>
              <w:top w:val="single" w:sz="4" w:space="0" w:color="auto"/>
              <w:bottom w:val="single" w:sz="4" w:space="0" w:color="auto"/>
            </w:tcBorders>
            <w:vAlign w:val="center"/>
          </w:tcPr>
          <w:p w14:paraId="119451B1" w14:textId="77777777" w:rsidR="00B72943" w:rsidRPr="00C27FF3" w:rsidRDefault="00B72943"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020EA907" w14:textId="77777777" w:rsidR="00B72943" w:rsidRPr="00C27FF3" w:rsidRDefault="00B72943" w:rsidP="008A78E2">
            <w:pPr>
              <w:pStyle w:val="10"/>
              <w:keepNext/>
              <w:spacing w:line="240" w:lineRule="auto"/>
              <w:ind w:firstLine="0"/>
              <w:jc w:val="center"/>
              <w:rPr>
                <w:sz w:val="24"/>
              </w:rPr>
            </w:pPr>
            <w:r>
              <w:rPr>
                <w:sz w:val="24"/>
              </w:rPr>
              <w:t>2</w:t>
            </w:r>
          </w:p>
        </w:tc>
        <w:tc>
          <w:tcPr>
            <w:tcW w:w="1292" w:type="dxa"/>
            <w:vMerge/>
            <w:tcBorders>
              <w:left w:val="single" w:sz="12" w:space="0" w:color="auto"/>
            </w:tcBorders>
            <w:shd w:val="clear" w:color="auto" w:fill="808080" w:themeFill="background1" w:themeFillShade="80"/>
            <w:vAlign w:val="center"/>
          </w:tcPr>
          <w:p w14:paraId="07772E17" w14:textId="77777777" w:rsidR="00B72943" w:rsidRPr="00D815D7" w:rsidRDefault="00B72943" w:rsidP="008A78E2">
            <w:pPr>
              <w:spacing w:line="240" w:lineRule="auto"/>
              <w:jc w:val="center"/>
              <w:rPr>
                <w:spacing w:val="-4"/>
                <w:sz w:val="24"/>
              </w:rPr>
            </w:pPr>
          </w:p>
        </w:tc>
        <w:tc>
          <w:tcPr>
            <w:tcW w:w="1293" w:type="dxa"/>
            <w:vMerge/>
            <w:shd w:val="clear" w:color="auto" w:fill="808080" w:themeFill="background1" w:themeFillShade="80"/>
            <w:vAlign w:val="center"/>
          </w:tcPr>
          <w:p w14:paraId="022FD2D9" w14:textId="77777777" w:rsidR="00B72943" w:rsidRPr="00D815D7" w:rsidRDefault="00B72943" w:rsidP="008A78E2">
            <w:pPr>
              <w:pStyle w:val="10"/>
              <w:keepNext/>
              <w:spacing w:line="240" w:lineRule="auto"/>
              <w:ind w:firstLine="0"/>
              <w:jc w:val="center"/>
              <w:rPr>
                <w:spacing w:val="-4"/>
                <w:sz w:val="24"/>
              </w:rPr>
            </w:pPr>
          </w:p>
        </w:tc>
        <w:tc>
          <w:tcPr>
            <w:tcW w:w="1292" w:type="dxa"/>
            <w:vMerge/>
            <w:shd w:val="clear" w:color="auto" w:fill="808080" w:themeFill="background1" w:themeFillShade="80"/>
            <w:vAlign w:val="center"/>
          </w:tcPr>
          <w:p w14:paraId="7FB8728F" w14:textId="77777777" w:rsidR="00B72943" w:rsidRPr="00D815D7" w:rsidRDefault="00B72943" w:rsidP="008A78E2">
            <w:pPr>
              <w:pStyle w:val="10"/>
              <w:keepNext/>
              <w:spacing w:line="240" w:lineRule="auto"/>
              <w:ind w:firstLine="0"/>
              <w:jc w:val="center"/>
              <w:rPr>
                <w:spacing w:val="-4"/>
                <w:sz w:val="24"/>
              </w:rPr>
            </w:pPr>
          </w:p>
        </w:tc>
        <w:tc>
          <w:tcPr>
            <w:tcW w:w="1293" w:type="dxa"/>
            <w:vMerge/>
            <w:shd w:val="clear" w:color="auto" w:fill="808080" w:themeFill="background1" w:themeFillShade="80"/>
            <w:vAlign w:val="center"/>
          </w:tcPr>
          <w:p w14:paraId="620FE18C" w14:textId="77777777" w:rsidR="00B72943" w:rsidRPr="00D815D7" w:rsidRDefault="00B72943" w:rsidP="008A78E2">
            <w:pPr>
              <w:pStyle w:val="10"/>
              <w:keepNext/>
              <w:spacing w:line="240" w:lineRule="auto"/>
              <w:ind w:firstLine="0"/>
              <w:jc w:val="center"/>
              <w:rPr>
                <w:spacing w:val="-4"/>
                <w:sz w:val="24"/>
              </w:rPr>
            </w:pPr>
          </w:p>
        </w:tc>
        <w:tc>
          <w:tcPr>
            <w:tcW w:w="1292" w:type="dxa"/>
            <w:tcBorders>
              <w:top w:val="single" w:sz="4" w:space="0" w:color="auto"/>
              <w:bottom w:val="single" w:sz="4" w:space="0" w:color="auto"/>
            </w:tcBorders>
            <w:vAlign w:val="center"/>
          </w:tcPr>
          <w:p w14:paraId="164C9CA4" w14:textId="77777777" w:rsidR="00B72943" w:rsidRDefault="00B72943" w:rsidP="008A78E2">
            <w:pPr>
              <w:spacing w:line="240" w:lineRule="auto"/>
              <w:jc w:val="center"/>
            </w:pPr>
            <w:r w:rsidRPr="00AB6A65">
              <w:rPr>
                <w:i/>
                <w:spacing w:val="-4"/>
                <w:sz w:val="24"/>
              </w:rPr>
              <w:t>–</w:t>
            </w:r>
            <w:r>
              <w:rPr>
                <w:i/>
                <w:spacing w:val="-4"/>
                <w:sz w:val="24"/>
              </w:rPr>
              <w:t>0,40±0,15</w:t>
            </w:r>
          </w:p>
        </w:tc>
        <w:tc>
          <w:tcPr>
            <w:tcW w:w="1293" w:type="dxa"/>
            <w:tcBorders>
              <w:top w:val="single" w:sz="4" w:space="0" w:color="auto"/>
              <w:bottom w:val="single" w:sz="4" w:space="0" w:color="auto"/>
            </w:tcBorders>
            <w:vAlign w:val="center"/>
          </w:tcPr>
          <w:p w14:paraId="1421FED2" w14:textId="77777777" w:rsidR="00B72943" w:rsidRPr="00CD00E3" w:rsidRDefault="00B72943" w:rsidP="008A78E2">
            <w:pPr>
              <w:pStyle w:val="10"/>
              <w:keepNext/>
              <w:spacing w:line="240" w:lineRule="auto"/>
              <w:ind w:firstLine="0"/>
              <w:jc w:val="center"/>
              <w:rPr>
                <w:color w:val="595959" w:themeColor="text1" w:themeTint="A6"/>
                <w:spacing w:val="-4"/>
                <w:sz w:val="24"/>
              </w:rPr>
            </w:pPr>
            <w:r>
              <w:rPr>
                <w:color w:val="595959" w:themeColor="text1" w:themeTint="A6"/>
                <w:spacing w:val="-4"/>
                <w:sz w:val="24"/>
              </w:rPr>
              <w:t>0</w:t>
            </w:r>
          </w:p>
        </w:tc>
      </w:tr>
      <w:tr w:rsidR="00B72943" w:rsidRPr="00C27FF3" w14:paraId="3ACC23DE" w14:textId="77777777" w:rsidTr="008A78E2">
        <w:trPr>
          <w:cantSplit/>
          <w:trHeight w:val="397"/>
          <w:jc w:val="center"/>
        </w:trPr>
        <w:tc>
          <w:tcPr>
            <w:tcW w:w="1383" w:type="dxa"/>
            <w:vMerge/>
            <w:tcBorders>
              <w:top w:val="single" w:sz="4" w:space="0" w:color="auto"/>
              <w:bottom w:val="single" w:sz="4" w:space="0" w:color="auto"/>
            </w:tcBorders>
            <w:vAlign w:val="center"/>
          </w:tcPr>
          <w:p w14:paraId="738EA9B3" w14:textId="77777777" w:rsidR="00B72943" w:rsidRPr="00C27FF3" w:rsidRDefault="00B72943" w:rsidP="008A78E2">
            <w:pPr>
              <w:pStyle w:val="10"/>
              <w:keepNext/>
              <w:spacing w:line="240" w:lineRule="auto"/>
              <w:ind w:firstLine="0"/>
              <w:jc w:val="center"/>
              <w:rPr>
                <w:sz w:val="24"/>
              </w:rPr>
            </w:pPr>
          </w:p>
        </w:tc>
        <w:tc>
          <w:tcPr>
            <w:tcW w:w="715" w:type="dxa"/>
            <w:tcBorders>
              <w:top w:val="single" w:sz="4" w:space="0" w:color="auto"/>
              <w:bottom w:val="single" w:sz="4" w:space="0" w:color="auto"/>
              <w:right w:val="single" w:sz="12" w:space="0" w:color="auto"/>
            </w:tcBorders>
            <w:vAlign w:val="center"/>
          </w:tcPr>
          <w:p w14:paraId="43111ADC" w14:textId="77777777" w:rsidR="00B72943" w:rsidRPr="00C27FF3" w:rsidRDefault="00B72943" w:rsidP="008A78E2">
            <w:pPr>
              <w:pStyle w:val="10"/>
              <w:keepNext/>
              <w:spacing w:line="240" w:lineRule="auto"/>
              <w:ind w:firstLine="0"/>
              <w:jc w:val="center"/>
              <w:rPr>
                <w:sz w:val="24"/>
              </w:rPr>
            </w:pPr>
            <w:r>
              <w:rPr>
                <w:sz w:val="24"/>
              </w:rPr>
              <w:t>3</w:t>
            </w:r>
          </w:p>
        </w:tc>
        <w:tc>
          <w:tcPr>
            <w:tcW w:w="1292" w:type="dxa"/>
            <w:vMerge/>
            <w:tcBorders>
              <w:left w:val="single" w:sz="12" w:space="0" w:color="auto"/>
            </w:tcBorders>
            <w:shd w:val="clear" w:color="auto" w:fill="808080" w:themeFill="background1" w:themeFillShade="80"/>
            <w:vAlign w:val="center"/>
          </w:tcPr>
          <w:p w14:paraId="024033E1" w14:textId="77777777" w:rsidR="00B72943" w:rsidRPr="00D815D7" w:rsidRDefault="00B72943" w:rsidP="008A78E2">
            <w:pPr>
              <w:pStyle w:val="10"/>
              <w:keepNext/>
              <w:spacing w:line="240" w:lineRule="auto"/>
              <w:ind w:firstLine="0"/>
              <w:jc w:val="center"/>
              <w:rPr>
                <w:spacing w:val="-4"/>
                <w:sz w:val="24"/>
              </w:rPr>
            </w:pPr>
          </w:p>
        </w:tc>
        <w:tc>
          <w:tcPr>
            <w:tcW w:w="1293" w:type="dxa"/>
            <w:vMerge/>
            <w:shd w:val="clear" w:color="auto" w:fill="808080" w:themeFill="background1" w:themeFillShade="80"/>
            <w:vAlign w:val="center"/>
          </w:tcPr>
          <w:p w14:paraId="7412FCED" w14:textId="77777777" w:rsidR="00B72943" w:rsidRPr="00D815D7" w:rsidRDefault="00B72943" w:rsidP="008A78E2">
            <w:pPr>
              <w:pStyle w:val="10"/>
              <w:keepNext/>
              <w:spacing w:line="240" w:lineRule="auto"/>
              <w:ind w:firstLine="0"/>
              <w:jc w:val="center"/>
              <w:rPr>
                <w:spacing w:val="-4"/>
                <w:sz w:val="24"/>
              </w:rPr>
            </w:pPr>
          </w:p>
        </w:tc>
        <w:tc>
          <w:tcPr>
            <w:tcW w:w="1292" w:type="dxa"/>
            <w:vMerge/>
            <w:shd w:val="clear" w:color="auto" w:fill="808080" w:themeFill="background1" w:themeFillShade="80"/>
            <w:vAlign w:val="center"/>
          </w:tcPr>
          <w:p w14:paraId="177E072A" w14:textId="77777777" w:rsidR="00B72943" w:rsidRPr="00D815D7" w:rsidRDefault="00B72943" w:rsidP="008A78E2">
            <w:pPr>
              <w:pStyle w:val="10"/>
              <w:keepNext/>
              <w:spacing w:line="240" w:lineRule="auto"/>
              <w:ind w:firstLine="0"/>
              <w:jc w:val="center"/>
              <w:rPr>
                <w:spacing w:val="-4"/>
                <w:sz w:val="24"/>
              </w:rPr>
            </w:pPr>
          </w:p>
        </w:tc>
        <w:tc>
          <w:tcPr>
            <w:tcW w:w="1293" w:type="dxa"/>
            <w:vMerge/>
            <w:shd w:val="clear" w:color="auto" w:fill="808080" w:themeFill="background1" w:themeFillShade="80"/>
            <w:vAlign w:val="center"/>
          </w:tcPr>
          <w:p w14:paraId="58E5926D" w14:textId="77777777" w:rsidR="00B72943" w:rsidRPr="00D815D7" w:rsidRDefault="00B72943" w:rsidP="008A78E2">
            <w:pPr>
              <w:pStyle w:val="10"/>
              <w:keepNext/>
              <w:spacing w:line="240" w:lineRule="auto"/>
              <w:ind w:firstLine="0"/>
              <w:jc w:val="center"/>
              <w:rPr>
                <w:spacing w:val="-4"/>
                <w:sz w:val="24"/>
              </w:rPr>
            </w:pPr>
          </w:p>
        </w:tc>
        <w:tc>
          <w:tcPr>
            <w:tcW w:w="1292" w:type="dxa"/>
            <w:tcBorders>
              <w:top w:val="single" w:sz="4" w:space="0" w:color="auto"/>
              <w:bottom w:val="single" w:sz="4" w:space="0" w:color="auto"/>
            </w:tcBorders>
            <w:vAlign w:val="center"/>
          </w:tcPr>
          <w:p w14:paraId="7A2F33F7" w14:textId="77777777" w:rsidR="00B72943" w:rsidRPr="00021F62" w:rsidRDefault="00B72943" w:rsidP="008A78E2">
            <w:pPr>
              <w:pStyle w:val="10"/>
              <w:keepNext/>
              <w:spacing w:line="240" w:lineRule="auto"/>
              <w:ind w:firstLine="0"/>
              <w:jc w:val="center"/>
              <w:rPr>
                <w:i/>
                <w:spacing w:val="-4"/>
                <w:sz w:val="24"/>
              </w:rPr>
            </w:pPr>
            <w:r w:rsidRPr="00AB6A65">
              <w:rPr>
                <w:i/>
                <w:spacing w:val="-4"/>
                <w:sz w:val="24"/>
              </w:rPr>
              <w:t>–</w:t>
            </w:r>
            <w:r>
              <w:rPr>
                <w:i/>
                <w:spacing w:val="-4"/>
                <w:sz w:val="24"/>
              </w:rPr>
              <w:t>0,44±0,15</w:t>
            </w:r>
          </w:p>
        </w:tc>
        <w:tc>
          <w:tcPr>
            <w:tcW w:w="1293" w:type="dxa"/>
            <w:tcBorders>
              <w:top w:val="single" w:sz="4" w:space="0" w:color="auto"/>
              <w:bottom w:val="single" w:sz="4" w:space="0" w:color="auto"/>
            </w:tcBorders>
            <w:vAlign w:val="center"/>
          </w:tcPr>
          <w:p w14:paraId="7FE978CC" w14:textId="77777777" w:rsidR="00B72943" w:rsidRPr="00CD00E3" w:rsidRDefault="00B72943" w:rsidP="008A78E2">
            <w:pPr>
              <w:pStyle w:val="10"/>
              <w:keepNext/>
              <w:spacing w:line="240" w:lineRule="auto"/>
              <w:ind w:firstLine="0"/>
              <w:jc w:val="center"/>
              <w:rPr>
                <w:color w:val="595959" w:themeColor="text1" w:themeTint="A6"/>
                <w:spacing w:val="-4"/>
                <w:sz w:val="24"/>
              </w:rPr>
            </w:pPr>
            <w:r>
              <w:rPr>
                <w:color w:val="595959" w:themeColor="text1" w:themeTint="A6"/>
                <w:spacing w:val="-4"/>
                <w:sz w:val="24"/>
              </w:rPr>
              <w:t>0</w:t>
            </w:r>
          </w:p>
        </w:tc>
      </w:tr>
      <w:tr w:rsidR="00B72943" w:rsidRPr="00C27FF3" w14:paraId="2FEDD73F" w14:textId="77777777" w:rsidTr="008A78E2">
        <w:trPr>
          <w:cantSplit/>
          <w:trHeight w:val="397"/>
          <w:jc w:val="center"/>
        </w:trPr>
        <w:tc>
          <w:tcPr>
            <w:tcW w:w="1383" w:type="dxa"/>
            <w:vMerge/>
            <w:tcBorders>
              <w:top w:val="single" w:sz="4" w:space="0" w:color="auto"/>
              <w:bottom w:val="single" w:sz="12" w:space="0" w:color="auto"/>
            </w:tcBorders>
            <w:vAlign w:val="center"/>
          </w:tcPr>
          <w:p w14:paraId="4488DBEE" w14:textId="77777777" w:rsidR="00B72943" w:rsidRPr="00C27FF3" w:rsidRDefault="00B72943" w:rsidP="008A78E2">
            <w:pPr>
              <w:pStyle w:val="10"/>
              <w:keepNext/>
              <w:spacing w:line="240" w:lineRule="auto"/>
              <w:ind w:firstLine="0"/>
              <w:jc w:val="center"/>
              <w:rPr>
                <w:sz w:val="24"/>
              </w:rPr>
            </w:pPr>
          </w:p>
        </w:tc>
        <w:tc>
          <w:tcPr>
            <w:tcW w:w="715" w:type="dxa"/>
            <w:tcBorders>
              <w:top w:val="single" w:sz="4" w:space="0" w:color="auto"/>
              <w:bottom w:val="single" w:sz="12" w:space="0" w:color="auto"/>
              <w:right w:val="single" w:sz="12" w:space="0" w:color="auto"/>
            </w:tcBorders>
            <w:vAlign w:val="center"/>
          </w:tcPr>
          <w:p w14:paraId="516A22F6" w14:textId="77777777" w:rsidR="00B72943" w:rsidRPr="00C27FF3" w:rsidRDefault="00B72943" w:rsidP="008A78E2">
            <w:pPr>
              <w:pStyle w:val="10"/>
              <w:keepNext/>
              <w:spacing w:line="240" w:lineRule="auto"/>
              <w:ind w:firstLine="0"/>
              <w:jc w:val="center"/>
              <w:rPr>
                <w:sz w:val="24"/>
              </w:rPr>
            </w:pPr>
            <w:r>
              <w:rPr>
                <w:sz w:val="24"/>
              </w:rPr>
              <w:t>4</w:t>
            </w:r>
          </w:p>
        </w:tc>
        <w:tc>
          <w:tcPr>
            <w:tcW w:w="1292" w:type="dxa"/>
            <w:vMerge/>
            <w:tcBorders>
              <w:left w:val="single" w:sz="12" w:space="0" w:color="auto"/>
              <w:bottom w:val="single" w:sz="12" w:space="0" w:color="auto"/>
            </w:tcBorders>
            <w:shd w:val="clear" w:color="auto" w:fill="808080" w:themeFill="background1" w:themeFillShade="80"/>
            <w:vAlign w:val="center"/>
          </w:tcPr>
          <w:p w14:paraId="6FCC079D" w14:textId="77777777" w:rsidR="00B72943" w:rsidRPr="00D815D7" w:rsidRDefault="00B72943" w:rsidP="008A78E2">
            <w:pPr>
              <w:pStyle w:val="10"/>
              <w:keepNext/>
              <w:spacing w:line="240" w:lineRule="auto"/>
              <w:ind w:firstLine="0"/>
              <w:jc w:val="center"/>
              <w:rPr>
                <w:spacing w:val="-4"/>
                <w:sz w:val="24"/>
              </w:rPr>
            </w:pPr>
          </w:p>
        </w:tc>
        <w:tc>
          <w:tcPr>
            <w:tcW w:w="1293" w:type="dxa"/>
            <w:vMerge/>
            <w:tcBorders>
              <w:bottom w:val="single" w:sz="12" w:space="0" w:color="auto"/>
            </w:tcBorders>
            <w:shd w:val="clear" w:color="auto" w:fill="808080" w:themeFill="background1" w:themeFillShade="80"/>
            <w:vAlign w:val="center"/>
          </w:tcPr>
          <w:p w14:paraId="014D007C" w14:textId="77777777" w:rsidR="00B72943" w:rsidRPr="00D815D7" w:rsidRDefault="00B72943" w:rsidP="008A78E2">
            <w:pPr>
              <w:pStyle w:val="10"/>
              <w:keepNext/>
              <w:spacing w:line="240" w:lineRule="auto"/>
              <w:ind w:firstLine="0"/>
              <w:jc w:val="center"/>
              <w:rPr>
                <w:spacing w:val="-4"/>
                <w:sz w:val="24"/>
              </w:rPr>
            </w:pPr>
          </w:p>
        </w:tc>
        <w:tc>
          <w:tcPr>
            <w:tcW w:w="1292" w:type="dxa"/>
            <w:vMerge/>
            <w:tcBorders>
              <w:bottom w:val="single" w:sz="12" w:space="0" w:color="auto"/>
            </w:tcBorders>
            <w:shd w:val="clear" w:color="auto" w:fill="808080" w:themeFill="background1" w:themeFillShade="80"/>
            <w:vAlign w:val="center"/>
          </w:tcPr>
          <w:p w14:paraId="02183EA3" w14:textId="77777777" w:rsidR="00B72943" w:rsidRPr="00D815D7" w:rsidRDefault="00B72943" w:rsidP="008A78E2">
            <w:pPr>
              <w:pStyle w:val="10"/>
              <w:keepNext/>
              <w:spacing w:line="240" w:lineRule="auto"/>
              <w:ind w:firstLine="0"/>
              <w:jc w:val="center"/>
              <w:rPr>
                <w:spacing w:val="-4"/>
                <w:sz w:val="24"/>
              </w:rPr>
            </w:pPr>
          </w:p>
        </w:tc>
        <w:tc>
          <w:tcPr>
            <w:tcW w:w="1293" w:type="dxa"/>
            <w:vMerge/>
            <w:tcBorders>
              <w:bottom w:val="single" w:sz="12" w:space="0" w:color="auto"/>
            </w:tcBorders>
            <w:shd w:val="clear" w:color="auto" w:fill="808080" w:themeFill="background1" w:themeFillShade="80"/>
            <w:vAlign w:val="center"/>
          </w:tcPr>
          <w:p w14:paraId="77279F6C" w14:textId="77777777" w:rsidR="00B72943" w:rsidRPr="00D815D7" w:rsidRDefault="00B72943" w:rsidP="008A78E2">
            <w:pPr>
              <w:pStyle w:val="10"/>
              <w:keepNext/>
              <w:spacing w:line="240" w:lineRule="auto"/>
              <w:ind w:firstLine="0"/>
              <w:jc w:val="center"/>
              <w:rPr>
                <w:spacing w:val="-4"/>
                <w:sz w:val="24"/>
              </w:rPr>
            </w:pPr>
          </w:p>
        </w:tc>
        <w:tc>
          <w:tcPr>
            <w:tcW w:w="1292" w:type="dxa"/>
            <w:tcBorders>
              <w:top w:val="single" w:sz="4" w:space="0" w:color="auto"/>
              <w:bottom w:val="single" w:sz="12" w:space="0" w:color="auto"/>
            </w:tcBorders>
            <w:vAlign w:val="center"/>
          </w:tcPr>
          <w:p w14:paraId="461BDE04" w14:textId="77777777" w:rsidR="00B72943" w:rsidRDefault="00B72943" w:rsidP="008A78E2">
            <w:pPr>
              <w:spacing w:line="240" w:lineRule="auto"/>
              <w:jc w:val="center"/>
            </w:pPr>
            <w:r w:rsidRPr="00AB6A65">
              <w:rPr>
                <w:i/>
                <w:spacing w:val="-4"/>
                <w:sz w:val="24"/>
              </w:rPr>
              <w:t>–</w:t>
            </w:r>
            <w:r>
              <w:rPr>
                <w:i/>
                <w:spacing w:val="-4"/>
                <w:sz w:val="24"/>
              </w:rPr>
              <w:t>0,63±0,11</w:t>
            </w:r>
          </w:p>
        </w:tc>
        <w:tc>
          <w:tcPr>
            <w:tcW w:w="1293" w:type="dxa"/>
            <w:tcBorders>
              <w:top w:val="single" w:sz="4" w:space="0" w:color="auto"/>
              <w:bottom w:val="single" w:sz="12" w:space="0" w:color="auto"/>
            </w:tcBorders>
            <w:vAlign w:val="center"/>
          </w:tcPr>
          <w:p w14:paraId="362120A3" w14:textId="77777777" w:rsidR="00B72943" w:rsidRPr="00021F62" w:rsidRDefault="00B72943" w:rsidP="008A78E2">
            <w:pPr>
              <w:pStyle w:val="10"/>
              <w:keepNext/>
              <w:spacing w:line="240" w:lineRule="auto"/>
              <w:ind w:firstLine="0"/>
              <w:jc w:val="center"/>
              <w:rPr>
                <w:i/>
                <w:spacing w:val="-4"/>
                <w:sz w:val="24"/>
              </w:rPr>
            </w:pPr>
            <w:r w:rsidRPr="00AB6A65">
              <w:rPr>
                <w:i/>
                <w:spacing w:val="-4"/>
                <w:sz w:val="24"/>
              </w:rPr>
              <w:t>–</w:t>
            </w:r>
            <w:r>
              <w:rPr>
                <w:i/>
                <w:spacing w:val="-4"/>
                <w:sz w:val="24"/>
              </w:rPr>
              <w:t>0,44±0,15</w:t>
            </w:r>
          </w:p>
        </w:tc>
      </w:tr>
      <w:tr w:rsidR="00B72943" w:rsidRPr="00C27FF3" w14:paraId="12ED1C74" w14:textId="77777777" w:rsidTr="008A78E2">
        <w:trPr>
          <w:cantSplit/>
          <w:trHeight w:val="397"/>
          <w:jc w:val="center"/>
        </w:trPr>
        <w:tc>
          <w:tcPr>
            <w:tcW w:w="1383" w:type="dxa"/>
            <w:vMerge w:val="restart"/>
            <w:tcBorders>
              <w:top w:val="single" w:sz="12" w:space="0" w:color="auto"/>
            </w:tcBorders>
            <w:vAlign w:val="center"/>
          </w:tcPr>
          <w:p w14:paraId="5267510B" w14:textId="77777777" w:rsidR="00B72943" w:rsidRPr="00C27FF3" w:rsidRDefault="00B72943" w:rsidP="008A78E2">
            <w:pPr>
              <w:pStyle w:val="10"/>
              <w:keepNext/>
              <w:spacing w:line="240" w:lineRule="auto"/>
              <w:ind w:firstLine="0"/>
              <w:jc w:val="center"/>
              <w:rPr>
                <w:sz w:val="24"/>
              </w:rPr>
            </w:pPr>
            <w:r>
              <w:rPr>
                <w:sz w:val="24"/>
              </w:rPr>
              <w:t>КР</w:t>
            </w:r>
          </w:p>
        </w:tc>
        <w:tc>
          <w:tcPr>
            <w:tcW w:w="715" w:type="dxa"/>
            <w:tcBorders>
              <w:top w:val="single" w:sz="12" w:space="0" w:color="auto"/>
              <w:right w:val="single" w:sz="12" w:space="0" w:color="auto"/>
            </w:tcBorders>
            <w:vAlign w:val="center"/>
          </w:tcPr>
          <w:p w14:paraId="609D05EF" w14:textId="77777777" w:rsidR="00B72943" w:rsidRPr="00C27FF3" w:rsidRDefault="00B72943" w:rsidP="008A78E2">
            <w:pPr>
              <w:pStyle w:val="10"/>
              <w:keepNext/>
              <w:spacing w:line="240" w:lineRule="auto"/>
              <w:ind w:firstLine="0"/>
              <w:jc w:val="center"/>
              <w:rPr>
                <w:sz w:val="24"/>
              </w:rPr>
            </w:pPr>
            <w:r>
              <w:rPr>
                <w:sz w:val="24"/>
              </w:rPr>
              <w:t>1</w:t>
            </w:r>
          </w:p>
        </w:tc>
        <w:tc>
          <w:tcPr>
            <w:tcW w:w="1292" w:type="dxa"/>
            <w:vMerge w:val="restart"/>
            <w:tcBorders>
              <w:top w:val="single" w:sz="12" w:space="0" w:color="auto"/>
              <w:left w:val="single" w:sz="12" w:space="0" w:color="auto"/>
            </w:tcBorders>
            <w:shd w:val="clear" w:color="auto" w:fill="808080" w:themeFill="background1" w:themeFillShade="80"/>
            <w:vAlign w:val="center"/>
          </w:tcPr>
          <w:p w14:paraId="02F99418" w14:textId="77777777" w:rsidR="00B72943" w:rsidRPr="00D815D7" w:rsidRDefault="00B72943" w:rsidP="008A78E2">
            <w:pPr>
              <w:spacing w:line="240" w:lineRule="auto"/>
              <w:jc w:val="center"/>
              <w:rPr>
                <w:spacing w:val="-4"/>
                <w:sz w:val="24"/>
              </w:rPr>
            </w:pPr>
          </w:p>
        </w:tc>
        <w:tc>
          <w:tcPr>
            <w:tcW w:w="1293" w:type="dxa"/>
            <w:vMerge w:val="restart"/>
            <w:tcBorders>
              <w:top w:val="single" w:sz="12" w:space="0" w:color="auto"/>
            </w:tcBorders>
            <w:shd w:val="clear" w:color="auto" w:fill="808080" w:themeFill="background1" w:themeFillShade="80"/>
            <w:vAlign w:val="center"/>
          </w:tcPr>
          <w:p w14:paraId="3BB31045" w14:textId="77777777" w:rsidR="00B72943" w:rsidRPr="00D815D7" w:rsidRDefault="00B72943" w:rsidP="008A78E2">
            <w:pPr>
              <w:spacing w:line="240" w:lineRule="auto"/>
              <w:jc w:val="center"/>
              <w:rPr>
                <w:spacing w:val="-4"/>
                <w:sz w:val="24"/>
              </w:rPr>
            </w:pPr>
          </w:p>
        </w:tc>
        <w:tc>
          <w:tcPr>
            <w:tcW w:w="1292" w:type="dxa"/>
            <w:vMerge w:val="restart"/>
            <w:tcBorders>
              <w:top w:val="single" w:sz="12" w:space="0" w:color="auto"/>
            </w:tcBorders>
            <w:shd w:val="clear" w:color="auto" w:fill="808080" w:themeFill="background1" w:themeFillShade="80"/>
            <w:vAlign w:val="center"/>
          </w:tcPr>
          <w:p w14:paraId="5F83FFB5" w14:textId="77777777" w:rsidR="00B72943" w:rsidRPr="00D815D7" w:rsidRDefault="00B72943" w:rsidP="008A78E2">
            <w:pPr>
              <w:pStyle w:val="10"/>
              <w:keepNext/>
              <w:spacing w:line="240" w:lineRule="auto"/>
              <w:ind w:firstLine="0"/>
              <w:jc w:val="center"/>
              <w:rPr>
                <w:spacing w:val="-4"/>
                <w:sz w:val="24"/>
              </w:rPr>
            </w:pPr>
          </w:p>
        </w:tc>
        <w:tc>
          <w:tcPr>
            <w:tcW w:w="1293" w:type="dxa"/>
            <w:vMerge w:val="restart"/>
            <w:tcBorders>
              <w:top w:val="single" w:sz="12" w:space="0" w:color="auto"/>
            </w:tcBorders>
            <w:shd w:val="clear" w:color="auto" w:fill="808080" w:themeFill="background1" w:themeFillShade="80"/>
            <w:vAlign w:val="center"/>
          </w:tcPr>
          <w:p w14:paraId="65F5AF06" w14:textId="77777777" w:rsidR="00B72943" w:rsidRPr="00D815D7" w:rsidRDefault="00B72943" w:rsidP="008A78E2">
            <w:pPr>
              <w:pStyle w:val="10"/>
              <w:keepNext/>
              <w:spacing w:line="240" w:lineRule="auto"/>
              <w:ind w:firstLine="0"/>
              <w:jc w:val="center"/>
              <w:rPr>
                <w:spacing w:val="-4"/>
                <w:sz w:val="24"/>
              </w:rPr>
            </w:pPr>
          </w:p>
        </w:tc>
        <w:tc>
          <w:tcPr>
            <w:tcW w:w="1292" w:type="dxa"/>
            <w:vMerge w:val="restart"/>
            <w:tcBorders>
              <w:top w:val="single" w:sz="12" w:space="0" w:color="auto"/>
            </w:tcBorders>
            <w:shd w:val="clear" w:color="auto" w:fill="808080" w:themeFill="background1" w:themeFillShade="80"/>
            <w:vAlign w:val="center"/>
          </w:tcPr>
          <w:p w14:paraId="1D486514" w14:textId="77777777" w:rsidR="00B72943" w:rsidRPr="00D815D7" w:rsidRDefault="00B72943" w:rsidP="008A78E2">
            <w:pPr>
              <w:pStyle w:val="10"/>
              <w:keepNext/>
              <w:spacing w:line="240" w:lineRule="auto"/>
              <w:ind w:firstLine="0"/>
              <w:jc w:val="center"/>
              <w:rPr>
                <w:spacing w:val="-4"/>
                <w:sz w:val="24"/>
              </w:rPr>
            </w:pPr>
          </w:p>
        </w:tc>
        <w:tc>
          <w:tcPr>
            <w:tcW w:w="1293" w:type="dxa"/>
            <w:tcBorders>
              <w:top w:val="single" w:sz="12" w:space="0" w:color="auto"/>
            </w:tcBorders>
            <w:vAlign w:val="center"/>
          </w:tcPr>
          <w:p w14:paraId="7D5A7951" w14:textId="77777777" w:rsidR="00B72943" w:rsidRPr="00021F62" w:rsidRDefault="00B72943" w:rsidP="008A78E2">
            <w:pPr>
              <w:pStyle w:val="10"/>
              <w:keepNext/>
              <w:spacing w:line="240" w:lineRule="auto"/>
              <w:ind w:firstLine="0"/>
              <w:jc w:val="center"/>
              <w:rPr>
                <w:b/>
                <w:spacing w:val="-4"/>
                <w:sz w:val="24"/>
              </w:rPr>
            </w:pPr>
            <w:r>
              <w:rPr>
                <w:b/>
                <w:spacing w:val="-4"/>
                <w:sz w:val="24"/>
              </w:rPr>
              <w:t>1</w:t>
            </w:r>
          </w:p>
        </w:tc>
      </w:tr>
      <w:tr w:rsidR="00B72943" w:rsidRPr="00C27FF3" w14:paraId="68B17B21" w14:textId="77777777" w:rsidTr="008A78E2">
        <w:trPr>
          <w:cantSplit/>
          <w:trHeight w:val="397"/>
          <w:jc w:val="center"/>
        </w:trPr>
        <w:tc>
          <w:tcPr>
            <w:tcW w:w="1383" w:type="dxa"/>
            <w:vMerge/>
            <w:vAlign w:val="center"/>
          </w:tcPr>
          <w:p w14:paraId="2D6943B7" w14:textId="77777777" w:rsidR="00B72943" w:rsidRPr="00C27FF3" w:rsidRDefault="00B72943" w:rsidP="008A78E2">
            <w:pPr>
              <w:pStyle w:val="10"/>
              <w:keepNext/>
              <w:spacing w:line="240" w:lineRule="auto"/>
              <w:ind w:firstLine="0"/>
              <w:jc w:val="center"/>
              <w:rPr>
                <w:sz w:val="24"/>
              </w:rPr>
            </w:pPr>
          </w:p>
        </w:tc>
        <w:tc>
          <w:tcPr>
            <w:tcW w:w="715" w:type="dxa"/>
            <w:tcBorders>
              <w:right w:val="single" w:sz="12" w:space="0" w:color="auto"/>
            </w:tcBorders>
            <w:vAlign w:val="center"/>
          </w:tcPr>
          <w:p w14:paraId="3A579873" w14:textId="77777777" w:rsidR="00B72943" w:rsidRPr="00C27FF3" w:rsidRDefault="00B72943" w:rsidP="008A78E2">
            <w:pPr>
              <w:pStyle w:val="10"/>
              <w:keepNext/>
              <w:spacing w:line="240" w:lineRule="auto"/>
              <w:ind w:firstLine="0"/>
              <w:jc w:val="center"/>
              <w:rPr>
                <w:sz w:val="24"/>
              </w:rPr>
            </w:pPr>
            <w:r>
              <w:rPr>
                <w:sz w:val="24"/>
              </w:rPr>
              <w:t>2</w:t>
            </w:r>
          </w:p>
        </w:tc>
        <w:tc>
          <w:tcPr>
            <w:tcW w:w="1292" w:type="dxa"/>
            <w:vMerge/>
            <w:tcBorders>
              <w:left w:val="single" w:sz="12" w:space="0" w:color="auto"/>
            </w:tcBorders>
            <w:shd w:val="clear" w:color="auto" w:fill="808080" w:themeFill="background1" w:themeFillShade="80"/>
            <w:vAlign w:val="center"/>
          </w:tcPr>
          <w:p w14:paraId="4D804CDE" w14:textId="77777777" w:rsidR="00B72943" w:rsidRPr="00D815D7" w:rsidRDefault="00B72943" w:rsidP="008A78E2">
            <w:pPr>
              <w:spacing w:line="240" w:lineRule="auto"/>
              <w:jc w:val="center"/>
              <w:rPr>
                <w:spacing w:val="-4"/>
                <w:sz w:val="24"/>
              </w:rPr>
            </w:pPr>
          </w:p>
        </w:tc>
        <w:tc>
          <w:tcPr>
            <w:tcW w:w="1293" w:type="dxa"/>
            <w:vMerge/>
            <w:shd w:val="clear" w:color="auto" w:fill="808080" w:themeFill="background1" w:themeFillShade="80"/>
            <w:vAlign w:val="center"/>
          </w:tcPr>
          <w:p w14:paraId="4E11B95D" w14:textId="77777777" w:rsidR="00B72943" w:rsidRPr="00D815D7" w:rsidRDefault="00B72943" w:rsidP="008A78E2">
            <w:pPr>
              <w:spacing w:line="240" w:lineRule="auto"/>
              <w:jc w:val="center"/>
              <w:rPr>
                <w:spacing w:val="-4"/>
                <w:sz w:val="24"/>
              </w:rPr>
            </w:pPr>
          </w:p>
        </w:tc>
        <w:tc>
          <w:tcPr>
            <w:tcW w:w="1292" w:type="dxa"/>
            <w:vMerge/>
            <w:shd w:val="clear" w:color="auto" w:fill="808080" w:themeFill="background1" w:themeFillShade="80"/>
            <w:vAlign w:val="center"/>
          </w:tcPr>
          <w:p w14:paraId="19010106" w14:textId="77777777" w:rsidR="00B72943" w:rsidRPr="00D815D7" w:rsidRDefault="00B72943" w:rsidP="008A78E2">
            <w:pPr>
              <w:pStyle w:val="10"/>
              <w:keepNext/>
              <w:spacing w:line="240" w:lineRule="auto"/>
              <w:ind w:firstLine="0"/>
              <w:jc w:val="center"/>
              <w:rPr>
                <w:spacing w:val="-4"/>
                <w:sz w:val="24"/>
              </w:rPr>
            </w:pPr>
          </w:p>
        </w:tc>
        <w:tc>
          <w:tcPr>
            <w:tcW w:w="1293" w:type="dxa"/>
            <w:vMerge/>
            <w:shd w:val="clear" w:color="auto" w:fill="808080" w:themeFill="background1" w:themeFillShade="80"/>
            <w:vAlign w:val="center"/>
          </w:tcPr>
          <w:p w14:paraId="56910DA8" w14:textId="77777777" w:rsidR="00B72943" w:rsidRPr="00D815D7" w:rsidRDefault="00B72943" w:rsidP="008A78E2">
            <w:pPr>
              <w:pStyle w:val="10"/>
              <w:keepNext/>
              <w:spacing w:line="240" w:lineRule="auto"/>
              <w:ind w:firstLine="0"/>
              <w:jc w:val="center"/>
              <w:rPr>
                <w:spacing w:val="-4"/>
                <w:sz w:val="24"/>
              </w:rPr>
            </w:pPr>
          </w:p>
        </w:tc>
        <w:tc>
          <w:tcPr>
            <w:tcW w:w="1292" w:type="dxa"/>
            <w:vMerge/>
            <w:shd w:val="clear" w:color="auto" w:fill="808080" w:themeFill="background1" w:themeFillShade="80"/>
            <w:vAlign w:val="center"/>
          </w:tcPr>
          <w:p w14:paraId="15C5D501" w14:textId="77777777" w:rsidR="00B72943" w:rsidRPr="00D815D7" w:rsidRDefault="00B72943" w:rsidP="008A78E2">
            <w:pPr>
              <w:pStyle w:val="10"/>
              <w:keepNext/>
              <w:spacing w:line="240" w:lineRule="auto"/>
              <w:ind w:firstLine="0"/>
              <w:jc w:val="center"/>
              <w:rPr>
                <w:spacing w:val="-4"/>
                <w:sz w:val="24"/>
              </w:rPr>
            </w:pPr>
          </w:p>
        </w:tc>
        <w:tc>
          <w:tcPr>
            <w:tcW w:w="1293" w:type="dxa"/>
            <w:vAlign w:val="center"/>
          </w:tcPr>
          <w:p w14:paraId="61893B36" w14:textId="77777777" w:rsidR="00B72943" w:rsidRPr="009A2043" w:rsidRDefault="00B72943" w:rsidP="008A78E2">
            <w:pPr>
              <w:pStyle w:val="10"/>
              <w:keepNext/>
              <w:spacing w:line="240" w:lineRule="auto"/>
              <w:ind w:firstLine="0"/>
              <w:jc w:val="center"/>
              <w:rPr>
                <w:b/>
                <w:spacing w:val="-4"/>
                <w:sz w:val="24"/>
              </w:rPr>
            </w:pPr>
            <w:r w:rsidRPr="009A2043">
              <w:rPr>
                <w:b/>
                <w:spacing w:val="-4"/>
                <w:sz w:val="24"/>
              </w:rPr>
              <w:t>0,79±0,07</w:t>
            </w:r>
          </w:p>
        </w:tc>
      </w:tr>
      <w:tr w:rsidR="00B72943" w:rsidRPr="00C27FF3" w14:paraId="7216B94C" w14:textId="77777777" w:rsidTr="008A78E2">
        <w:trPr>
          <w:cantSplit/>
          <w:trHeight w:val="397"/>
          <w:jc w:val="center"/>
        </w:trPr>
        <w:tc>
          <w:tcPr>
            <w:tcW w:w="1383" w:type="dxa"/>
            <w:vMerge/>
            <w:vAlign w:val="center"/>
          </w:tcPr>
          <w:p w14:paraId="7BCD8C22" w14:textId="77777777" w:rsidR="00B72943" w:rsidRPr="00C27FF3" w:rsidRDefault="00B72943" w:rsidP="008A78E2">
            <w:pPr>
              <w:pStyle w:val="10"/>
              <w:keepNext/>
              <w:spacing w:line="240" w:lineRule="auto"/>
              <w:ind w:firstLine="0"/>
              <w:jc w:val="center"/>
              <w:rPr>
                <w:sz w:val="24"/>
              </w:rPr>
            </w:pPr>
          </w:p>
        </w:tc>
        <w:tc>
          <w:tcPr>
            <w:tcW w:w="715" w:type="dxa"/>
            <w:tcBorders>
              <w:right w:val="single" w:sz="12" w:space="0" w:color="auto"/>
            </w:tcBorders>
            <w:vAlign w:val="center"/>
          </w:tcPr>
          <w:p w14:paraId="1785EAD1" w14:textId="77777777" w:rsidR="00B72943" w:rsidRPr="00C27FF3" w:rsidRDefault="00B72943" w:rsidP="008A78E2">
            <w:pPr>
              <w:pStyle w:val="10"/>
              <w:keepNext/>
              <w:spacing w:line="240" w:lineRule="auto"/>
              <w:ind w:firstLine="0"/>
              <w:jc w:val="center"/>
              <w:rPr>
                <w:sz w:val="24"/>
              </w:rPr>
            </w:pPr>
            <w:r>
              <w:rPr>
                <w:sz w:val="24"/>
              </w:rPr>
              <w:t>3</w:t>
            </w:r>
          </w:p>
        </w:tc>
        <w:tc>
          <w:tcPr>
            <w:tcW w:w="1292" w:type="dxa"/>
            <w:vMerge/>
            <w:tcBorders>
              <w:left w:val="single" w:sz="12" w:space="0" w:color="auto"/>
            </w:tcBorders>
            <w:shd w:val="clear" w:color="auto" w:fill="808080" w:themeFill="background1" w:themeFillShade="80"/>
            <w:vAlign w:val="center"/>
          </w:tcPr>
          <w:p w14:paraId="078E0E26" w14:textId="77777777" w:rsidR="00B72943" w:rsidRPr="00D815D7" w:rsidRDefault="00B72943" w:rsidP="008A78E2">
            <w:pPr>
              <w:spacing w:line="240" w:lineRule="auto"/>
              <w:jc w:val="center"/>
              <w:rPr>
                <w:spacing w:val="-4"/>
                <w:sz w:val="24"/>
              </w:rPr>
            </w:pPr>
          </w:p>
        </w:tc>
        <w:tc>
          <w:tcPr>
            <w:tcW w:w="1293" w:type="dxa"/>
            <w:vMerge/>
            <w:shd w:val="clear" w:color="auto" w:fill="808080" w:themeFill="background1" w:themeFillShade="80"/>
            <w:vAlign w:val="center"/>
          </w:tcPr>
          <w:p w14:paraId="6FC18073" w14:textId="77777777" w:rsidR="00B72943" w:rsidRPr="00D815D7" w:rsidRDefault="00B72943" w:rsidP="008A78E2">
            <w:pPr>
              <w:spacing w:line="240" w:lineRule="auto"/>
              <w:jc w:val="center"/>
              <w:rPr>
                <w:spacing w:val="-4"/>
                <w:sz w:val="24"/>
              </w:rPr>
            </w:pPr>
          </w:p>
        </w:tc>
        <w:tc>
          <w:tcPr>
            <w:tcW w:w="1292" w:type="dxa"/>
            <w:vMerge/>
            <w:shd w:val="clear" w:color="auto" w:fill="808080" w:themeFill="background1" w:themeFillShade="80"/>
            <w:vAlign w:val="center"/>
          </w:tcPr>
          <w:p w14:paraId="6D69A1E7" w14:textId="77777777" w:rsidR="00B72943" w:rsidRPr="00D815D7" w:rsidRDefault="00B72943" w:rsidP="008A78E2">
            <w:pPr>
              <w:pStyle w:val="10"/>
              <w:keepNext/>
              <w:spacing w:line="240" w:lineRule="auto"/>
              <w:ind w:firstLine="0"/>
              <w:jc w:val="center"/>
              <w:rPr>
                <w:spacing w:val="-4"/>
                <w:sz w:val="24"/>
              </w:rPr>
            </w:pPr>
          </w:p>
        </w:tc>
        <w:tc>
          <w:tcPr>
            <w:tcW w:w="1293" w:type="dxa"/>
            <w:vMerge/>
            <w:shd w:val="clear" w:color="auto" w:fill="808080" w:themeFill="background1" w:themeFillShade="80"/>
            <w:vAlign w:val="center"/>
          </w:tcPr>
          <w:p w14:paraId="08750AF1" w14:textId="77777777" w:rsidR="00B72943" w:rsidRPr="00D815D7" w:rsidRDefault="00B72943" w:rsidP="008A78E2">
            <w:pPr>
              <w:pStyle w:val="10"/>
              <w:keepNext/>
              <w:spacing w:line="240" w:lineRule="auto"/>
              <w:ind w:firstLine="0"/>
              <w:jc w:val="center"/>
              <w:rPr>
                <w:spacing w:val="-4"/>
                <w:sz w:val="24"/>
              </w:rPr>
            </w:pPr>
          </w:p>
        </w:tc>
        <w:tc>
          <w:tcPr>
            <w:tcW w:w="1292" w:type="dxa"/>
            <w:vMerge/>
            <w:shd w:val="clear" w:color="auto" w:fill="808080" w:themeFill="background1" w:themeFillShade="80"/>
            <w:vAlign w:val="center"/>
          </w:tcPr>
          <w:p w14:paraId="0D3161F2" w14:textId="77777777" w:rsidR="00B72943" w:rsidRPr="00D815D7" w:rsidRDefault="00B72943" w:rsidP="008A78E2">
            <w:pPr>
              <w:pStyle w:val="10"/>
              <w:keepNext/>
              <w:spacing w:line="240" w:lineRule="auto"/>
              <w:ind w:firstLine="0"/>
              <w:jc w:val="center"/>
              <w:rPr>
                <w:spacing w:val="-4"/>
                <w:sz w:val="24"/>
              </w:rPr>
            </w:pPr>
          </w:p>
        </w:tc>
        <w:tc>
          <w:tcPr>
            <w:tcW w:w="1293" w:type="dxa"/>
            <w:vAlign w:val="center"/>
          </w:tcPr>
          <w:p w14:paraId="3A8742B4" w14:textId="77777777" w:rsidR="00B72943" w:rsidRPr="009A2043" w:rsidRDefault="00B72943" w:rsidP="008A78E2">
            <w:pPr>
              <w:pStyle w:val="10"/>
              <w:keepNext/>
              <w:spacing w:line="240" w:lineRule="auto"/>
              <w:ind w:firstLine="0"/>
              <w:jc w:val="center"/>
              <w:rPr>
                <w:b/>
                <w:spacing w:val="-4"/>
                <w:sz w:val="24"/>
              </w:rPr>
            </w:pPr>
            <w:r w:rsidRPr="009A2043">
              <w:rPr>
                <w:b/>
                <w:spacing w:val="-4"/>
                <w:sz w:val="24"/>
              </w:rPr>
              <w:t>0,83±0,06</w:t>
            </w:r>
          </w:p>
        </w:tc>
      </w:tr>
      <w:tr w:rsidR="00B72943" w:rsidRPr="00C27FF3" w14:paraId="4EFD1F16" w14:textId="77777777" w:rsidTr="008A78E2">
        <w:trPr>
          <w:cantSplit/>
          <w:trHeight w:val="397"/>
          <w:jc w:val="center"/>
        </w:trPr>
        <w:tc>
          <w:tcPr>
            <w:tcW w:w="1383" w:type="dxa"/>
            <w:vMerge/>
            <w:tcBorders>
              <w:bottom w:val="single" w:sz="12" w:space="0" w:color="auto"/>
            </w:tcBorders>
            <w:vAlign w:val="center"/>
          </w:tcPr>
          <w:p w14:paraId="6CCF8481" w14:textId="77777777" w:rsidR="00B72943" w:rsidRPr="00C27FF3" w:rsidRDefault="00B72943" w:rsidP="008A78E2">
            <w:pPr>
              <w:pStyle w:val="10"/>
              <w:keepNext/>
              <w:spacing w:line="240" w:lineRule="auto"/>
              <w:ind w:firstLine="0"/>
              <w:jc w:val="center"/>
              <w:rPr>
                <w:sz w:val="24"/>
              </w:rPr>
            </w:pPr>
          </w:p>
        </w:tc>
        <w:tc>
          <w:tcPr>
            <w:tcW w:w="715" w:type="dxa"/>
            <w:tcBorders>
              <w:bottom w:val="single" w:sz="12" w:space="0" w:color="auto"/>
              <w:right w:val="single" w:sz="12" w:space="0" w:color="auto"/>
            </w:tcBorders>
            <w:vAlign w:val="center"/>
          </w:tcPr>
          <w:p w14:paraId="701B3847" w14:textId="77777777" w:rsidR="00B72943" w:rsidRPr="00C27FF3" w:rsidRDefault="00B72943" w:rsidP="008A78E2">
            <w:pPr>
              <w:pStyle w:val="10"/>
              <w:keepNext/>
              <w:spacing w:line="240" w:lineRule="auto"/>
              <w:ind w:firstLine="0"/>
              <w:jc w:val="center"/>
              <w:rPr>
                <w:sz w:val="24"/>
              </w:rPr>
            </w:pPr>
            <w:r>
              <w:rPr>
                <w:sz w:val="24"/>
              </w:rPr>
              <w:t>4</w:t>
            </w:r>
          </w:p>
        </w:tc>
        <w:tc>
          <w:tcPr>
            <w:tcW w:w="1292" w:type="dxa"/>
            <w:vMerge/>
            <w:tcBorders>
              <w:left w:val="single" w:sz="12" w:space="0" w:color="auto"/>
              <w:bottom w:val="single" w:sz="12" w:space="0" w:color="auto"/>
            </w:tcBorders>
            <w:shd w:val="clear" w:color="auto" w:fill="808080" w:themeFill="background1" w:themeFillShade="80"/>
            <w:vAlign w:val="center"/>
          </w:tcPr>
          <w:p w14:paraId="5F4AFFE4" w14:textId="77777777" w:rsidR="00B72943" w:rsidRPr="00D815D7" w:rsidRDefault="00B72943" w:rsidP="008A78E2">
            <w:pPr>
              <w:spacing w:line="240" w:lineRule="auto"/>
              <w:jc w:val="center"/>
              <w:rPr>
                <w:spacing w:val="-4"/>
                <w:sz w:val="24"/>
              </w:rPr>
            </w:pPr>
          </w:p>
        </w:tc>
        <w:tc>
          <w:tcPr>
            <w:tcW w:w="1293" w:type="dxa"/>
            <w:vMerge/>
            <w:tcBorders>
              <w:bottom w:val="single" w:sz="12" w:space="0" w:color="auto"/>
            </w:tcBorders>
            <w:shd w:val="clear" w:color="auto" w:fill="808080" w:themeFill="background1" w:themeFillShade="80"/>
            <w:vAlign w:val="center"/>
          </w:tcPr>
          <w:p w14:paraId="5B47B0A8" w14:textId="77777777" w:rsidR="00B72943" w:rsidRPr="00D815D7" w:rsidRDefault="00B72943" w:rsidP="008A78E2">
            <w:pPr>
              <w:pStyle w:val="10"/>
              <w:keepNext/>
              <w:spacing w:line="240" w:lineRule="auto"/>
              <w:ind w:firstLine="0"/>
              <w:jc w:val="center"/>
              <w:rPr>
                <w:spacing w:val="-4"/>
                <w:sz w:val="24"/>
              </w:rPr>
            </w:pPr>
          </w:p>
        </w:tc>
        <w:tc>
          <w:tcPr>
            <w:tcW w:w="1292" w:type="dxa"/>
            <w:vMerge/>
            <w:tcBorders>
              <w:bottom w:val="single" w:sz="12" w:space="0" w:color="auto"/>
            </w:tcBorders>
            <w:shd w:val="clear" w:color="auto" w:fill="808080" w:themeFill="background1" w:themeFillShade="80"/>
            <w:vAlign w:val="center"/>
          </w:tcPr>
          <w:p w14:paraId="68510D46" w14:textId="77777777" w:rsidR="00B72943" w:rsidRPr="00D815D7" w:rsidRDefault="00B72943" w:rsidP="008A78E2">
            <w:pPr>
              <w:pStyle w:val="10"/>
              <w:keepNext/>
              <w:spacing w:line="240" w:lineRule="auto"/>
              <w:ind w:firstLine="0"/>
              <w:jc w:val="center"/>
              <w:rPr>
                <w:spacing w:val="-4"/>
                <w:sz w:val="24"/>
              </w:rPr>
            </w:pPr>
          </w:p>
        </w:tc>
        <w:tc>
          <w:tcPr>
            <w:tcW w:w="1293" w:type="dxa"/>
            <w:vMerge/>
            <w:tcBorders>
              <w:bottom w:val="single" w:sz="12" w:space="0" w:color="auto"/>
            </w:tcBorders>
            <w:shd w:val="clear" w:color="auto" w:fill="808080" w:themeFill="background1" w:themeFillShade="80"/>
            <w:vAlign w:val="center"/>
          </w:tcPr>
          <w:p w14:paraId="08771405" w14:textId="77777777" w:rsidR="00B72943" w:rsidRPr="00D815D7" w:rsidRDefault="00B72943" w:rsidP="008A78E2">
            <w:pPr>
              <w:pStyle w:val="10"/>
              <w:keepNext/>
              <w:spacing w:line="240" w:lineRule="auto"/>
              <w:ind w:firstLine="0"/>
              <w:jc w:val="center"/>
              <w:rPr>
                <w:spacing w:val="-4"/>
                <w:sz w:val="24"/>
              </w:rPr>
            </w:pPr>
          </w:p>
        </w:tc>
        <w:tc>
          <w:tcPr>
            <w:tcW w:w="1292" w:type="dxa"/>
            <w:vMerge/>
            <w:tcBorders>
              <w:bottom w:val="single" w:sz="12" w:space="0" w:color="auto"/>
            </w:tcBorders>
            <w:shd w:val="clear" w:color="auto" w:fill="808080" w:themeFill="background1" w:themeFillShade="80"/>
            <w:vAlign w:val="center"/>
          </w:tcPr>
          <w:p w14:paraId="5B47B245" w14:textId="77777777" w:rsidR="00B72943" w:rsidRPr="00D815D7" w:rsidRDefault="00B72943" w:rsidP="008A78E2">
            <w:pPr>
              <w:pStyle w:val="10"/>
              <w:keepNext/>
              <w:spacing w:line="240" w:lineRule="auto"/>
              <w:ind w:firstLine="0"/>
              <w:jc w:val="center"/>
              <w:rPr>
                <w:spacing w:val="-4"/>
                <w:sz w:val="24"/>
              </w:rPr>
            </w:pPr>
          </w:p>
        </w:tc>
        <w:tc>
          <w:tcPr>
            <w:tcW w:w="1293" w:type="dxa"/>
            <w:tcBorders>
              <w:bottom w:val="single" w:sz="12" w:space="0" w:color="auto"/>
            </w:tcBorders>
            <w:vAlign w:val="center"/>
          </w:tcPr>
          <w:p w14:paraId="688EF295" w14:textId="77777777" w:rsidR="00B72943" w:rsidRPr="009A2043" w:rsidRDefault="00B72943" w:rsidP="008A78E2">
            <w:pPr>
              <w:pStyle w:val="10"/>
              <w:keepNext/>
              <w:spacing w:line="240" w:lineRule="auto"/>
              <w:ind w:firstLine="0"/>
              <w:jc w:val="center"/>
              <w:rPr>
                <w:b/>
                <w:spacing w:val="-4"/>
                <w:sz w:val="24"/>
              </w:rPr>
            </w:pPr>
            <w:r w:rsidRPr="009A2043">
              <w:rPr>
                <w:b/>
                <w:spacing w:val="-4"/>
                <w:sz w:val="24"/>
              </w:rPr>
              <w:t>1</w:t>
            </w:r>
          </w:p>
        </w:tc>
      </w:tr>
    </w:tbl>
    <w:p w14:paraId="5F9E6A7A" w14:textId="77777777" w:rsidR="00B72943" w:rsidRDefault="00B72943" w:rsidP="00B72943">
      <w:pPr>
        <w:pStyle w:val="10"/>
        <w:rPr>
          <w:lang w:val="en-US"/>
        </w:rPr>
      </w:pPr>
    </w:p>
    <w:bookmarkEnd w:id="14"/>
    <w:p w14:paraId="5B67C234" w14:textId="77777777" w:rsidR="008A78E2" w:rsidRDefault="008A78E2" w:rsidP="00A90C4C">
      <w:pPr>
        <w:pStyle w:val="3"/>
      </w:pPr>
      <w:r>
        <w:t>6.2.</w:t>
      </w:r>
      <w:r w:rsidRPr="00892F9B">
        <w:t>7</w:t>
      </w:r>
      <w:r>
        <w:tab/>
      </w:r>
      <w:r w:rsidRPr="00DE6263">
        <w:t>Узагальнення результатів, отриманих при вивченні енергетики кровообігу у хворих групи</w:t>
      </w:r>
      <w:r>
        <w:t xml:space="preserve"> </w:t>
      </w:r>
      <w:r>
        <w:rPr>
          <w:lang w:val="en-US"/>
        </w:rPr>
        <w:t>CF</w:t>
      </w:r>
      <w:r>
        <w:t>2</w:t>
      </w:r>
    </w:p>
    <w:p w14:paraId="369236B5" w14:textId="77777777" w:rsidR="00E137A1" w:rsidRDefault="00E137A1" w:rsidP="00E137A1">
      <w:pPr>
        <w:pStyle w:val="10"/>
      </w:pPr>
      <w:r w:rsidRPr="00DE6263">
        <w:t>Вихідні кінетичні показники кровообігу у хворих з ГКС при ФВ</w:t>
      </w:r>
      <w:r w:rsidR="00CF2A66">
        <w:t> </w:t>
      </w:r>
      <w:r w:rsidRPr="00DE6263">
        <w:t>&gt;</w:t>
      </w:r>
      <w:r w:rsidR="00CF2A66">
        <w:t> </w:t>
      </w:r>
      <w:r w:rsidRPr="00DE6263">
        <w:t>40</w:t>
      </w:r>
      <w:r w:rsidR="00215871">
        <w:t> %</w:t>
      </w:r>
      <w:r w:rsidRPr="00DE6263">
        <w:t xml:space="preserve"> були достовірно нижче референтних значень, хірургічна корекція на </w:t>
      </w:r>
      <w:r>
        <w:t>фоні</w:t>
      </w:r>
      <w:r w:rsidRPr="00DE6263">
        <w:t xml:space="preserve"> інотропної підтримки добутаміном привела до їх достовірного підвищення, а ФВ практично досягла рівня здорових добровольців (рис. </w:t>
      </w:r>
      <w:r w:rsidR="00485FD2">
        <w:t>6</w:t>
      </w:r>
      <w:r w:rsidRPr="00DE6263">
        <w:t>.21).</w:t>
      </w:r>
    </w:p>
    <w:p w14:paraId="22499439" w14:textId="77777777" w:rsidR="00E137A1" w:rsidRDefault="00D952B8" w:rsidP="00E137A1">
      <w:pPr>
        <w:pStyle w:val="af3"/>
      </w:pPr>
      <w:r w:rsidRPr="00D952B8">
        <w:rPr>
          <w:noProof/>
          <w:lang w:val="ru-RU"/>
        </w:rPr>
        <w:drawing>
          <wp:inline distT="0" distB="0" distL="0" distR="0" wp14:anchorId="74CE8CAE" wp14:editId="32F7D92A">
            <wp:extent cx="2984400" cy="2754000"/>
            <wp:effectExtent l="0" t="0" r="0" b="8255"/>
            <wp:docPr id="1153" name="Рисунок 1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984400" cy="2754000"/>
                    </a:xfrm>
                    <a:prstGeom prst="rect">
                      <a:avLst/>
                    </a:prstGeom>
                    <a:noFill/>
                    <a:ln>
                      <a:noFill/>
                    </a:ln>
                  </pic:spPr>
                </pic:pic>
              </a:graphicData>
            </a:graphic>
          </wp:inline>
        </w:drawing>
      </w:r>
      <w:r w:rsidRPr="00D952B8">
        <w:rPr>
          <w:noProof/>
          <w:lang w:val="ru-RU"/>
        </w:rPr>
        <w:drawing>
          <wp:inline distT="0" distB="0" distL="0" distR="0" wp14:anchorId="6952E4AA" wp14:editId="2C1B47BE">
            <wp:extent cx="2984400" cy="2754000"/>
            <wp:effectExtent l="0" t="0" r="0" b="8255"/>
            <wp:docPr id="1154" name="Рисунок 1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984400" cy="2754000"/>
                    </a:xfrm>
                    <a:prstGeom prst="rect">
                      <a:avLst/>
                    </a:prstGeom>
                    <a:noFill/>
                    <a:ln>
                      <a:noFill/>
                    </a:ln>
                  </pic:spPr>
                </pic:pic>
              </a:graphicData>
            </a:graphic>
          </wp:inline>
        </w:drawing>
      </w:r>
    </w:p>
    <w:p w14:paraId="7BC819B5" w14:textId="77777777" w:rsidR="00E137A1" w:rsidRDefault="00E137A1" w:rsidP="00E137A1">
      <w:pPr>
        <w:pStyle w:val="ab"/>
      </w:pPr>
      <w:r>
        <w:t xml:space="preserve">Рис. </w:t>
      </w:r>
      <w:r w:rsidR="00763948">
        <w:t>6</w:t>
      </w:r>
      <w:r>
        <w:t>.21.</w:t>
      </w:r>
      <w:r>
        <w:tab/>
      </w:r>
      <w:r w:rsidRPr="00DE6263">
        <w:t xml:space="preserve">Кінетичні показники кровообігу у хворих групи CF2 на </w:t>
      </w:r>
      <w:r>
        <w:t>фоні</w:t>
      </w:r>
      <w:r w:rsidRPr="00DE6263">
        <w:t xml:space="preserve"> виконання АКШ в порівнянні з рівнем здорових добровольців</w:t>
      </w:r>
      <w:r>
        <w:t xml:space="preserve">, </w:t>
      </w:r>
      <w:r>
        <w:rPr>
          <w:lang w:val="en-US"/>
        </w:rPr>
        <w:t>M</w:t>
      </w:r>
      <w:r w:rsidRPr="00C26C68">
        <w:t>±</w:t>
      </w:r>
      <w:r>
        <w:rPr>
          <w:lang w:val="en-US"/>
        </w:rPr>
        <w:t>m</w:t>
      </w:r>
      <w:r>
        <w:t>.</w:t>
      </w:r>
    </w:p>
    <w:p w14:paraId="468F2E23" w14:textId="77777777" w:rsidR="00E137A1" w:rsidRDefault="00E137A1" w:rsidP="00E137A1">
      <w:pPr>
        <w:pStyle w:val="10"/>
      </w:pPr>
      <w:r w:rsidRPr="00DE6263">
        <w:t>Початков</w:t>
      </w:r>
      <w:r>
        <w:t>ий</w:t>
      </w:r>
      <w:r w:rsidRPr="00DE6263">
        <w:t xml:space="preserve"> </w:t>
      </w:r>
      <w:r>
        <w:t>ППСО</w:t>
      </w:r>
      <w:r w:rsidRPr="00DE6263">
        <w:t xml:space="preserve"> в групі CF2 було достовірно вище, ніж у здорових добровольців, але </w:t>
      </w:r>
      <w:r>
        <w:t>СПТ</w:t>
      </w:r>
      <w:r w:rsidRPr="00DE6263">
        <w:t xml:space="preserve"> при цьому статистично значимо не розрізнялося, тобто сила скорочень міокарда не збільшилася відповідно підвищилася навантаженні через брак енергетичних резервів. В результаті лікування </w:t>
      </w:r>
      <w:r>
        <w:t>ППСО</w:t>
      </w:r>
      <w:r w:rsidRPr="00DE6263">
        <w:t xml:space="preserve"> достовірно знизи</w:t>
      </w:r>
      <w:r>
        <w:t>в</w:t>
      </w:r>
      <w:r w:rsidRPr="00DE6263">
        <w:t xml:space="preserve">ся, що пов'язано зі зменшенням напруженості компенсації, а </w:t>
      </w:r>
      <w:r>
        <w:t>СПТ</w:t>
      </w:r>
      <w:r w:rsidRPr="00DE6263">
        <w:t xml:space="preserve"> залиши</w:t>
      </w:r>
      <w:r>
        <w:t>в</w:t>
      </w:r>
      <w:r w:rsidRPr="00DE6263">
        <w:t xml:space="preserve">ся на колишньому рівні, що дозволило значно підвищити </w:t>
      </w:r>
      <w:r w:rsidR="00D90E52">
        <w:t>СІ</w:t>
      </w:r>
      <w:r w:rsidRPr="00DE6263">
        <w:t>, хоча і не до величини здорових добровольців (</w:t>
      </w:r>
      <w:r>
        <w:t>рис</w:t>
      </w:r>
      <w:r w:rsidRPr="00DE6263">
        <w:t xml:space="preserve">. </w:t>
      </w:r>
      <w:r w:rsidR="00485FD2">
        <w:t>6</w:t>
      </w:r>
      <w:r w:rsidRPr="00DE6263">
        <w:t>.22).</w:t>
      </w:r>
    </w:p>
    <w:p w14:paraId="7DE9D871" w14:textId="77777777" w:rsidR="00E137A1" w:rsidRDefault="00A533B8" w:rsidP="00E137A1">
      <w:pPr>
        <w:pStyle w:val="af3"/>
      </w:pPr>
      <w:r w:rsidRPr="00A533B8">
        <w:rPr>
          <w:noProof/>
          <w:lang w:val="ru-RU"/>
        </w:rPr>
        <w:drawing>
          <wp:inline distT="0" distB="0" distL="0" distR="0" wp14:anchorId="2D9C12C6" wp14:editId="57890C19">
            <wp:extent cx="3720465" cy="3436620"/>
            <wp:effectExtent l="0" t="0" r="0" b="0"/>
            <wp:docPr id="1155" name="Рисунок 1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720465" cy="3436620"/>
                    </a:xfrm>
                    <a:prstGeom prst="rect">
                      <a:avLst/>
                    </a:prstGeom>
                    <a:noFill/>
                    <a:ln>
                      <a:noFill/>
                    </a:ln>
                  </pic:spPr>
                </pic:pic>
              </a:graphicData>
            </a:graphic>
          </wp:inline>
        </w:drawing>
      </w:r>
    </w:p>
    <w:p w14:paraId="0F215E31" w14:textId="77777777" w:rsidR="00E137A1" w:rsidRDefault="00E137A1" w:rsidP="00E137A1">
      <w:pPr>
        <w:pStyle w:val="ab"/>
      </w:pPr>
      <w:r>
        <w:t xml:space="preserve">Рис. </w:t>
      </w:r>
      <w:r w:rsidR="003E7A86" w:rsidRPr="00971725">
        <w:rPr>
          <w:lang w:val="ru-RU"/>
        </w:rPr>
        <w:t>6</w:t>
      </w:r>
      <w:r>
        <w:t>.22.</w:t>
      </w:r>
      <w:r>
        <w:tab/>
      </w:r>
      <w:r w:rsidRPr="00E730DC">
        <w:t xml:space="preserve">Динамічні показники кровообігу у хворих групи CF2 на </w:t>
      </w:r>
      <w:r>
        <w:t>фоні</w:t>
      </w:r>
      <w:r w:rsidRPr="00E730DC">
        <w:t xml:space="preserve"> виконання АКШ в порівнянні з рівнем здорових добровольців</w:t>
      </w:r>
      <w:r>
        <w:t xml:space="preserve">, </w:t>
      </w:r>
      <w:r>
        <w:rPr>
          <w:lang w:val="en-US"/>
        </w:rPr>
        <w:t>M</w:t>
      </w:r>
      <w:r w:rsidRPr="00C26C68">
        <w:t>±</w:t>
      </w:r>
      <w:r>
        <w:rPr>
          <w:lang w:val="en-US"/>
        </w:rPr>
        <w:t>m</w:t>
      </w:r>
      <w:r>
        <w:t>.</w:t>
      </w:r>
    </w:p>
    <w:p w14:paraId="0E272A16" w14:textId="77777777" w:rsidR="00E137A1" w:rsidRDefault="00E137A1" w:rsidP="00E137A1">
      <w:pPr>
        <w:pStyle w:val="10"/>
      </w:pPr>
      <w:r w:rsidRPr="00E730DC">
        <w:t>Показники гемического ланки СТК визначалися в першу чергу гемодилюц</w:t>
      </w:r>
      <w:r>
        <w:t>ією</w:t>
      </w:r>
      <w:r w:rsidRPr="00E730DC">
        <w:t xml:space="preserve"> (рис. </w:t>
      </w:r>
      <w:r w:rsidR="00485FD2">
        <w:t>6</w:t>
      </w:r>
      <w:r w:rsidRPr="00E730DC">
        <w:t xml:space="preserve">.23). Початково вміст кисню в крові і його артеріовенозна різниця у хворих групи CF2 були такими ж, як і у здорових добровольців, потім вони достовірно знизилися. Незважаючи на зниження </w:t>
      </w:r>
      <w:r w:rsidRPr="005F2C3A">
        <w:rPr>
          <w:rStyle w:val="af7"/>
        </w:rPr>
        <w:t>C</w:t>
      </w:r>
      <w:r w:rsidRPr="005F2C3A">
        <w:rPr>
          <w:rStyle w:val="af7"/>
          <w:vertAlign w:val="subscript"/>
          <w:lang w:val="ru-RU"/>
        </w:rPr>
        <w:t>(</w:t>
      </w:r>
      <w:r w:rsidRPr="005F2C3A">
        <w:rPr>
          <w:rStyle w:val="af7"/>
          <w:vertAlign w:val="subscript"/>
        </w:rPr>
        <w:t>a</w:t>
      </w:r>
      <w:r w:rsidR="00CF2A66">
        <w:rPr>
          <w:rStyle w:val="af7"/>
          <w:vertAlign w:val="subscript"/>
          <w:lang w:val="ru-RU"/>
        </w:rPr>
        <w:t>-</w:t>
      </w:r>
      <w:r>
        <w:rPr>
          <w:rStyle w:val="af7"/>
          <w:vertAlign w:val="subscript"/>
          <w:lang w:val="en-US"/>
        </w:rPr>
        <w:t>v</w:t>
      </w:r>
      <w:r w:rsidRPr="005F2C3A">
        <w:rPr>
          <w:rStyle w:val="af7"/>
          <w:vertAlign w:val="subscript"/>
          <w:lang w:val="ru-RU"/>
        </w:rPr>
        <w:t>)</w:t>
      </w:r>
      <w:r w:rsidRPr="005F2C3A">
        <w:rPr>
          <w:rStyle w:val="af7"/>
          <w:vertAlign w:val="subscript"/>
        </w:rPr>
        <w:t>O</w:t>
      </w:r>
      <w:r w:rsidRPr="005F2C3A">
        <w:rPr>
          <w:position w:val="-6"/>
          <w:vertAlign w:val="subscript"/>
        </w:rPr>
        <w:t>2</w:t>
      </w:r>
      <w:r w:rsidRPr="00E730DC">
        <w:t xml:space="preserve"> КЕК підвищився, хоча і недостовірно. Транспорт і споживання кисню на 2 етапі знизилися, але споживання — недостовірно, тобто навіть на </w:t>
      </w:r>
      <w:r>
        <w:t>фоні</w:t>
      </w:r>
      <w:r w:rsidRPr="00E730DC">
        <w:t xml:space="preserve"> зниження транспорту кисню тканини споживали практично колишнє його кількість, що і відбилося в підвищенні КЕК. До 3 етапу достовірно підвищився не тільки </w:t>
      </w:r>
      <w:r w:rsidRPr="0014373D">
        <w:rPr>
          <w:rStyle w:val="af7"/>
        </w:rPr>
        <w:t>T</w:t>
      </w:r>
      <w:r w:rsidRPr="0014373D">
        <w:rPr>
          <w:rStyle w:val="af7"/>
          <w:vertAlign w:val="subscript"/>
        </w:rPr>
        <w:t>O</w:t>
      </w:r>
      <w:r w:rsidRPr="00996273">
        <w:rPr>
          <w:position w:val="-6"/>
          <w:vertAlign w:val="subscript"/>
        </w:rPr>
        <w:t>2</w:t>
      </w:r>
      <w:r w:rsidRPr="00E730DC">
        <w:t xml:space="preserve">, але і </w:t>
      </w:r>
      <w:r>
        <w:rPr>
          <w:rStyle w:val="af7"/>
          <w:lang w:val="en-US"/>
        </w:rPr>
        <w:t>V</w:t>
      </w:r>
      <w:r w:rsidRPr="0014373D">
        <w:rPr>
          <w:rStyle w:val="af7"/>
          <w:vertAlign w:val="subscript"/>
        </w:rPr>
        <w:t>O</w:t>
      </w:r>
      <w:r w:rsidRPr="00996273">
        <w:rPr>
          <w:position w:val="-6"/>
          <w:vertAlign w:val="subscript"/>
        </w:rPr>
        <w:t>2</w:t>
      </w:r>
      <w:r w:rsidRPr="00E730DC">
        <w:t>, ймовірно, не тільки за рахунок зростання доставки кисню, але і за рахунок поліпшення мікроциркуляції. КЕК при цьому знизився, повернувшись до вихідного рівня. На 4 етапі достовірних змін не відбулося.</w:t>
      </w:r>
    </w:p>
    <w:p w14:paraId="0F864EE2" w14:textId="77777777" w:rsidR="00E137A1" w:rsidRDefault="00E137A1" w:rsidP="00E137A1">
      <w:pPr>
        <w:pStyle w:val="10"/>
      </w:pPr>
      <w:r w:rsidRPr="00E730DC">
        <w:t>Найбільш значущі зміни торкнулися КР, який на 2 і 3 етапах впав більш, ніж в 2 рази, але до 4 етапу достовірно перевищив вихідне значення, хоча і залишився достовірно нижчим, ніж у здорових добровольців.</w:t>
      </w:r>
    </w:p>
    <w:p w14:paraId="2E8CF31E" w14:textId="77777777" w:rsidR="00E137A1" w:rsidRDefault="00A533B8" w:rsidP="00E137A1">
      <w:pPr>
        <w:pStyle w:val="af3"/>
      </w:pPr>
      <w:r w:rsidRPr="00A533B8">
        <w:rPr>
          <w:noProof/>
          <w:lang w:val="ru-RU"/>
        </w:rPr>
        <w:drawing>
          <wp:inline distT="0" distB="0" distL="0" distR="0" wp14:anchorId="3FA1F093" wp14:editId="42971AE8">
            <wp:extent cx="1998000" cy="1846800"/>
            <wp:effectExtent l="0" t="0" r="2540" b="1270"/>
            <wp:docPr id="1156" name="Рисунок 1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998000" cy="1846800"/>
                    </a:xfrm>
                    <a:prstGeom prst="rect">
                      <a:avLst/>
                    </a:prstGeom>
                    <a:noFill/>
                    <a:ln>
                      <a:noFill/>
                    </a:ln>
                  </pic:spPr>
                </pic:pic>
              </a:graphicData>
            </a:graphic>
          </wp:inline>
        </w:drawing>
      </w:r>
      <w:r w:rsidRPr="00A533B8">
        <w:rPr>
          <w:noProof/>
          <w:lang w:val="ru-RU"/>
        </w:rPr>
        <w:drawing>
          <wp:inline distT="0" distB="0" distL="0" distR="0" wp14:anchorId="39F01883" wp14:editId="4AE93873">
            <wp:extent cx="1998000" cy="1846800"/>
            <wp:effectExtent l="0" t="0" r="2540" b="1270"/>
            <wp:docPr id="1157" name="Рисунок 1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998000" cy="1846800"/>
                    </a:xfrm>
                    <a:prstGeom prst="rect">
                      <a:avLst/>
                    </a:prstGeom>
                    <a:noFill/>
                    <a:ln>
                      <a:noFill/>
                    </a:ln>
                  </pic:spPr>
                </pic:pic>
              </a:graphicData>
            </a:graphic>
          </wp:inline>
        </w:drawing>
      </w:r>
      <w:r w:rsidRPr="00A533B8">
        <w:rPr>
          <w:noProof/>
          <w:lang w:val="ru-RU"/>
        </w:rPr>
        <w:drawing>
          <wp:inline distT="0" distB="0" distL="0" distR="0" wp14:anchorId="70276BF7" wp14:editId="3365DAEB">
            <wp:extent cx="1998000" cy="1846800"/>
            <wp:effectExtent l="0" t="0" r="2540" b="1270"/>
            <wp:docPr id="1158" name="Рисунок 1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998000" cy="1846800"/>
                    </a:xfrm>
                    <a:prstGeom prst="rect">
                      <a:avLst/>
                    </a:prstGeom>
                    <a:noFill/>
                    <a:ln>
                      <a:noFill/>
                    </a:ln>
                  </pic:spPr>
                </pic:pic>
              </a:graphicData>
            </a:graphic>
          </wp:inline>
        </w:drawing>
      </w:r>
    </w:p>
    <w:p w14:paraId="70579685" w14:textId="77777777" w:rsidR="00E137A1" w:rsidRDefault="00E137A1" w:rsidP="00E137A1">
      <w:pPr>
        <w:pStyle w:val="ab"/>
      </w:pPr>
      <w:r>
        <w:t xml:space="preserve">Рис. </w:t>
      </w:r>
      <w:r w:rsidR="003E7A86" w:rsidRPr="00971725">
        <w:rPr>
          <w:lang w:val="ru-RU"/>
        </w:rPr>
        <w:t>6</w:t>
      </w:r>
      <w:r>
        <w:t>.23.</w:t>
      </w:r>
      <w:r>
        <w:tab/>
      </w:r>
      <w:r w:rsidRPr="00E730DC">
        <w:t xml:space="preserve">Гемічні показники СТК у хворих групи CF2 на </w:t>
      </w:r>
      <w:r>
        <w:t>фоні</w:t>
      </w:r>
      <w:r w:rsidRPr="00E730DC">
        <w:t xml:space="preserve"> виконання АКШ в порівнянні з рівнем здорових добровольців</w:t>
      </w:r>
      <w:r>
        <w:t xml:space="preserve">, </w:t>
      </w:r>
      <w:r>
        <w:rPr>
          <w:lang w:val="en-US"/>
        </w:rPr>
        <w:t>M</w:t>
      </w:r>
      <w:r w:rsidRPr="00C26C68">
        <w:t>±</w:t>
      </w:r>
      <w:r>
        <w:rPr>
          <w:lang w:val="en-US"/>
        </w:rPr>
        <w:t>m</w:t>
      </w:r>
      <w:r>
        <w:t>.</w:t>
      </w:r>
    </w:p>
    <w:p w14:paraId="6B36573D" w14:textId="77777777" w:rsidR="00E137A1" w:rsidRDefault="00E137A1" w:rsidP="00E137A1">
      <w:pPr>
        <w:pStyle w:val="10"/>
      </w:pPr>
      <w:r w:rsidRPr="003360CF">
        <w:t xml:space="preserve">Зміни описаних вище показників призвели до наступної динаміки енергетичних показників (рис. </w:t>
      </w:r>
      <w:r w:rsidR="00485FD2">
        <w:t>6</w:t>
      </w:r>
      <w:r w:rsidRPr="003360CF">
        <w:t>.24). Вихідна корисна потужність міокарда (</w:t>
      </w:r>
      <w:r>
        <w:t>ІПКТ</w:t>
      </w:r>
      <w:r w:rsidRPr="003360CF">
        <w:t xml:space="preserve">) була значно нижче рівня здорових добровольців, так як міокард пацієнтів групи CF2 не зміг адекватно подолати підвищений </w:t>
      </w:r>
      <w:r>
        <w:t>ППСО</w:t>
      </w:r>
      <w:r w:rsidRPr="003360CF">
        <w:t xml:space="preserve"> (недостатнє </w:t>
      </w:r>
      <w:r>
        <w:t>СПТ</w:t>
      </w:r>
      <w:r w:rsidRPr="003360CF">
        <w:t xml:space="preserve">) в силу зниження енергетичних резервів. У процесі лікування на </w:t>
      </w:r>
      <w:r>
        <w:t>фоні</w:t>
      </w:r>
      <w:r w:rsidRPr="003360CF">
        <w:t xml:space="preserve"> підвищення </w:t>
      </w:r>
      <w:r>
        <w:t>СЗМ</w:t>
      </w:r>
      <w:r w:rsidRPr="003360CF">
        <w:t xml:space="preserve"> зростав і </w:t>
      </w:r>
      <w:r>
        <w:t>ІПКТ</w:t>
      </w:r>
      <w:r w:rsidRPr="003360CF">
        <w:t xml:space="preserve">, наблизившись до кінця дослідження до референтних значень, хоча і не досягнувши їх. </w:t>
      </w:r>
      <w:r>
        <w:t>ІСТП</w:t>
      </w:r>
      <w:r w:rsidRPr="003360CF">
        <w:t xml:space="preserve"> повторював динаміку </w:t>
      </w:r>
      <w:r>
        <w:rPr>
          <w:rStyle w:val="af7"/>
          <w:lang w:val="en-US"/>
        </w:rPr>
        <w:t>V</w:t>
      </w:r>
      <w:r w:rsidRPr="0014373D">
        <w:rPr>
          <w:rStyle w:val="af7"/>
          <w:vertAlign w:val="subscript"/>
        </w:rPr>
        <w:t>O</w:t>
      </w:r>
      <w:r w:rsidRPr="00996273">
        <w:rPr>
          <w:position w:val="-6"/>
          <w:vertAlign w:val="subscript"/>
        </w:rPr>
        <w:t>2</w:t>
      </w:r>
      <w:r w:rsidRPr="003360CF">
        <w:t xml:space="preserve">. Величини </w:t>
      </w:r>
      <w:r>
        <w:t>ТТК</w:t>
      </w:r>
      <w:r w:rsidRPr="003360CF">
        <w:t xml:space="preserve"> і </w:t>
      </w:r>
      <w:r>
        <w:t>ТСК</w:t>
      </w:r>
      <w:r w:rsidRPr="003360CF">
        <w:t xml:space="preserve"> головним чином визначалися зниженою кисневою ємністю крові.</w:t>
      </w:r>
    </w:p>
    <w:p w14:paraId="1EBDA0CB" w14:textId="77777777" w:rsidR="00E137A1" w:rsidRDefault="00916C36" w:rsidP="00E137A1">
      <w:pPr>
        <w:pStyle w:val="af3"/>
      </w:pPr>
      <w:r w:rsidRPr="00916C36">
        <w:rPr>
          <w:noProof/>
          <w:lang w:val="ru-RU"/>
        </w:rPr>
        <w:drawing>
          <wp:inline distT="0" distB="0" distL="0" distR="0" wp14:anchorId="658C2A55" wp14:editId="4D40EB3A">
            <wp:extent cx="1998000" cy="1846800"/>
            <wp:effectExtent l="0" t="0" r="2540" b="1270"/>
            <wp:docPr id="1159" name="Рисунок 1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998000" cy="1846800"/>
                    </a:xfrm>
                    <a:prstGeom prst="rect">
                      <a:avLst/>
                    </a:prstGeom>
                    <a:noFill/>
                    <a:ln>
                      <a:noFill/>
                    </a:ln>
                  </pic:spPr>
                </pic:pic>
              </a:graphicData>
            </a:graphic>
          </wp:inline>
        </w:drawing>
      </w:r>
      <w:r w:rsidRPr="00916C36">
        <w:rPr>
          <w:noProof/>
          <w:lang w:val="ru-RU"/>
        </w:rPr>
        <w:drawing>
          <wp:inline distT="0" distB="0" distL="0" distR="0" wp14:anchorId="4E8CDC92" wp14:editId="0CF6B857">
            <wp:extent cx="1998000" cy="1846800"/>
            <wp:effectExtent l="0" t="0" r="2540" b="1270"/>
            <wp:docPr id="1160" name="Рисунок 1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998000" cy="1846800"/>
                    </a:xfrm>
                    <a:prstGeom prst="rect">
                      <a:avLst/>
                    </a:prstGeom>
                    <a:noFill/>
                    <a:ln>
                      <a:noFill/>
                    </a:ln>
                  </pic:spPr>
                </pic:pic>
              </a:graphicData>
            </a:graphic>
          </wp:inline>
        </w:drawing>
      </w:r>
      <w:r w:rsidRPr="00916C36">
        <w:rPr>
          <w:noProof/>
          <w:lang w:val="ru-RU"/>
        </w:rPr>
        <w:drawing>
          <wp:inline distT="0" distB="0" distL="0" distR="0" wp14:anchorId="700A9946" wp14:editId="61A7110F">
            <wp:extent cx="1998000" cy="1846800"/>
            <wp:effectExtent l="0" t="0" r="2540" b="1270"/>
            <wp:docPr id="1161" name="Рисунок 1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998000" cy="1846800"/>
                    </a:xfrm>
                    <a:prstGeom prst="rect">
                      <a:avLst/>
                    </a:prstGeom>
                    <a:noFill/>
                    <a:ln>
                      <a:noFill/>
                    </a:ln>
                  </pic:spPr>
                </pic:pic>
              </a:graphicData>
            </a:graphic>
          </wp:inline>
        </w:drawing>
      </w:r>
    </w:p>
    <w:p w14:paraId="6BCE594B" w14:textId="77777777" w:rsidR="00E137A1" w:rsidRDefault="00E137A1" w:rsidP="00E137A1">
      <w:pPr>
        <w:pStyle w:val="ab"/>
      </w:pPr>
      <w:r>
        <w:t xml:space="preserve">Рис. </w:t>
      </w:r>
      <w:r w:rsidR="003E7A86" w:rsidRPr="00971725">
        <w:rPr>
          <w:lang w:val="ru-RU"/>
        </w:rPr>
        <w:t>6</w:t>
      </w:r>
      <w:r>
        <w:t>.24.</w:t>
      </w:r>
      <w:r>
        <w:tab/>
      </w:r>
      <w:r w:rsidRPr="003360CF">
        <w:t xml:space="preserve">Енергетичні показники кровообігу у хворих групи CF2 на </w:t>
      </w:r>
      <w:r>
        <w:t>фоні</w:t>
      </w:r>
      <w:r w:rsidRPr="003360CF">
        <w:t xml:space="preserve"> виконання АКШ в порівнянні з рівнем здорових добровольців</w:t>
      </w:r>
      <w:r>
        <w:t xml:space="preserve">, </w:t>
      </w:r>
      <w:r>
        <w:rPr>
          <w:lang w:val="en-US"/>
        </w:rPr>
        <w:t>M</w:t>
      </w:r>
      <w:r w:rsidRPr="00C26C68">
        <w:t>±</w:t>
      </w:r>
      <w:r>
        <w:rPr>
          <w:lang w:val="en-US"/>
        </w:rPr>
        <w:t>m</w:t>
      </w:r>
      <w:r>
        <w:t>.</w:t>
      </w:r>
    </w:p>
    <w:p w14:paraId="6644925F" w14:textId="77777777" w:rsidR="00E137A1" w:rsidRDefault="00E137A1" w:rsidP="00E137A1">
      <w:pPr>
        <w:pStyle w:val="10"/>
      </w:pPr>
      <w:r w:rsidRPr="003360CF">
        <w:t xml:space="preserve">Узагальненням змін різних показників кровообігу є динаміка ІЦР. Спочатку він був достовірно нижче референтних значень, що підтверджує наявність недостатності кровообігу. На найбільш критичному етапі лікування (припинення </w:t>
      </w:r>
      <w:r>
        <w:t>ШК</w:t>
      </w:r>
      <w:r w:rsidRPr="003360CF">
        <w:t xml:space="preserve"> і відновлення самостійного кровообігу) ІЦР був мінімальним, але до кінця дослідження він достовірно перевищив вихідний рівень, причому у 19 (63,3±8,8</w:t>
      </w:r>
      <w:r w:rsidR="00215871">
        <w:t> %</w:t>
      </w:r>
      <w:r w:rsidRPr="003360CF">
        <w:t>) пацієнтів він знаходився в межах референтних значень.</w:t>
      </w:r>
    </w:p>
    <w:p w14:paraId="6FB037BA" w14:textId="77777777" w:rsidR="00E137A1" w:rsidRDefault="00E137A1" w:rsidP="00E137A1">
      <w:pPr>
        <w:pStyle w:val="10"/>
      </w:pPr>
      <w:r w:rsidRPr="003360CF">
        <w:t>Якщо динаміка ІЦР була повністю визначеною, то показники, що його визначають, впливали на нього по-різному і не завжди виразно (табл</w:t>
      </w:r>
      <w:r>
        <w:t xml:space="preserve">иця </w:t>
      </w:r>
      <w:r w:rsidR="00F4266A">
        <w:t>6</w:t>
      </w:r>
      <w:r w:rsidRPr="003360CF">
        <w:t>.1</w:t>
      </w:r>
      <w:r w:rsidR="003F4E18">
        <w:t>6</w:t>
      </w:r>
      <w:r w:rsidRPr="003360CF">
        <w:t>). Головною особливістю було те, що в процесі лікування вплив кожного окремого показника кровообігу на ІЦР зменшувався (за винятком КР, що пов'язано з даним нами визначенням ІЦР). Ослаблення зв'язку може означати або ослаблення напруженості компенсації, або слабку її ефективність, проте клінічні дані говорять на користь першого пояснення.</w:t>
      </w:r>
    </w:p>
    <w:p w14:paraId="5656C604" w14:textId="77777777" w:rsidR="00E137A1" w:rsidRDefault="00E137A1" w:rsidP="00E137A1">
      <w:pPr>
        <w:pStyle w:val="ae"/>
      </w:pPr>
      <w:bookmarkStart w:id="15" w:name="_Hlk57993038"/>
      <w:r>
        <w:t xml:space="preserve">Таблиця </w:t>
      </w:r>
      <w:r w:rsidR="00E01610">
        <w:t>6</w:t>
      </w:r>
      <w:r>
        <w:t>.1</w:t>
      </w:r>
      <w:r w:rsidR="003F4E18">
        <w:t>6</w:t>
      </w:r>
    </w:p>
    <w:p w14:paraId="59F77393" w14:textId="77777777" w:rsidR="00E137A1" w:rsidRPr="00605641" w:rsidRDefault="00E137A1" w:rsidP="00FB23EA">
      <w:pPr>
        <w:pStyle w:val="ad"/>
      </w:pPr>
      <w:r w:rsidRPr="003360CF">
        <w:t>Залежність ІЦР від показників СТК у хворих групи</w:t>
      </w:r>
      <w:r>
        <w:t xml:space="preserve"> </w:t>
      </w:r>
      <w:r>
        <w:rPr>
          <w:lang w:val="en-US"/>
        </w:rPr>
        <w:t>CF</w:t>
      </w:r>
      <w:r>
        <w:t>2 (</w:t>
      </w:r>
      <w:r>
        <w:rPr>
          <w:lang w:val="en-US"/>
        </w:rPr>
        <w:t>r</w:t>
      </w:r>
      <w:r w:rsidRPr="00605641">
        <w:t>±</w:t>
      </w:r>
      <w:r>
        <w:rPr>
          <w:lang w:val="en-US"/>
        </w:rPr>
        <w:t>m</w:t>
      </w:r>
      <w:r>
        <w:t>)</w:t>
      </w:r>
    </w:p>
    <w:tbl>
      <w:tblPr>
        <w:tblStyle w:val="af5"/>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986"/>
        <w:gridCol w:w="806"/>
        <w:gridCol w:w="806"/>
        <w:gridCol w:w="806"/>
        <w:gridCol w:w="806"/>
        <w:gridCol w:w="806"/>
        <w:gridCol w:w="806"/>
        <w:gridCol w:w="806"/>
        <w:gridCol w:w="806"/>
        <w:gridCol w:w="806"/>
        <w:gridCol w:w="806"/>
        <w:gridCol w:w="807"/>
      </w:tblGrid>
      <w:tr w:rsidR="00E137A1" w14:paraId="439D2FF7" w14:textId="77777777" w:rsidTr="00AE1D27">
        <w:trPr>
          <w:cantSplit/>
          <w:jc w:val="center"/>
        </w:trPr>
        <w:tc>
          <w:tcPr>
            <w:tcW w:w="3404" w:type="dxa"/>
            <w:gridSpan w:val="4"/>
            <w:tcBorders>
              <w:top w:val="single" w:sz="12" w:space="0" w:color="auto"/>
              <w:bottom w:val="single" w:sz="4" w:space="0" w:color="auto"/>
              <w:right w:val="single" w:sz="12" w:space="0" w:color="auto"/>
            </w:tcBorders>
            <w:vAlign w:val="center"/>
          </w:tcPr>
          <w:p w14:paraId="0519AC5E" w14:textId="77777777" w:rsidR="00E137A1" w:rsidRDefault="00E137A1" w:rsidP="00AE1D27">
            <w:pPr>
              <w:pStyle w:val="10"/>
              <w:keepNext/>
              <w:spacing w:line="240" w:lineRule="auto"/>
              <w:ind w:firstLine="0"/>
              <w:jc w:val="center"/>
            </w:pPr>
            <w:r>
              <w:t>ФВ</w:t>
            </w:r>
          </w:p>
        </w:tc>
        <w:tc>
          <w:tcPr>
            <w:tcW w:w="3224" w:type="dxa"/>
            <w:gridSpan w:val="4"/>
            <w:tcBorders>
              <w:top w:val="single" w:sz="12" w:space="0" w:color="auto"/>
              <w:left w:val="single" w:sz="12" w:space="0" w:color="auto"/>
              <w:bottom w:val="single" w:sz="4" w:space="0" w:color="auto"/>
              <w:right w:val="single" w:sz="12" w:space="0" w:color="auto"/>
            </w:tcBorders>
            <w:vAlign w:val="center"/>
          </w:tcPr>
          <w:p w14:paraId="44F63D15" w14:textId="77777777" w:rsidR="00E137A1" w:rsidRDefault="00E137A1" w:rsidP="00AE1D27">
            <w:pPr>
              <w:pStyle w:val="10"/>
              <w:keepNext/>
              <w:spacing w:line="240" w:lineRule="auto"/>
              <w:ind w:firstLine="0"/>
              <w:jc w:val="center"/>
            </w:pPr>
            <w:r>
              <w:t>УИ</w:t>
            </w:r>
          </w:p>
        </w:tc>
        <w:tc>
          <w:tcPr>
            <w:tcW w:w="3225" w:type="dxa"/>
            <w:gridSpan w:val="4"/>
            <w:tcBorders>
              <w:top w:val="single" w:sz="12" w:space="0" w:color="auto"/>
              <w:left w:val="single" w:sz="12" w:space="0" w:color="auto"/>
              <w:bottom w:val="single" w:sz="4" w:space="0" w:color="auto"/>
            </w:tcBorders>
            <w:vAlign w:val="center"/>
          </w:tcPr>
          <w:p w14:paraId="35922B8A" w14:textId="77777777" w:rsidR="00E137A1" w:rsidRDefault="00E137A1" w:rsidP="00AE1D27">
            <w:pPr>
              <w:pStyle w:val="10"/>
              <w:keepNext/>
              <w:spacing w:line="240" w:lineRule="auto"/>
              <w:ind w:firstLine="0"/>
              <w:jc w:val="center"/>
            </w:pPr>
            <w:r>
              <w:t>СІ</w:t>
            </w:r>
          </w:p>
        </w:tc>
      </w:tr>
      <w:tr w:rsidR="00E137A1" w14:paraId="5D5451A1" w14:textId="77777777" w:rsidTr="00AE1D27">
        <w:trPr>
          <w:cantSplit/>
          <w:jc w:val="center"/>
        </w:trPr>
        <w:tc>
          <w:tcPr>
            <w:tcW w:w="3404" w:type="dxa"/>
            <w:gridSpan w:val="4"/>
            <w:tcBorders>
              <w:top w:val="single" w:sz="4" w:space="0" w:color="auto"/>
              <w:bottom w:val="single" w:sz="4" w:space="0" w:color="auto"/>
              <w:right w:val="single" w:sz="12" w:space="0" w:color="auto"/>
            </w:tcBorders>
            <w:vAlign w:val="center"/>
          </w:tcPr>
          <w:p w14:paraId="0045E09D" w14:textId="77777777" w:rsidR="00E137A1" w:rsidRDefault="00E137A1" w:rsidP="00AE1D27">
            <w:pPr>
              <w:pStyle w:val="10"/>
              <w:keepNext/>
              <w:spacing w:line="240" w:lineRule="auto"/>
              <w:ind w:firstLine="0"/>
              <w:jc w:val="center"/>
            </w:pPr>
            <w:r>
              <w:t>Етапи</w:t>
            </w:r>
          </w:p>
        </w:tc>
        <w:tc>
          <w:tcPr>
            <w:tcW w:w="3224" w:type="dxa"/>
            <w:gridSpan w:val="4"/>
            <w:tcBorders>
              <w:top w:val="single" w:sz="4" w:space="0" w:color="auto"/>
              <w:left w:val="single" w:sz="12" w:space="0" w:color="auto"/>
              <w:bottom w:val="single" w:sz="4" w:space="0" w:color="auto"/>
              <w:right w:val="single" w:sz="12" w:space="0" w:color="auto"/>
            </w:tcBorders>
            <w:vAlign w:val="center"/>
          </w:tcPr>
          <w:p w14:paraId="13C69E43" w14:textId="77777777" w:rsidR="00E137A1" w:rsidRDefault="00E137A1" w:rsidP="00AE1D27">
            <w:pPr>
              <w:pStyle w:val="10"/>
              <w:keepNext/>
              <w:spacing w:line="240" w:lineRule="auto"/>
              <w:ind w:firstLine="0"/>
              <w:jc w:val="center"/>
            </w:pPr>
            <w:r>
              <w:t>Етапи</w:t>
            </w:r>
          </w:p>
        </w:tc>
        <w:tc>
          <w:tcPr>
            <w:tcW w:w="3225" w:type="dxa"/>
            <w:gridSpan w:val="4"/>
            <w:tcBorders>
              <w:top w:val="single" w:sz="4" w:space="0" w:color="auto"/>
              <w:left w:val="single" w:sz="12" w:space="0" w:color="auto"/>
              <w:bottom w:val="single" w:sz="4" w:space="0" w:color="auto"/>
            </w:tcBorders>
            <w:vAlign w:val="center"/>
          </w:tcPr>
          <w:p w14:paraId="45B21ECC" w14:textId="77777777" w:rsidR="00E137A1" w:rsidRDefault="00E137A1" w:rsidP="00AE1D27">
            <w:pPr>
              <w:pStyle w:val="10"/>
              <w:keepNext/>
              <w:spacing w:line="240" w:lineRule="auto"/>
              <w:ind w:firstLine="0"/>
              <w:jc w:val="center"/>
            </w:pPr>
            <w:r>
              <w:t>Етапи</w:t>
            </w:r>
          </w:p>
        </w:tc>
      </w:tr>
      <w:tr w:rsidR="00E137A1" w14:paraId="1E134955" w14:textId="77777777" w:rsidTr="00AE1D27">
        <w:trPr>
          <w:cantSplit/>
          <w:jc w:val="center"/>
        </w:trPr>
        <w:tc>
          <w:tcPr>
            <w:tcW w:w="986" w:type="dxa"/>
            <w:tcBorders>
              <w:top w:val="single" w:sz="4" w:space="0" w:color="auto"/>
              <w:bottom w:val="single" w:sz="12" w:space="0" w:color="auto"/>
            </w:tcBorders>
            <w:vAlign w:val="center"/>
          </w:tcPr>
          <w:p w14:paraId="06CC7185" w14:textId="77777777" w:rsidR="00E137A1" w:rsidRDefault="00E137A1" w:rsidP="00AE1D27">
            <w:pPr>
              <w:pStyle w:val="10"/>
              <w:keepNext/>
              <w:spacing w:line="240" w:lineRule="auto"/>
              <w:ind w:firstLine="0"/>
              <w:jc w:val="center"/>
            </w:pPr>
            <w:r>
              <w:t>1</w:t>
            </w:r>
          </w:p>
        </w:tc>
        <w:tc>
          <w:tcPr>
            <w:tcW w:w="806" w:type="dxa"/>
            <w:tcBorders>
              <w:top w:val="single" w:sz="4" w:space="0" w:color="auto"/>
              <w:bottom w:val="single" w:sz="12" w:space="0" w:color="auto"/>
            </w:tcBorders>
            <w:vAlign w:val="center"/>
          </w:tcPr>
          <w:p w14:paraId="6C2BC199" w14:textId="77777777" w:rsidR="00E137A1" w:rsidRDefault="00E137A1" w:rsidP="00AE1D27">
            <w:pPr>
              <w:pStyle w:val="10"/>
              <w:keepNext/>
              <w:spacing w:line="240" w:lineRule="auto"/>
              <w:ind w:firstLine="0"/>
              <w:jc w:val="center"/>
            </w:pPr>
            <w:r>
              <w:t>2</w:t>
            </w:r>
          </w:p>
        </w:tc>
        <w:tc>
          <w:tcPr>
            <w:tcW w:w="806" w:type="dxa"/>
            <w:tcBorders>
              <w:top w:val="single" w:sz="4" w:space="0" w:color="auto"/>
              <w:bottom w:val="single" w:sz="12" w:space="0" w:color="auto"/>
            </w:tcBorders>
            <w:vAlign w:val="center"/>
          </w:tcPr>
          <w:p w14:paraId="65AEF2F5" w14:textId="77777777" w:rsidR="00E137A1" w:rsidRDefault="00E137A1" w:rsidP="00AE1D27">
            <w:pPr>
              <w:pStyle w:val="10"/>
              <w:keepNext/>
              <w:spacing w:line="240" w:lineRule="auto"/>
              <w:ind w:firstLine="0"/>
              <w:jc w:val="center"/>
            </w:pPr>
            <w:r>
              <w:t>3</w:t>
            </w:r>
          </w:p>
        </w:tc>
        <w:tc>
          <w:tcPr>
            <w:tcW w:w="806" w:type="dxa"/>
            <w:tcBorders>
              <w:top w:val="single" w:sz="4" w:space="0" w:color="auto"/>
              <w:bottom w:val="single" w:sz="12" w:space="0" w:color="auto"/>
              <w:right w:val="single" w:sz="12" w:space="0" w:color="auto"/>
            </w:tcBorders>
            <w:vAlign w:val="center"/>
          </w:tcPr>
          <w:p w14:paraId="03AB7BE5" w14:textId="77777777" w:rsidR="00E137A1" w:rsidRDefault="00E137A1" w:rsidP="00AE1D27">
            <w:pPr>
              <w:pStyle w:val="10"/>
              <w:keepNext/>
              <w:spacing w:line="240" w:lineRule="auto"/>
              <w:ind w:firstLine="0"/>
              <w:jc w:val="center"/>
            </w:pPr>
            <w:r>
              <w:t>4</w:t>
            </w:r>
          </w:p>
        </w:tc>
        <w:tc>
          <w:tcPr>
            <w:tcW w:w="806" w:type="dxa"/>
            <w:tcBorders>
              <w:top w:val="single" w:sz="4" w:space="0" w:color="auto"/>
              <w:left w:val="single" w:sz="12" w:space="0" w:color="auto"/>
              <w:bottom w:val="single" w:sz="12" w:space="0" w:color="auto"/>
            </w:tcBorders>
            <w:vAlign w:val="center"/>
          </w:tcPr>
          <w:p w14:paraId="64BCC054" w14:textId="77777777" w:rsidR="00E137A1" w:rsidRDefault="00E137A1" w:rsidP="00AE1D27">
            <w:pPr>
              <w:pStyle w:val="10"/>
              <w:keepNext/>
              <w:spacing w:line="240" w:lineRule="auto"/>
              <w:ind w:firstLine="0"/>
              <w:jc w:val="center"/>
            </w:pPr>
            <w:r>
              <w:t>1</w:t>
            </w:r>
          </w:p>
        </w:tc>
        <w:tc>
          <w:tcPr>
            <w:tcW w:w="806" w:type="dxa"/>
            <w:tcBorders>
              <w:top w:val="single" w:sz="4" w:space="0" w:color="auto"/>
              <w:bottom w:val="single" w:sz="12" w:space="0" w:color="auto"/>
            </w:tcBorders>
            <w:vAlign w:val="center"/>
          </w:tcPr>
          <w:p w14:paraId="382B42F0" w14:textId="77777777" w:rsidR="00E137A1" w:rsidRDefault="00E137A1" w:rsidP="00AE1D27">
            <w:pPr>
              <w:pStyle w:val="10"/>
              <w:keepNext/>
              <w:spacing w:line="240" w:lineRule="auto"/>
              <w:ind w:firstLine="0"/>
              <w:jc w:val="center"/>
            </w:pPr>
            <w:r>
              <w:t>2</w:t>
            </w:r>
          </w:p>
        </w:tc>
        <w:tc>
          <w:tcPr>
            <w:tcW w:w="806" w:type="dxa"/>
            <w:tcBorders>
              <w:top w:val="single" w:sz="4" w:space="0" w:color="auto"/>
              <w:bottom w:val="single" w:sz="12" w:space="0" w:color="auto"/>
            </w:tcBorders>
            <w:vAlign w:val="center"/>
          </w:tcPr>
          <w:p w14:paraId="6EB3C4A8" w14:textId="77777777" w:rsidR="00E137A1" w:rsidRDefault="00E137A1" w:rsidP="00AE1D27">
            <w:pPr>
              <w:pStyle w:val="10"/>
              <w:keepNext/>
              <w:spacing w:line="240" w:lineRule="auto"/>
              <w:ind w:firstLine="0"/>
              <w:jc w:val="center"/>
            </w:pPr>
            <w:r>
              <w:t>3</w:t>
            </w:r>
          </w:p>
        </w:tc>
        <w:tc>
          <w:tcPr>
            <w:tcW w:w="806" w:type="dxa"/>
            <w:tcBorders>
              <w:top w:val="single" w:sz="4" w:space="0" w:color="auto"/>
              <w:bottom w:val="single" w:sz="12" w:space="0" w:color="auto"/>
              <w:right w:val="single" w:sz="12" w:space="0" w:color="auto"/>
            </w:tcBorders>
            <w:vAlign w:val="center"/>
          </w:tcPr>
          <w:p w14:paraId="018C4836" w14:textId="77777777" w:rsidR="00E137A1" w:rsidRDefault="00E137A1" w:rsidP="00AE1D27">
            <w:pPr>
              <w:pStyle w:val="10"/>
              <w:keepNext/>
              <w:spacing w:line="240" w:lineRule="auto"/>
              <w:ind w:firstLine="0"/>
              <w:jc w:val="center"/>
            </w:pPr>
            <w:r>
              <w:t>4</w:t>
            </w:r>
          </w:p>
        </w:tc>
        <w:tc>
          <w:tcPr>
            <w:tcW w:w="806" w:type="dxa"/>
            <w:tcBorders>
              <w:top w:val="single" w:sz="4" w:space="0" w:color="auto"/>
              <w:left w:val="single" w:sz="12" w:space="0" w:color="auto"/>
              <w:bottom w:val="single" w:sz="12" w:space="0" w:color="auto"/>
            </w:tcBorders>
            <w:vAlign w:val="center"/>
          </w:tcPr>
          <w:p w14:paraId="7DBAF7BC" w14:textId="77777777" w:rsidR="00E137A1" w:rsidRDefault="00E137A1" w:rsidP="00AE1D27">
            <w:pPr>
              <w:pStyle w:val="10"/>
              <w:keepNext/>
              <w:spacing w:line="240" w:lineRule="auto"/>
              <w:ind w:firstLine="0"/>
              <w:jc w:val="center"/>
            </w:pPr>
            <w:r>
              <w:t>1</w:t>
            </w:r>
          </w:p>
        </w:tc>
        <w:tc>
          <w:tcPr>
            <w:tcW w:w="806" w:type="dxa"/>
            <w:tcBorders>
              <w:top w:val="single" w:sz="4" w:space="0" w:color="auto"/>
              <w:bottom w:val="single" w:sz="12" w:space="0" w:color="auto"/>
            </w:tcBorders>
            <w:vAlign w:val="center"/>
          </w:tcPr>
          <w:p w14:paraId="08BEE961" w14:textId="77777777" w:rsidR="00E137A1" w:rsidRDefault="00E137A1" w:rsidP="00AE1D27">
            <w:pPr>
              <w:pStyle w:val="10"/>
              <w:keepNext/>
              <w:spacing w:line="240" w:lineRule="auto"/>
              <w:ind w:firstLine="0"/>
              <w:jc w:val="center"/>
            </w:pPr>
            <w:r>
              <w:t>2</w:t>
            </w:r>
          </w:p>
        </w:tc>
        <w:tc>
          <w:tcPr>
            <w:tcW w:w="806" w:type="dxa"/>
            <w:tcBorders>
              <w:top w:val="single" w:sz="4" w:space="0" w:color="auto"/>
              <w:bottom w:val="single" w:sz="12" w:space="0" w:color="auto"/>
            </w:tcBorders>
            <w:vAlign w:val="center"/>
          </w:tcPr>
          <w:p w14:paraId="1F0BD37B" w14:textId="77777777" w:rsidR="00E137A1" w:rsidRDefault="00E137A1" w:rsidP="00AE1D27">
            <w:pPr>
              <w:pStyle w:val="10"/>
              <w:keepNext/>
              <w:spacing w:line="240" w:lineRule="auto"/>
              <w:ind w:firstLine="0"/>
              <w:jc w:val="center"/>
            </w:pPr>
            <w:r>
              <w:t>3</w:t>
            </w:r>
          </w:p>
        </w:tc>
        <w:tc>
          <w:tcPr>
            <w:tcW w:w="807" w:type="dxa"/>
            <w:tcBorders>
              <w:top w:val="single" w:sz="4" w:space="0" w:color="auto"/>
              <w:bottom w:val="single" w:sz="12" w:space="0" w:color="auto"/>
            </w:tcBorders>
            <w:vAlign w:val="center"/>
          </w:tcPr>
          <w:p w14:paraId="23BCD3BA" w14:textId="77777777" w:rsidR="00E137A1" w:rsidRDefault="00E137A1" w:rsidP="00AE1D27">
            <w:pPr>
              <w:pStyle w:val="10"/>
              <w:keepNext/>
              <w:spacing w:line="240" w:lineRule="auto"/>
              <w:ind w:firstLine="0"/>
              <w:jc w:val="center"/>
            </w:pPr>
            <w:r>
              <w:t>4</w:t>
            </w:r>
          </w:p>
        </w:tc>
      </w:tr>
      <w:tr w:rsidR="00E137A1" w14:paraId="092C6338" w14:textId="77777777" w:rsidTr="00AE1D27">
        <w:trPr>
          <w:cantSplit/>
          <w:jc w:val="center"/>
        </w:trPr>
        <w:tc>
          <w:tcPr>
            <w:tcW w:w="986" w:type="dxa"/>
            <w:tcBorders>
              <w:top w:val="single" w:sz="12" w:space="0" w:color="auto"/>
              <w:bottom w:val="single" w:sz="12" w:space="0" w:color="auto"/>
            </w:tcBorders>
            <w:vAlign w:val="center"/>
          </w:tcPr>
          <w:p w14:paraId="64F115A6" w14:textId="77777777" w:rsidR="00E137A1" w:rsidRPr="00A62FB3" w:rsidRDefault="00E137A1" w:rsidP="00AE1D27">
            <w:pPr>
              <w:pStyle w:val="10"/>
              <w:keepNext/>
              <w:spacing w:line="240" w:lineRule="auto"/>
              <w:ind w:firstLine="0"/>
              <w:jc w:val="center"/>
              <w:rPr>
                <w:i/>
                <w:sz w:val="24"/>
              </w:rPr>
            </w:pPr>
            <w:r w:rsidRPr="00A62FB3">
              <w:rPr>
                <w:i/>
                <w:sz w:val="24"/>
              </w:rPr>
              <w:t>0,48</w:t>
            </w:r>
            <w:r w:rsidRPr="00A62FB3">
              <w:rPr>
                <w:i/>
                <w:sz w:val="24"/>
              </w:rPr>
              <w:br/>
              <w:t>±0,14</w:t>
            </w:r>
          </w:p>
        </w:tc>
        <w:tc>
          <w:tcPr>
            <w:tcW w:w="806" w:type="dxa"/>
            <w:tcBorders>
              <w:top w:val="single" w:sz="12" w:space="0" w:color="auto"/>
              <w:bottom w:val="single" w:sz="12" w:space="0" w:color="auto"/>
            </w:tcBorders>
            <w:vAlign w:val="center"/>
          </w:tcPr>
          <w:p w14:paraId="0FD85DFF" w14:textId="77777777" w:rsidR="00E137A1" w:rsidRPr="00A62FB3" w:rsidRDefault="00E137A1" w:rsidP="00AE1D27">
            <w:pPr>
              <w:pStyle w:val="10"/>
              <w:keepNext/>
              <w:spacing w:line="240" w:lineRule="auto"/>
              <w:ind w:firstLine="0"/>
              <w:jc w:val="center"/>
              <w:rPr>
                <w:i/>
                <w:sz w:val="24"/>
              </w:rPr>
            </w:pPr>
            <w:r w:rsidRPr="00A62FB3">
              <w:rPr>
                <w:i/>
                <w:sz w:val="24"/>
              </w:rPr>
              <w:t>0,37</w:t>
            </w:r>
          </w:p>
          <w:p w14:paraId="7A9AA732" w14:textId="77777777" w:rsidR="00E137A1" w:rsidRPr="00A62FB3" w:rsidRDefault="00E137A1" w:rsidP="00AE1D27">
            <w:pPr>
              <w:pStyle w:val="10"/>
              <w:keepNext/>
              <w:spacing w:line="240" w:lineRule="auto"/>
              <w:ind w:firstLine="0"/>
              <w:jc w:val="center"/>
              <w:rPr>
                <w:i/>
                <w:sz w:val="24"/>
              </w:rPr>
            </w:pPr>
            <w:r w:rsidRPr="00A62FB3">
              <w:rPr>
                <w:i/>
                <w:sz w:val="24"/>
              </w:rPr>
              <w:t>±0,16</w:t>
            </w:r>
          </w:p>
        </w:tc>
        <w:tc>
          <w:tcPr>
            <w:tcW w:w="806" w:type="dxa"/>
            <w:tcBorders>
              <w:top w:val="single" w:sz="12" w:space="0" w:color="auto"/>
              <w:bottom w:val="single" w:sz="12" w:space="0" w:color="auto"/>
            </w:tcBorders>
            <w:vAlign w:val="center"/>
          </w:tcPr>
          <w:p w14:paraId="1A0D25C6" w14:textId="77777777" w:rsidR="00E137A1" w:rsidRPr="00AE4188" w:rsidRDefault="00E137A1" w:rsidP="00AE1D27">
            <w:pPr>
              <w:spacing w:line="240" w:lineRule="auto"/>
              <w:jc w:val="center"/>
              <w:rPr>
                <w:color w:val="BFBFBF" w:themeColor="background1" w:themeShade="BF"/>
                <w:spacing w:val="-4"/>
                <w:sz w:val="24"/>
              </w:rPr>
            </w:pPr>
            <w:r w:rsidRPr="00AE4188">
              <w:rPr>
                <w:color w:val="BFBFBF" w:themeColor="background1" w:themeShade="BF"/>
                <w:spacing w:val="-4"/>
                <w:sz w:val="24"/>
              </w:rPr>
              <w:t>0</w:t>
            </w:r>
          </w:p>
        </w:tc>
        <w:tc>
          <w:tcPr>
            <w:tcW w:w="806" w:type="dxa"/>
            <w:tcBorders>
              <w:top w:val="single" w:sz="12" w:space="0" w:color="auto"/>
              <w:bottom w:val="single" w:sz="12" w:space="0" w:color="auto"/>
              <w:right w:val="single" w:sz="12" w:space="0" w:color="auto"/>
            </w:tcBorders>
            <w:vAlign w:val="center"/>
          </w:tcPr>
          <w:p w14:paraId="056ED31B" w14:textId="77777777" w:rsidR="00E137A1" w:rsidRPr="00AE4188" w:rsidRDefault="00E137A1" w:rsidP="00AE1D27">
            <w:pPr>
              <w:spacing w:line="240" w:lineRule="auto"/>
              <w:jc w:val="center"/>
              <w:rPr>
                <w:color w:val="BFBFBF" w:themeColor="background1" w:themeShade="BF"/>
                <w:spacing w:val="-4"/>
                <w:sz w:val="24"/>
              </w:rPr>
            </w:pPr>
            <w:r w:rsidRPr="00AE4188">
              <w:rPr>
                <w:color w:val="BFBFBF" w:themeColor="background1" w:themeShade="BF"/>
                <w:spacing w:val="-4"/>
                <w:sz w:val="24"/>
              </w:rPr>
              <w:t>0</w:t>
            </w:r>
          </w:p>
        </w:tc>
        <w:tc>
          <w:tcPr>
            <w:tcW w:w="806" w:type="dxa"/>
            <w:tcBorders>
              <w:top w:val="single" w:sz="12" w:space="0" w:color="auto"/>
              <w:left w:val="single" w:sz="12" w:space="0" w:color="auto"/>
              <w:bottom w:val="single" w:sz="12" w:space="0" w:color="auto"/>
            </w:tcBorders>
            <w:vAlign w:val="center"/>
          </w:tcPr>
          <w:p w14:paraId="07A572CD" w14:textId="77777777" w:rsidR="00E137A1" w:rsidRPr="00A62FB3" w:rsidRDefault="00E137A1" w:rsidP="00AE1D27">
            <w:pPr>
              <w:pStyle w:val="10"/>
              <w:keepNext/>
              <w:spacing w:line="240" w:lineRule="auto"/>
              <w:ind w:firstLine="0"/>
              <w:jc w:val="center"/>
              <w:rPr>
                <w:b/>
                <w:sz w:val="24"/>
              </w:rPr>
            </w:pPr>
            <w:r w:rsidRPr="00A62FB3">
              <w:rPr>
                <w:b/>
                <w:sz w:val="24"/>
              </w:rPr>
              <w:t>0,81</w:t>
            </w:r>
          </w:p>
          <w:p w14:paraId="7131DA97" w14:textId="77777777" w:rsidR="00E137A1" w:rsidRPr="00A62FB3" w:rsidRDefault="00E137A1" w:rsidP="00AE1D27">
            <w:pPr>
              <w:pStyle w:val="10"/>
              <w:keepNext/>
              <w:spacing w:line="240" w:lineRule="auto"/>
              <w:ind w:firstLine="0"/>
              <w:jc w:val="center"/>
              <w:rPr>
                <w:b/>
                <w:sz w:val="24"/>
              </w:rPr>
            </w:pPr>
            <w:r w:rsidRPr="00A62FB3">
              <w:rPr>
                <w:b/>
                <w:sz w:val="24"/>
              </w:rPr>
              <w:t>±0,06</w:t>
            </w:r>
          </w:p>
        </w:tc>
        <w:tc>
          <w:tcPr>
            <w:tcW w:w="806" w:type="dxa"/>
            <w:tcBorders>
              <w:top w:val="single" w:sz="12" w:space="0" w:color="auto"/>
              <w:bottom w:val="single" w:sz="12" w:space="0" w:color="auto"/>
            </w:tcBorders>
            <w:vAlign w:val="center"/>
          </w:tcPr>
          <w:p w14:paraId="209BD4EF" w14:textId="77777777" w:rsidR="00E137A1" w:rsidRDefault="00E137A1" w:rsidP="00AE1D27">
            <w:pPr>
              <w:pStyle w:val="10"/>
              <w:keepNext/>
              <w:spacing w:line="240" w:lineRule="auto"/>
              <w:ind w:firstLine="0"/>
              <w:jc w:val="center"/>
              <w:rPr>
                <w:i/>
                <w:spacing w:val="-4"/>
                <w:sz w:val="24"/>
              </w:rPr>
            </w:pPr>
            <w:r>
              <w:rPr>
                <w:i/>
                <w:spacing w:val="-4"/>
                <w:sz w:val="24"/>
              </w:rPr>
              <w:t>0,55</w:t>
            </w:r>
          </w:p>
          <w:p w14:paraId="154494E4" w14:textId="77777777" w:rsidR="00E137A1" w:rsidRPr="006C05C0" w:rsidRDefault="00E137A1" w:rsidP="00AE1D27">
            <w:pPr>
              <w:pStyle w:val="10"/>
              <w:keepNext/>
              <w:spacing w:line="240" w:lineRule="auto"/>
              <w:ind w:firstLine="0"/>
              <w:jc w:val="center"/>
              <w:rPr>
                <w:i/>
                <w:spacing w:val="-4"/>
                <w:sz w:val="24"/>
              </w:rPr>
            </w:pPr>
            <w:r>
              <w:rPr>
                <w:i/>
                <w:spacing w:val="-4"/>
                <w:sz w:val="24"/>
              </w:rPr>
              <w:t>±0,13</w:t>
            </w:r>
          </w:p>
        </w:tc>
        <w:tc>
          <w:tcPr>
            <w:tcW w:w="806" w:type="dxa"/>
            <w:tcBorders>
              <w:top w:val="single" w:sz="12" w:space="0" w:color="auto"/>
              <w:bottom w:val="single" w:sz="12" w:space="0" w:color="auto"/>
            </w:tcBorders>
            <w:vAlign w:val="center"/>
          </w:tcPr>
          <w:p w14:paraId="0310ADEC" w14:textId="77777777" w:rsidR="00E137A1" w:rsidRDefault="00E137A1" w:rsidP="00AE1D27">
            <w:pPr>
              <w:pStyle w:val="10"/>
              <w:keepNext/>
              <w:spacing w:line="240" w:lineRule="auto"/>
              <w:ind w:firstLine="0"/>
              <w:jc w:val="center"/>
              <w:rPr>
                <w:i/>
                <w:spacing w:val="-4"/>
                <w:sz w:val="24"/>
              </w:rPr>
            </w:pPr>
            <w:r>
              <w:rPr>
                <w:i/>
                <w:spacing w:val="-4"/>
                <w:sz w:val="24"/>
              </w:rPr>
              <w:t>0,47</w:t>
            </w:r>
          </w:p>
          <w:p w14:paraId="31ECE7F7" w14:textId="77777777" w:rsidR="00E137A1" w:rsidRPr="006C05C0" w:rsidRDefault="00E137A1" w:rsidP="00AE1D27">
            <w:pPr>
              <w:pStyle w:val="10"/>
              <w:keepNext/>
              <w:spacing w:line="240" w:lineRule="auto"/>
              <w:ind w:firstLine="0"/>
              <w:jc w:val="center"/>
              <w:rPr>
                <w:i/>
                <w:spacing w:val="-4"/>
                <w:sz w:val="24"/>
              </w:rPr>
            </w:pPr>
            <w:r>
              <w:rPr>
                <w:i/>
                <w:spacing w:val="-4"/>
                <w:sz w:val="24"/>
              </w:rPr>
              <w:t>±0,14</w:t>
            </w:r>
          </w:p>
        </w:tc>
        <w:tc>
          <w:tcPr>
            <w:tcW w:w="806" w:type="dxa"/>
            <w:tcBorders>
              <w:top w:val="single" w:sz="12" w:space="0" w:color="auto"/>
              <w:bottom w:val="single" w:sz="12" w:space="0" w:color="auto"/>
              <w:right w:val="single" w:sz="12" w:space="0" w:color="auto"/>
            </w:tcBorders>
            <w:vAlign w:val="center"/>
          </w:tcPr>
          <w:p w14:paraId="688BAF2B" w14:textId="77777777" w:rsidR="00E137A1" w:rsidRPr="00AE4188" w:rsidRDefault="00E137A1" w:rsidP="00AE1D27">
            <w:pPr>
              <w:spacing w:line="240" w:lineRule="auto"/>
              <w:jc w:val="center"/>
              <w:rPr>
                <w:color w:val="BFBFBF" w:themeColor="background1" w:themeShade="BF"/>
                <w:spacing w:val="-4"/>
                <w:sz w:val="24"/>
              </w:rPr>
            </w:pPr>
            <w:r w:rsidRPr="00AE4188">
              <w:rPr>
                <w:color w:val="BFBFBF" w:themeColor="background1" w:themeShade="BF"/>
                <w:spacing w:val="-4"/>
                <w:sz w:val="24"/>
              </w:rPr>
              <w:t>0</w:t>
            </w:r>
          </w:p>
        </w:tc>
        <w:tc>
          <w:tcPr>
            <w:tcW w:w="806" w:type="dxa"/>
            <w:tcBorders>
              <w:top w:val="single" w:sz="12" w:space="0" w:color="auto"/>
              <w:left w:val="single" w:sz="12" w:space="0" w:color="auto"/>
              <w:bottom w:val="single" w:sz="12" w:space="0" w:color="auto"/>
            </w:tcBorders>
            <w:vAlign w:val="center"/>
          </w:tcPr>
          <w:p w14:paraId="51CBFD8E" w14:textId="77777777" w:rsidR="00E137A1" w:rsidRDefault="00E137A1" w:rsidP="00AE1D27">
            <w:pPr>
              <w:pStyle w:val="10"/>
              <w:keepNext/>
              <w:spacing w:line="240" w:lineRule="auto"/>
              <w:ind w:firstLine="0"/>
              <w:jc w:val="center"/>
              <w:rPr>
                <w:b/>
                <w:spacing w:val="-4"/>
                <w:sz w:val="24"/>
              </w:rPr>
            </w:pPr>
            <w:r>
              <w:rPr>
                <w:b/>
                <w:spacing w:val="-4"/>
                <w:sz w:val="24"/>
              </w:rPr>
              <w:t>0,84</w:t>
            </w:r>
          </w:p>
          <w:p w14:paraId="19CB10DF" w14:textId="77777777" w:rsidR="00E137A1" w:rsidRPr="006C05C0" w:rsidRDefault="00E137A1" w:rsidP="00AE1D27">
            <w:pPr>
              <w:pStyle w:val="10"/>
              <w:keepNext/>
              <w:spacing w:line="240" w:lineRule="auto"/>
              <w:ind w:firstLine="0"/>
              <w:jc w:val="center"/>
              <w:rPr>
                <w:b/>
                <w:spacing w:val="-4"/>
                <w:sz w:val="24"/>
              </w:rPr>
            </w:pPr>
            <w:r>
              <w:rPr>
                <w:b/>
                <w:spacing w:val="-4"/>
                <w:sz w:val="24"/>
              </w:rPr>
              <w:t>±0,05</w:t>
            </w:r>
          </w:p>
        </w:tc>
        <w:tc>
          <w:tcPr>
            <w:tcW w:w="806" w:type="dxa"/>
            <w:tcBorders>
              <w:top w:val="single" w:sz="12" w:space="0" w:color="auto"/>
              <w:bottom w:val="single" w:sz="12" w:space="0" w:color="auto"/>
            </w:tcBorders>
            <w:vAlign w:val="center"/>
          </w:tcPr>
          <w:p w14:paraId="1E52FE26" w14:textId="77777777" w:rsidR="00E137A1" w:rsidRPr="00A62FB3" w:rsidRDefault="00E137A1" w:rsidP="00AE1D27">
            <w:pPr>
              <w:pStyle w:val="10"/>
              <w:keepNext/>
              <w:spacing w:line="240" w:lineRule="auto"/>
              <w:ind w:firstLine="0"/>
              <w:jc w:val="center"/>
              <w:rPr>
                <w:i/>
                <w:spacing w:val="-4"/>
                <w:sz w:val="24"/>
              </w:rPr>
            </w:pPr>
            <w:r w:rsidRPr="00A62FB3">
              <w:rPr>
                <w:i/>
                <w:spacing w:val="-4"/>
                <w:sz w:val="24"/>
              </w:rPr>
              <w:t>0,58</w:t>
            </w:r>
          </w:p>
          <w:p w14:paraId="70ECC80D" w14:textId="77777777" w:rsidR="00E137A1" w:rsidRPr="00A62FB3" w:rsidRDefault="00E137A1" w:rsidP="00AE1D27">
            <w:pPr>
              <w:pStyle w:val="10"/>
              <w:keepNext/>
              <w:spacing w:line="240" w:lineRule="auto"/>
              <w:ind w:firstLine="0"/>
              <w:jc w:val="center"/>
              <w:rPr>
                <w:i/>
                <w:spacing w:val="-4"/>
                <w:sz w:val="24"/>
              </w:rPr>
            </w:pPr>
            <w:r w:rsidRPr="00A62FB3">
              <w:rPr>
                <w:i/>
                <w:spacing w:val="-4"/>
                <w:sz w:val="24"/>
              </w:rPr>
              <w:t>±0,12</w:t>
            </w:r>
          </w:p>
        </w:tc>
        <w:tc>
          <w:tcPr>
            <w:tcW w:w="806" w:type="dxa"/>
            <w:tcBorders>
              <w:top w:val="single" w:sz="12" w:space="0" w:color="auto"/>
              <w:bottom w:val="single" w:sz="12" w:space="0" w:color="auto"/>
            </w:tcBorders>
            <w:vAlign w:val="center"/>
          </w:tcPr>
          <w:p w14:paraId="46C3892B" w14:textId="77777777" w:rsidR="00E137A1" w:rsidRPr="00A62FB3" w:rsidRDefault="00E137A1" w:rsidP="00AE1D27">
            <w:pPr>
              <w:pStyle w:val="10"/>
              <w:keepNext/>
              <w:spacing w:line="240" w:lineRule="auto"/>
              <w:ind w:firstLine="0"/>
              <w:jc w:val="center"/>
              <w:rPr>
                <w:i/>
                <w:sz w:val="24"/>
              </w:rPr>
            </w:pPr>
            <w:r w:rsidRPr="00A62FB3">
              <w:rPr>
                <w:i/>
                <w:sz w:val="24"/>
              </w:rPr>
              <w:t>0,47</w:t>
            </w:r>
          </w:p>
          <w:p w14:paraId="56720692" w14:textId="77777777" w:rsidR="00E137A1" w:rsidRPr="00A62FB3" w:rsidRDefault="00E137A1" w:rsidP="00AE1D27">
            <w:pPr>
              <w:pStyle w:val="10"/>
              <w:keepNext/>
              <w:spacing w:line="240" w:lineRule="auto"/>
              <w:ind w:firstLine="0"/>
              <w:jc w:val="center"/>
              <w:rPr>
                <w:i/>
                <w:sz w:val="24"/>
              </w:rPr>
            </w:pPr>
            <w:r w:rsidRPr="00A62FB3">
              <w:rPr>
                <w:i/>
                <w:sz w:val="24"/>
              </w:rPr>
              <w:t>±0,14</w:t>
            </w:r>
          </w:p>
        </w:tc>
        <w:tc>
          <w:tcPr>
            <w:tcW w:w="807" w:type="dxa"/>
            <w:tcBorders>
              <w:top w:val="single" w:sz="12" w:space="0" w:color="auto"/>
              <w:bottom w:val="single" w:sz="12" w:space="0" w:color="auto"/>
            </w:tcBorders>
            <w:vAlign w:val="center"/>
          </w:tcPr>
          <w:p w14:paraId="6F72E19C" w14:textId="77777777" w:rsidR="00E137A1" w:rsidRPr="00A62FB3" w:rsidRDefault="00E137A1" w:rsidP="00AE1D27">
            <w:pPr>
              <w:pStyle w:val="10"/>
              <w:keepNext/>
              <w:spacing w:line="240" w:lineRule="auto"/>
              <w:ind w:firstLine="0"/>
              <w:jc w:val="center"/>
              <w:rPr>
                <w:i/>
                <w:spacing w:val="-4"/>
                <w:sz w:val="24"/>
              </w:rPr>
            </w:pPr>
            <w:r w:rsidRPr="00A62FB3">
              <w:rPr>
                <w:i/>
                <w:spacing w:val="-4"/>
                <w:sz w:val="24"/>
              </w:rPr>
              <w:t>0,36</w:t>
            </w:r>
          </w:p>
          <w:p w14:paraId="2545FDF5" w14:textId="77777777" w:rsidR="00E137A1" w:rsidRPr="00A62FB3" w:rsidRDefault="00E137A1" w:rsidP="00AE1D27">
            <w:pPr>
              <w:pStyle w:val="10"/>
              <w:keepNext/>
              <w:spacing w:line="240" w:lineRule="auto"/>
              <w:ind w:firstLine="0"/>
              <w:jc w:val="center"/>
              <w:rPr>
                <w:i/>
                <w:spacing w:val="-4"/>
                <w:sz w:val="24"/>
              </w:rPr>
            </w:pPr>
            <w:r w:rsidRPr="00A62FB3">
              <w:rPr>
                <w:i/>
                <w:spacing w:val="-4"/>
                <w:sz w:val="24"/>
              </w:rPr>
              <w:t>±0,16</w:t>
            </w:r>
          </w:p>
        </w:tc>
      </w:tr>
    </w:tbl>
    <w:p w14:paraId="06E70C33" w14:textId="77777777" w:rsidR="00E137A1" w:rsidRPr="00061737" w:rsidRDefault="00E137A1" w:rsidP="00E137A1">
      <w:pPr>
        <w:pStyle w:val="10"/>
        <w:keepNext/>
        <w:spacing w:line="240" w:lineRule="auto"/>
        <w:rPr>
          <w:sz w:val="16"/>
          <w:szCs w:val="16"/>
        </w:rPr>
      </w:pPr>
    </w:p>
    <w:tbl>
      <w:tblPr>
        <w:tblStyle w:val="af5"/>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231"/>
        <w:gridCol w:w="1231"/>
        <w:gridCol w:w="1231"/>
        <w:gridCol w:w="1232"/>
        <w:gridCol w:w="1232"/>
        <w:gridCol w:w="1232"/>
        <w:gridCol w:w="1232"/>
        <w:gridCol w:w="1232"/>
      </w:tblGrid>
      <w:tr w:rsidR="00E137A1" w14:paraId="17EB9E9C" w14:textId="77777777" w:rsidTr="00AE1D27">
        <w:trPr>
          <w:cantSplit/>
          <w:jc w:val="center"/>
        </w:trPr>
        <w:tc>
          <w:tcPr>
            <w:tcW w:w="4925" w:type="dxa"/>
            <w:gridSpan w:val="4"/>
            <w:tcBorders>
              <w:top w:val="single" w:sz="12" w:space="0" w:color="auto"/>
              <w:bottom w:val="single" w:sz="4" w:space="0" w:color="auto"/>
              <w:right w:val="single" w:sz="12" w:space="0" w:color="auto"/>
            </w:tcBorders>
            <w:vAlign w:val="center"/>
          </w:tcPr>
          <w:p w14:paraId="68CBC47C" w14:textId="77777777" w:rsidR="00E137A1" w:rsidRDefault="00E137A1" w:rsidP="00AE1D27">
            <w:pPr>
              <w:pStyle w:val="10"/>
              <w:keepNext/>
              <w:spacing w:line="240" w:lineRule="auto"/>
              <w:ind w:firstLine="0"/>
              <w:jc w:val="center"/>
            </w:pPr>
            <w:r>
              <w:t>СПТ</w:t>
            </w:r>
          </w:p>
        </w:tc>
        <w:tc>
          <w:tcPr>
            <w:tcW w:w="4928" w:type="dxa"/>
            <w:gridSpan w:val="4"/>
            <w:tcBorders>
              <w:top w:val="single" w:sz="12" w:space="0" w:color="auto"/>
              <w:left w:val="single" w:sz="12" w:space="0" w:color="auto"/>
              <w:bottom w:val="single" w:sz="4" w:space="0" w:color="auto"/>
            </w:tcBorders>
            <w:vAlign w:val="center"/>
          </w:tcPr>
          <w:p w14:paraId="6C3DBF95" w14:textId="77777777" w:rsidR="00E137A1" w:rsidRDefault="00E137A1" w:rsidP="00AE1D27">
            <w:pPr>
              <w:pStyle w:val="10"/>
              <w:keepNext/>
              <w:spacing w:line="240" w:lineRule="auto"/>
              <w:ind w:firstLine="0"/>
              <w:jc w:val="center"/>
            </w:pPr>
            <w:r>
              <w:t>ППСО</w:t>
            </w:r>
          </w:p>
        </w:tc>
      </w:tr>
      <w:tr w:rsidR="00E137A1" w14:paraId="39F83F3D" w14:textId="77777777" w:rsidTr="00AE1D27">
        <w:trPr>
          <w:cantSplit/>
          <w:jc w:val="center"/>
        </w:trPr>
        <w:tc>
          <w:tcPr>
            <w:tcW w:w="4925" w:type="dxa"/>
            <w:gridSpan w:val="4"/>
            <w:tcBorders>
              <w:top w:val="single" w:sz="4" w:space="0" w:color="auto"/>
              <w:bottom w:val="single" w:sz="4" w:space="0" w:color="auto"/>
              <w:right w:val="single" w:sz="12" w:space="0" w:color="auto"/>
            </w:tcBorders>
            <w:vAlign w:val="center"/>
          </w:tcPr>
          <w:p w14:paraId="4530744E" w14:textId="77777777" w:rsidR="00E137A1" w:rsidRDefault="00E137A1" w:rsidP="00AE1D27">
            <w:pPr>
              <w:pStyle w:val="10"/>
              <w:keepNext/>
              <w:spacing w:line="240" w:lineRule="auto"/>
              <w:ind w:firstLine="0"/>
              <w:jc w:val="center"/>
            </w:pPr>
            <w:r>
              <w:t>Етапи</w:t>
            </w:r>
          </w:p>
        </w:tc>
        <w:tc>
          <w:tcPr>
            <w:tcW w:w="4928" w:type="dxa"/>
            <w:gridSpan w:val="4"/>
            <w:tcBorders>
              <w:top w:val="single" w:sz="4" w:space="0" w:color="auto"/>
              <w:left w:val="single" w:sz="12" w:space="0" w:color="auto"/>
              <w:bottom w:val="single" w:sz="4" w:space="0" w:color="auto"/>
            </w:tcBorders>
            <w:vAlign w:val="center"/>
          </w:tcPr>
          <w:p w14:paraId="6EEA9F90" w14:textId="77777777" w:rsidR="00E137A1" w:rsidRDefault="00E137A1" w:rsidP="00AE1D27">
            <w:pPr>
              <w:pStyle w:val="10"/>
              <w:keepNext/>
              <w:spacing w:line="240" w:lineRule="auto"/>
              <w:ind w:firstLine="0"/>
              <w:jc w:val="center"/>
            </w:pPr>
            <w:r>
              <w:t>Етапи</w:t>
            </w:r>
          </w:p>
        </w:tc>
      </w:tr>
      <w:tr w:rsidR="00E137A1" w14:paraId="327F7A17" w14:textId="77777777" w:rsidTr="00AE1D27">
        <w:trPr>
          <w:cantSplit/>
          <w:jc w:val="center"/>
        </w:trPr>
        <w:tc>
          <w:tcPr>
            <w:tcW w:w="1231" w:type="dxa"/>
            <w:tcBorders>
              <w:top w:val="single" w:sz="4" w:space="0" w:color="auto"/>
              <w:bottom w:val="single" w:sz="12" w:space="0" w:color="auto"/>
            </w:tcBorders>
            <w:vAlign w:val="center"/>
          </w:tcPr>
          <w:p w14:paraId="039EDE9B" w14:textId="77777777" w:rsidR="00E137A1" w:rsidRDefault="00E137A1" w:rsidP="00AE1D27">
            <w:pPr>
              <w:pStyle w:val="10"/>
              <w:keepNext/>
              <w:spacing w:line="240" w:lineRule="auto"/>
              <w:ind w:firstLine="0"/>
              <w:jc w:val="center"/>
            </w:pPr>
            <w:r>
              <w:t>1</w:t>
            </w:r>
          </w:p>
        </w:tc>
        <w:tc>
          <w:tcPr>
            <w:tcW w:w="1231" w:type="dxa"/>
            <w:tcBorders>
              <w:top w:val="single" w:sz="4" w:space="0" w:color="auto"/>
              <w:bottom w:val="single" w:sz="12" w:space="0" w:color="auto"/>
            </w:tcBorders>
            <w:vAlign w:val="center"/>
          </w:tcPr>
          <w:p w14:paraId="00CE92D0" w14:textId="77777777" w:rsidR="00E137A1" w:rsidRDefault="00E137A1" w:rsidP="00AE1D27">
            <w:pPr>
              <w:pStyle w:val="10"/>
              <w:keepNext/>
              <w:spacing w:line="240" w:lineRule="auto"/>
              <w:ind w:firstLine="0"/>
              <w:jc w:val="center"/>
            </w:pPr>
            <w:r>
              <w:t>2</w:t>
            </w:r>
          </w:p>
        </w:tc>
        <w:tc>
          <w:tcPr>
            <w:tcW w:w="1231" w:type="dxa"/>
            <w:tcBorders>
              <w:top w:val="single" w:sz="4" w:space="0" w:color="auto"/>
              <w:bottom w:val="single" w:sz="12" w:space="0" w:color="auto"/>
            </w:tcBorders>
            <w:vAlign w:val="center"/>
          </w:tcPr>
          <w:p w14:paraId="0FE2F960" w14:textId="77777777" w:rsidR="00E137A1" w:rsidRDefault="00E137A1" w:rsidP="00AE1D27">
            <w:pPr>
              <w:pStyle w:val="10"/>
              <w:keepNext/>
              <w:spacing w:line="240" w:lineRule="auto"/>
              <w:ind w:firstLine="0"/>
              <w:jc w:val="center"/>
            </w:pPr>
            <w:r>
              <w:t>3</w:t>
            </w:r>
          </w:p>
        </w:tc>
        <w:tc>
          <w:tcPr>
            <w:tcW w:w="1232" w:type="dxa"/>
            <w:tcBorders>
              <w:top w:val="single" w:sz="4" w:space="0" w:color="auto"/>
              <w:bottom w:val="single" w:sz="12" w:space="0" w:color="auto"/>
              <w:right w:val="single" w:sz="12" w:space="0" w:color="auto"/>
            </w:tcBorders>
            <w:vAlign w:val="center"/>
          </w:tcPr>
          <w:p w14:paraId="11859A1E" w14:textId="77777777" w:rsidR="00E137A1" w:rsidRDefault="00E137A1" w:rsidP="00AE1D27">
            <w:pPr>
              <w:pStyle w:val="10"/>
              <w:keepNext/>
              <w:spacing w:line="240" w:lineRule="auto"/>
              <w:ind w:firstLine="0"/>
              <w:jc w:val="center"/>
            </w:pPr>
            <w:r>
              <w:t>4</w:t>
            </w:r>
          </w:p>
        </w:tc>
        <w:tc>
          <w:tcPr>
            <w:tcW w:w="1232" w:type="dxa"/>
            <w:tcBorders>
              <w:top w:val="single" w:sz="4" w:space="0" w:color="auto"/>
              <w:left w:val="single" w:sz="12" w:space="0" w:color="auto"/>
              <w:bottom w:val="single" w:sz="12" w:space="0" w:color="auto"/>
            </w:tcBorders>
            <w:vAlign w:val="center"/>
          </w:tcPr>
          <w:p w14:paraId="4D761F64" w14:textId="77777777" w:rsidR="00E137A1" w:rsidRDefault="00E137A1" w:rsidP="00AE1D27">
            <w:pPr>
              <w:pStyle w:val="10"/>
              <w:keepNext/>
              <w:spacing w:line="240" w:lineRule="auto"/>
              <w:ind w:firstLine="0"/>
              <w:jc w:val="center"/>
            </w:pPr>
            <w:r>
              <w:t>1</w:t>
            </w:r>
          </w:p>
        </w:tc>
        <w:tc>
          <w:tcPr>
            <w:tcW w:w="1232" w:type="dxa"/>
            <w:tcBorders>
              <w:top w:val="single" w:sz="4" w:space="0" w:color="auto"/>
              <w:bottom w:val="single" w:sz="12" w:space="0" w:color="auto"/>
            </w:tcBorders>
            <w:vAlign w:val="center"/>
          </w:tcPr>
          <w:p w14:paraId="479F2126" w14:textId="77777777" w:rsidR="00E137A1" w:rsidRDefault="00E137A1" w:rsidP="00AE1D27">
            <w:pPr>
              <w:pStyle w:val="10"/>
              <w:keepNext/>
              <w:spacing w:line="240" w:lineRule="auto"/>
              <w:ind w:firstLine="0"/>
              <w:jc w:val="center"/>
            </w:pPr>
            <w:r>
              <w:t>2</w:t>
            </w:r>
          </w:p>
        </w:tc>
        <w:tc>
          <w:tcPr>
            <w:tcW w:w="1232" w:type="dxa"/>
            <w:tcBorders>
              <w:top w:val="single" w:sz="4" w:space="0" w:color="auto"/>
              <w:bottom w:val="single" w:sz="12" w:space="0" w:color="auto"/>
            </w:tcBorders>
            <w:vAlign w:val="center"/>
          </w:tcPr>
          <w:p w14:paraId="3EC77A7C" w14:textId="77777777" w:rsidR="00E137A1" w:rsidRDefault="00E137A1" w:rsidP="00AE1D27">
            <w:pPr>
              <w:pStyle w:val="10"/>
              <w:keepNext/>
              <w:spacing w:line="240" w:lineRule="auto"/>
              <w:ind w:firstLine="0"/>
              <w:jc w:val="center"/>
            </w:pPr>
            <w:r>
              <w:t>3</w:t>
            </w:r>
          </w:p>
        </w:tc>
        <w:tc>
          <w:tcPr>
            <w:tcW w:w="1232" w:type="dxa"/>
            <w:tcBorders>
              <w:top w:val="single" w:sz="4" w:space="0" w:color="auto"/>
              <w:bottom w:val="single" w:sz="12" w:space="0" w:color="auto"/>
            </w:tcBorders>
            <w:vAlign w:val="center"/>
          </w:tcPr>
          <w:p w14:paraId="05B2AC0F" w14:textId="77777777" w:rsidR="00E137A1" w:rsidRDefault="00E137A1" w:rsidP="00AE1D27">
            <w:pPr>
              <w:pStyle w:val="10"/>
              <w:keepNext/>
              <w:spacing w:line="240" w:lineRule="auto"/>
              <w:ind w:firstLine="0"/>
              <w:jc w:val="center"/>
            </w:pPr>
            <w:r>
              <w:t>4</w:t>
            </w:r>
          </w:p>
        </w:tc>
      </w:tr>
      <w:tr w:rsidR="00E137A1" w14:paraId="09A70913" w14:textId="77777777" w:rsidTr="00AE1D27">
        <w:trPr>
          <w:cantSplit/>
          <w:jc w:val="center"/>
        </w:trPr>
        <w:tc>
          <w:tcPr>
            <w:tcW w:w="1231" w:type="dxa"/>
            <w:tcBorders>
              <w:top w:val="single" w:sz="12" w:space="0" w:color="auto"/>
              <w:bottom w:val="single" w:sz="12" w:space="0" w:color="auto"/>
            </w:tcBorders>
            <w:vAlign w:val="center"/>
          </w:tcPr>
          <w:p w14:paraId="5F7B9880" w14:textId="77777777" w:rsidR="00E137A1" w:rsidRPr="00AE4188" w:rsidRDefault="00E137A1" w:rsidP="00AE1D27">
            <w:pPr>
              <w:spacing w:line="240" w:lineRule="auto"/>
              <w:jc w:val="center"/>
              <w:rPr>
                <w:color w:val="BFBFBF" w:themeColor="background1" w:themeShade="BF"/>
                <w:spacing w:val="-4"/>
                <w:sz w:val="24"/>
              </w:rPr>
            </w:pPr>
            <w:r w:rsidRPr="00AE4188">
              <w:rPr>
                <w:color w:val="BFBFBF" w:themeColor="background1" w:themeShade="BF"/>
                <w:spacing w:val="-4"/>
                <w:sz w:val="24"/>
              </w:rPr>
              <w:t>0</w:t>
            </w:r>
          </w:p>
        </w:tc>
        <w:tc>
          <w:tcPr>
            <w:tcW w:w="1231" w:type="dxa"/>
            <w:tcBorders>
              <w:top w:val="single" w:sz="12" w:space="0" w:color="auto"/>
              <w:bottom w:val="single" w:sz="12" w:space="0" w:color="auto"/>
            </w:tcBorders>
            <w:vAlign w:val="center"/>
          </w:tcPr>
          <w:p w14:paraId="23963FAB" w14:textId="77777777" w:rsidR="00E137A1" w:rsidRPr="004D3BBF" w:rsidRDefault="00E137A1" w:rsidP="00AE1D27">
            <w:pPr>
              <w:spacing w:line="240" w:lineRule="auto"/>
              <w:jc w:val="center"/>
              <w:rPr>
                <w:i/>
                <w:spacing w:val="-4"/>
                <w:sz w:val="24"/>
              </w:rPr>
            </w:pPr>
            <w:r w:rsidRPr="004D3BBF">
              <w:rPr>
                <w:i/>
                <w:spacing w:val="-4"/>
                <w:sz w:val="24"/>
              </w:rPr>
              <w:t>0,47</w:t>
            </w:r>
          </w:p>
          <w:p w14:paraId="56153C71" w14:textId="77777777" w:rsidR="00E137A1" w:rsidRPr="004D3BBF" w:rsidRDefault="00E137A1" w:rsidP="00AE1D27">
            <w:pPr>
              <w:spacing w:line="240" w:lineRule="auto"/>
              <w:jc w:val="center"/>
              <w:rPr>
                <w:i/>
                <w:spacing w:val="-4"/>
                <w:sz w:val="24"/>
              </w:rPr>
            </w:pPr>
            <w:r w:rsidRPr="004D3BBF">
              <w:rPr>
                <w:i/>
                <w:spacing w:val="-4"/>
                <w:sz w:val="24"/>
              </w:rPr>
              <w:t>±0,14</w:t>
            </w:r>
          </w:p>
        </w:tc>
        <w:tc>
          <w:tcPr>
            <w:tcW w:w="1231" w:type="dxa"/>
            <w:tcBorders>
              <w:top w:val="single" w:sz="12" w:space="0" w:color="auto"/>
              <w:bottom w:val="single" w:sz="12" w:space="0" w:color="auto"/>
            </w:tcBorders>
            <w:vAlign w:val="center"/>
          </w:tcPr>
          <w:p w14:paraId="07BC932C" w14:textId="77777777" w:rsidR="00E137A1" w:rsidRPr="00AE4188" w:rsidRDefault="00E137A1" w:rsidP="00AE1D27">
            <w:pPr>
              <w:spacing w:line="240" w:lineRule="auto"/>
              <w:jc w:val="center"/>
              <w:rPr>
                <w:color w:val="BFBFBF" w:themeColor="background1" w:themeShade="BF"/>
                <w:spacing w:val="-4"/>
                <w:sz w:val="24"/>
              </w:rPr>
            </w:pPr>
            <w:r w:rsidRPr="00AE4188">
              <w:rPr>
                <w:color w:val="BFBFBF" w:themeColor="background1" w:themeShade="BF"/>
                <w:spacing w:val="-4"/>
                <w:sz w:val="24"/>
              </w:rPr>
              <w:t>0</w:t>
            </w:r>
          </w:p>
        </w:tc>
        <w:tc>
          <w:tcPr>
            <w:tcW w:w="1232" w:type="dxa"/>
            <w:tcBorders>
              <w:top w:val="single" w:sz="12" w:space="0" w:color="auto"/>
              <w:bottom w:val="single" w:sz="12" w:space="0" w:color="auto"/>
              <w:right w:val="single" w:sz="12" w:space="0" w:color="auto"/>
            </w:tcBorders>
            <w:vAlign w:val="center"/>
          </w:tcPr>
          <w:p w14:paraId="6866A379" w14:textId="77777777" w:rsidR="00E137A1" w:rsidRPr="00AE4188" w:rsidRDefault="00E137A1" w:rsidP="00AE1D27">
            <w:pPr>
              <w:spacing w:line="240" w:lineRule="auto"/>
              <w:jc w:val="center"/>
              <w:rPr>
                <w:color w:val="BFBFBF" w:themeColor="background1" w:themeShade="BF"/>
                <w:spacing w:val="-4"/>
                <w:sz w:val="24"/>
              </w:rPr>
            </w:pPr>
            <w:r w:rsidRPr="00AE4188">
              <w:rPr>
                <w:color w:val="BFBFBF" w:themeColor="background1" w:themeShade="BF"/>
                <w:spacing w:val="-4"/>
                <w:sz w:val="24"/>
              </w:rPr>
              <w:t>0</w:t>
            </w:r>
          </w:p>
        </w:tc>
        <w:tc>
          <w:tcPr>
            <w:tcW w:w="1232" w:type="dxa"/>
            <w:tcBorders>
              <w:top w:val="single" w:sz="12" w:space="0" w:color="auto"/>
              <w:left w:val="single" w:sz="12" w:space="0" w:color="auto"/>
            </w:tcBorders>
            <w:vAlign w:val="center"/>
          </w:tcPr>
          <w:p w14:paraId="449A4467" w14:textId="77777777" w:rsidR="00E137A1" w:rsidRPr="004D3BBF" w:rsidRDefault="00E137A1" w:rsidP="00AE1D27">
            <w:pPr>
              <w:pStyle w:val="10"/>
              <w:keepNext/>
              <w:spacing w:line="240" w:lineRule="auto"/>
              <w:ind w:firstLine="0"/>
              <w:jc w:val="center"/>
              <w:rPr>
                <w:b/>
                <w:i/>
                <w:spacing w:val="-8"/>
                <w:sz w:val="24"/>
              </w:rPr>
            </w:pPr>
            <w:r w:rsidRPr="004D3BBF">
              <w:rPr>
                <w:b/>
                <w:i/>
                <w:spacing w:val="-8"/>
                <w:sz w:val="24"/>
              </w:rPr>
              <w:t>–0,73</w:t>
            </w:r>
          </w:p>
          <w:p w14:paraId="6D3F0F63" w14:textId="77777777" w:rsidR="00E137A1" w:rsidRPr="004D3BBF" w:rsidRDefault="00E137A1" w:rsidP="00AE1D27">
            <w:pPr>
              <w:pStyle w:val="10"/>
              <w:keepNext/>
              <w:spacing w:line="240" w:lineRule="auto"/>
              <w:ind w:firstLine="0"/>
              <w:jc w:val="center"/>
              <w:rPr>
                <w:b/>
                <w:i/>
                <w:spacing w:val="-8"/>
                <w:sz w:val="24"/>
              </w:rPr>
            </w:pPr>
            <w:r w:rsidRPr="004D3BBF">
              <w:rPr>
                <w:b/>
                <w:i/>
                <w:spacing w:val="-8"/>
                <w:sz w:val="24"/>
              </w:rPr>
              <w:t>±0,09</w:t>
            </w:r>
          </w:p>
        </w:tc>
        <w:tc>
          <w:tcPr>
            <w:tcW w:w="1232" w:type="dxa"/>
            <w:tcBorders>
              <w:top w:val="single" w:sz="12" w:space="0" w:color="auto"/>
            </w:tcBorders>
            <w:vAlign w:val="center"/>
          </w:tcPr>
          <w:p w14:paraId="273E3F5A" w14:textId="77777777" w:rsidR="00E137A1" w:rsidRDefault="00E137A1" w:rsidP="00AE1D27">
            <w:pPr>
              <w:pStyle w:val="10"/>
              <w:keepNext/>
              <w:spacing w:line="240" w:lineRule="auto"/>
              <w:ind w:firstLine="0"/>
              <w:jc w:val="center"/>
              <w:rPr>
                <w:i/>
                <w:spacing w:val="-8"/>
                <w:sz w:val="24"/>
              </w:rPr>
            </w:pPr>
            <w:r>
              <w:rPr>
                <w:i/>
                <w:spacing w:val="-8"/>
                <w:sz w:val="24"/>
              </w:rPr>
              <w:t>–0,40</w:t>
            </w:r>
          </w:p>
          <w:p w14:paraId="1A11393D" w14:textId="77777777" w:rsidR="00E137A1" w:rsidRPr="00871C45" w:rsidRDefault="00E137A1" w:rsidP="00AE1D27">
            <w:pPr>
              <w:pStyle w:val="10"/>
              <w:keepNext/>
              <w:spacing w:line="240" w:lineRule="auto"/>
              <w:ind w:firstLine="0"/>
              <w:jc w:val="center"/>
              <w:rPr>
                <w:i/>
                <w:spacing w:val="-8"/>
                <w:sz w:val="24"/>
              </w:rPr>
            </w:pPr>
            <w:r>
              <w:rPr>
                <w:i/>
                <w:spacing w:val="-8"/>
                <w:sz w:val="24"/>
              </w:rPr>
              <w:t>±0,15</w:t>
            </w:r>
          </w:p>
        </w:tc>
        <w:tc>
          <w:tcPr>
            <w:tcW w:w="1232" w:type="dxa"/>
            <w:tcBorders>
              <w:top w:val="single" w:sz="12" w:space="0" w:color="auto"/>
            </w:tcBorders>
            <w:vAlign w:val="center"/>
          </w:tcPr>
          <w:p w14:paraId="21CD8EF6" w14:textId="77777777" w:rsidR="00E137A1" w:rsidRDefault="00E137A1" w:rsidP="00AE1D27">
            <w:pPr>
              <w:pStyle w:val="10"/>
              <w:keepNext/>
              <w:spacing w:line="240" w:lineRule="auto"/>
              <w:ind w:firstLine="0"/>
              <w:jc w:val="center"/>
              <w:rPr>
                <w:i/>
                <w:spacing w:val="-8"/>
                <w:sz w:val="24"/>
              </w:rPr>
            </w:pPr>
            <w:r>
              <w:rPr>
                <w:i/>
                <w:spacing w:val="-8"/>
                <w:sz w:val="24"/>
              </w:rPr>
              <w:t>–0,38</w:t>
            </w:r>
          </w:p>
          <w:p w14:paraId="65F236E0" w14:textId="77777777" w:rsidR="00E137A1" w:rsidRPr="00871C45" w:rsidRDefault="00E137A1" w:rsidP="00AE1D27">
            <w:pPr>
              <w:pStyle w:val="10"/>
              <w:keepNext/>
              <w:spacing w:line="240" w:lineRule="auto"/>
              <w:ind w:firstLine="0"/>
              <w:jc w:val="center"/>
              <w:rPr>
                <w:i/>
                <w:spacing w:val="-8"/>
                <w:sz w:val="24"/>
              </w:rPr>
            </w:pPr>
            <w:r>
              <w:rPr>
                <w:i/>
                <w:spacing w:val="-8"/>
                <w:sz w:val="24"/>
              </w:rPr>
              <w:t>±0,16</w:t>
            </w:r>
          </w:p>
        </w:tc>
        <w:tc>
          <w:tcPr>
            <w:tcW w:w="1232" w:type="dxa"/>
            <w:tcBorders>
              <w:top w:val="single" w:sz="12" w:space="0" w:color="auto"/>
            </w:tcBorders>
            <w:vAlign w:val="center"/>
          </w:tcPr>
          <w:p w14:paraId="18302278" w14:textId="77777777" w:rsidR="00E137A1" w:rsidRPr="00AE4188" w:rsidRDefault="00E137A1" w:rsidP="00AE1D27">
            <w:pPr>
              <w:spacing w:line="240" w:lineRule="auto"/>
              <w:jc w:val="center"/>
              <w:rPr>
                <w:color w:val="BFBFBF" w:themeColor="background1" w:themeShade="BF"/>
                <w:spacing w:val="-4"/>
                <w:sz w:val="24"/>
              </w:rPr>
            </w:pPr>
            <w:r w:rsidRPr="00AE4188">
              <w:rPr>
                <w:color w:val="BFBFBF" w:themeColor="background1" w:themeShade="BF"/>
                <w:spacing w:val="-4"/>
                <w:sz w:val="24"/>
              </w:rPr>
              <w:t>0</w:t>
            </w:r>
          </w:p>
        </w:tc>
      </w:tr>
    </w:tbl>
    <w:p w14:paraId="6813C935" w14:textId="77777777" w:rsidR="00E137A1" w:rsidRPr="00061737" w:rsidRDefault="00E137A1" w:rsidP="00E137A1">
      <w:pPr>
        <w:pStyle w:val="10"/>
        <w:keepNext/>
        <w:spacing w:line="240" w:lineRule="auto"/>
        <w:rPr>
          <w:sz w:val="16"/>
          <w:szCs w:val="16"/>
        </w:rPr>
      </w:pPr>
    </w:p>
    <w:tbl>
      <w:tblPr>
        <w:tblStyle w:val="af5"/>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821"/>
        <w:gridCol w:w="821"/>
        <w:gridCol w:w="821"/>
        <w:gridCol w:w="821"/>
        <w:gridCol w:w="821"/>
        <w:gridCol w:w="821"/>
        <w:gridCol w:w="821"/>
        <w:gridCol w:w="821"/>
        <w:gridCol w:w="821"/>
        <w:gridCol w:w="821"/>
        <w:gridCol w:w="821"/>
        <w:gridCol w:w="822"/>
      </w:tblGrid>
      <w:tr w:rsidR="00E137A1" w14:paraId="33E492AB" w14:textId="77777777" w:rsidTr="00AE1D27">
        <w:trPr>
          <w:cantSplit/>
          <w:jc w:val="center"/>
        </w:trPr>
        <w:tc>
          <w:tcPr>
            <w:tcW w:w="3284" w:type="dxa"/>
            <w:gridSpan w:val="4"/>
            <w:tcBorders>
              <w:top w:val="single" w:sz="12" w:space="0" w:color="auto"/>
              <w:bottom w:val="single" w:sz="4" w:space="0" w:color="auto"/>
              <w:right w:val="single" w:sz="12" w:space="0" w:color="auto"/>
            </w:tcBorders>
            <w:vAlign w:val="center"/>
          </w:tcPr>
          <w:p w14:paraId="5A1AF601" w14:textId="77777777" w:rsidR="00E137A1" w:rsidRPr="00FB2DD9" w:rsidRDefault="00E137A1" w:rsidP="00AE1D27">
            <w:pPr>
              <w:pStyle w:val="10"/>
              <w:keepNext/>
              <w:spacing w:line="240" w:lineRule="auto"/>
              <w:ind w:firstLine="0"/>
              <w:jc w:val="center"/>
              <w:rPr>
                <w:lang w:val="en-US"/>
              </w:rPr>
            </w:pPr>
            <w:r w:rsidRPr="00FB2DD9">
              <w:rPr>
                <w:rStyle w:val="af7"/>
              </w:rPr>
              <w:t>C</w:t>
            </w:r>
            <w:r w:rsidRPr="00FB2DD9">
              <w:rPr>
                <w:rStyle w:val="af7"/>
                <w:vertAlign w:val="subscript"/>
              </w:rPr>
              <w:t>aO</w:t>
            </w:r>
            <w:r w:rsidRPr="00FB2DD9">
              <w:rPr>
                <w:position w:val="-6"/>
                <w:vertAlign w:val="subscript"/>
                <w:lang w:val="en-US"/>
              </w:rPr>
              <w:t>2</w:t>
            </w:r>
          </w:p>
        </w:tc>
        <w:tc>
          <w:tcPr>
            <w:tcW w:w="3284" w:type="dxa"/>
            <w:gridSpan w:val="4"/>
            <w:tcBorders>
              <w:top w:val="single" w:sz="12" w:space="0" w:color="auto"/>
              <w:left w:val="single" w:sz="12" w:space="0" w:color="auto"/>
              <w:bottom w:val="single" w:sz="4" w:space="0" w:color="auto"/>
              <w:right w:val="single" w:sz="12" w:space="0" w:color="auto"/>
            </w:tcBorders>
            <w:vAlign w:val="center"/>
          </w:tcPr>
          <w:p w14:paraId="575C78F3" w14:textId="77777777" w:rsidR="00E137A1" w:rsidRPr="00FB2DD9" w:rsidRDefault="00E137A1" w:rsidP="00AE1D27">
            <w:pPr>
              <w:pStyle w:val="10"/>
              <w:keepNext/>
              <w:spacing w:line="240" w:lineRule="auto"/>
              <w:ind w:firstLine="0"/>
              <w:jc w:val="center"/>
              <w:rPr>
                <w:lang w:val="en-US"/>
              </w:rPr>
            </w:pPr>
            <w:r>
              <w:rPr>
                <w:rStyle w:val="af7"/>
                <w:lang w:val="en-US"/>
              </w:rPr>
              <w:t>E</w:t>
            </w:r>
            <w:r w:rsidRPr="00FB2DD9">
              <w:rPr>
                <w:rStyle w:val="af7"/>
                <w:vertAlign w:val="subscript"/>
              </w:rPr>
              <w:t>O</w:t>
            </w:r>
            <w:r w:rsidRPr="00FB2DD9">
              <w:rPr>
                <w:position w:val="-6"/>
                <w:vertAlign w:val="subscript"/>
                <w:lang w:val="en-US"/>
              </w:rPr>
              <w:t>2</w:t>
            </w:r>
          </w:p>
        </w:tc>
        <w:tc>
          <w:tcPr>
            <w:tcW w:w="3285" w:type="dxa"/>
            <w:gridSpan w:val="4"/>
            <w:tcBorders>
              <w:top w:val="single" w:sz="12" w:space="0" w:color="auto"/>
              <w:left w:val="single" w:sz="12" w:space="0" w:color="auto"/>
              <w:bottom w:val="single" w:sz="4" w:space="0" w:color="auto"/>
            </w:tcBorders>
            <w:vAlign w:val="center"/>
          </w:tcPr>
          <w:p w14:paraId="1198F465" w14:textId="77777777" w:rsidR="00E137A1" w:rsidRDefault="00E137A1" w:rsidP="00AE1D27">
            <w:pPr>
              <w:pStyle w:val="10"/>
              <w:keepNext/>
              <w:spacing w:line="240" w:lineRule="auto"/>
              <w:ind w:firstLine="0"/>
              <w:jc w:val="center"/>
            </w:pPr>
            <w:r>
              <w:t>КР</w:t>
            </w:r>
          </w:p>
        </w:tc>
      </w:tr>
      <w:tr w:rsidR="00E137A1" w14:paraId="45567277" w14:textId="77777777" w:rsidTr="00AE1D27">
        <w:trPr>
          <w:cantSplit/>
          <w:jc w:val="center"/>
        </w:trPr>
        <w:tc>
          <w:tcPr>
            <w:tcW w:w="3284" w:type="dxa"/>
            <w:gridSpan w:val="4"/>
            <w:tcBorders>
              <w:top w:val="single" w:sz="4" w:space="0" w:color="auto"/>
              <w:bottom w:val="single" w:sz="4" w:space="0" w:color="auto"/>
              <w:right w:val="single" w:sz="12" w:space="0" w:color="auto"/>
            </w:tcBorders>
            <w:vAlign w:val="center"/>
          </w:tcPr>
          <w:p w14:paraId="62DB8B00" w14:textId="77777777" w:rsidR="00E137A1" w:rsidRDefault="00E137A1" w:rsidP="00AE1D27">
            <w:pPr>
              <w:pStyle w:val="10"/>
              <w:keepNext/>
              <w:spacing w:line="240" w:lineRule="auto"/>
              <w:ind w:firstLine="0"/>
              <w:jc w:val="center"/>
            </w:pPr>
            <w:r>
              <w:t>Етапи</w:t>
            </w:r>
          </w:p>
        </w:tc>
        <w:tc>
          <w:tcPr>
            <w:tcW w:w="3284" w:type="dxa"/>
            <w:gridSpan w:val="4"/>
            <w:tcBorders>
              <w:top w:val="single" w:sz="4" w:space="0" w:color="auto"/>
              <w:left w:val="single" w:sz="12" w:space="0" w:color="auto"/>
              <w:bottom w:val="single" w:sz="4" w:space="0" w:color="auto"/>
              <w:right w:val="single" w:sz="12" w:space="0" w:color="auto"/>
            </w:tcBorders>
            <w:vAlign w:val="center"/>
          </w:tcPr>
          <w:p w14:paraId="1B7079E3" w14:textId="77777777" w:rsidR="00E137A1" w:rsidRDefault="00E137A1" w:rsidP="00AE1D27">
            <w:pPr>
              <w:pStyle w:val="10"/>
              <w:keepNext/>
              <w:spacing w:line="240" w:lineRule="auto"/>
              <w:ind w:firstLine="0"/>
              <w:jc w:val="center"/>
            </w:pPr>
            <w:r>
              <w:t>Етапи</w:t>
            </w:r>
          </w:p>
        </w:tc>
        <w:tc>
          <w:tcPr>
            <w:tcW w:w="3285" w:type="dxa"/>
            <w:gridSpan w:val="4"/>
            <w:tcBorders>
              <w:top w:val="single" w:sz="4" w:space="0" w:color="auto"/>
              <w:left w:val="single" w:sz="12" w:space="0" w:color="auto"/>
              <w:bottom w:val="single" w:sz="4" w:space="0" w:color="auto"/>
            </w:tcBorders>
            <w:vAlign w:val="center"/>
          </w:tcPr>
          <w:p w14:paraId="4500A8BF" w14:textId="77777777" w:rsidR="00E137A1" w:rsidRDefault="00E137A1" w:rsidP="00AE1D27">
            <w:pPr>
              <w:pStyle w:val="10"/>
              <w:keepNext/>
              <w:spacing w:line="240" w:lineRule="auto"/>
              <w:ind w:firstLine="0"/>
              <w:jc w:val="center"/>
            </w:pPr>
            <w:r>
              <w:t>Етапи</w:t>
            </w:r>
          </w:p>
        </w:tc>
      </w:tr>
      <w:tr w:rsidR="00E137A1" w14:paraId="0DAC677B" w14:textId="77777777" w:rsidTr="00AE1D27">
        <w:trPr>
          <w:cantSplit/>
          <w:jc w:val="center"/>
        </w:trPr>
        <w:tc>
          <w:tcPr>
            <w:tcW w:w="821" w:type="dxa"/>
            <w:tcBorders>
              <w:top w:val="single" w:sz="4" w:space="0" w:color="auto"/>
              <w:bottom w:val="single" w:sz="12" w:space="0" w:color="auto"/>
            </w:tcBorders>
            <w:vAlign w:val="center"/>
          </w:tcPr>
          <w:p w14:paraId="20721939" w14:textId="77777777" w:rsidR="00E137A1" w:rsidRDefault="00E137A1" w:rsidP="00AE1D27">
            <w:pPr>
              <w:pStyle w:val="10"/>
              <w:keepNext/>
              <w:spacing w:line="240" w:lineRule="auto"/>
              <w:ind w:firstLine="0"/>
              <w:jc w:val="center"/>
            </w:pPr>
            <w:r>
              <w:t>1</w:t>
            </w:r>
          </w:p>
        </w:tc>
        <w:tc>
          <w:tcPr>
            <w:tcW w:w="821" w:type="dxa"/>
            <w:tcBorders>
              <w:top w:val="single" w:sz="4" w:space="0" w:color="auto"/>
              <w:bottom w:val="single" w:sz="12" w:space="0" w:color="auto"/>
            </w:tcBorders>
            <w:vAlign w:val="center"/>
          </w:tcPr>
          <w:p w14:paraId="543E58F4" w14:textId="77777777" w:rsidR="00E137A1" w:rsidRDefault="00E137A1" w:rsidP="00AE1D27">
            <w:pPr>
              <w:pStyle w:val="10"/>
              <w:keepNext/>
              <w:spacing w:line="240" w:lineRule="auto"/>
              <w:ind w:firstLine="0"/>
              <w:jc w:val="center"/>
            </w:pPr>
            <w:r>
              <w:t>2</w:t>
            </w:r>
          </w:p>
        </w:tc>
        <w:tc>
          <w:tcPr>
            <w:tcW w:w="821" w:type="dxa"/>
            <w:tcBorders>
              <w:top w:val="single" w:sz="4" w:space="0" w:color="auto"/>
              <w:bottom w:val="single" w:sz="12" w:space="0" w:color="auto"/>
            </w:tcBorders>
            <w:vAlign w:val="center"/>
          </w:tcPr>
          <w:p w14:paraId="76E759C9" w14:textId="77777777" w:rsidR="00E137A1" w:rsidRDefault="00E137A1" w:rsidP="00AE1D27">
            <w:pPr>
              <w:pStyle w:val="10"/>
              <w:keepNext/>
              <w:spacing w:line="240" w:lineRule="auto"/>
              <w:ind w:firstLine="0"/>
              <w:jc w:val="center"/>
            </w:pPr>
            <w:r>
              <w:t>3</w:t>
            </w:r>
          </w:p>
        </w:tc>
        <w:tc>
          <w:tcPr>
            <w:tcW w:w="821" w:type="dxa"/>
            <w:tcBorders>
              <w:top w:val="single" w:sz="4" w:space="0" w:color="auto"/>
              <w:bottom w:val="single" w:sz="12" w:space="0" w:color="auto"/>
              <w:right w:val="single" w:sz="12" w:space="0" w:color="auto"/>
            </w:tcBorders>
            <w:vAlign w:val="center"/>
          </w:tcPr>
          <w:p w14:paraId="246C695C" w14:textId="77777777" w:rsidR="00E137A1" w:rsidRDefault="00E137A1" w:rsidP="00AE1D27">
            <w:pPr>
              <w:pStyle w:val="10"/>
              <w:keepNext/>
              <w:spacing w:line="240" w:lineRule="auto"/>
              <w:ind w:firstLine="0"/>
              <w:jc w:val="center"/>
            </w:pPr>
            <w:r>
              <w:t>4</w:t>
            </w:r>
          </w:p>
        </w:tc>
        <w:tc>
          <w:tcPr>
            <w:tcW w:w="821" w:type="dxa"/>
            <w:tcBorders>
              <w:top w:val="single" w:sz="4" w:space="0" w:color="auto"/>
              <w:left w:val="single" w:sz="12" w:space="0" w:color="auto"/>
              <w:bottom w:val="single" w:sz="12" w:space="0" w:color="auto"/>
            </w:tcBorders>
            <w:vAlign w:val="center"/>
          </w:tcPr>
          <w:p w14:paraId="6E12B347" w14:textId="77777777" w:rsidR="00E137A1" w:rsidRDefault="00E137A1" w:rsidP="00AE1D27">
            <w:pPr>
              <w:pStyle w:val="10"/>
              <w:keepNext/>
              <w:spacing w:line="240" w:lineRule="auto"/>
              <w:ind w:firstLine="0"/>
              <w:jc w:val="center"/>
            </w:pPr>
            <w:r>
              <w:t>1</w:t>
            </w:r>
          </w:p>
        </w:tc>
        <w:tc>
          <w:tcPr>
            <w:tcW w:w="821" w:type="dxa"/>
            <w:tcBorders>
              <w:top w:val="single" w:sz="4" w:space="0" w:color="auto"/>
              <w:bottom w:val="single" w:sz="12" w:space="0" w:color="auto"/>
            </w:tcBorders>
            <w:vAlign w:val="center"/>
          </w:tcPr>
          <w:p w14:paraId="5E74A839" w14:textId="77777777" w:rsidR="00E137A1" w:rsidRDefault="00E137A1" w:rsidP="00AE1D27">
            <w:pPr>
              <w:pStyle w:val="10"/>
              <w:keepNext/>
              <w:spacing w:line="240" w:lineRule="auto"/>
              <w:ind w:firstLine="0"/>
              <w:jc w:val="center"/>
            </w:pPr>
            <w:r>
              <w:t>2</w:t>
            </w:r>
          </w:p>
        </w:tc>
        <w:tc>
          <w:tcPr>
            <w:tcW w:w="821" w:type="dxa"/>
            <w:tcBorders>
              <w:top w:val="single" w:sz="4" w:space="0" w:color="auto"/>
              <w:bottom w:val="single" w:sz="12" w:space="0" w:color="auto"/>
            </w:tcBorders>
            <w:vAlign w:val="center"/>
          </w:tcPr>
          <w:p w14:paraId="3C666F3E" w14:textId="77777777" w:rsidR="00E137A1" w:rsidRDefault="00E137A1" w:rsidP="00AE1D27">
            <w:pPr>
              <w:pStyle w:val="10"/>
              <w:keepNext/>
              <w:spacing w:line="240" w:lineRule="auto"/>
              <w:ind w:firstLine="0"/>
              <w:jc w:val="center"/>
            </w:pPr>
            <w:r>
              <w:t>3</w:t>
            </w:r>
          </w:p>
        </w:tc>
        <w:tc>
          <w:tcPr>
            <w:tcW w:w="821" w:type="dxa"/>
            <w:tcBorders>
              <w:top w:val="single" w:sz="4" w:space="0" w:color="auto"/>
              <w:bottom w:val="single" w:sz="12" w:space="0" w:color="auto"/>
              <w:right w:val="single" w:sz="12" w:space="0" w:color="auto"/>
            </w:tcBorders>
            <w:vAlign w:val="center"/>
          </w:tcPr>
          <w:p w14:paraId="40C683E0" w14:textId="77777777" w:rsidR="00E137A1" w:rsidRDefault="00E137A1" w:rsidP="00AE1D27">
            <w:pPr>
              <w:pStyle w:val="10"/>
              <w:keepNext/>
              <w:spacing w:line="240" w:lineRule="auto"/>
              <w:ind w:firstLine="0"/>
              <w:jc w:val="center"/>
            </w:pPr>
            <w:r>
              <w:t>4</w:t>
            </w:r>
          </w:p>
        </w:tc>
        <w:tc>
          <w:tcPr>
            <w:tcW w:w="821" w:type="dxa"/>
            <w:tcBorders>
              <w:top w:val="single" w:sz="4" w:space="0" w:color="auto"/>
              <w:left w:val="single" w:sz="12" w:space="0" w:color="auto"/>
              <w:bottom w:val="single" w:sz="12" w:space="0" w:color="auto"/>
            </w:tcBorders>
            <w:vAlign w:val="center"/>
          </w:tcPr>
          <w:p w14:paraId="1ABE06DD" w14:textId="77777777" w:rsidR="00E137A1" w:rsidRDefault="00E137A1" w:rsidP="00AE1D27">
            <w:pPr>
              <w:pStyle w:val="10"/>
              <w:keepNext/>
              <w:spacing w:line="240" w:lineRule="auto"/>
              <w:ind w:firstLine="0"/>
              <w:jc w:val="center"/>
            </w:pPr>
            <w:r>
              <w:t>1</w:t>
            </w:r>
          </w:p>
        </w:tc>
        <w:tc>
          <w:tcPr>
            <w:tcW w:w="821" w:type="dxa"/>
            <w:tcBorders>
              <w:top w:val="single" w:sz="4" w:space="0" w:color="auto"/>
              <w:bottom w:val="single" w:sz="12" w:space="0" w:color="auto"/>
            </w:tcBorders>
            <w:vAlign w:val="center"/>
          </w:tcPr>
          <w:p w14:paraId="071A01A3" w14:textId="77777777" w:rsidR="00E137A1" w:rsidRDefault="00E137A1" w:rsidP="00AE1D27">
            <w:pPr>
              <w:pStyle w:val="10"/>
              <w:keepNext/>
              <w:spacing w:line="240" w:lineRule="auto"/>
              <w:ind w:firstLine="0"/>
              <w:jc w:val="center"/>
            </w:pPr>
            <w:r>
              <w:t>2</w:t>
            </w:r>
          </w:p>
        </w:tc>
        <w:tc>
          <w:tcPr>
            <w:tcW w:w="821" w:type="dxa"/>
            <w:tcBorders>
              <w:top w:val="single" w:sz="4" w:space="0" w:color="auto"/>
              <w:bottom w:val="single" w:sz="12" w:space="0" w:color="auto"/>
            </w:tcBorders>
            <w:vAlign w:val="center"/>
          </w:tcPr>
          <w:p w14:paraId="0BBD8A48" w14:textId="77777777" w:rsidR="00E137A1" w:rsidRDefault="00E137A1" w:rsidP="00AE1D27">
            <w:pPr>
              <w:pStyle w:val="10"/>
              <w:keepNext/>
              <w:spacing w:line="240" w:lineRule="auto"/>
              <w:ind w:firstLine="0"/>
              <w:jc w:val="center"/>
            </w:pPr>
            <w:r>
              <w:t>3</w:t>
            </w:r>
          </w:p>
        </w:tc>
        <w:tc>
          <w:tcPr>
            <w:tcW w:w="822" w:type="dxa"/>
            <w:tcBorders>
              <w:top w:val="single" w:sz="4" w:space="0" w:color="auto"/>
              <w:bottom w:val="single" w:sz="12" w:space="0" w:color="auto"/>
            </w:tcBorders>
            <w:vAlign w:val="center"/>
          </w:tcPr>
          <w:p w14:paraId="016EAB40" w14:textId="77777777" w:rsidR="00E137A1" w:rsidRDefault="00E137A1" w:rsidP="00AE1D27">
            <w:pPr>
              <w:pStyle w:val="10"/>
              <w:keepNext/>
              <w:spacing w:line="240" w:lineRule="auto"/>
              <w:ind w:firstLine="0"/>
              <w:jc w:val="center"/>
            </w:pPr>
            <w:r>
              <w:t>4</w:t>
            </w:r>
          </w:p>
        </w:tc>
      </w:tr>
      <w:tr w:rsidR="00E137A1" w14:paraId="6EC3989A" w14:textId="77777777" w:rsidTr="00AE1D27">
        <w:trPr>
          <w:cantSplit/>
          <w:jc w:val="center"/>
        </w:trPr>
        <w:tc>
          <w:tcPr>
            <w:tcW w:w="821" w:type="dxa"/>
            <w:tcBorders>
              <w:top w:val="single" w:sz="12" w:space="0" w:color="auto"/>
              <w:bottom w:val="single" w:sz="12" w:space="0" w:color="auto"/>
            </w:tcBorders>
            <w:vAlign w:val="center"/>
          </w:tcPr>
          <w:p w14:paraId="2A0A9A20" w14:textId="77777777" w:rsidR="00E137A1" w:rsidRPr="00AE4188" w:rsidRDefault="00E137A1" w:rsidP="00AE1D27">
            <w:pPr>
              <w:spacing w:line="240" w:lineRule="auto"/>
              <w:jc w:val="center"/>
              <w:rPr>
                <w:color w:val="BFBFBF" w:themeColor="background1" w:themeShade="BF"/>
                <w:spacing w:val="-4"/>
                <w:sz w:val="24"/>
              </w:rPr>
            </w:pPr>
            <w:r w:rsidRPr="00AE4188">
              <w:rPr>
                <w:color w:val="BFBFBF" w:themeColor="background1" w:themeShade="BF"/>
                <w:spacing w:val="-4"/>
                <w:sz w:val="24"/>
              </w:rPr>
              <w:t>0</w:t>
            </w:r>
          </w:p>
        </w:tc>
        <w:tc>
          <w:tcPr>
            <w:tcW w:w="821" w:type="dxa"/>
            <w:tcBorders>
              <w:top w:val="single" w:sz="12" w:space="0" w:color="auto"/>
              <w:bottom w:val="single" w:sz="12" w:space="0" w:color="auto"/>
            </w:tcBorders>
            <w:vAlign w:val="center"/>
          </w:tcPr>
          <w:p w14:paraId="73C784B1" w14:textId="77777777" w:rsidR="00E137A1" w:rsidRPr="0013116C" w:rsidRDefault="00E137A1" w:rsidP="00AE1D27">
            <w:pPr>
              <w:pStyle w:val="10"/>
              <w:keepNext/>
              <w:spacing w:line="240" w:lineRule="auto"/>
              <w:ind w:firstLine="0"/>
              <w:jc w:val="center"/>
              <w:rPr>
                <w:i/>
                <w:spacing w:val="-4"/>
                <w:sz w:val="24"/>
              </w:rPr>
            </w:pPr>
            <w:r w:rsidRPr="0013116C">
              <w:rPr>
                <w:i/>
                <w:spacing w:val="-4"/>
                <w:sz w:val="24"/>
              </w:rPr>
              <w:t>0,36</w:t>
            </w:r>
          </w:p>
          <w:p w14:paraId="483A724C" w14:textId="77777777" w:rsidR="00E137A1" w:rsidRPr="0013116C" w:rsidRDefault="00E137A1" w:rsidP="00AE1D27">
            <w:pPr>
              <w:pStyle w:val="10"/>
              <w:keepNext/>
              <w:spacing w:line="240" w:lineRule="auto"/>
              <w:ind w:firstLine="0"/>
              <w:jc w:val="center"/>
              <w:rPr>
                <w:i/>
                <w:spacing w:val="-4"/>
                <w:sz w:val="24"/>
              </w:rPr>
            </w:pPr>
            <w:r w:rsidRPr="0013116C">
              <w:rPr>
                <w:i/>
                <w:spacing w:val="-4"/>
                <w:sz w:val="24"/>
              </w:rPr>
              <w:t>±0,16</w:t>
            </w:r>
          </w:p>
        </w:tc>
        <w:tc>
          <w:tcPr>
            <w:tcW w:w="821" w:type="dxa"/>
            <w:tcBorders>
              <w:top w:val="single" w:sz="12" w:space="0" w:color="auto"/>
              <w:bottom w:val="single" w:sz="12" w:space="0" w:color="auto"/>
            </w:tcBorders>
            <w:vAlign w:val="center"/>
          </w:tcPr>
          <w:p w14:paraId="053FB6BD" w14:textId="77777777" w:rsidR="00E137A1" w:rsidRPr="0013116C" w:rsidRDefault="00E137A1" w:rsidP="00AE1D27">
            <w:pPr>
              <w:pStyle w:val="10"/>
              <w:keepNext/>
              <w:spacing w:line="240" w:lineRule="auto"/>
              <w:ind w:firstLine="0"/>
              <w:jc w:val="center"/>
              <w:rPr>
                <w:i/>
                <w:spacing w:val="-4"/>
                <w:sz w:val="24"/>
              </w:rPr>
            </w:pPr>
            <w:r w:rsidRPr="0013116C">
              <w:rPr>
                <w:i/>
                <w:spacing w:val="-4"/>
                <w:sz w:val="24"/>
              </w:rPr>
              <w:t>0,58</w:t>
            </w:r>
          </w:p>
          <w:p w14:paraId="78521E10" w14:textId="77777777" w:rsidR="00E137A1" w:rsidRPr="0013116C" w:rsidRDefault="00E137A1" w:rsidP="00AE1D27">
            <w:pPr>
              <w:pStyle w:val="10"/>
              <w:keepNext/>
              <w:spacing w:line="240" w:lineRule="auto"/>
              <w:ind w:firstLine="0"/>
              <w:jc w:val="center"/>
              <w:rPr>
                <w:i/>
                <w:spacing w:val="-4"/>
                <w:sz w:val="24"/>
              </w:rPr>
            </w:pPr>
            <w:r w:rsidRPr="0013116C">
              <w:rPr>
                <w:i/>
                <w:spacing w:val="-4"/>
                <w:sz w:val="24"/>
              </w:rPr>
              <w:t>±0,12</w:t>
            </w:r>
          </w:p>
        </w:tc>
        <w:tc>
          <w:tcPr>
            <w:tcW w:w="821" w:type="dxa"/>
            <w:tcBorders>
              <w:top w:val="single" w:sz="12" w:space="0" w:color="auto"/>
              <w:bottom w:val="single" w:sz="12" w:space="0" w:color="auto"/>
              <w:right w:val="single" w:sz="12" w:space="0" w:color="auto"/>
            </w:tcBorders>
            <w:vAlign w:val="center"/>
          </w:tcPr>
          <w:p w14:paraId="01584EDE" w14:textId="77777777" w:rsidR="00E137A1" w:rsidRPr="0013116C" w:rsidRDefault="00E137A1" w:rsidP="00AE1D27">
            <w:pPr>
              <w:pStyle w:val="10"/>
              <w:keepNext/>
              <w:spacing w:line="240" w:lineRule="auto"/>
              <w:ind w:firstLine="0"/>
              <w:jc w:val="center"/>
              <w:rPr>
                <w:i/>
                <w:spacing w:val="-4"/>
                <w:sz w:val="24"/>
              </w:rPr>
            </w:pPr>
            <w:r w:rsidRPr="0013116C">
              <w:rPr>
                <w:i/>
                <w:spacing w:val="-4"/>
                <w:sz w:val="24"/>
              </w:rPr>
              <w:t>0,58</w:t>
            </w:r>
          </w:p>
          <w:p w14:paraId="33D64249" w14:textId="77777777" w:rsidR="00E137A1" w:rsidRPr="0013116C" w:rsidRDefault="00E137A1" w:rsidP="00AE1D27">
            <w:pPr>
              <w:pStyle w:val="10"/>
              <w:keepNext/>
              <w:spacing w:line="240" w:lineRule="auto"/>
              <w:ind w:firstLine="0"/>
              <w:jc w:val="center"/>
              <w:rPr>
                <w:i/>
                <w:spacing w:val="-4"/>
                <w:sz w:val="24"/>
              </w:rPr>
            </w:pPr>
            <w:r w:rsidRPr="0013116C">
              <w:rPr>
                <w:i/>
                <w:spacing w:val="-4"/>
                <w:sz w:val="24"/>
              </w:rPr>
              <w:t>±0,12</w:t>
            </w:r>
          </w:p>
        </w:tc>
        <w:tc>
          <w:tcPr>
            <w:tcW w:w="821" w:type="dxa"/>
            <w:tcBorders>
              <w:top w:val="single" w:sz="12" w:space="0" w:color="auto"/>
              <w:left w:val="single" w:sz="12" w:space="0" w:color="auto"/>
              <w:bottom w:val="single" w:sz="12" w:space="0" w:color="auto"/>
            </w:tcBorders>
            <w:vAlign w:val="center"/>
          </w:tcPr>
          <w:p w14:paraId="3DB9C7BB" w14:textId="77777777" w:rsidR="00E137A1" w:rsidRPr="009F6BE2" w:rsidRDefault="00E137A1" w:rsidP="00AE1D27">
            <w:pPr>
              <w:pStyle w:val="10"/>
              <w:keepNext/>
              <w:spacing w:line="240" w:lineRule="auto"/>
              <w:ind w:firstLine="0"/>
              <w:jc w:val="center"/>
              <w:rPr>
                <w:i/>
                <w:spacing w:val="-4"/>
                <w:sz w:val="24"/>
              </w:rPr>
            </w:pPr>
            <w:r w:rsidRPr="009F6BE2">
              <w:rPr>
                <w:i/>
                <w:spacing w:val="-4"/>
                <w:sz w:val="24"/>
              </w:rPr>
              <w:t>–0,62</w:t>
            </w:r>
          </w:p>
          <w:p w14:paraId="1B3034C7" w14:textId="77777777" w:rsidR="00E137A1" w:rsidRPr="009F6BE2" w:rsidRDefault="00E137A1" w:rsidP="00AE1D27">
            <w:pPr>
              <w:pStyle w:val="10"/>
              <w:keepNext/>
              <w:spacing w:line="240" w:lineRule="auto"/>
              <w:ind w:firstLine="0"/>
              <w:jc w:val="center"/>
              <w:rPr>
                <w:i/>
                <w:spacing w:val="-4"/>
                <w:sz w:val="24"/>
              </w:rPr>
            </w:pPr>
            <w:r w:rsidRPr="009F6BE2">
              <w:rPr>
                <w:i/>
                <w:spacing w:val="-4"/>
                <w:sz w:val="24"/>
              </w:rPr>
              <w:t>±0,11</w:t>
            </w:r>
          </w:p>
        </w:tc>
        <w:tc>
          <w:tcPr>
            <w:tcW w:w="821" w:type="dxa"/>
            <w:tcBorders>
              <w:top w:val="single" w:sz="12" w:space="0" w:color="auto"/>
              <w:bottom w:val="single" w:sz="12" w:space="0" w:color="auto"/>
            </w:tcBorders>
            <w:vAlign w:val="center"/>
          </w:tcPr>
          <w:p w14:paraId="23657E60" w14:textId="77777777" w:rsidR="00E137A1" w:rsidRPr="00AE4188" w:rsidRDefault="00E137A1" w:rsidP="00AE1D27">
            <w:pPr>
              <w:spacing w:line="240" w:lineRule="auto"/>
              <w:jc w:val="center"/>
              <w:rPr>
                <w:color w:val="BFBFBF" w:themeColor="background1" w:themeShade="BF"/>
                <w:spacing w:val="-4"/>
                <w:sz w:val="24"/>
              </w:rPr>
            </w:pPr>
            <w:r w:rsidRPr="00AE4188">
              <w:rPr>
                <w:color w:val="BFBFBF" w:themeColor="background1" w:themeShade="BF"/>
                <w:spacing w:val="-4"/>
                <w:sz w:val="24"/>
              </w:rPr>
              <w:t>0</w:t>
            </w:r>
          </w:p>
        </w:tc>
        <w:tc>
          <w:tcPr>
            <w:tcW w:w="821" w:type="dxa"/>
            <w:tcBorders>
              <w:top w:val="single" w:sz="12" w:space="0" w:color="auto"/>
              <w:bottom w:val="single" w:sz="12" w:space="0" w:color="auto"/>
            </w:tcBorders>
            <w:vAlign w:val="center"/>
          </w:tcPr>
          <w:p w14:paraId="07ADF8AD" w14:textId="77777777" w:rsidR="00E137A1" w:rsidRPr="00AE4188" w:rsidRDefault="00E137A1" w:rsidP="00AE1D27">
            <w:pPr>
              <w:spacing w:line="240" w:lineRule="auto"/>
              <w:jc w:val="center"/>
              <w:rPr>
                <w:color w:val="BFBFBF" w:themeColor="background1" w:themeShade="BF"/>
                <w:spacing w:val="-4"/>
                <w:sz w:val="24"/>
              </w:rPr>
            </w:pPr>
            <w:r w:rsidRPr="00AE4188">
              <w:rPr>
                <w:color w:val="BFBFBF" w:themeColor="background1" w:themeShade="BF"/>
                <w:spacing w:val="-4"/>
                <w:sz w:val="24"/>
              </w:rPr>
              <w:t>0</w:t>
            </w:r>
          </w:p>
        </w:tc>
        <w:tc>
          <w:tcPr>
            <w:tcW w:w="821" w:type="dxa"/>
            <w:tcBorders>
              <w:top w:val="single" w:sz="12" w:space="0" w:color="auto"/>
              <w:bottom w:val="single" w:sz="12" w:space="0" w:color="auto"/>
              <w:right w:val="single" w:sz="12" w:space="0" w:color="auto"/>
            </w:tcBorders>
            <w:vAlign w:val="center"/>
          </w:tcPr>
          <w:p w14:paraId="3829C97C" w14:textId="77777777" w:rsidR="00E137A1" w:rsidRPr="00AE4188" w:rsidRDefault="00E137A1" w:rsidP="00AE1D27">
            <w:pPr>
              <w:spacing w:line="240" w:lineRule="auto"/>
              <w:jc w:val="center"/>
              <w:rPr>
                <w:color w:val="BFBFBF" w:themeColor="background1" w:themeShade="BF"/>
                <w:spacing w:val="-4"/>
                <w:sz w:val="24"/>
              </w:rPr>
            </w:pPr>
            <w:r w:rsidRPr="00AE4188">
              <w:rPr>
                <w:color w:val="BFBFBF" w:themeColor="background1" w:themeShade="BF"/>
                <w:spacing w:val="-4"/>
                <w:sz w:val="24"/>
              </w:rPr>
              <w:t>0</w:t>
            </w:r>
          </w:p>
        </w:tc>
        <w:tc>
          <w:tcPr>
            <w:tcW w:w="821" w:type="dxa"/>
            <w:tcBorders>
              <w:top w:val="single" w:sz="12" w:space="0" w:color="auto"/>
              <w:left w:val="single" w:sz="12" w:space="0" w:color="auto"/>
              <w:bottom w:val="single" w:sz="12" w:space="0" w:color="auto"/>
            </w:tcBorders>
            <w:vAlign w:val="center"/>
          </w:tcPr>
          <w:p w14:paraId="36235C36" w14:textId="77777777" w:rsidR="00E137A1" w:rsidRPr="00CD45A2" w:rsidRDefault="00E137A1" w:rsidP="00AE1D27">
            <w:pPr>
              <w:pStyle w:val="10"/>
              <w:keepNext/>
              <w:spacing w:line="240" w:lineRule="auto"/>
              <w:ind w:firstLine="0"/>
              <w:jc w:val="center"/>
              <w:rPr>
                <w:b/>
                <w:spacing w:val="-4"/>
                <w:sz w:val="24"/>
              </w:rPr>
            </w:pPr>
            <w:r>
              <w:rPr>
                <w:b/>
                <w:spacing w:val="-4"/>
                <w:sz w:val="24"/>
              </w:rPr>
              <w:t>1</w:t>
            </w:r>
          </w:p>
        </w:tc>
        <w:tc>
          <w:tcPr>
            <w:tcW w:w="821" w:type="dxa"/>
            <w:tcBorders>
              <w:top w:val="single" w:sz="12" w:space="0" w:color="auto"/>
              <w:bottom w:val="single" w:sz="12" w:space="0" w:color="auto"/>
            </w:tcBorders>
            <w:vAlign w:val="center"/>
          </w:tcPr>
          <w:p w14:paraId="05954602" w14:textId="77777777" w:rsidR="00E137A1" w:rsidRPr="0013116C" w:rsidRDefault="00E137A1" w:rsidP="00AE1D27">
            <w:pPr>
              <w:pStyle w:val="10"/>
              <w:keepNext/>
              <w:spacing w:line="240" w:lineRule="auto"/>
              <w:ind w:firstLine="0"/>
              <w:jc w:val="center"/>
              <w:rPr>
                <w:b/>
                <w:i/>
                <w:spacing w:val="-4"/>
                <w:sz w:val="24"/>
              </w:rPr>
            </w:pPr>
            <w:r w:rsidRPr="0013116C">
              <w:rPr>
                <w:b/>
                <w:i/>
                <w:spacing w:val="-4"/>
                <w:sz w:val="24"/>
              </w:rPr>
              <w:t>0,79</w:t>
            </w:r>
          </w:p>
          <w:p w14:paraId="4AAB6BA8" w14:textId="77777777" w:rsidR="00E137A1" w:rsidRPr="0013116C" w:rsidRDefault="00E137A1" w:rsidP="00AE1D27">
            <w:pPr>
              <w:pStyle w:val="10"/>
              <w:keepNext/>
              <w:spacing w:line="240" w:lineRule="auto"/>
              <w:ind w:firstLine="0"/>
              <w:jc w:val="center"/>
              <w:rPr>
                <w:b/>
                <w:i/>
                <w:spacing w:val="-4"/>
                <w:sz w:val="24"/>
              </w:rPr>
            </w:pPr>
            <w:r w:rsidRPr="0013116C">
              <w:rPr>
                <w:b/>
                <w:i/>
                <w:spacing w:val="-4"/>
                <w:sz w:val="24"/>
              </w:rPr>
              <w:t>±0,07</w:t>
            </w:r>
          </w:p>
        </w:tc>
        <w:tc>
          <w:tcPr>
            <w:tcW w:w="821" w:type="dxa"/>
            <w:tcBorders>
              <w:top w:val="single" w:sz="12" w:space="0" w:color="auto"/>
              <w:bottom w:val="single" w:sz="12" w:space="0" w:color="auto"/>
            </w:tcBorders>
            <w:vAlign w:val="center"/>
          </w:tcPr>
          <w:p w14:paraId="2D4DD6F6" w14:textId="77777777" w:rsidR="00E137A1" w:rsidRPr="0013116C" w:rsidRDefault="00E137A1" w:rsidP="00AE1D27">
            <w:pPr>
              <w:pStyle w:val="10"/>
              <w:keepNext/>
              <w:spacing w:line="240" w:lineRule="auto"/>
              <w:ind w:firstLine="0"/>
              <w:jc w:val="center"/>
              <w:rPr>
                <w:b/>
                <w:spacing w:val="-4"/>
                <w:sz w:val="24"/>
              </w:rPr>
            </w:pPr>
            <w:r w:rsidRPr="0013116C">
              <w:rPr>
                <w:b/>
                <w:spacing w:val="-4"/>
                <w:sz w:val="24"/>
              </w:rPr>
              <w:t>0,83</w:t>
            </w:r>
          </w:p>
          <w:p w14:paraId="1E3C676C" w14:textId="77777777" w:rsidR="00E137A1" w:rsidRPr="0013116C" w:rsidRDefault="00E137A1" w:rsidP="00AE1D27">
            <w:pPr>
              <w:pStyle w:val="10"/>
              <w:keepNext/>
              <w:spacing w:line="240" w:lineRule="auto"/>
              <w:ind w:firstLine="0"/>
              <w:jc w:val="center"/>
              <w:rPr>
                <w:b/>
                <w:spacing w:val="-4"/>
                <w:sz w:val="24"/>
              </w:rPr>
            </w:pPr>
            <w:r w:rsidRPr="0013116C">
              <w:rPr>
                <w:b/>
                <w:spacing w:val="-4"/>
                <w:sz w:val="24"/>
              </w:rPr>
              <w:t>±0,06</w:t>
            </w:r>
          </w:p>
        </w:tc>
        <w:tc>
          <w:tcPr>
            <w:tcW w:w="822" w:type="dxa"/>
            <w:tcBorders>
              <w:top w:val="single" w:sz="12" w:space="0" w:color="auto"/>
              <w:bottom w:val="single" w:sz="12" w:space="0" w:color="auto"/>
            </w:tcBorders>
            <w:vAlign w:val="center"/>
          </w:tcPr>
          <w:p w14:paraId="0E585BBA" w14:textId="77777777" w:rsidR="00E137A1" w:rsidRPr="0013116C" w:rsidRDefault="00E137A1" w:rsidP="00AE1D27">
            <w:pPr>
              <w:pStyle w:val="10"/>
              <w:keepNext/>
              <w:spacing w:line="240" w:lineRule="auto"/>
              <w:ind w:firstLine="0"/>
              <w:jc w:val="center"/>
              <w:rPr>
                <w:b/>
                <w:spacing w:val="-4"/>
                <w:sz w:val="24"/>
              </w:rPr>
            </w:pPr>
            <w:r w:rsidRPr="0013116C">
              <w:rPr>
                <w:b/>
                <w:spacing w:val="-4"/>
                <w:sz w:val="24"/>
              </w:rPr>
              <w:t>1</w:t>
            </w:r>
          </w:p>
        </w:tc>
      </w:tr>
    </w:tbl>
    <w:p w14:paraId="60C24853" w14:textId="77777777" w:rsidR="00E137A1" w:rsidRPr="00061737" w:rsidRDefault="00E137A1" w:rsidP="00E137A1">
      <w:pPr>
        <w:pStyle w:val="10"/>
        <w:keepNext/>
        <w:spacing w:line="240" w:lineRule="auto"/>
        <w:rPr>
          <w:sz w:val="16"/>
          <w:szCs w:val="16"/>
        </w:rPr>
      </w:pPr>
    </w:p>
    <w:tbl>
      <w:tblPr>
        <w:tblStyle w:val="af5"/>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231"/>
        <w:gridCol w:w="1231"/>
        <w:gridCol w:w="1231"/>
        <w:gridCol w:w="1232"/>
        <w:gridCol w:w="1232"/>
        <w:gridCol w:w="1232"/>
        <w:gridCol w:w="1232"/>
        <w:gridCol w:w="1232"/>
      </w:tblGrid>
      <w:tr w:rsidR="00E137A1" w14:paraId="68946E00" w14:textId="77777777" w:rsidTr="00AE1D27">
        <w:trPr>
          <w:cantSplit/>
          <w:jc w:val="center"/>
        </w:trPr>
        <w:tc>
          <w:tcPr>
            <w:tcW w:w="4925" w:type="dxa"/>
            <w:gridSpan w:val="4"/>
            <w:tcBorders>
              <w:top w:val="single" w:sz="12" w:space="0" w:color="auto"/>
              <w:bottom w:val="single" w:sz="4" w:space="0" w:color="auto"/>
              <w:right w:val="single" w:sz="12" w:space="0" w:color="auto"/>
            </w:tcBorders>
            <w:vAlign w:val="center"/>
          </w:tcPr>
          <w:p w14:paraId="185D8613" w14:textId="77777777" w:rsidR="00E137A1" w:rsidRDefault="00E137A1" w:rsidP="00AE1D27">
            <w:pPr>
              <w:pStyle w:val="10"/>
              <w:keepNext/>
              <w:spacing w:line="240" w:lineRule="auto"/>
              <w:ind w:firstLine="0"/>
              <w:jc w:val="center"/>
            </w:pPr>
            <w:r>
              <w:t>ІПКТ</w:t>
            </w:r>
          </w:p>
        </w:tc>
        <w:tc>
          <w:tcPr>
            <w:tcW w:w="4928" w:type="dxa"/>
            <w:gridSpan w:val="4"/>
            <w:tcBorders>
              <w:top w:val="single" w:sz="12" w:space="0" w:color="auto"/>
              <w:left w:val="single" w:sz="12" w:space="0" w:color="auto"/>
              <w:bottom w:val="single" w:sz="4" w:space="0" w:color="auto"/>
            </w:tcBorders>
            <w:vAlign w:val="center"/>
          </w:tcPr>
          <w:p w14:paraId="56ED4C49" w14:textId="77777777" w:rsidR="00E137A1" w:rsidRDefault="00E137A1" w:rsidP="00AE1D27">
            <w:pPr>
              <w:pStyle w:val="10"/>
              <w:keepNext/>
              <w:spacing w:line="240" w:lineRule="auto"/>
              <w:ind w:firstLine="0"/>
              <w:jc w:val="center"/>
            </w:pPr>
            <w:r>
              <w:t>ИПТМ</w:t>
            </w:r>
          </w:p>
        </w:tc>
      </w:tr>
      <w:tr w:rsidR="00E137A1" w14:paraId="4F471014" w14:textId="77777777" w:rsidTr="00AE1D27">
        <w:trPr>
          <w:cantSplit/>
          <w:jc w:val="center"/>
        </w:trPr>
        <w:tc>
          <w:tcPr>
            <w:tcW w:w="4925" w:type="dxa"/>
            <w:gridSpan w:val="4"/>
            <w:tcBorders>
              <w:top w:val="single" w:sz="4" w:space="0" w:color="auto"/>
              <w:bottom w:val="single" w:sz="4" w:space="0" w:color="auto"/>
              <w:right w:val="single" w:sz="12" w:space="0" w:color="auto"/>
            </w:tcBorders>
            <w:vAlign w:val="center"/>
          </w:tcPr>
          <w:p w14:paraId="214CDBE8" w14:textId="77777777" w:rsidR="00E137A1" w:rsidRDefault="00E137A1" w:rsidP="00AE1D27">
            <w:pPr>
              <w:pStyle w:val="10"/>
              <w:keepNext/>
              <w:spacing w:line="240" w:lineRule="auto"/>
              <w:ind w:firstLine="0"/>
              <w:jc w:val="center"/>
            </w:pPr>
            <w:r>
              <w:t>Етапи</w:t>
            </w:r>
          </w:p>
        </w:tc>
        <w:tc>
          <w:tcPr>
            <w:tcW w:w="4928" w:type="dxa"/>
            <w:gridSpan w:val="4"/>
            <w:tcBorders>
              <w:top w:val="single" w:sz="4" w:space="0" w:color="auto"/>
              <w:left w:val="single" w:sz="12" w:space="0" w:color="auto"/>
              <w:bottom w:val="single" w:sz="4" w:space="0" w:color="auto"/>
            </w:tcBorders>
            <w:vAlign w:val="center"/>
          </w:tcPr>
          <w:p w14:paraId="1C9D07F5" w14:textId="77777777" w:rsidR="00E137A1" w:rsidRDefault="00E137A1" w:rsidP="00AE1D27">
            <w:pPr>
              <w:pStyle w:val="10"/>
              <w:keepNext/>
              <w:spacing w:line="240" w:lineRule="auto"/>
              <w:ind w:firstLine="0"/>
              <w:jc w:val="center"/>
            </w:pPr>
            <w:r>
              <w:t>Етапи</w:t>
            </w:r>
          </w:p>
        </w:tc>
      </w:tr>
      <w:tr w:rsidR="00E137A1" w14:paraId="19E1E0C8" w14:textId="77777777" w:rsidTr="00AE1D27">
        <w:trPr>
          <w:cantSplit/>
          <w:jc w:val="center"/>
        </w:trPr>
        <w:tc>
          <w:tcPr>
            <w:tcW w:w="1231" w:type="dxa"/>
            <w:tcBorders>
              <w:top w:val="single" w:sz="4" w:space="0" w:color="auto"/>
              <w:bottom w:val="single" w:sz="12" w:space="0" w:color="auto"/>
            </w:tcBorders>
            <w:vAlign w:val="center"/>
          </w:tcPr>
          <w:p w14:paraId="7440B371" w14:textId="77777777" w:rsidR="00E137A1" w:rsidRDefault="00E137A1" w:rsidP="00AE1D27">
            <w:pPr>
              <w:pStyle w:val="10"/>
              <w:keepNext/>
              <w:spacing w:line="240" w:lineRule="auto"/>
              <w:ind w:firstLine="0"/>
              <w:jc w:val="center"/>
            </w:pPr>
            <w:r>
              <w:t>1</w:t>
            </w:r>
          </w:p>
        </w:tc>
        <w:tc>
          <w:tcPr>
            <w:tcW w:w="1231" w:type="dxa"/>
            <w:tcBorders>
              <w:top w:val="single" w:sz="4" w:space="0" w:color="auto"/>
              <w:bottom w:val="single" w:sz="12" w:space="0" w:color="auto"/>
            </w:tcBorders>
            <w:vAlign w:val="center"/>
          </w:tcPr>
          <w:p w14:paraId="7130F0A1" w14:textId="77777777" w:rsidR="00E137A1" w:rsidRDefault="00E137A1" w:rsidP="00AE1D27">
            <w:pPr>
              <w:pStyle w:val="10"/>
              <w:keepNext/>
              <w:spacing w:line="240" w:lineRule="auto"/>
              <w:ind w:firstLine="0"/>
              <w:jc w:val="center"/>
            </w:pPr>
            <w:r>
              <w:t>2</w:t>
            </w:r>
          </w:p>
        </w:tc>
        <w:tc>
          <w:tcPr>
            <w:tcW w:w="1231" w:type="dxa"/>
            <w:tcBorders>
              <w:top w:val="single" w:sz="4" w:space="0" w:color="auto"/>
              <w:bottom w:val="single" w:sz="12" w:space="0" w:color="auto"/>
            </w:tcBorders>
            <w:vAlign w:val="center"/>
          </w:tcPr>
          <w:p w14:paraId="7D8C56FB" w14:textId="77777777" w:rsidR="00E137A1" w:rsidRDefault="00E137A1" w:rsidP="00AE1D27">
            <w:pPr>
              <w:pStyle w:val="10"/>
              <w:keepNext/>
              <w:spacing w:line="240" w:lineRule="auto"/>
              <w:ind w:firstLine="0"/>
              <w:jc w:val="center"/>
            </w:pPr>
            <w:r>
              <w:t>3</w:t>
            </w:r>
          </w:p>
        </w:tc>
        <w:tc>
          <w:tcPr>
            <w:tcW w:w="1232" w:type="dxa"/>
            <w:tcBorders>
              <w:top w:val="single" w:sz="4" w:space="0" w:color="auto"/>
              <w:bottom w:val="single" w:sz="12" w:space="0" w:color="auto"/>
              <w:right w:val="single" w:sz="12" w:space="0" w:color="auto"/>
            </w:tcBorders>
            <w:vAlign w:val="center"/>
          </w:tcPr>
          <w:p w14:paraId="0BF1DD30" w14:textId="77777777" w:rsidR="00E137A1" w:rsidRDefault="00E137A1" w:rsidP="00AE1D27">
            <w:pPr>
              <w:pStyle w:val="10"/>
              <w:keepNext/>
              <w:spacing w:line="240" w:lineRule="auto"/>
              <w:ind w:firstLine="0"/>
              <w:jc w:val="center"/>
            </w:pPr>
            <w:r>
              <w:t>4</w:t>
            </w:r>
          </w:p>
        </w:tc>
        <w:tc>
          <w:tcPr>
            <w:tcW w:w="1232" w:type="dxa"/>
            <w:tcBorders>
              <w:top w:val="single" w:sz="4" w:space="0" w:color="auto"/>
              <w:left w:val="single" w:sz="12" w:space="0" w:color="auto"/>
              <w:bottom w:val="single" w:sz="12" w:space="0" w:color="auto"/>
            </w:tcBorders>
            <w:vAlign w:val="center"/>
          </w:tcPr>
          <w:p w14:paraId="58BF339B" w14:textId="77777777" w:rsidR="00E137A1" w:rsidRDefault="00E137A1" w:rsidP="00AE1D27">
            <w:pPr>
              <w:pStyle w:val="10"/>
              <w:keepNext/>
              <w:spacing w:line="240" w:lineRule="auto"/>
              <w:ind w:firstLine="0"/>
              <w:jc w:val="center"/>
            </w:pPr>
            <w:r>
              <w:t>1</w:t>
            </w:r>
          </w:p>
        </w:tc>
        <w:tc>
          <w:tcPr>
            <w:tcW w:w="1232" w:type="dxa"/>
            <w:tcBorders>
              <w:top w:val="single" w:sz="4" w:space="0" w:color="auto"/>
              <w:bottom w:val="single" w:sz="12" w:space="0" w:color="auto"/>
            </w:tcBorders>
            <w:vAlign w:val="center"/>
          </w:tcPr>
          <w:p w14:paraId="3A2BB1DA" w14:textId="77777777" w:rsidR="00E137A1" w:rsidRDefault="00E137A1" w:rsidP="00AE1D27">
            <w:pPr>
              <w:pStyle w:val="10"/>
              <w:keepNext/>
              <w:spacing w:line="240" w:lineRule="auto"/>
              <w:ind w:firstLine="0"/>
              <w:jc w:val="center"/>
            </w:pPr>
            <w:r>
              <w:t>2</w:t>
            </w:r>
          </w:p>
        </w:tc>
        <w:tc>
          <w:tcPr>
            <w:tcW w:w="1232" w:type="dxa"/>
            <w:tcBorders>
              <w:top w:val="single" w:sz="4" w:space="0" w:color="auto"/>
              <w:bottom w:val="single" w:sz="12" w:space="0" w:color="auto"/>
            </w:tcBorders>
            <w:vAlign w:val="center"/>
          </w:tcPr>
          <w:p w14:paraId="3952CB4B" w14:textId="77777777" w:rsidR="00E137A1" w:rsidRDefault="00E137A1" w:rsidP="00AE1D27">
            <w:pPr>
              <w:pStyle w:val="10"/>
              <w:keepNext/>
              <w:spacing w:line="240" w:lineRule="auto"/>
              <w:ind w:firstLine="0"/>
              <w:jc w:val="center"/>
            </w:pPr>
            <w:r>
              <w:t>3</w:t>
            </w:r>
          </w:p>
        </w:tc>
        <w:tc>
          <w:tcPr>
            <w:tcW w:w="1232" w:type="dxa"/>
            <w:tcBorders>
              <w:top w:val="single" w:sz="4" w:space="0" w:color="auto"/>
              <w:bottom w:val="single" w:sz="12" w:space="0" w:color="auto"/>
            </w:tcBorders>
            <w:vAlign w:val="center"/>
          </w:tcPr>
          <w:p w14:paraId="384DC095" w14:textId="77777777" w:rsidR="00E137A1" w:rsidRDefault="00E137A1" w:rsidP="00AE1D27">
            <w:pPr>
              <w:pStyle w:val="10"/>
              <w:keepNext/>
              <w:spacing w:line="240" w:lineRule="auto"/>
              <w:ind w:firstLine="0"/>
              <w:jc w:val="center"/>
            </w:pPr>
            <w:r>
              <w:t>4</w:t>
            </w:r>
          </w:p>
        </w:tc>
      </w:tr>
      <w:tr w:rsidR="00E137A1" w14:paraId="33DA98C4" w14:textId="77777777" w:rsidTr="00AE1D27">
        <w:trPr>
          <w:cantSplit/>
          <w:jc w:val="center"/>
        </w:trPr>
        <w:tc>
          <w:tcPr>
            <w:tcW w:w="1231" w:type="dxa"/>
            <w:tcBorders>
              <w:top w:val="single" w:sz="12" w:space="0" w:color="auto"/>
              <w:bottom w:val="single" w:sz="12" w:space="0" w:color="auto"/>
            </w:tcBorders>
            <w:vAlign w:val="center"/>
          </w:tcPr>
          <w:p w14:paraId="09792B88" w14:textId="77777777" w:rsidR="00E137A1" w:rsidRDefault="00E137A1" w:rsidP="00AE1D27">
            <w:pPr>
              <w:pStyle w:val="10"/>
              <w:keepNext/>
              <w:spacing w:line="240" w:lineRule="auto"/>
              <w:ind w:firstLine="0"/>
              <w:jc w:val="center"/>
              <w:rPr>
                <w:b/>
                <w:spacing w:val="-4"/>
                <w:sz w:val="24"/>
              </w:rPr>
            </w:pPr>
            <w:r>
              <w:rPr>
                <w:b/>
                <w:spacing w:val="-4"/>
                <w:sz w:val="24"/>
              </w:rPr>
              <w:t>0,85</w:t>
            </w:r>
          </w:p>
          <w:p w14:paraId="0887AFD7" w14:textId="77777777" w:rsidR="00E137A1" w:rsidRPr="007B0702" w:rsidRDefault="00E137A1" w:rsidP="00AE1D27">
            <w:pPr>
              <w:pStyle w:val="10"/>
              <w:keepNext/>
              <w:spacing w:line="240" w:lineRule="auto"/>
              <w:ind w:firstLine="0"/>
              <w:jc w:val="center"/>
              <w:rPr>
                <w:b/>
                <w:spacing w:val="-4"/>
                <w:sz w:val="24"/>
              </w:rPr>
            </w:pPr>
            <w:r>
              <w:rPr>
                <w:b/>
                <w:spacing w:val="-4"/>
                <w:sz w:val="24"/>
              </w:rPr>
              <w:t>±0,05</w:t>
            </w:r>
          </w:p>
        </w:tc>
        <w:tc>
          <w:tcPr>
            <w:tcW w:w="1231" w:type="dxa"/>
            <w:tcBorders>
              <w:top w:val="single" w:sz="12" w:space="0" w:color="auto"/>
              <w:bottom w:val="single" w:sz="12" w:space="0" w:color="auto"/>
            </w:tcBorders>
            <w:vAlign w:val="center"/>
          </w:tcPr>
          <w:p w14:paraId="58717DC1" w14:textId="77777777" w:rsidR="00E137A1" w:rsidRPr="00476B05" w:rsidRDefault="00E137A1" w:rsidP="00AE1D27">
            <w:pPr>
              <w:pStyle w:val="10"/>
              <w:keepNext/>
              <w:spacing w:line="240" w:lineRule="auto"/>
              <w:ind w:firstLine="0"/>
              <w:jc w:val="center"/>
              <w:rPr>
                <w:b/>
                <w:i/>
                <w:spacing w:val="-4"/>
                <w:sz w:val="24"/>
              </w:rPr>
            </w:pPr>
            <w:r w:rsidRPr="00476B05">
              <w:rPr>
                <w:b/>
                <w:i/>
                <w:spacing w:val="-4"/>
                <w:sz w:val="24"/>
              </w:rPr>
              <w:t>0,72</w:t>
            </w:r>
          </w:p>
          <w:p w14:paraId="14F24D3A" w14:textId="77777777" w:rsidR="00E137A1" w:rsidRPr="00476B05" w:rsidRDefault="00E137A1" w:rsidP="00AE1D27">
            <w:pPr>
              <w:pStyle w:val="10"/>
              <w:keepNext/>
              <w:spacing w:line="240" w:lineRule="auto"/>
              <w:ind w:firstLine="0"/>
              <w:jc w:val="center"/>
              <w:rPr>
                <w:b/>
                <w:i/>
                <w:spacing w:val="-4"/>
                <w:sz w:val="24"/>
              </w:rPr>
            </w:pPr>
            <w:r w:rsidRPr="00476B05">
              <w:rPr>
                <w:b/>
                <w:i/>
                <w:spacing w:val="-4"/>
                <w:sz w:val="24"/>
              </w:rPr>
              <w:t>±0,09</w:t>
            </w:r>
          </w:p>
        </w:tc>
        <w:tc>
          <w:tcPr>
            <w:tcW w:w="1231" w:type="dxa"/>
            <w:tcBorders>
              <w:top w:val="single" w:sz="12" w:space="0" w:color="auto"/>
              <w:bottom w:val="single" w:sz="12" w:space="0" w:color="auto"/>
            </w:tcBorders>
            <w:vAlign w:val="center"/>
          </w:tcPr>
          <w:p w14:paraId="2E896411" w14:textId="77777777" w:rsidR="00E137A1" w:rsidRDefault="00E137A1" w:rsidP="00AE1D27">
            <w:pPr>
              <w:pStyle w:val="10"/>
              <w:keepNext/>
              <w:spacing w:line="240" w:lineRule="auto"/>
              <w:ind w:firstLine="0"/>
              <w:jc w:val="center"/>
              <w:rPr>
                <w:i/>
                <w:spacing w:val="-4"/>
                <w:sz w:val="24"/>
              </w:rPr>
            </w:pPr>
            <w:r>
              <w:rPr>
                <w:i/>
                <w:spacing w:val="-4"/>
                <w:sz w:val="24"/>
              </w:rPr>
              <w:t>0,59</w:t>
            </w:r>
          </w:p>
          <w:p w14:paraId="67D0AA47" w14:textId="77777777" w:rsidR="00E137A1" w:rsidRPr="007B0702" w:rsidRDefault="00E137A1" w:rsidP="00AE1D27">
            <w:pPr>
              <w:pStyle w:val="10"/>
              <w:keepNext/>
              <w:spacing w:line="240" w:lineRule="auto"/>
              <w:ind w:firstLine="0"/>
              <w:jc w:val="center"/>
              <w:rPr>
                <w:i/>
                <w:spacing w:val="-4"/>
                <w:sz w:val="24"/>
              </w:rPr>
            </w:pPr>
            <w:r>
              <w:rPr>
                <w:i/>
                <w:spacing w:val="-4"/>
                <w:sz w:val="24"/>
              </w:rPr>
              <w:t>±0,12</w:t>
            </w:r>
          </w:p>
        </w:tc>
        <w:tc>
          <w:tcPr>
            <w:tcW w:w="1232" w:type="dxa"/>
            <w:tcBorders>
              <w:top w:val="single" w:sz="12" w:space="0" w:color="auto"/>
              <w:bottom w:val="single" w:sz="12" w:space="0" w:color="auto"/>
              <w:right w:val="single" w:sz="12" w:space="0" w:color="auto"/>
            </w:tcBorders>
            <w:vAlign w:val="center"/>
          </w:tcPr>
          <w:p w14:paraId="4B215848" w14:textId="77777777" w:rsidR="00E137A1" w:rsidRPr="00476B05" w:rsidRDefault="00E137A1" w:rsidP="00AE1D27">
            <w:pPr>
              <w:pStyle w:val="10"/>
              <w:keepNext/>
              <w:spacing w:line="240" w:lineRule="auto"/>
              <w:ind w:firstLine="0"/>
              <w:jc w:val="center"/>
              <w:rPr>
                <w:i/>
                <w:spacing w:val="-4"/>
                <w:sz w:val="24"/>
              </w:rPr>
            </w:pPr>
            <w:r w:rsidRPr="00476B05">
              <w:rPr>
                <w:i/>
                <w:spacing w:val="-4"/>
                <w:sz w:val="24"/>
              </w:rPr>
              <w:t>0,35</w:t>
            </w:r>
          </w:p>
          <w:p w14:paraId="5944B0F9" w14:textId="77777777" w:rsidR="00E137A1" w:rsidRPr="00476B05" w:rsidRDefault="00E137A1" w:rsidP="00AE1D27">
            <w:pPr>
              <w:pStyle w:val="10"/>
              <w:keepNext/>
              <w:spacing w:line="240" w:lineRule="auto"/>
              <w:ind w:firstLine="0"/>
              <w:jc w:val="center"/>
              <w:rPr>
                <w:i/>
                <w:spacing w:val="-4"/>
                <w:sz w:val="24"/>
              </w:rPr>
            </w:pPr>
            <w:r w:rsidRPr="00476B05">
              <w:rPr>
                <w:i/>
                <w:spacing w:val="-4"/>
                <w:sz w:val="24"/>
              </w:rPr>
              <w:t>±0,16</w:t>
            </w:r>
          </w:p>
        </w:tc>
        <w:tc>
          <w:tcPr>
            <w:tcW w:w="1232" w:type="dxa"/>
            <w:tcBorders>
              <w:top w:val="single" w:sz="12" w:space="0" w:color="auto"/>
              <w:left w:val="single" w:sz="12" w:space="0" w:color="auto"/>
            </w:tcBorders>
            <w:vAlign w:val="center"/>
          </w:tcPr>
          <w:p w14:paraId="3B463319" w14:textId="77777777" w:rsidR="00E137A1" w:rsidRPr="0053222A" w:rsidRDefault="00E137A1" w:rsidP="00AE1D27">
            <w:pPr>
              <w:pStyle w:val="10"/>
              <w:keepNext/>
              <w:spacing w:line="240" w:lineRule="auto"/>
              <w:ind w:firstLine="0"/>
              <w:jc w:val="center"/>
              <w:rPr>
                <w:i/>
                <w:spacing w:val="-4"/>
                <w:sz w:val="24"/>
              </w:rPr>
            </w:pPr>
            <w:r w:rsidRPr="0053222A">
              <w:rPr>
                <w:i/>
                <w:spacing w:val="-4"/>
                <w:sz w:val="24"/>
              </w:rPr>
              <w:t>0,67</w:t>
            </w:r>
          </w:p>
          <w:p w14:paraId="0F231C7A" w14:textId="77777777" w:rsidR="00E137A1" w:rsidRPr="0053222A" w:rsidRDefault="00E137A1" w:rsidP="00AE1D27">
            <w:pPr>
              <w:pStyle w:val="10"/>
              <w:keepNext/>
              <w:spacing w:line="240" w:lineRule="auto"/>
              <w:ind w:firstLine="0"/>
              <w:jc w:val="center"/>
              <w:rPr>
                <w:i/>
                <w:spacing w:val="-4"/>
                <w:sz w:val="24"/>
              </w:rPr>
            </w:pPr>
            <w:r w:rsidRPr="0053222A">
              <w:rPr>
                <w:i/>
                <w:spacing w:val="-4"/>
                <w:sz w:val="24"/>
              </w:rPr>
              <w:t>±0,10</w:t>
            </w:r>
          </w:p>
        </w:tc>
        <w:tc>
          <w:tcPr>
            <w:tcW w:w="1232" w:type="dxa"/>
            <w:tcBorders>
              <w:top w:val="single" w:sz="12" w:space="0" w:color="auto"/>
            </w:tcBorders>
            <w:vAlign w:val="center"/>
          </w:tcPr>
          <w:p w14:paraId="5108385B" w14:textId="77777777" w:rsidR="00E137A1" w:rsidRPr="0053222A" w:rsidRDefault="00E137A1" w:rsidP="00AE1D27">
            <w:pPr>
              <w:pStyle w:val="10"/>
              <w:keepNext/>
              <w:spacing w:line="240" w:lineRule="auto"/>
              <w:ind w:firstLine="0"/>
              <w:jc w:val="center"/>
              <w:rPr>
                <w:i/>
                <w:spacing w:val="-4"/>
                <w:sz w:val="24"/>
              </w:rPr>
            </w:pPr>
            <w:r w:rsidRPr="0053222A">
              <w:rPr>
                <w:i/>
                <w:spacing w:val="-4"/>
                <w:sz w:val="24"/>
              </w:rPr>
              <w:t>0,67</w:t>
            </w:r>
          </w:p>
          <w:p w14:paraId="4366D233" w14:textId="77777777" w:rsidR="00E137A1" w:rsidRPr="0053222A" w:rsidRDefault="00E137A1" w:rsidP="00AE1D27">
            <w:pPr>
              <w:pStyle w:val="10"/>
              <w:keepNext/>
              <w:spacing w:line="240" w:lineRule="auto"/>
              <w:ind w:firstLine="0"/>
              <w:jc w:val="center"/>
              <w:rPr>
                <w:i/>
                <w:spacing w:val="-4"/>
                <w:sz w:val="24"/>
              </w:rPr>
            </w:pPr>
            <w:r w:rsidRPr="0053222A">
              <w:rPr>
                <w:i/>
                <w:spacing w:val="-4"/>
                <w:sz w:val="24"/>
              </w:rPr>
              <w:t>±0,10</w:t>
            </w:r>
          </w:p>
        </w:tc>
        <w:tc>
          <w:tcPr>
            <w:tcW w:w="1232" w:type="dxa"/>
            <w:tcBorders>
              <w:top w:val="single" w:sz="12" w:space="0" w:color="auto"/>
            </w:tcBorders>
            <w:vAlign w:val="center"/>
          </w:tcPr>
          <w:p w14:paraId="5A9AD1E2" w14:textId="77777777" w:rsidR="00E137A1" w:rsidRPr="0053222A" w:rsidRDefault="00E137A1" w:rsidP="00AE1D27">
            <w:pPr>
              <w:pStyle w:val="10"/>
              <w:keepNext/>
              <w:spacing w:line="240" w:lineRule="auto"/>
              <w:ind w:firstLine="0"/>
              <w:jc w:val="center"/>
              <w:rPr>
                <w:i/>
                <w:spacing w:val="-4"/>
                <w:sz w:val="24"/>
              </w:rPr>
            </w:pPr>
            <w:r w:rsidRPr="0053222A">
              <w:rPr>
                <w:i/>
                <w:spacing w:val="-4"/>
                <w:sz w:val="24"/>
              </w:rPr>
              <w:t>0,61</w:t>
            </w:r>
          </w:p>
          <w:p w14:paraId="00729F66" w14:textId="77777777" w:rsidR="00E137A1" w:rsidRPr="0053222A" w:rsidRDefault="00E137A1" w:rsidP="00AE1D27">
            <w:pPr>
              <w:pStyle w:val="10"/>
              <w:keepNext/>
              <w:spacing w:line="240" w:lineRule="auto"/>
              <w:ind w:firstLine="0"/>
              <w:jc w:val="center"/>
              <w:rPr>
                <w:i/>
                <w:spacing w:val="-4"/>
                <w:sz w:val="24"/>
              </w:rPr>
            </w:pPr>
            <w:r w:rsidRPr="0053222A">
              <w:rPr>
                <w:i/>
                <w:spacing w:val="-4"/>
                <w:sz w:val="24"/>
              </w:rPr>
              <w:t>±0,12</w:t>
            </w:r>
          </w:p>
        </w:tc>
        <w:tc>
          <w:tcPr>
            <w:tcW w:w="1232" w:type="dxa"/>
            <w:tcBorders>
              <w:top w:val="single" w:sz="12" w:space="0" w:color="auto"/>
            </w:tcBorders>
            <w:vAlign w:val="center"/>
          </w:tcPr>
          <w:p w14:paraId="4859CCCB" w14:textId="77777777" w:rsidR="00E137A1" w:rsidRDefault="00E137A1" w:rsidP="00AE1D27">
            <w:pPr>
              <w:pStyle w:val="10"/>
              <w:keepNext/>
              <w:spacing w:line="240" w:lineRule="auto"/>
              <w:ind w:firstLine="0"/>
              <w:jc w:val="center"/>
              <w:rPr>
                <w:i/>
                <w:spacing w:val="-4"/>
                <w:sz w:val="24"/>
              </w:rPr>
            </w:pPr>
            <w:r>
              <w:rPr>
                <w:i/>
                <w:spacing w:val="-4"/>
                <w:sz w:val="24"/>
              </w:rPr>
              <w:t>0,62</w:t>
            </w:r>
          </w:p>
          <w:p w14:paraId="38125F30" w14:textId="77777777" w:rsidR="00E137A1" w:rsidRPr="0053222A" w:rsidRDefault="00E137A1" w:rsidP="00AE1D27">
            <w:pPr>
              <w:pStyle w:val="10"/>
              <w:keepNext/>
              <w:spacing w:line="240" w:lineRule="auto"/>
              <w:ind w:firstLine="0"/>
              <w:jc w:val="center"/>
              <w:rPr>
                <w:i/>
                <w:spacing w:val="-4"/>
                <w:sz w:val="24"/>
              </w:rPr>
            </w:pPr>
            <w:r>
              <w:rPr>
                <w:i/>
                <w:spacing w:val="-4"/>
                <w:sz w:val="24"/>
              </w:rPr>
              <w:t>±0,11</w:t>
            </w:r>
          </w:p>
        </w:tc>
      </w:tr>
    </w:tbl>
    <w:p w14:paraId="6423795B" w14:textId="77777777" w:rsidR="00E137A1" w:rsidRDefault="00E137A1" w:rsidP="00E137A1">
      <w:pPr>
        <w:pStyle w:val="10"/>
      </w:pPr>
    </w:p>
    <w:bookmarkEnd w:id="15"/>
    <w:p w14:paraId="3FF39650" w14:textId="77777777" w:rsidR="00E137A1" w:rsidRDefault="00E137A1" w:rsidP="00E137A1">
      <w:pPr>
        <w:pStyle w:val="10"/>
      </w:pPr>
      <w:r w:rsidRPr="00A472FF">
        <w:t>Таким чином, результати дослідження стану кровообігу у хворих з ГКС при вихідній ФВ</w:t>
      </w:r>
      <w:r w:rsidR="00CF2A66">
        <w:t> </w:t>
      </w:r>
      <w:r w:rsidRPr="00A472FF">
        <w:t>&gt;</w:t>
      </w:r>
      <w:r w:rsidR="00CF2A66">
        <w:t> </w:t>
      </w:r>
      <w:r w:rsidRPr="00A472FF">
        <w:t>40</w:t>
      </w:r>
      <w:r w:rsidR="00215871">
        <w:t> %</w:t>
      </w:r>
      <w:r w:rsidRPr="00A472FF">
        <w:t xml:space="preserve"> на </w:t>
      </w:r>
      <w:r>
        <w:t>фоні</w:t>
      </w:r>
      <w:r w:rsidRPr="00A472FF">
        <w:t xml:space="preserve"> виконання АКШ з інотропною підтримкою до</w:t>
      </w:r>
      <w:r>
        <w:t>бут</w:t>
      </w:r>
      <w:r w:rsidRPr="00A472FF">
        <w:t>аміном підтверджує інтегральний характер такого показника, як ІЦР, і його інформативність.</w:t>
      </w:r>
    </w:p>
    <w:p w14:paraId="7EDA575F" w14:textId="77777777" w:rsidR="00E137A1" w:rsidRDefault="00E137A1" w:rsidP="00E137A1">
      <w:pPr>
        <w:pStyle w:val="2"/>
      </w:pPr>
      <w:r>
        <w:t>6.3</w:t>
      </w:r>
      <w:r>
        <w:tab/>
      </w:r>
      <w:r w:rsidRPr="00A472FF">
        <w:t xml:space="preserve">Вплив стану міокарда хворих з </w:t>
      </w:r>
      <w:r>
        <w:t>ГКС</w:t>
      </w:r>
      <w:r w:rsidRPr="00A472FF">
        <w:t xml:space="preserve"> на </w:t>
      </w:r>
      <w:r>
        <w:t>фоні</w:t>
      </w:r>
      <w:r w:rsidRPr="00A472FF">
        <w:t xml:space="preserve"> виконання АКШ з інотропною підтримкою добутаміном на енергетику кровообігу в періопераційному періоді</w:t>
      </w:r>
    </w:p>
    <w:p w14:paraId="1956CF53" w14:textId="77777777" w:rsidR="004C4CDA" w:rsidRDefault="004C4CDA" w:rsidP="004C4CDA">
      <w:pPr>
        <w:pStyle w:val="10"/>
      </w:pPr>
      <w:r w:rsidRPr="00A472FF">
        <w:t xml:space="preserve">Природним чином вихідні кінетичні показники хворих групи CF1 були нижче цих же показників хворих групи CF2 (рис. </w:t>
      </w:r>
      <w:r w:rsidR="00485FD2">
        <w:t>6</w:t>
      </w:r>
      <w:r w:rsidRPr="00A472FF">
        <w:t xml:space="preserve">.25), однак в обох групах вони були нижче референтних значень. Всі вихідні відмінності були достовірними, їх причиною була різна </w:t>
      </w:r>
      <w:r>
        <w:t>СЗМ</w:t>
      </w:r>
      <w:r w:rsidRPr="00A472FF">
        <w:t>.</w:t>
      </w:r>
    </w:p>
    <w:p w14:paraId="325C67B7" w14:textId="77777777" w:rsidR="004C4CDA" w:rsidRDefault="00266660" w:rsidP="004C4CDA">
      <w:pPr>
        <w:pStyle w:val="af3"/>
      </w:pPr>
      <w:r w:rsidRPr="00266660">
        <w:rPr>
          <w:noProof/>
          <w:lang w:val="ru-RU"/>
        </w:rPr>
        <w:drawing>
          <wp:inline distT="0" distB="0" distL="0" distR="0" wp14:anchorId="61464563" wp14:editId="5FE0D81B">
            <wp:extent cx="2984400" cy="2754000"/>
            <wp:effectExtent l="0" t="0" r="0" b="8255"/>
            <wp:docPr id="1162" name="Рисунок 1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984400" cy="2754000"/>
                    </a:xfrm>
                    <a:prstGeom prst="rect">
                      <a:avLst/>
                    </a:prstGeom>
                    <a:noFill/>
                    <a:ln>
                      <a:noFill/>
                    </a:ln>
                  </pic:spPr>
                </pic:pic>
              </a:graphicData>
            </a:graphic>
          </wp:inline>
        </w:drawing>
      </w:r>
      <w:r w:rsidRPr="00266660">
        <w:rPr>
          <w:noProof/>
          <w:lang w:val="ru-RU"/>
        </w:rPr>
        <w:drawing>
          <wp:inline distT="0" distB="0" distL="0" distR="0" wp14:anchorId="4FCF6849" wp14:editId="62E0A89C">
            <wp:extent cx="2984400" cy="2754000"/>
            <wp:effectExtent l="0" t="0" r="0" b="8255"/>
            <wp:docPr id="1164" name="Рисунок 1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984400" cy="2754000"/>
                    </a:xfrm>
                    <a:prstGeom prst="rect">
                      <a:avLst/>
                    </a:prstGeom>
                    <a:noFill/>
                    <a:ln>
                      <a:noFill/>
                    </a:ln>
                  </pic:spPr>
                </pic:pic>
              </a:graphicData>
            </a:graphic>
          </wp:inline>
        </w:drawing>
      </w:r>
    </w:p>
    <w:p w14:paraId="1E0392AD" w14:textId="77777777" w:rsidR="004C4CDA" w:rsidRDefault="004C4CDA" w:rsidP="004C4CDA">
      <w:pPr>
        <w:pStyle w:val="ab"/>
      </w:pPr>
      <w:r>
        <w:t xml:space="preserve">Рис. </w:t>
      </w:r>
      <w:r w:rsidR="003E7A86" w:rsidRPr="00971725">
        <w:rPr>
          <w:lang w:val="ru-RU"/>
        </w:rPr>
        <w:t>6</w:t>
      </w:r>
      <w:r>
        <w:t>.</w:t>
      </w:r>
      <w:r w:rsidR="003E7A86" w:rsidRPr="00971725">
        <w:rPr>
          <w:lang w:val="ru-RU"/>
        </w:rPr>
        <w:t>2</w:t>
      </w:r>
      <w:r>
        <w:t>5.</w:t>
      </w:r>
      <w:r>
        <w:tab/>
      </w:r>
      <w:r w:rsidRPr="00A472FF">
        <w:t xml:space="preserve">Кінетичні показники кровообігу в залежності від </w:t>
      </w:r>
      <w:r>
        <w:t>СЗМ</w:t>
      </w:r>
      <w:r w:rsidRPr="00013608">
        <w:t xml:space="preserve"> (</w:t>
      </w:r>
      <w:r>
        <w:rPr>
          <w:lang w:val="en-US"/>
        </w:rPr>
        <w:t>M</w:t>
      </w:r>
      <w:r w:rsidRPr="00013608">
        <w:t>±</w:t>
      </w:r>
      <w:r>
        <w:rPr>
          <w:lang w:val="en-US"/>
        </w:rPr>
        <w:t>m</w:t>
      </w:r>
      <w:r w:rsidRPr="00013608">
        <w:t>)</w:t>
      </w:r>
      <w:r>
        <w:t>.</w:t>
      </w:r>
    </w:p>
    <w:p w14:paraId="5CEC7E10" w14:textId="77777777" w:rsidR="00580659" w:rsidRDefault="004C4CDA" w:rsidP="00580659">
      <w:pPr>
        <w:pStyle w:val="10"/>
      </w:pPr>
      <w:r w:rsidRPr="00A472FF">
        <w:t xml:space="preserve">Реакцією на зниження СІ було підвищення тонусу судин, обумовлене активацією САС у відповідь на гіпоксичний стрес, що проявилося в підвищенні </w:t>
      </w:r>
      <w:r>
        <w:t>ППСО</w:t>
      </w:r>
      <w:r w:rsidRPr="00A472FF">
        <w:t xml:space="preserve"> (рис. </w:t>
      </w:r>
      <w:r w:rsidR="00485FD2">
        <w:t>6</w:t>
      </w:r>
      <w:r w:rsidRPr="00A472FF">
        <w:t xml:space="preserve">.26). Це пред'явило міокарду підвищені енергетичні вимоги щодо підтримки СІ, для чого необхідне підвищення </w:t>
      </w:r>
      <w:r>
        <w:t>СПТ</w:t>
      </w:r>
      <w:r w:rsidRPr="00A472FF">
        <w:t xml:space="preserve">. Міокард хворих групи CF1 цю вимогу виконати не міг, в результаті чого </w:t>
      </w:r>
      <w:r>
        <w:t>СПТ</w:t>
      </w:r>
      <w:r w:rsidRPr="00A472FF">
        <w:t xml:space="preserve"> було знижено. У хворих групи CF2 міокард володів великими енергетичними резервами, але і їх вистачало тільки на те, щоб не допустити падіння </w:t>
      </w:r>
      <w:r>
        <w:t>СПТ</w:t>
      </w:r>
      <w:r w:rsidRPr="00A472FF">
        <w:t xml:space="preserve">, в результаті чого і у цих пацієнтів </w:t>
      </w:r>
      <w:r w:rsidR="00D90E52">
        <w:t>СІ</w:t>
      </w:r>
      <w:r w:rsidRPr="00A472FF">
        <w:t xml:space="preserve"> був знижений, хоча і в достовірно меншій мірі.</w:t>
      </w:r>
    </w:p>
    <w:p w14:paraId="585322F9" w14:textId="0494D643" w:rsidR="004C4CDA" w:rsidRDefault="00266660" w:rsidP="00580659">
      <w:pPr>
        <w:pStyle w:val="af3"/>
      </w:pPr>
      <w:bookmarkStart w:id="16" w:name="_Hlk57993975"/>
      <w:r w:rsidRPr="00266660">
        <w:rPr>
          <w:noProof/>
          <w:lang w:val="ru-RU"/>
        </w:rPr>
        <w:drawing>
          <wp:inline distT="0" distB="0" distL="0" distR="0" wp14:anchorId="5FB15EAF" wp14:editId="328A3CA3">
            <wp:extent cx="3720465" cy="3436620"/>
            <wp:effectExtent l="0" t="0" r="0" b="0"/>
            <wp:docPr id="1165" name="Рисунок 1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720465" cy="3436620"/>
                    </a:xfrm>
                    <a:prstGeom prst="rect">
                      <a:avLst/>
                    </a:prstGeom>
                    <a:noFill/>
                    <a:ln>
                      <a:noFill/>
                    </a:ln>
                  </pic:spPr>
                </pic:pic>
              </a:graphicData>
            </a:graphic>
          </wp:inline>
        </w:drawing>
      </w:r>
    </w:p>
    <w:p w14:paraId="08719F46" w14:textId="77777777" w:rsidR="004C4CDA" w:rsidRDefault="004C4CDA" w:rsidP="004C4CDA">
      <w:pPr>
        <w:pStyle w:val="ab"/>
      </w:pPr>
      <w:r>
        <w:t xml:space="preserve">Рис. </w:t>
      </w:r>
      <w:r w:rsidR="003E7A86" w:rsidRPr="00971725">
        <w:rPr>
          <w:lang w:val="ru-RU"/>
        </w:rPr>
        <w:t>6</w:t>
      </w:r>
      <w:r>
        <w:t>.26.</w:t>
      </w:r>
      <w:r>
        <w:tab/>
      </w:r>
      <w:r w:rsidRPr="00A472FF">
        <w:t xml:space="preserve">Динамічні показники кровообігу в залежності від </w:t>
      </w:r>
      <w:r>
        <w:t xml:space="preserve">СЗМ </w:t>
      </w:r>
      <w:r w:rsidRPr="00013608">
        <w:t>(</w:t>
      </w:r>
      <w:r>
        <w:rPr>
          <w:lang w:val="en-US"/>
        </w:rPr>
        <w:t>M</w:t>
      </w:r>
      <w:r w:rsidRPr="00013608">
        <w:t>±</w:t>
      </w:r>
      <w:r>
        <w:rPr>
          <w:lang w:val="en-US"/>
        </w:rPr>
        <w:t>m</w:t>
      </w:r>
      <w:r w:rsidRPr="00013608">
        <w:t>)</w:t>
      </w:r>
      <w:r>
        <w:t>.</w:t>
      </w:r>
    </w:p>
    <w:bookmarkEnd w:id="16"/>
    <w:p w14:paraId="09F7FABA" w14:textId="77777777" w:rsidR="004C4CDA" w:rsidRDefault="004C4CDA" w:rsidP="004C4CDA">
      <w:pPr>
        <w:pStyle w:val="10"/>
      </w:pPr>
      <w:r w:rsidRPr="00A472FF">
        <w:t xml:space="preserve">Комплекс проведених лікувальних заходів (АКШ і періопераційна інтенсивна терапія) підвищив енергетичні резерви міокарда і поліпшив стан мікроциркуляції, в результаті чого знизилося </w:t>
      </w:r>
      <w:r>
        <w:t>ППСО</w:t>
      </w:r>
      <w:r w:rsidRPr="00A472FF">
        <w:t xml:space="preserve"> і енергетичні резерви міокарда дозволили підвищити </w:t>
      </w:r>
      <w:r w:rsidR="00D90E52">
        <w:t>СІ</w:t>
      </w:r>
      <w:r w:rsidRPr="00A472FF">
        <w:t xml:space="preserve"> навіть без достовірного підвищення </w:t>
      </w:r>
      <w:r>
        <w:t>СПТ</w:t>
      </w:r>
      <w:r w:rsidRPr="00A472FF">
        <w:t xml:space="preserve">. Проте, при початково більш низькою </w:t>
      </w:r>
      <w:r>
        <w:t>СЗМ</w:t>
      </w:r>
      <w:r w:rsidRPr="00A472FF">
        <w:t xml:space="preserve"> результати лікування виявилися гірше: </w:t>
      </w:r>
      <w:r w:rsidR="00D90E52">
        <w:t>СІ</w:t>
      </w:r>
      <w:r w:rsidRPr="00A472FF">
        <w:t xml:space="preserve"> підвищився в меншій мірі, а </w:t>
      </w:r>
      <w:r>
        <w:t>ППСО</w:t>
      </w:r>
      <w:r w:rsidRPr="00A472FF">
        <w:t xml:space="preserve"> знизилося теж в меншій мірі; тільки </w:t>
      </w:r>
      <w:r>
        <w:t>СПТ</w:t>
      </w:r>
      <w:r w:rsidRPr="00A472FF">
        <w:t xml:space="preserve"> і тільки в групі CF2 не відрізнялося від рівня здорових добровольців.</w:t>
      </w:r>
    </w:p>
    <w:p w14:paraId="095A7130" w14:textId="77777777" w:rsidR="004C4CDA" w:rsidRDefault="004C4CDA" w:rsidP="004C4CDA">
      <w:pPr>
        <w:pStyle w:val="10"/>
      </w:pPr>
      <w:r w:rsidRPr="00A472FF">
        <w:t xml:space="preserve">Вихідні гемічні показники істотно не розрізнялися між групами пацієнтів і здоровими добровольцями, але все ж </w:t>
      </w:r>
      <w:r w:rsidRPr="00536714">
        <w:rPr>
          <w:rStyle w:val="af7"/>
        </w:rPr>
        <w:t>C</w:t>
      </w:r>
      <w:r w:rsidRPr="00536714">
        <w:rPr>
          <w:rStyle w:val="af7"/>
          <w:vertAlign w:val="subscript"/>
        </w:rPr>
        <w:t>vO</w:t>
      </w:r>
      <w:r w:rsidRPr="00536714">
        <w:rPr>
          <w:position w:val="-6"/>
          <w:vertAlign w:val="subscript"/>
        </w:rPr>
        <w:t>2</w:t>
      </w:r>
      <w:r w:rsidRPr="00536714">
        <w:t xml:space="preserve"> </w:t>
      </w:r>
      <w:r w:rsidRPr="00A472FF">
        <w:t xml:space="preserve">при низькій ФВ було достовірно нижче, а </w:t>
      </w:r>
      <w:r w:rsidRPr="00536714">
        <w:rPr>
          <w:rStyle w:val="af7"/>
        </w:rPr>
        <w:t>C</w:t>
      </w:r>
      <w:r w:rsidRPr="00A472FF">
        <w:rPr>
          <w:rStyle w:val="af7"/>
          <w:vertAlign w:val="subscript"/>
          <w:lang w:val="uk-UA"/>
        </w:rPr>
        <w:t>(</w:t>
      </w:r>
      <w:r w:rsidRPr="00536714">
        <w:rPr>
          <w:rStyle w:val="af7"/>
          <w:vertAlign w:val="subscript"/>
          <w:lang w:val="en-US"/>
        </w:rPr>
        <w:t>a</w:t>
      </w:r>
      <w:r w:rsidRPr="00A472FF">
        <w:rPr>
          <w:rStyle w:val="af7"/>
          <w:vertAlign w:val="subscript"/>
          <w:lang w:val="uk-UA"/>
        </w:rPr>
        <w:noBreakHyphen/>
      </w:r>
      <w:r w:rsidRPr="00536714">
        <w:rPr>
          <w:rStyle w:val="af7"/>
          <w:vertAlign w:val="subscript"/>
        </w:rPr>
        <w:t>v</w:t>
      </w:r>
      <w:r w:rsidRPr="00A472FF">
        <w:rPr>
          <w:rStyle w:val="af7"/>
          <w:vertAlign w:val="subscript"/>
          <w:lang w:val="uk-UA"/>
        </w:rPr>
        <w:t>)</w:t>
      </w:r>
      <w:r w:rsidRPr="00536714">
        <w:rPr>
          <w:rStyle w:val="af7"/>
          <w:vertAlign w:val="subscript"/>
        </w:rPr>
        <w:t>O</w:t>
      </w:r>
      <w:r w:rsidRPr="00536714">
        <w:rPr>
          <w:position w:val="-6"/>
          <w:vertAlign w:val="subscript"/>
        </w:rPr>
        <w:t>2</w:t>
      </w:r>
      <w:r w:rsidRPr="00A472FF">
        <w:t xml:space="preserve"> — достовірно вище, що відображає більш виражену циркуляторну гіпоксію (рис. </w:t>
      </w:r>
      <w:r w:rsidR="00485FD2">
        <w:t>6</w:t>
      </w:r>
      <w:r w:rsidRPr="00A472FF">
        <w:t xml:space="preserve">.27). Подальша динаміка гемічних показників була обумовлена необхідністю гемодилюції, через що всі ці показники достовірно знизилися і далі достовірно не змінювалися. Однак </w:t>
      </w:r>
      <w:r w:rsidRPr="00536714">
        <w:rPr>
          <w:rStyle w:val="af7"/>
        </w:rPr>
        <w:t>C</w:t>
      </w:r>
      <w:r w:rsidRPr="00536714">
        <w:rPr>
          <w:rStyle w:val="af7"/>
          <w:vertAlign w:val="subscript"/>
        </w:rPr>
        <w:t>vO</w:t>
      </w:r>
      <w:r w:rsidRPr="00536714">
        <w:rPr>
          <w:position w:val="-6"/>
          <w:vertAlign w:val="subscript"/>
        </w:rPr>
        <w:t>2</w:t>
      </w:r>
      <w:r w:rsidRPr="00536714">
        <w:t xml:space="preserve"> </w:t>
      </w:r>
      <w:r w:rsidRPr="00A472FF">
        <w:t>, хоча і незначно, але достовірно було вище при початково більш високою ФВ.</w:t>
      </w:r>
    </w:p>
    <w:p w14:paraId="6DB4FA14" w14:textId="77777777" w:rsidR="004C4CDA" w:rsidRDefault="0016065E" w:rsidP="004C4CDA">
      <w:pPr>
        <w:pStyle w:val="af3"/>
      </w:pPr>
      <w:bookmarkStart w:id="17" w:name="_Hlk57993995"/>
      <w:r w:rsidRPr="0016065E">
        <w:rPr>
          <w:noProof/>
          <w:lang w:val="ru-RU"/>
        </w:rPr>
        <w:drawing>
          <wp:inline distT="0" distB="0" distL="0" distR="0" wp14:anchorId="7C45039E" wp14:editId="7EA8AC65">
            <wp:extent cx="2001600" cy="1846800"/>
            <wp:effectExtent l="0" t="0" r="0" b="1270"/>
            <wp:docPr id="1166" name="Рисунок 1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001600" cy="1846800"/>
                    </a:xfrm>
                    <a:prstGeom prst="rect">
                      <a:avLst/>
                    </a:prstGeom>
                    <a:noFill/>
                    <a:ln>
                      <a:noFill/>
                    </a:ln>
                  </pic:spPr>
                </pic:pic>
              </a:graphicData>
            </a:graphic>
          </wp:inline>
        </w:drawing>
      </w:r>
      <w:r w:rsidRPr="0016065E">
        <w:rPr>
          <w:noProof/>
          <w:lang w:val="ru-RU"/>
        </w:rPr>
        <w:drawing>
          <wp:inline distT="0" distB="0" distL="0" distR="0" wp14:anchorId="27EAA364" wp14:editId="6F8B012D">
            <wp:extent cx="2001600" cy="1846800"/>
            <wp:effectExtent l="0" t="0" r="0" b="1270"/>
            <wp:docPr id="1167" name="Рисунок 1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001600" cy="1846800"/>
                    </a:xfrm>
                    <a:prstGeom prst="rect">
                      <a:avLst/>
                    </a:prstGeom>
                    <a:noFill/>
                    <a:ln>
                      <a:noFill/>
                    </a:ln>
                  </pic:spPr>
                </pic:pic>
              </a:graphicData>
            </a:graphic>
          </wp:inline>
        </w:drawing>
      </w:r>
      <w:r w:rsidRPr="0016065E">
        <w:rPr>
          <w:noProof/>
          <w:lang w:val="ru-RU"/>
        </w:rPr>
        <w:drawing>
          <wp:inline distT="0" distB="0" distL="0" distR="0" wp14:anchorId="42B910FC" wp14:editId="50CD7447">
            <wp:extent cx="2001600" cy="1846800"/>
            <wp:effectExtent l="0" t="0" r="0" b="1270"/>
            <wp:docPr id="1168" name="Рисунок 1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001600" cy="1846800"/>
                    </a:xfrm>
                    <a:prstGeom prst="rect">
                      <a:avLst/>
                    </a:prstGeom>
                    <a:noFill/>
                    <a:ln>
                      <a:noFill/>
                    </a:ln>
                  </pic:spPr>
                </pic:pic>
              </a:graphicData>
            </a:graphic>
          </wp:inline>
        </w:drawing>
      </w:r>
    </w:p>
    <w:p w14:paraId="52EAC195" w14:textId="77777777" w:rsidR="004C4CDA" w:rsidRDefault="004C4CDA" w:rsidP="004C4CDA">
      <w:pPr>
        <w:pStyle w:val="ab"/>
      </w:pPr>
      <w:r>
        <w:t xml:space="preserve">Рис. </w:t>
      </w:r>
      <w:r w:rsidR="003E7A86" w:rsidRPr="00971725">
        <w:rPr>
          <w:lang w:val="ru-RU"/>
        </w:rPr>
        <w:t>6</w:t>
      </w:r>
      <w:r>
        <w:t>.27.</w:t>
      </w:r>
      <w:r>
        <w:tab/>
      </w:r>
      <w:r w:rsidRPr="00A472FF">
        <w:t xml:space="preserve">Гемічні показники СТК в залежності від </w:t>
      </w:r>
      <w:r>
        <w:t>СЗМ.</w:t>
      </w:r>
    </w:p>
    <w:bookmarkEnd w:id="17"/>
    <w:p w14:paraId="131155C3" w14:textId="77777777" w:rsidR="004C4CDA" w:rsidRDefault="004C4CDA" w:rsidP="004C4CDA">
      <w:pPr>
        <w:pStyle w:val="10"/>
      </w:pPr>
      <w:r w:rsidRPr="00820F4C">
        <w:t xml:space="preserve">Незважаючи на зниження </w:t>
      </w:r>
      <w:r w:rsidRPr="00536714">
        <w:rPr>
          <w:rStyle w:val="af7"/>
        </w:rPr>
        <w:t>C</w:t>
      </w:r>
      <w:r w:rsidRPr="00820F4C">
        <w:rPr>
          <w:rStyle w:val="af7"/>
          <w:vertAlign w:val="subscript"/>
          <w:lang w:val="uk-UA"/>
        </w:rPr>
        <w:t>(</w:t>
      </w:r>
      <w:r w:rsidRPr="00536714">
        <w:rPr>
          <w:rStyle w:val="af7"/>
          <w:vertAlign w:val="subscript"/>
          <w:lang w:val="en-US"/>
        </w:rPr>
        <w:t>a</w:t>
      </w:r>
      <w:r w:rsidR="00304F47">
        <w:rPr>
          <w:rStyle w:val="af7"/>
          <w:vertAlign w:val="subscript"/>
          <w:lang w:val="uk-UA"/>
        </w:rPr>
        <w:t>-</w:t>
      </w:r>
      <w:r w:rsidRPr="00536714">
        <w:rPr>
          <w:rStyle w:val="af7"/>
          <w:vertAlign w:val="subscript"/>
        </w:rPr>
        <w:t>v</w:t>
      </w:r>
      <w:r w:rsidRPr="00820F4C">
        <w:rPr>
          <w:rStyle w:val="af7"/>
          <w:vertAlign w:val="subscript"/>
          <w:lang w:val="uk-UA"/>
        </w:rPr>
        <w:t>)</w:t>
      </w:r>
      <w:r w:rsidRPr="00536714">
        <w:rPr>
          <w:rStyle w:val="af7"/>
          <w:vertAlign w:val="subscript"/>
        </w:rPr>
        <w:t>O</w:t>
      </w:r>
      <w:r w:rsidRPr="00536714">
        <w:rPr>
          <w:position w:val="-6"/>
          <w:vertAlign w:val="subscript"/>
        </w:rPr>
        <w:t>2</w:t>
      </w:r>
      <w:r w:rsidRPr="00820F4C">
        <w:t xml:space="preserve"> зниження КЕК не відбулося, він дещо підвищився, хоча і недостовірно, тобто тканини продовжували споживати кисень з колишньою швидкістю навіть на </w:t>
      </w:r>
      <w:r>
        <w:t>фоні</w:t>
      </w:r>
      <w:r w:rsidRPr="00820F4C">
        <w:t xml:space="preserve"> достовірного зниження його доставки. В результаті лікування відбулося підвищення </w:t>
      </w:r>
      <w:r>
        <w:rPr>
          <w:rStyle w:val="af7"/>
          <w:lang w:val="en-US"/>
        </w:rPr>
        <w:t>T</w:t>
      </w:r>
      <w:r w:rsidRPr="00536714">
        <w:rPr>
          <w:rStyle w:val="af7"/>
          <w:vertAlign w:val="subscript"/>
        </w:rPr>
        <w:t>O</w:t>
      </w:r>
      <w:r w:rsidRPr="00536714">
        <w:rPr>
          <w:position w:val="-6"/>
          <w:vertAlign w:val="subscript"/>
        </w:rPr>
        <w:t>2</w:t>
      </w:r>
      <w:r w:rsidRPr="00820F4C">
        <w:t>, хоча вміст кисню в крові не змінився. Внаслідок проведеної гемодилюції гемічні показники не досягли рівня здорових добровольців.</w:t>
      </w:r>
    </w:p>
    <w:p w14:paraId="1B13CB25" w14:textId="77777777" w:rsidR="004C4CDA" w:rsidRDefault="004C4CDA" w:rsidP="004C4CDA">
      <w:pPr>
        <w:pStyle w:val="10"/>
      </w:pPr>
      <w:r w:rsidRPr="00820F4C">
        <w:t xml:space="preserve">Дані зміни повніше відображаються показником КР, що показує адекватність постачання тканин киснем їх потребам в ньому. Початково у пацієнтів обох груп він був нижче, ніж у добровольців, причому більшою мірою — в групі CF1. У критичні моменти лікування (припинення </w:t>
      </w:r>
      <w:r>
        <w:t>ШК</w:t>
      </w:r>
      <w:r w:rsidRPr="00820F4C">
        <w:t>) він значно знизився, наприкінці дослідження — перевищив вихідний рівень, але при початково низькій ФВ тільки у 5,6±5,4</w:t>
      </w:r>
      <w:r w:rsidR="00215871">
        <w:t> %</w:t>
      </w:r>
      <w:r w:rsidRPr="00820F4C">
        <w:t xml:space="preserve"> пацієнтів він був у межах рівнів здорових добровольців, тоді як при вихідній ФВ</w:t>
      </w:r>
      <w:r w:rsidR="00304F47">
        <w:t> &gt; </w:t>
      </w:r>
      <w:r w:rsidRPr="00820F4C">
        <w:t>40</w:t>
      </w:r>
      <w:r w:rsidR="00215871">
        <w:t> %</w:t>
      </w:r>
      <w:r w:rsidRPr="00820F4C">
        <w:t xml:space="preserve"> таких хворих було 63,3±8,8</w:t>
      </w:r>
      <w:r w:rsidR="00215871">
        <w:t> %</w:t>
      </w:r>
      <w:r w:rsidRPr="00820F4C">
        <w:t>.</w:t>
      </w:r>
    </w:p>
    <w:p w14:paraId="616511D9" w14:textId="77777777" w:rsidR="004C4CDA" w:rsidRDefault="004C4CDA" w:rsidP="004C4CDA">
      <w:pPr>
        <w:pStyle w:val="10"/>
      </w:pPr>
      <w:r w:rsidRPr="00820F4C">
        <w:t xml:space="preserve">Особливості режиму кровообігу, пов'язані з </w:t>
      </w:r>
      <w:r>
        <w:t>СЗМ</w:t>
      </w:r>
      <w:r w:rsidRPr="00820F4C">
        <w:t xml:space="preserve">, вплинули на енергетичні характеристики (рис. </w:t>
      </w:r>
      <w:r w:rsidR="00485FD2">
        <w:t>6</w:t>
      </w:r>
      <w:r w:rsidRPr="00820F4C">
        <w:t>.28). Корисна потужність, яку міокард був здатний віддавати кровотоку</w:t>
      </w:r>
      <w:r w:rsidR="00304F47">
        <w:t xml:space="preserve"> (</w:t>
      </w:r>
      <w:r>
        <w:t>ІПКТ</w:t>
      </w:r>
      <w:r w:rsidRPr="00820F4C">
        <w:t xml:space="preserve">), була знижена в обох групах пацієнтів. Операція і інтенсивна терапія в групі CF2 вже по припиненню </w:t>
      </w:r>
      <w:r>
        <w:t>ШК</w:t>
      </w:r>
      <w:r w:rsidRPr="00820F4C">
        <w:t xml:space="preserve"> дозволила достовірно підвищити цей показник, тоді як в групі CF1 він достовірно підвищився тільки в кінці дослідження, але залишався достовірно нижче, ніж в групі CF2. При цьому в групі CF1 тільки у 33,3±11,1</w:t>
      </w:r>
      <w:r w:rsidR="00215871">
        <w:t> %</w:t>
      </w:r>
      <w:r w:rsidRPr="00820F4C">
        <w:t xml:space="preserve"> пацієнтів </w:t>
      </w:r>
      <w:r>
        <w:t>ІПКТ</w:t>
      </w:r>
      <w:r w:rsidRPr="00820F4C">
        <w:t xml:space="preserve"> досяг референтних значень, а в групі CF2 — у 93,3±4,6</w:t>
      </w:r>
      <w:r w:rsidR="00215871">
        <w:t> %</w:t>
      </w:r>
      <w:r w:rsidRPr="00820F4C">
        <w:t>.</w:t>
      </w:r>
    </w:p>
    <w:p w14:paraId="7D6A8FA4" w14:textId="77777777" w:rsidR="004C4CDA" w:rsidRDefault="00FC4DE2" w:rsidP="004C4CDA">
      <w:pPr>
        <w:pStyle w:val="af3"/>
      </w:pPr>
      <w:bookmarkStart w:id="18" w:name="_Hlk57994005"/>
      <w:r w:rsidRPr="00FC4DE2">
        <w:rPr>
          <w:noProof/>
          <w:lang w:val="ru-RU"/>
        </w:rPr>
        <w:drawing>
          <wp:inline distT="0" distB="0" distL="0" distR="0" wp14:anchorId="74F2B4BC" wp14:editId="1E0C948C">
            <wp:extent cx="2001600" cy="1846800"/>
            <wp:effectExtent l="0" t="0" r="0" b="1270"/>
            <wp:docPr id="1169" name="Рисунок 1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2001600" cy="1846800"/>
                    </a:xfrm>
                    <a:prstGeom prst="rect">
                      <a:avLst/>
                    </a:prstGeom>
                    <a:noFill/>
                    <a:ln>
                      <a:noFill/>
                    </a:ln>
                  </pic:spPr>
                </pic:pic>
              </a:graphicData>
            </a:graphic>
          </wp:inline>
        </w:drawing>
      </w:r>
      <w:r w:rsidRPr="00FC4DE2">
        <w:rPr>
          <w:noProof/>
          <w:lang w:val="ru-RU"/>
        </w:rPr>
        <w:drawing>
          <wp:inline distT="0" distB="0" distL="0" distR="0" wp14:anchorId="63AB8943" wp14:editId="46BDB757">
            <wp:extent cx="2001600" cy="1846800"/>
            <wp:effectExtent l="0" t="0" r="0" b="1270"/>
            <wp:docPr id="1171" name="Рисунок 1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001600" cy="1846800"/>
                    </a:xfrm>
                    <a:prstGeom prst="rect">
                      <a:avLst/>
                    </a:prstGeom>
                    <a:noFill/>
                    <a:ln>
                      <a:noFill/>
                    </a:ln>
                  </pic:spPr>
                </pic:pic>
              </a:graphicData>
            </a:graphic>
          </wp:inline>
        </w:drawing>
      </w:r>
      <w:r w:rsidRPr="00FC4DE2">
        <w:rPr>
          <w:noProof/>
          <w:lang w:val="ru-RU"/>
        </w:rPr>
        <w:drawing>
          <wp:inline distT="0" distB="0" distL="0" distR="0" wp14:anchorId="772F62F0" wp14:editId="6FF38553">
            <wp:extent cx="2001600" cy="1846800"/>
            <wp:effectExtent l="0" t="0" r="0" b="1270"/>
            <wp:docPr id="1172" name="Рисунок 1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001600" cy="1846800"/>
                    </a:xfrm>
                    <a:prstGeom prst="rect">
                      <a:avLst/>
                    </a:prstGeom>
                    <a:noFill/>
                    <a:ln>
                      <a:noFill/>
                    </a:ln>
                  </pic:spPr>
                </pic:pic>
              </a:graphicData>
            </a:graphic>
          </wp:inline>
        </w:drawing>
      </w:r>
    </w:p>
    <w:p w14:paraId="7C15704C" w14:textId="77777777" w:rsidR="004C4CDA" w:rsidRDefault="004C4CDA" w:rsidP="004C4CDA">
      <w:pPr>
        <w:pStyle w:val="ab"/>
      </w:pPr>
      <w:r>
        <w:t xml:space="preserve">Рис. </w:t>
      </w:r>
      <w:r w:rsidR="003E7A86" w:rsidRPr="00971725">
        <w:rPr>
          <w:lang w:val="ru-RU"/>
        </w:rPr>
        <w:t>6</w:t>
      </w:r>
      <w:r>
        <w:t>.28.</w:t>
      </w:r>
      <w:r>
        <w:tab/>
      </w:r>
      <w:r w:rsidRPr="00820F4C">
        <w:t xml:space="preserve">Енергетичні показники кровообігу в залежності від </w:t>
      </w:r>
      <w:r>
        <w:t xml:space="preserve">СЗМ </w:t>
      </w:r>
      <w:r w:rsidRPr="00013608">
        <w:t>(</w:t>
      </w:r>
      <w:r>
        <w:rPr>
          <w:lang w:val="en-US"/>
        </w:rPr>
        <w:t>M</w:t>
      </w:r>
      <w:r w:rsidRPr="00013608">
        <w:t>±</w:t>
      </w:r>
      <w:r>
        <w:rPr>
          <w:lang w:val="en-US"/>
        </w:rPr>
        <w:t>m</w:t>
      </w:r>
      <w:r w:rsidRPr="00013608">
        <w:t>)</w:t>
      </w:r>
      <w:r>
        <w:t>.</w:t>
      </w:r>
    </w:p>
    <w:bookmarkEnd w:id="18"/>
    <w:p w14:paraId="5D821F33" w14:textId="77777777" w:rsidR="004C4CDA" w:rsidRDefault="004C4CDA" w:rsidP="004C4CDA">
      <w:pPr>
        <w:pStyle w:val="10"/>
      </w:pPr>
      <w:r>
        <w:t>ТТК</w:t>
      </w:r>
      <w:r w:rsidRPr="00820F4C">
        <w:t xml:space="preserve"> і </w:t>
      </w:r>
      <w:r>
        <w:t>ТСК</w:t>
      </w:r>
      <w:r w:rsidRPr="00820F4C">
        <w:t xml:space="preserve"> значно підвищилися внаслідок гемодилюції.</w:t>
      </w:r>
    </w:p>
    <w:p w14:paraId="63F3D0A6" w14:textId="77777777" w:rsidR="004C4CDA" w:rsidRDefault="004C4CDA" w:rsidP="004C4CDA">
      <w:pPr>
        <w:pStyle w:val="10"/>
      </w:pPr>
      <w:r w:rsidRPr="00820F4C">
        <w:t xml:space="preserve">ІЦР відобразив динаміку всіх вивчених показників кровообігу, зміни яких іноді були невизначеними і різноспрямованими. При більш вираженому зниженні </w:t>
      </w:r>
      <w:r>
        <w:t>СЗМ</w:t>
      </w:r>
      <w:r w:rsidRPr="00820F4C">
        <w:t xml:space="preserve"> він був достовірно нижче, ніж при менш вираженому. У критичні моменти операції він був мінімальним, в кінці дослідження став значно вище, ніж на його початку. У групі CF1 ІЦР досяг рівня добровольців у 22,2±9,8</w:t>
      </w:r>
      <w:r w:rsidR="00215871">
        <w:t> %</w:t>
      </w:r>
      <w:r w:rsidRPr="00820F4C">
        <w:t xml:space="preserve"> пацієнтів, у групі CF2 — у 63,3±8,8</w:t>
      </w:r>
      <w:r w:rsidR="00215871">
        <w:t> %</w:t>
      </w:r>
      <w:r w:rsidRPr="00820F4C">
        <w:t>. Таким чином, ІЦР, визначений до лікування, дозволяє прогнозувати перебіг періопераційного періоду і оцінювати ефективність проведеного лікування у хворих з ГКС. Чим це показник нижче, тим повільніше відновлюється адекватний кровообіг.</w:t>
      </w:r>
    </w:p>
    <w:p w14:paraId="1B986A71" w14:textId="77777777" w:rsidR="004C4CDA" w:rsidRDefault="004C4CDA" w:rsidP="004C4CDA">
      <w:pPr>
        <w:pStyle w:val="2"/>
      </w:pPr>
      <w:r>
        <w:t>6.4</w:t>
      </w:r>
      <w:r>
        <w:tab/>
      </w:r>
      <w:r w:rsidRPr="00820F4C">
        <w:t>Вплив посилення інотропної підтримки левосименданом на енергетику кровообігу в залежності від вихідної скорочувальної здатності міокарда</w:t>
      </w:r>
    </w:p>
    <w:p w14:paraId="41382760" w14:textId="77777777" w:rsidR="004C4CDA" w:rsidRDefault="004C4CDA" w:rsidP="00A90C4C">
      <w:pPr>
        <w:pStyle w:val="3"/>
      </w:pPr>
      <w:r>
        <w:t>6.4.1</w:t>
      </w:r>
      <w:r>
        <w:tab/>
      </w:r>
      <w:r w:rsidRPr="00820F4C">
        <w:t>Вплив левосимендану на кінетичні показники</w:t>
      </w:r>
    </w:p>
    <w:p w14:paraId="224B5BCD" w14:textId="77777777" w:rsidR="004C4CDA" w:rsidRDefault="004C4CDA" w:rsidP="004C4CDA">
      <w:pPr>
        <w:pStyle w:val="10"/>
      </w:pPr>
      <w:r w:rsidRPr="00820F4C">
        <w:t xml:space="preserve">Характер впливу левосимендану багато в чому залежав від вихідного стану міокарда і його скорочувальної здатності. Що стосується КДІ, то Вихідні його відмінності зберігалися на </w:t>
      </w:r>
      <w:r>
        <w:t>фоні</w:t>
      </w:r>
      <w:r w:rsidRPr="00820F4C">
        <w:t xml:space="preserve"> введення левосимендану протягом усього дослідження (рис. </w:t>
      </w:r>
      <w:r w:rsidR="00485FD2">
        <w:t>6</w:t>
      </w:r>
      <w:r w:rsidRPr="00820F4C">
        <w:t>.29). При цьому при вихідній ФВ</w:t>
      </w:r>
      <w:r w:rsidR="00304F47">
        <w:t> </w:t>
      </w:r>
      <w:r w:rsidRPr="00820F4C">
        <w:t>&lt;</w:t>
      </w:r>
      <w:r w:rsidR="00304F47">
        <w:t> </w:t>
      </w:r>
      <w:r w:rsidRPr="00820F4C">
        <w:t>40</w:t>
      </w:r>
      <w:r w:rsidR="00215871">
        <w:t> %</w:t>
      </w:r>
      <w:r w:rsidRPr="00820F4C">
        <w:t xml:space="preserve"> левосимендан не призвів до достовірних відмінностей в КДІ (групи CF1 і CF1L). У разі вихідної ФВ</w:t>
      </w:r>
      <w:r w:rsidR="00304F47">
        <w:t> </w:t>
      </w:r>
      <w:r w:rsidRPr="00820F4C">
        <w:t>&gt;</w:t>
      </w:r>
      <w:r w:rsidR="00304F47">
        <w:t> </w:t>
      </w:r>
      <w:r w:rsidRPr="00820F4C">
        <w:t>40</w:t>
      </w:r>
      <w:r w:rsidR="00215871">
        <w:t> %</w:t>
      </w:r>
      <w:r w:rsidRPr="00820F4C">
        <w:t xml:space="preserve"> (групи CF2 і CF2L) тільки в кінці дослідження левосимендан практично достовірно (p</w:t>
      </w:r>
      <w:r w:rsidR="00304F47">
        <w:t> </w:t>
      </w:r>
      <w:r w:rsidRPr="00820F4C">
        <w:t>=</w:t>
      </w:r>
      <w:r w:rsidR="00304F47">
        <w:t> </w:t>
      </w:r>
      <w:r w:rsidRPr="00820F4C">
        <w:t>0,06) підвищив КДІ, що можна розглядати як поліпшення діастолічної функції.</w:t>
      </w:r>
    </w:p>
    <w:p w14:paraId="400D9DB7" w14:textId="77777777" w:rsidR="004C4CDA" w:rsidRDefault="00861B42" w:rsidP="004C4CDA">
      <w:pPr>
        <w:pStyle w:val="af3"/>
      </w:pPr>
      <w:bookmarkStart w:id="19" w:name="_Hlk57994014"/>
      <w:r w:rsidRPr="00861B42">
        <w:rPr>
          <w:noProof/>
          <w:lang w:val="ru-RU"/>
        </w:rPr>
        <w:drawing>
          <wp:inline distT="0" distB="0" distL="0" distR="0" wp14:anchorId="6C4EAFF8" wp14:editId="21C1AFD0">
            <wp:extent cx="2037600" cy="1958400"/>
            <wp:effectExtent l="0" t="0" r="1270" b="3810"/>
            <wp:docPr id="1173" name="Рисунок 1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037600" cy="1958400"/>
                    </a:xfrm>
                    <a:prstGeom prst="rect">
                      <a:avLst/>
                    </a:prstGeom>
                    <a:noFill/>
                    <a:ln>
                      <a:noFill/>
                    </a:ln>
                  </pic:spPr>
                </pic:pic>
              </a:graphicData>
            </a:graphic>
          </wp:inline>
        </w:drawing>
      </w:r>
      <w:r w:rsidR="0046269C" w:rsidRPr="0046269C">
        <w:rPr>
          <w:noProof/>
          <w:lang w:val="ru-RU"/>
        </w:rPr>
        <w:drawing>
          <wp:inline distT="0" distB="0" distL="0" distR="0" wp14:anchorId="1E8275A3" wp14:editId="0DE7B51A">
            <wp:extent cx="2037600" cy="1958400"/>
            <wp:effectExtent l="0" t="0" r="1270" b="3810"/>
            <wp:docPr id="1174" name="Рисунок 1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037600" cy="1958400"/>
                    </a:xfrm>
                    <a:prstGeom prst="rect">
                      <a:avLst/>
                    </a:prstGeom>
                    <a:noFill/>
                    <a:ln>
                      <a:noFill/>
                    </a:ln>
                  </pic:spPr>
                </pic:pic>
              </a:graphicData>
            </a:graphic>
          </wp:inline>
        </w:drawing>
      </w:r>
      <w:r w:rsidR="0046269C" w:rsidRPr="0046269C">
        <w:rPr>
          <w:noProof/>
          <w:lang w:val="ru-RU"/>
        </w:rPr>
        <w:drawing>
          <wp:inline distT="0" distB="0" distL="0" distR="0" wp14:anchorId="0D1B537B" wp14:editId="6C5E4F87">
            <wp:extent cx="2037600" cy="1958400"/>
            <wp:effectExtent l="0" t="0" r="1270" b="3810"/>
            <wp:docPr id="1175" name="Рисунок 1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037600" cy="1958400"/>
                    </a:xfrm>
                    <a:prstGeom prst="rect">
                      <a:avLst/>
                    </a:prstGeom>
                    <a:noFill/>
                    <a:ln>
                      <a:noFill/>
                    </a:ln>
                  </pic:spPr>
                </pic:pic>
              </a:graphicData>
            </a:graphic>
          </wp:inline>
        </w:drawing>
      </w:r>
    </w:p>
    <w:p w14:paraId="656851F1" w14:textId="77777777" w:rsidR="004C4CDA" w:rsidRDefault="003E7A86" w:rsidP="004C4CDA">
      <w:pPr>
        <w:pStyle w:val="ab"/>
      </w:pPr>
      <w:r>
        <w:t xml:space="preserve">Рис. </w:t>
      </w:r>
      <w:r w:rsidRPr="00971725">
        <w:rPr>
          <w:lang w:val="ru-RU"/>
        </w:rPr>
        <w:t>6</w:t>
      </w:r>
      <w:r w:rsidR="004C4CDA">
        <w:t>.29.</w:t>
      </w:r>
      <w:r w:rsidR="004C4CDA">
        <w:tab/>
      </w:r>
      <w:r w:rsidR="004C4CDA" w:rsidRPr="00820F4C">
        <w:t xml:space="preserve">Вплив левосимендану на кінетичні показники кровообігу у хворих з ГКС на </w:t>
      </w:r>
      <w:r w:rsidR="004C4CDA">
        <w:t>фоні</w:t>
      </w:r>
      <w:r w:rsidR="004C4CDA" w:rsidRPr="00820F4C">
        <w:t xml:space="preserve"> виконання АКШ</w:t>
      </w:r>
      <w:r w:rsidR="004C4CDA">
        <w:t xml:space="preserve">, </w:t>
      </w:r>
      <w:r w:rsidR="004C4CDA">
        <w:rPr>
          <w:lang w:val="en-US"/>
        </w:rPr>
        <w:t>M</w:t>
      </w:r>
      <w:r w:rsidR="004C4CDA" w:rsidRPr="00C26C68">
        <w:t>±</w:t>
      </w:r>
      <w:r w:rsidR="004C4CDA">
        <w:rPr>
          <w:lang w:val="en-US"/>
        </w:rPr>
        <w:t>m</w:t>
      </w:r>
      <w:r w:rsidR="004C4CDA">
        <w:t>.</w:t>
      </w:r>
    </w:p>
    <w:bookmarkEnd w:id="19"/>
    <w:p w14:paraId="6E1C69EF" w14:textId="77777777" w:rsidR="004C4CDA" w:rsidRDefault="004C4CDA" w:rsidP="004C4CDA">
      <w:pPr>
        <w:pStyle w:val="10"/>
      </w:pPr>
      <w:r w:rsidRPr="00820F4C">
        <w:t xml:space="preserve">Вихідний КСІ в групах CF1 і CF1L був однаковий, як і в групах CF2 і CF2L. </w:t>
      </w:r>
      <w:r w:rsidR="00304F47" w:rsidRPr="00820F4C">
        <w:t>Н</w:t>
      </w:r>
      <w:r w:rsidRPr="00820F4C">
        <w:t xml:space="preserve">а 2 етапі в обох групах (CF1L і CF2L) левосимендан достовірно знизив КСІ в порівнянні (попарно) з </w:t>
      </w:r>
      <w:r w:rsidR="00304F47">
        <w:t>групами CF1 і CF2: в групах CF1/</w:t>
      </w:r>
      <w:r w:rsidRPr="00820F4C">
        <w:t>CF1L КСІ на цьому етапі становив (39,5±4,1)/(36,2±5,3)</w:t>
      </w:r>
      <w:r w:rsidR="00304F47">
        <w:t> </w:t>
      </w:r>
      <w:r w:rsidRPr="00304F47">
        <w:rPr>
          <w:rStyle w:val="af6"/>
        </w:rPr>
        <w:t>мл</w:t>
      </w:r>
      <w:r w:rsidRPr="00820F4C">
        <w:t>/</w:t>
      </w:r>
      <w:r w:rsidRPr="00304F47">
        <w:rPr>
          <w:rStyle w:val="af6"/>
        </w:rPr>
        <w:t>м</w:t>
      </w:r>
      <w:r w:rsidRPr="00304F47">
        <w:rPr>
          <w:vertAlign w:val="superscript"/>
        </w:rPr>
        <w:t>2</w:t>
      </w:r>
      <w:r w:rsidRPr="00820F4C">
        <w:t xml:space="preserve"> (p</w:t>
      </w:r>
      <w:r w:rsidR="00304F47">
        <w:t> </w:t>
      </w:r>
      <w:r w:rsidRPr="00820F4C">
        <w:t>=</w:t>
      </w:r>
      <w:r w:rsidR="00304F47">
        <w:t> 0,04), в групах CF2/</w:t>
      </w:r>
      <w:r w:rsidRPr="00820F4C">
        <w:t>CF2L</w:t>
      </w:r>
      <w:r w:rsidR="00304F47">
        <w:t xml:space="preserve"> </w:t>
      </w:r>
      <w:r w:rsidRPr="00820F4C">
        <w:t>— (25,7±5,4)/(22,3±3,2)</w:t>
      </w:r>
      <w:r w:rsidR="00304F47">
        <w:t> </w:t>
      </w:r>
      <w:r w:rsidR="00304F47" w:rsidRPr="00304F47">
        <w:rPr>
          <w:rStyle w:val="af6"/>
        </w:rPr>
        <w:t>мл</w:t>
      </w:r>
      <w:r w:rsidR="00304F47" w:rsidRPr="00820F4C">
        <w:t>/</w:t>
      </w:r>
      <w:r w:rsidR="00304F47" w:rsidRPr="00304F47">
        <w:rPr>
          <w:rStyle w:val="af6"/>
        </w:rPr>
        <w:t>м</w:t>
      </w:r>
      <w:r w:rsidR="00304F47" w:rsidRPr="00304F47">
        <w:rPr>
          <w:vertAlign w:val="superscript"/>
        </w:rPr>
        <w:t>2</w:t>
      </w:r>
      <w:r w:rsidRPr="00820F4C">
        <w:t xml:space="preserve"> (p</w:t>
      </w:r>
      <w:r w:rsidR="00304F47">
        <w:t> </w:t>
      </w:r>
      <w:r w:rsidRPr="00820F4C">
        <w:t>=</w:t>
      </w:r>
      <w:r w:rsidR="00304F47">
        <w:t> </w:t>
      </w:r>
      <w:r w:rsidRPr="00820F4C">
        <w:t>0,003). Надалі достовірні відмінності в КСІ при вихідній ФВ</w:t>
      </w:r>
      <w:r w:rsidR="00304F47">
        <w:t> </w:t>
      </w:r>
      <w:r w:rsidRPr="00820F4C">
        <w:t>&lt;</w:t>
      </w:r>
      <w:r w:rsidR="00304F47">
        <w:t> </w:t>
      </w:r>
      <w:r w:rsidRPr="00820F4C">
        <w:t>40</w:t>
      </w:r>
      <w:r w:rsidR="00215871">
        <w:t> %</w:t>
      </w:r>
      <w:r w:rsidRPr="00820F4C">
        <w:t xml:space="preserve"> зберігалися, а при вихідній ФВ</w:t>
      </w:r>
      <w:r w:rsidR="00304F47">
        <w:t> </w:t>
      </w:r>
      <w:r w:rsidRPr="00820F4C">
        <w:t>&lt;</w:t>
      </w:r>
      <w:r w:rsidR="00304F47">
        <w:t> </w:t>
      </w:r>
      <w:r w:rsidRPr="00820F4C">
        <w:t>40</w:t>
      </w:r>
      <w:r w:rsidR="00215871">
        <w:t> %</w:t>
      </w:r>
      <w:r w:rsidRPr="00820F4C">
        <w:t xml:space="preserve"> — зникли.</w:t>
      </w:r>
    </w:p>
    <w:p w14:paraId="5318D86E" w14:textId="77777777" w:rsidR="004C4CDA" w:rsidRDefault="004C4CDA" w:rsidP="004C4CDA">
      <w:pPr>
        <w:pStyle w:val="10"/>
      </w:pPr>
      <w:r w:rsidRPr="00820F4C">
        <w:t>Вихідні відмінності в УІ і ФВ між групами, розділеними по ФВ, були відсутні. При вихідній ФВ</w:t>
      </w:r>
      <w:r w:rsidR="00304F47">
        <w:t> </w:t>
      </w:r>
      <w:r w:rsidRPr="00820F4C">
        <w:t>&lt;</w:t>
      </w:r>
      <w:r w:rsidR="00304F47">
        <w:t> </w:t>
      </w:r>
      <w:r w:rsidRPr="00820F4C">
        <w:t>40</w:t>
      </w:r>
      <w:r w:rsidR="00215871">
        <w:t> %</w:t>
      </w:r>
      <w:r w:rsidRPr="00820F4C">
        <w:t xml:space="preserve"> дія левосимендану проявилося вже на 2 етапі: якщо в групі CF1 УІ і ФВ на цьому етапі не відрізнялися від вихідних, то в групі CF1L ці показники достовірно підвищилися. УІ на 2 етапі в групі CF1 дорівнював 24,1±5,6</w:t>
      </w:r>
      <w:r w:rsidR="00304F47">
        <w:t> </w:t>
      </w:r>
      <w:r w:rsidR="00304F47" w:rsidRPr="00304F47">
        <w:rPr>
          <w:rStyle w:val="af6"/>
        </w:rPr>
        <w:t>мл</w:t>
      </w:r>
      <w:r w:rsidR="00304F47" w:rsidRPr="00820F4C">
        <w:t>/</w:t>
      </w:r>
      <w:r w:rsidR="00304F47" w:rsidRPr="00304F47">
        <w:rPr>
          <w:rStyle w:val="af6"/>
        </w:rPr>
        <w:t>м</w:t>
      </w:r>
      <w:r w:rsidR="00304F47" w:rsidRPr="00304F47">
        <w:rPr>
          <w:vertAlign w:val="superscript"/>
        </w:rPr>
        <w:t>2</w:t>
      </w:r>
      <w:r w:rsidRPr="00820F4C">
        <w:t>, в групі CF1L — 29,0±5,1</w:t>
      </w:r>
      <w:r w:rsidR="00304F47">
        <w:t> </w:t>
      </w:r>
      <w:r w:rsidR="00304F47" w:rsidRPr="00304F47">
        <w:rPr>
          <w:rStyle w:val="af6"/>
        </w:rPr>
        <w:t>мл</w:t>
      </w:r>
      <w:r w:rsidR="00304F47" w:rsidRPr="00820F4C">
        <w:t>/</w:t>
      </w:r>
      <w:r w:rsidR="00304F47" w:rsidRPr="00304F47">
        <w:rPr>
          <w:rStyle w:val="af6"/>
        </w:rPr>
        <w:t>м</w:t>
      </w:r>
      <w:r w:rsidR="00304F47" w:rsidRPr="00304F47">
        <w:rPr>
          <w:vertAlign w:val="superscript"/>
        </w:rPr>
        <w:t>2</w:t>
      </w:r>
      <w:r w:rsidRPr="00820F4C">
        <w:t xml:space="preserve"> (p</w:t>
      </w:r>
      <w:r w:rsidR="00304F47">
        <w:t> </w:t>
      </w:r>
      <w:r w:rsidRPr="00820F4C">
        <w:t>=</w:t>
      </w:r>
      <w:r w:rsidR="00304F47">
        <w:t> </w:t>
      </w:r>
      <w:r w:rsidRPr="00820F4C">
        <w:t>0,02), ФВ відповідно 37,4±4,7</w:t>
      </w:r>
      <w:r w:rsidR="00215871">
        <w:t> %</w:t>
      </w:r>
      <w:r w:rsidRPr="00820F4C">
        <w:t xml:space="preserve"> і 44,2±4,9</w:t>
      </w:r>
      <w:r w:rsidR="00215871">
        <w:t> %</w:t>
      </w:r>
      <w:r w:rsidRPr="00820F4C">
        <w:t xml:space="preserve"> (p</w:t>
      </w:r>
      <w:r w:rsidR="00304F47">
        <w:t> </w:t>
      </w:r>
      <w:r w:rsidRPr="00820F4C">
        <w:t>=</w:t>
      </w:r>
      <w:r w:rsidR="00304F47">
        <w:t> </w:t>
      </w:r>
      <w:r w:rsidRPr="00820F4C">
        <w:t xml:space="preserve">0,016). </w:t>
      </w:r>
      <w:r w:rsidR="00DE25D3">
        <w:t>На</w:t>
      </w:r>
      <w:r w:rsidRPr="00820F4C">
        <w:t xml:space="preserve"> 3 етап</w:t>
      </w:r>
      <w:r w:rsidR="00DE25D3">
        <w:t>і</w:t>
      </w:r>
      <w:r w:rsidRPr="00820F4C">
        <w:t xml:space="preserve"> ді</w:t>
      </w:r>
      <w:r w:rsidR="00DE25D3">
        <w:t>я</w:t>
      </w:r>
      <w:r w:rsidRPr="00820F4C">
        <w:t xml:space="preserve"> левосимендана вже проявлялося у всіх групах і до кінця дослідження у хворих, які отримували левосимендан, УІ і ФВ були достовірно вище, ніж у хворих, у яких інотропна підтримка проводилася тільки добутаміном: в групах CF1/CF1L УІ перебував на рівнях (35,0±6,5)/(39,2±6,4)</w:t>
      </w:r>
      <w:r w:rsidR="00304F47">
        <w:t> </w:t>
      </w:r>
      <w:r w:rsidR="00304F47" w:rsidRPr="00304F47">
        <w:rPr>
          <w:rStyle w:val="af6"/>
        </w:rPr>
        <w:t>мл</w:t>
      </w:r>
      <w:r w:rsidR="00304F47" w:rsidRPr="00820F4C">
        <w:t>/</w:t>
      </w:r>
      <w:r w:rsidR="00304F47" w:rsidRPr="00304F47">
        <w:rPr>
          <w:rStyle w:val="af6"/>
        </w:rPr>
        <w:t>м</w:t>
      </w:r>
      <w:r w:rsidR="00304F47" w:rsidRPr="00304F47">
        <w:rPr>
          <w:vertAlign w:val="superscript"/>
        </w:rPr>
        <w:t>2</w:t>
      </w:r>
      <w:r w:rsidRPr="00820F4C">
        <w:t xml:space="preserve"> (p</w:t>
      </w:r>
      <w:r w:rsidR="00304F47">
        <w:t> </w:t>
      </w:r>
      <w:r w:rsidRPr="00820F4C">
        <w:t>=</w:t>
      </w:r>
      <w:r w:rsidR="00304F47">
        <w:t> </w:t>
      </w:r>
      <w:r w:rsidRPr="00820F4C">
        <w:t>0,05), ФВ— (49,4±4,2)/(54,8±3,4)</w:t>
      </w:r>
      <w:r w:rsidR="00215871">
        <w:t> %</w:t>
      </w:r>
      <w:r w:rsidRPr="00820F4C">
        <w:t xml:space="preserve"> (p</w:t>
      </w:r>
      <w:r w:rsidR="00304F47">
        <w:t> </w:t>
      </w:r>
      <w:r w:rsidRPr="00820F4C">
        <w:t>&lt;</w:t>
      </w:r>
      <w:r w:rsidR="00304F47">
        <w:t> </w:t>
      </w:r>
      <w:r w:rsidRPr="00820F4C">
        <w:t>0,001), в групах CF2/CF2L — відповідно (42,2±5,1)/(47,7±6,3)</w:t>
      </w:r>
      <w:r w:rsidR="00304F47">
        <w:t> </w:t>
      </w:r>
      <w:r w:rsidR="00304F47" w:rsidRPr="00304F47">
        <w:rPr>
          <w:rStyle w:val="af6"/>
        </w:rPr>
        <w:t>мл</w:t>
      </w:r>
      <w:r w:rsidR="00304F47" w:rsidRPr="00820F4C">
        <w:t>/</w:t>
      </w:r>
      <w:r w:rsidR="00304F47" w:rsidRPr="00304F47">
        <w:rPr>
          <w:rStyle w:val="af6"/>
        </w:rPr>
        <w:t>м</w:t>
      </w:r>
      <w:r w:rsidR="00304F47" w:rsidRPr="00304F47">
        <w:rPr>
          <w:vertAlign w:val="superscript"/>
        </w:rPr>
        <w:t>2</w:t>
      </w:r>
      <w:r w:rsidRPr="00820F4C">
        <w:t xml:space="preserve"> (p</w:t>
      </w:r>
      <w:r w:rsidR="00304F47">
        <w:t> </w:t>
      </w:r>
      <w:r w:rsidRPr="00820F4C">
        <w:t>&lt;</w:t>
      </w:r>
      <w:r w:rsidR="00304F47">
        <w:t> </w:t>
      </w:r>
      <w:r w:rsidRPr="00820F4C">
        <w:t>0,001) і (63,8±3,3)/(68,1±2,6)</w:t>
      </w:r>
      <w:r w:rsidR="00215871">
        <w:t> %</w:t>
      </w:r>
      <w:r w:rsidRPr="00820F4C">
        <w:t xml:space="preserve"> (p</w:t>
      </w:r>
      <w:r w:rsidR="00304F47">
        <w:t> </w:t>
      </w:r>
      <w:r w:rsidRPr="00820F4C">
        <w:t>&lt;</w:t>
      </w:r>
      <w:r w:rsidR="00304F47">
        <w:t> </w:t>
      </w:r>
      <w:r w:rsidRPr="00820F4C">
        <w:t>0,0001).</w:t>
      </w:r>
    </w:p>
    <w:p w14:paraId="7B33CF4C" w14:textId="77777777" w:rsidR="004C4CDA" w:rsidRDefault="004C4CDA" w:rsidP="004C4CDA">
      <w:pPr>
        <w:pStyle w:val="10"/>
      </w:pPr>
      <w:r w:rsidRPr="00820F4C">
        <w:t xml:space="preserve">Описані зміни відбилися в узагальнюючому кінетичні параметри показнику </w:t>
      </w:r>
      <w:r w:rsidR="00D90E52">
        <w:t>СІ</w:t>
      </w:r>
      <w:r w:rsidRPr="00820F4C">
        <w:t>. Достовірне підвищення СІ в порівнянні з вихідним у хворих з вихідною ФВ</w:t>
      </w:r>
      <w:r w:rsidR="00304F47">
        <w:t> </w:t>
      </w:r>
      <w:r w:rsidRPr="00820F4C">
        <w:t>&lt;</w:t>
      </w:r>
      <w:r w:rsidR="00304F47">
        <w:t> </w:t>
      </w:r>
      <w:r w:rsidRPr="00820F4C">
        <w:t>40</w:t>
      </w:r>
      <w:r w:rsidR="00215871">
        <w:t> %</w:t>
      </w:r>
      <w:r w:rsidRPr="00820F4C">
        <w:t xml:space="preserve"> левосимендан забезпечив тільки до кінця дослідження, а при вихідній ФВ</w:t>
      </w:r>
      <w:r w:rsidR="00304F47">
        <w:t> </w:t>
      </w:r>
      <w:r w:rsidRPr="00820F4C">
        <w:t>&gt;</w:t>
      </w:r>
      <w:r w:rsidR="00304F47">
        <w:t> </w:t>
      </w:r>
      <w:r w:rsidRPr="00820F4C">
        <w:t>40</w:t>
      </w:r>
      <w:r w:rsidR="00215871">
        <w:t> %</w:t>
      </w:r>
      <w:r w:rsidRPr="00820F4C">
        <w:t xml:space="preserve"> достовірне підвищення </w:t>
      </w:r>
      <w:r w:rsidR="00D90E52">
        <w:t>СІ</w:t>
      </w:r>
      <w:r w:rsidRPr="00820F4C">
        <w:t xml:space="preserve"> почалося вже на 2 етапі. Звертає на себе увагу, що на 4 етапі </w:t>
      </w:r>
      <w:r w:rsidR="00D90E52">
        <w:t>СІ</w:t>
      </w:r>
      <w:r w:rsidRPr="00820F4C">
        <w:t xml:space="preserve"> хворих групи CF1L досяг рівня групи CF2 (відповідно 3,05±0,54 і 3,12±0,28</w:t>
      </w:r>
      <w:r w:rsidR="00304F47">
        <w:t> </w:t>
      </w:r>
      <w:r w:rsidR="00812E0D" w:rsidRPr="00812E0D">
        <w:rPr>
          <w:rStyle w:val="af6"/>
        </w:rPr>
        <w:t>л/хв∙м</w:t>
      </w:r>
      <w:r w:rsidRPr="00304F47">
        <w:rPr>
          <w:vertAlign w:val="superscript"/>
        </w:rPr>
        <w:t>2</w:t>
      </w:r>
      <w:r w:rsidRPr="00820F4C">
        <w:t>, p</w:t>
      </w:r>
      <w:r w:rsidR="00304F47">
        <w:t> </w:t>
      </w:r>
      <w:r w:rsidRPr="00820F4C">
        <w:t>&gt;</w:t>
      </w:r>
      <w:r w:rsidR="00304F47">
        <w:t> </w:t>
      </w:r>
      <w:r w:rsidRPr="00820F4C">
        <w:t xml:space="preserve">0,07). Максимальним </w:t>
      </w:r>
      <w:r w:rsidR="00D90E52">
        <w:t>СІ</w:t>
      </w:r>
      <w:r w:rsidRPr="00820F4C">
        <w:t xml:space="preserve"> був у групі CF2L (3,55±0,44</w:t>
      </w:r>
      <w:r w:rsidR="00304F47">
        <w:t> </w:t>
      </w:r>
      <w:r w:rsidR="00812E0D" w:rsidRPr="00812E0D">
        <w:rPr>
          <w:rStyle w:val="af6"/>
        </w:rPr>
        <w:t>л/хв∙м</w:t>
      </w:r>
      <w:r w:rsidR="00304F47" w:rsidRPr="00304F47">
        <w:rPr>
          <w:vertAlign w:val="superscript"/>
        </w:rPr>
        <w:t>2</w:t>
      </w:r>
      <w:r w:rsidRPr="00820F4C">
        <w:t>), мінімальним — у групі CF1 (2,71±0,58</w:t>
      </w:r>
      <w:r w:rsidR="00304F47">
        <w:t> </w:t>
      </w:r>
      <w:r w:rsidR="00812E0D" w:rsidRPr="00812E0D">
        <w:rPr>
          <w:rStyle w:val="af6"/>
        </w:rPr>
        <w:t>л/хв∙м</w:t>
      </w:r>
      <w:r w:rsidR="00304F47" w:rsidRPr="00304F47">
        <w:rPr>
          <w:vertAlign w:val="superscript"/>
        </w:rPr>
        <w:t>2</w:t>
      </w:r>
      <w:r w:rsidRPr="00820F4C">
        <w:t xml:space="preserve">). Таким чином, кінетичні показники під дією левосимендану швидше поліпшувалися при меншому вихідному зниженні </w:t>
      </w:r>
      <w:r>
        <w:t>СЗМ</w:t>
      </w:r>
      <w:r w:rsidRPr="00820F4C">
        <w:t>.</w:t>
      </w:r>
    </w:p>
    <w:p w14:paraId="0DA48090" w14:textId="77777777" w:rsidR="006306B1" w:rsidRDefault="006306B1" w:rsidP="00A90C4C">
      <w:pPr>
        <w:pStyle w:val="3"/>
      </w:pPr>
      <w:r>
        <w:t>6.4.2</w:t>
      </w:r>
      <w:r>
        <w:tab/>
      </w:r>
      <w:r w:rsidRPr="00820F4C">
        <w:t>Вплив левосимендану на динамічні показники</w:t>
      </w:r>
    </w:p>
    <w:p w14:paraId="7AE4C1CA" w14:textId="77777777" w:rsidR="006306B1" w:rsidRDefault="006306B1" w:rsidP="006306B1">
      <w:pPr>
        <w:pStyle w:val="10"/>
      </w:pPr>
      <w:r w:rsidRPr="00820F4C">
        <w:t xml:space="preserve">Істотного впливу на </w:t>
      </w:r>
      <w:r>
        <w:t>СПТ</w:t>
      </w:r>
      <w:r w:rsidRPr="00820F4C">
        <w:t xml:space="preserve"> левосимендан не надав як при вихідній ФВ</w:t>
      </w:r>
      <w:r w:rsidR="00286104">
        <w:t> </w:t>
      </w:r>
      <w:r w:rsidRPr="00820F4C">
        <w:t>&lt;</w:t>
      </w:r>
      <w:r w:rsidR="00286104">
        <w:t> </w:t>
      </w:r>
      <w:r w:rsidRPr="00820F4C">
        <w:t>40</w:t>
      </w:r>
      <w:r w:rsidR="00215871">
        <w:t> %</w:t>
      </w:r>
      <w:r w:rsidRPr="00820F4C">
        <w:t>, так і при вихідній ФВ</w:t>
      </w:r>
      <w:r w:rsidR="00286104">
        <w:t> </w:t>
      </w:r>
      <w:r w:rsidRPr="00820F4C">
        <w:t>&gt;</w:t>
      </w:r>
      <w:r w:rsidR="00286104">
        <w:t> </w:t>
      </w:r>
      <w:r w:rsidRPr="00820F4C">
        <w:t>40</w:t>
      </w:r>
      <w:r w:rsidR="00215871">
        <w:t> %</w:t>
      </w:r>
      <w:r w:rsidRPr="00820F4C">
        <w:t xml:space="preserve">, але </w:t>
      </w:r>
      <w:r>
        <w:t>ППСО</w:t>
      </w:r>
      <w:r w:rsidRPr="00820F4C">
        <w:t xml:space="preserve"> під його впливом змінилося істотно, особливо при низькій вихідної ФВ (рис. </w:t>
      </w:r>
      <w:r w:rsidR="00485FD2">
        <w:t>6</w:t>
      </w:r>
      <w:r w:rsidRPr="00820F4C">
        <w:t>.30).</w:t>
      </w:r>
    </w:p>
    <w:p w14:paraId="34EB6C67" w14:textId="77777777" w:rsidR="006306B1" w:rsidRDefault="00280922" w:rsidP="006306B1">
      <w:pPr>
        <w:pStyle w:val="af3"/>
      </w:pPr>
      <w:bookmarkStart w:id="20" w:name="_Hlk57994025"/>
      <w:r w:rsidRPr="00280922">
        <w:rPr>
          <w:noProof/>
          <w:lang w:val="ru-RU"/>
        </w:rPr>
        <w:drawing>
          <wp:inline distT="0" distB="0" distL="0" distR="0" wp14:anchorId="791DD092" wp14:editId="07D76BDA">
            <wp:extent cx="2872800" cy="1843200"/>
            <wp:effectExtent l="0" t="0" r="0" b="5080"/>
            <wp:docPr id="1176" name="Рисунок 1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2872800" cy="1843200"/>
                    </a:xfrm>
                    <a:prstGeom prst="rect">
                      <a:avLst/>
                    </a:prstGeom>
                    <a:noFill/>
                    <a:ln>
                      <a:noFill/>
                    </a:ln>
                  </pic:spPr>
                </pic:pic>
              </a:graphicData>
            </a:graphic>
          </wp:inline>
        </w:drawing>
      </w:r>
      <w:r w:rsidRPr="00280922">
        <w:rPr>
          <w:noProof/>
          <w:lang w:val="ru-RU"/>
        </w:rPr>
        <w:drawing>
          <wp:inline distT="0" distB="0" distL="0" distR="0" wp14:anchorId="6E513294" wp14:editId="3C0E544C">
            <wp:extent cx="2872800" cy="1843200"/>
            <wp:effectExtent l="0" t="0" r="0" b="5080"/>
            <wp:docPr id="1177" name="Рисунок 1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2872800" cy="1843200"/>
                    </a:xfrm>
                    <a:prstGeom prst="rect">
                      <a:avLst/>
                    </a:prstGeom>
                    <a:noFill/>
                    <a:ln>
                      <a:noFill/>
                    </a:ln>
                  </pic:spPr>
                </pic:pic>
              </a:graphicData>
            </a:graphic>
          </wp:inline>
        </w:drawing>
      </w:r>
    </w:p>
    <w:p w14:paraId="46AA755F" w14:textId="77777777" w:rsidR="006306B1" w:rsidRDefault="006306B1" w:rsidP="006306B1">
      <w:pPr>
        <w:pStyle w:val="ab"/>
      </w:pPr>
      <w:r>
        <w:t xml:space="preserve">Рис. </w:t>
      </w:r>
      <w:r w:rsidR="003E7A86" w:rsidRPr="00971725">
        <w:rPr>
          <w:lang w:val="ru-RU"/>
        </w:rPr>
        <w:t>6</w:t>
      </w:r>
      <w:r>
        <w:t>.30.</w:t>
      </w:r>
      <w:r>
        <w:tab/>
      </w:r>
      <w:r w:rsidRPr="00820F4C">
        <w:t xml:space="preserve">Вплив левосимендану на динамічні показники кровообігу у хворих з ГКС на </w:t>
      </w:r>
      <w:r>
        <w:t>фоні</w:t>
      </w:r>
      <w:r w:rsidRPr="00820F4C">
        <w:t xml:space="preserve"> виконання АКШ</w:t>
      </w:r>
      <w:r>
        <w:t xml:space="preserve">, </w:t>
      </w:r>
      <w:r>
        <w:rPr>
          <w:lang w:val="en-US"/>
        </w:rPr>
        <w:t>M</w:t>
      </w:r>
      <w:r w:rsidRPr="00C26C68">
        <w:t>±</w:t>
      </w:r>
      <w:r>
        <w:rPr>
          <w:lang w:val="en-US"/>
        </w:rPr>
        <w:t>m</w:t>
      </w:r>
      <w:r>
        <w:t>.</w:t>
      </w:r>
    </w:p>
    <w:bookmarkEnd w:id="20"/>
    <w:p w14:paraId="1465A212" w14:textId="77777777" w:rsidR="006306B1" w:rsidRDefault="006306B1" w:rsidP="006306B1">
      <w:pPr>
        <w:pStyle w:val="10"/>
      </w:pPr>
      <w:r w:rsidRPr="00F04A96">
        <w:t xml:space="preserve">Якщо в групі CF1 на 2 етапі </w:t>
      </w:r>
      <w:r>
        <w:t>ППСО</w:t>
      </w:r>
      <w:r w:rsidRPr="00F04A96">
        <w:t xml:space="preserve"> не змінилося, то в групі CF1L воно достовірно знизилося з 3331±697 до 2822±592</w:t>
      </w:r>
      <w:r w:rsidR="00286104">
        <w:t> </w:t>
      </w:r>
      <w:r w:rsidR="00286104" w:rsidRPr="00286104">
        <w:rPr>
          <w:rStyle w:val="af6"/>
        </w:rPr>
        <w:t>ди</w:t>
      </w:r>
      <w:r w:rsidRPr="00286104">
        <w:rPr>
          <w:rStyle w:val="af6"/>
        </w:rPr>
        <w:t>н</w:t>
      </w:r>
      <w:r w:rsidR="00286104">
        <w:t>∙</w:t>
      </w:r>
      <w:r w:rsidR="00286104" w:rsidRPr="00286104">
        <w:rPr>
          <w:rStyle w:val="af6"/>
        </w:rPr>
        <w:t>с</w:t>
      </w:r>
      <w:r w:rsidR="00286104">
        <w:t>∙</w:t>
      </w:r>
      <w:r w:rsidRPr="00286104">
        <w:rPr>
          <w:rStyle w:val="af6"/>
        </w:rPr>
        <w:t>см</w:t>
      </w:r>
      <w:r w:rsidR="00286104" w:rsidRPr="00286104">
        <w:rPr>
          <w:vertAlign w:val="superscript"/>
        </w:rPr>
        <w:t>-</w:t>
      </w:r>
      <w:r w:rsidRPr="00286104">
        <w:rPr>
          <w:vertAlign w:val="superscript"/>
        </w:rPr>
        <w:t>5</w:t>
      </w:r>
      <w:r w:rsidRPr="00F04A96">
        <w:t xml:space="preserve"> (p</w:t>
      </w:r>
      <w:r w:rsidR="00286104">
        <w:t> </w:t>
      </w:r>
      <w:r w:rsidRPr="00F04A96">
        <w:t>=</w:t>
      </w:r>
      <w:r w:rsidR="00286104">
        <w:t> </w:t>
      </w:r>
      <w:r w:rsidRPr="00F04A96">
        <w:t xml:space="preserve">0,001 в порівнянні з групою CF1), що статистично значимо не відрізнялося від рівня групи CF2. Надалі </w:t>
      </w:r>
      <w:r>
        <w:t>ППСО</w:t>
      </w:r>
      <w:r w:rsidRPr="00F04A96">
        <w:t xml:space="preserve"> в групі CF1L достовірно не відрізнялося від </w:t>
      </w:r>
      <w:r>
        <w:t>ППСО</w:t>
      </w:r>
      <w:r w:rsidRPr="00F04A96">
        <w:t xml:space="preserve"> в групі CF2. У групі CF2L, починаючи з 2 етапу, </w:t>
      </w:r>
      <w:r>
        <w:t>ППСО</w:t>
      </w:r>
      <w:r w:rsidRPr="00F04A96">
        <w:t xml:space="preserve"> було мінімальним. Таким чином, левосимендан, знижуючи постнавантаження, сприяв підвищенню СІ.</w:t>
      </w:r>
    </w:p>
    <w:p w14:paraId="1A0736E0" w14:textId="77777777" w:rsidR="006306B1" w:rsidRDefault="006306B1" w:rsidP="00A90C4C">
      <w:pPr>
        <w:pStyle w:val="3"/>
      </w:pPr>
      <w:r>
        <w:t>6.4.3</w:t>
      </w:r>
      <w:r>
        <w:tab/>
      </w:r>
      <w:r w:rsidRPr="00F04A96">
        <w:t>Вплив левосимендану на кисневий бюджет</w:t>
      </w:r>
    </w:p>
    <w:p w14:paraId="21D0FAE8" w14:textId="77777777" w:rsidR="006306B1" w:rsidRDefault="006306B1" w:rsidP="006306B1">
      <w:pPr>
        <w:pStyle w:val="10"/>
      </w:pPr>
      <w:r w:rsidRPr="00F04A96">
        <w:t>У пацієнтів всіх груп вміст кисню в артеріальній крові на всіх етапах був практично однаковим(</w:t>
      </w:r>
      <w:r w:rsidR="00485FD2">
        <w:t>рис.</w:t>
      </w:r>
      <w:r w:rsidRPr="00F04A96">
        <w:t xml:space="preserve"> </w:t>
      </w:r>
      <w:r w:rsidR="00485FD2">
        <w:t>6</w:t>
      </w:r>
      <w:r w:rsidRPr="00F04A96">
        <w:t>.31). Вміст кисню в венозній крові початково було нижче при ФВ</w:t>
      </w:r>
      <w:r w:rsidR="00286104">
        <w:t> </w:t>
      </w:r>
      <w:r w:rsidRPr="00F04A96">
        <w:t>&lt;</w:t>
      </w:r>
      <w:r w:rsidR="00286104">
        <w:t> </w:t>
      </w:r>
      <w:r w:rsidRPr="00F04A96">
        <w:t>40</w:t>
      </w:r>
      <w:r w:rsidR="00215871">
        <w:t> %</w:t>
      </w:r>
      <w:r w:rsidRPr="00F04A96">
        <w:t xml:space="preserve">, але на 2 етапі у всіх групах, крім групи CF1, </w:t>
      </w:r>
      <w:r w:rsidRPr="00286104">
        <w:rPr>
          <w:rStyle w:val="af7"/>
        </w:rPr>
        <w:t>C</w:t>
      </w:r>
      <w:r w:rsidRPr="00286104">
        <w:rPr>
          <w:rStyle w:val="af7"/>
          <w:vertAlign w:val="subscript"/>
        </w:rPr>
        <w:t>vO</w:t>
      </w:r>
      <w:r w:rsidRPr="00286104">
        <w:rPr>
          <w:position w:val="-6"/>
          <w:vertAlign w:val="subscript"/>
        </w:rPr>
        <w:t>2</w:t>
      </w:r>
      <w:r w:rsidRPr="00F04A96">
        <w:t xml:space="preserve"> було однаковим і достовірно вище, ніж в групі CF1. На наступних етапах в цій групі </w:t>
      </w:r>
      <w:r w:rsidR="00286104" w:rsidRPr="00286104">
        <w:rPr>
          <w:rStyle w:val="af7"/>
        </w:rPr>
        <w:t>C</w:t>
      </w:r>
      <w:r w:rsidR="00286104" w:rsidRPr="00286104">
        <w:rPr>
          <w:rStyle w:val="af7"/>
          <w:vertAlign w:val="subscript"/>
        </w:rPr>
        <w:t>vO</w:t>
      </w:r>
      <w:r w:rsidR="00286104" w:rsidRPr="00286104">
        <w:rPr>
          <w:position w:val="-6"/>
          <w:vertAlign w:val="subscript"/>
        </w:rPr>
        <w:t>2</w:t>
      </w:r>
      <w:r w:rsidRPr="00F04A96">
        <w:t xml:space="preserve"> було мінімальним, максимальним воно було в групі CF2L, в групах же CF1L і CF2 воно було однаковим. Ці зміни можна узагальнити за д</w:t>
      </w:r>
      <w:r w:rsidR="00286104">
        <w:t xml:space="preserve">опомогою такого показника, як </w:t>
      </w:r>
      <w:r w:rsidR="00286104" w:rsidRPr="00286104">
        <w:rPr>
          <w:rStyle w:val="af7"/>
        </w:rPr>
        <w:t>C</w:t>
      </w:r>
      <w:r w:rsidRPr="00286104">
        <w:rPr>
          <w:rStyle w:val="af7"/>
          <w:vertAlign w:val="subscript"/>
        </w:rPr>
        <w:t>(a</w:t>
      </w:r>
      <w:r w:rsidR="00286104" w:rsidRPr="00286104">
        <w:rPr>
          <w:rStyle w:val="af7"/>
          <w:vertAlign w:val="subscript"/>
        </w:rPr>
        <w:t>-</w:t>
      </w:r>
      <w:r w:rsidRPr="00286104">
        <w:rPr>
          <w:rStyle w:val="af7"/>
          <w:vertAlign w:val="subscript"/>
        </w:rPr>
        <w:t>v)O</w:t>
      </w:r>
      <w:r w:rsidRPr="00286104">
        <w:rPr>
          <w:position w:val="-6"/>
          <w:vertAlign w:val="subscript"/>
        </w:rPr>
        <w:t>2</w:t>
      </w:r>
      <w:r w:rsidRPr="00F04A96">
        <w:t>, що відображає вираженість гіпоксії. Вже на 2 етапі левосимендан знизив це показник, причому незалежно від вихідної ФВ він став мінімальним (1,63±0,29</w:t>
      </w:r>
      <w:r w:rsidR="00286104">
        <w:t> </w:t>
      </w:r>
      <w:r w:rsidR="00437492" w:rsidRPr="00437492">
        <w:rPr>
          <w:rStyle w:val="af6"/>
        </w:rPr>
        <w:t>мкмоль</w:t>
      </w:r>
      <w:r w:rsidRPr="00F04A96">
        <w:t>/</w:t>
      </w:r>
      <w:r w:rsidRPr="00286104">
        <w:rPr>
          <w:rStyle w:val="af6"/>
        </w:rPr>
        <w:t>л</w:t>
      </w:r>
      <w:r w:rsidRPr="00F04A96">
        <w:t xml:space="preserve"> в групі CF1L і 1,64±0,32</w:t>
      </w:r>
      <w:r w:rsidR="00286104">
        <w:t> </w:t>
      </w:r>
      <w:r w:rsidR="00437492" w:rsidRPr="00437492">
        <w:rPr>
          <w:rStyle w:val="af6"/>
        </w:rPr>
        <w:t>мкмоль</w:t>
      </w:r>
      <w:r w:rsidR="00286104" w:rsidRPr="00F04A96">
        <w:t>/</w:t>
      </w:r>
      <w:r w:rsidR="00286104" w:rsidRPr="00286104">
        <w:rPr>
          <w:rStyle w:val="af6"/>
        </w:rPr>
        <w:t>л</w:t>
      </w:r>
      <w:r w:rsidRPr="00F04A96">
        <w:t xml:space="preserve"> в групі CF2L). На 3 етапі ситуація істотно не змінилася, в кінці дослідження </w:t>
      </w:r>
      <w:r w:rsidR="00286104" w:rsidRPr="00286104">
        <w:rPr>
          <w:rStyle w:val="af7"/>
        </w:rPr>
        <w:t>C</w:t>
      </w:r>
      <w:r w:rsidR="00286104" w:rsidRPr="00286104">
        <w:rPr>
          <w:rStyle w:val="af7"/>
          <w:vertAlign w:val="subscript"/>
        </w:rPr>
        <w:t>(a-v)O</w:t>
      </w:r>
      <w:r w:rsidR="00286104" w:rsidRPr="00286104">
        <w:rPr>
          <w:position w:val="-6"/>
          <w:vertAlign w:val="subscript"/>
        </w:rPr>
        <w:t>2</w:t>
      </w:r>
      <w:r w:rsidRPr="00F04A96">
        <w:t xml:space="preserve"> мінімальною була в групі CF2L (1,50±0,34</w:t>
      </w:r>
      <w:r w:rsidR="00286104">
        <w:t> </w:t>
      </w:r>
      <w:r w:rsidR="00437492" w:rsidRPr="00437492">
        <w:rPr>
          <w:rStyle w:val="af6"/>
        </w:rPr>
        <w:t>мкмоль</w:t>
      </w:r>
      <w:r w:rsidR="00286104" w:rsidRPr="00F04A96">
        <w:t>/</w:t>
      </w:r>
      <w:r w:rsidR="00286104" w:rsidRPr="00286104">
        <w:rPr>
          <w:rStyle w:val="af6"/>
        </w:rPr>
        <w:t>л</w:t>
      </w:r>
      <w:r w:rsidRPr="00F04A96">
        <w:t>), максимальною — в групі CF1 (1,95±0,46</w:t>
      </w:r>
      <w:r w:rsidR="00286104">
        <w:t> </w:t>
      </w:r>
      <w:r w:rsidR="00437492" w:rsidRPr="00437492">
        <w:rPr>
          <w:rStyle w:val="af6"/>
        </w:rPr>
        <w:t>мкмоль</w:t>
      </w:r>
      <w:r w:rsidR="00286104" w:rsidRPr="00F04A96">
        <w:t>/</w:t>
      </w:r>
      <w:r w:rsidR="00286104" w:rsidRPr="00286104">
        <w:rPr>
          <w:rStyle w:val="af6"/>
        </w:rPr>
        <w:t>л</w:t>
      </w:r>
      <w:r w:rsidRPr="00F04A96">
        <w:t>); між групами CF1L і CF2 статистично значущих відмінностей не відзначено (відповідно 1,78±0,29 і 1,72±0,47</w:t>
      </w:r>
      <w:r w:rsidR="00286104">
        <w:t> </w:t>
      </w:r>
      <w:r w:rsidR="00437492" w:rsidRPr="00437492">
        <w:rPr>
          <w:rStyle w:val="af6"/>
        </w:rPr>
        <w:t>мкмоль</w:t>
      </w:r>
      <w:r w:rsidR="00286104" w:rsidRPr="00F04A96">
        <w:t>/</w:t>
      </w:r>
      <w:r w:rsidR="00286104" w:rsidRPr="00286104">
        <w:rPr>
          <w:rStyle w:val="af6"/>
        </w:rPr>
        <w:t>л</w:t>
      </w:r>
      <w:r w:rsidRPr="00F04A96">
        <w:t>, p</w:t>
      </w:r>
      <w:r w:rsidR="00286104">
        <w:t> </w:t>
      </w:r>
      <w:r w:rsidRPr="00F04A96">
        <w:t>&gt;</w:t>
      </w:r>
      <w:r w:rsidR="00286104">
        <w:t> </w:t>
      </w:r>
      <w:r w:rsidRPr="00F04A96">
        <w:t>0,1).</w:t>
      </w:r>
    </w:p>
    <w:p w14:paraId="69364D5A" w14:textId="77777777" w:rsidR="006306B1" w:rsidRDefault="00280922" w:rsidP="006306B1">
      <w:pPr>
        <w:pStyle w:val="af3"/>
      </w:pPr>
      <w:bookmarkStart w:id="21" w:name="_Hlk57994036"/>
      <w:r w:rsidRPr="00280922">
        <w:rPr>
          <w:noProof/>
          <w:lang w:val="ru-RU"/>
        </w:rPr>
        <w:drawing>
          <wp:inline distT="0" distB="0" distL="0" distR="0" wp14:anchorId="0CC4BD42" wp14:editId="729D31B0">
            <wp:extent cx="3038400" cy="3240000"/>
            <wp:effectExtent l="0" t="0" r="0" b="0"/>
            <wp:docPr id="1178" name="Рисунок 1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3038400" cy="3240000"/>
                    </a:xfrm>
                    <a:prstGeom prst="rect">
                      <a:avLst/>
                    </a:prstGeom>
                    <a:noFill/>
                    <a:ln>
                      <a:noFill/>
                    </a:ln>
                  </pic:spPr>
                </pic:pic>
              </a:graphicData>
            </a:graphic>
          </wp:inline>
        </w:drawing>
      </w:r>
      <w:r w:rsidRPr="00280922">
        <w:rPr>
          <w:noProof/>
          <w:lang w:val="ru-RU"/>
        </w:rPr>
        <w:drawing>
          <wp:inline distT="0" distB="0" distL="0" distR="0" wp14:anchorId="13882D4B" wp14:editId="6A3E4F90">
            <wp:extent cx="3038400" cy="3240000"/>
            <wp:effectExtent l="0" t="0" r="0" b="0"/>
            <wp:docPr id="1179" name="Рисунок 1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038400" cy="3240000"/>
                    </a:xfrm>
                    <a:prstGeom prst="rect">
                      <a:avLst/>
                    </a:prstGeom>
                    <a:noFill/>
                    <a:ln>
                      <a:noFill/>
                    </a:ln>
                  </pic:spPr>
                </pic:pic>
              </a:graphicData>
            </a:graphic>
          </wp:inline>
        </w:drawing>
      </w:r>
    </w:p>
    <w:p w14:paraId="634262F0" w14:textId="77777777" w:rsidR="006306B1" w:rsidRDefault="006306B1" w:rsidP="006306B1">
      <w:pPr>
        <w:pStyle w:val="ab"/>
      </w:pPr>
      <w:r>
        <w:t xml:space="preserve">Рис. </w:t>
      </w:r>
      <w:r w:rsidR="003E7A86" w:rsidRPr="00971725">
        <w:rPr>
          <w:lang w:val="ru-RU"/>
        </w:rPr>
        <w:t>6</w:t>
      </w:r>
      <w:r>
        <w:t>.31.</w:t>
      </w:r>
      <w:r>
        <w:tab/>
      </w:r>
      <w:r w:rsidRPr="00F04A96">
        <w:t xml:space="preserve">Вплив левосимендану на кисневий бюджет у хворих з ГКС на </w:t>
      </w:r>
      <w:r>
        <w:t>фоні</w:t>
      </w:r>
      <w:r w:rsidRPr="00F04A96">
        <w:t xml:space="preserve"> виконання АКШ</w:t>
      </w:r>
      <w:r>
        <w:t xml:space="preserve">, </w:t>
      </w:r>
      <w:r>
        <w:rPr>
          <w:lang w:val="en-US"/>
        </w:rPr>
        <w:t>M</w:t>
      </w:r>
      <w:r w:rsidRPr="00C26C68">
        <w:t>±</w:t>
      </w:r>
      <w:r>
        <w:rPr>
          <w:lang w:val="en-US"/>
        </w:rPr>
        <w:t>m</w:t>
      </w:r>
      <w:r>
        <w:t>.</w:t>
      </w:r>
    </w:p>
    <w:bookmarkEnd w:id="21"/>
    <w:p w14:paraId="04DA8AF3" w14:textId="77777777" w:rsidR="006306B1" w:rsidRDefault="006306B1" w:rsidP="006306B1">
      <w:pPr>
        <w:pStyle w:val="10"/>
      </w:pPr>
      <w:r w:rsidRPr="00F04A96">
        <w:t xml:space="preserve">Левосимендан на 2 етапі запобіг достовірне зниження транспорту кисню на </w:t>
      </w:r>
      <w:r>
        <w:t>фоні</w:t>
      </w:r>
      <w:r w:rsidRPr="00F04A96">
        <w:t xml:space="preserve"> зниження кисневої ємності крові, але не вплинув на динаміку споживання кисню (рис. </w:t>
      </w:r>
      <w:r w:rsidR="00485FD2">
        <w:t>6</w:t>
      </w:r>
      <w:r w:rsidRPr="00F04A96">
        <w:t xml:space="preserve">.31). До кінця дослідження </w:t>
      </w:r>
      <w:r w:rsidRPr="00286104">
        <w:rPr>
          <w:rStyle w:val="af7"/>
        </w:rPr>
        <w:t>T</w:t>
      </w:r>
      <w:r w:rsidRPr="00286104">
        <w:rPr>
          <w:rStyle w:val="af7"/>
          <w:vertAlign w:val="subscript"/>
        </w:rPr>
        <w:t>O</w:t>
      </w:r>
      <w:r w:rsidRPr="00286104">
        <w:rPr>
          <w:position w:val="-6"/>
          <w:vertAlign w:val="subscript"/>
        </w:rPr>
        <w:t>2</w:t>
      </w:r>
      <w:r w:rsidRPr="00F04A96">
        <w:t xml:space="preserve"> був максимальним в групі CF2L</w:t>
      </w:r>
      <w:r w:rsidR="00286104">
        <w:t xml:space="preserve"> — 387±65 </w:t>
      </w:r>
      <w:r w:rsidR="00437492" w:rsidRPr="00437492">
        <w:rPr>
          <w:rStyle w:val="af6"/>
        </w:rPr>
        <w:t>мкмоль</w:t>
      </w:r>
      <w:r w:rsidRPr="00F04A96">
        <w:t>/</w:t>
      </w:r>
      <w:r w:rsidR="00812E0D" w:rsidRPr="00812E0D">
        <w:rPr>
          <w:rStyle w:val="af6"/>
        </w:rPr>
        <w:t>с∙м</w:t>
      </w:r>
      <w:r w:rsidRPr="00286104">
        <w:rPr>
          <w:vertAlign w:val="superscript"/>
        </w:rPr>
        <w:t>2</w:t>
      </w:r>
      <w:r w:rsidRPr="00F04A96">
        <w:t>, в групі CF2 він склав 335±48</w:t>
      </w:r>
      <w:r w:rsidR="00286104">
        <w:t> </w:t>
      </w:r>
      <w:r w:rsidR="00437492" w:rsidRPr="00437492">
        <w:rPr>
          <w:rStyle w:val="af6"/>
        </w:rPr>
        <w:t>мкмоль</w:t>
      </w:r>
      <w:r w:rsidR="00286104" w:rsidRPr="00F04A96">
        <w:t>/</w:t>
      </w:r>
      <w:r w:rsidR="00812E0D" w:rsidRPr="00812E0D">
        <w:rPr>
          <w:rStyle w:val="af6"/>
        </w:rPr>
        <w:t>с∙м</w:t>
      </w:r>
      <w:r w:rsidR="00286104" w:rsidRPr="00286104">
        <w:rPr>
          <w:vertAlign w:val="superscript"/>
        </w:rPr>
        <w:t>2</w:t>
      </w:r>
      <w:r w:rsidRPr="00F04A96">
        <w:t xml:space="preserve"> (p</w:t>
      </w:r>
      <w:r w:rsidR="00286104">
        <w:t> </w:t>
      </w:r>
      <w:r w:rsidRPr="00F04A96">
        <w:t>=</w:t>
      </w:r>
      <w:r w:rsidR="00286104">
        <w:t> </w:t>
      </w:r>
      <w:r w:rsidRPr="00F04A96">
        <w:t>0,001); в групах CF1 і CF1L він знаходився на рівні відповідно 292±66 і 327±68</w:t>
      </w:r>
      <w:r w:rsidR="00286104">
        <w:t> </w:t>
      </w:r>
      <w:r w:rsidR="00437492" w:rsidRPr="00437492">
        <w:rPr>
          <w:rStyle w:val="af6"/>
        </w:rPr>
        <w:t>мкмоль</w:t>
      </w:r>
      <w:r w:rsidR="00286104" w:rsidRPr="00F04A96">
        <w:t>/</w:t>
      </w:r>
      <w:r w:rsidR="00812E0D" w:rsidRPr="00812E0D">
        <w:rPr>
          <w:rStyle w:val="af6"/>
        </w:rPr>
        <w:t>с∙м</w:t>
      </w:r>
      <w:r w:rsidR="00286104" w:rsidRPr="00286104">
        <w:rPr>
          <w:vertAlign w:val="superscript"/>
        </w:rPr>
        <w:t>2</w:t>
      </w:r>
      <w:r w:rsidRPr="00F04A96">
        <w:t xml:space="preserve"> (p</w:t>
      </w:r>
      <w:r w:rsidR="00286104">
        <w:t> </w:t>
      </w:r>
      <w:r w:rsidRPr="00F04A96">
        <w:t>=</w:t>
      </w:r>
      <w:r w:rsidR="00286104">
        <w:t> </w:t>
      </w:r>
      <w:r w:rsidRPr="00F04A96">
        <w:t xml:space="preserve">0,1). До цього ж моменту </w:t>
      </w:r>
      <w:r w:rsidRPr="00286104">
        <w:rPr>
          <w:rStyle w:val="af7"/>
        </w:rPr>
        <w:t>V</w:t>
      </w:r>
      <w:r w:rsidRPr="00286104">
        <w:rPr>
          <w:rStyle w:val="af7"/>
          <w:vertAlign w:val="subscript"/>
        </w:rPr>
        <w:t>O</w:t>
      </w:r>
      <w:r w:rsidRPr="00286104">
        <w:rPr>
          <w:position w:val="-6"/>
          <w:vertAlign w:val="subscript"/>
        </w:rPr>
        <w:t>2</w:t>
      </w:r>
      <w:r w:rsidRPr="00F04A96">
        <w:t xml:space="preserve"> між групами не розрізнялося: 85,4±15,8, 88,4±22,5, 89,6±19,6 і 88,1±20,4</w:t>
      </w:r>
      <w:r w:rsidR="00286104">
        <w:t> </w:t>
      </w:r>
      <w:r w:rsidR="00437492" w:rsidRPr="00437492">
        <w:rPr>
          <w:rStyle w:val="af6"/>
        </w:rPr>
        <w:t>мкмоль</w:t>
      </w:r>
      <w:r w:rsidR="00286104" w:rsidRPr="00F04A96">
        <w:t>/</w:t>
      </w:r>
      <w:r w:rsidR="00812E0D" w:rsidRPr="00812E0D">
        <w:rPr>
          <w:rStyle w:val="af6"/>
        </w:rPr>
        <w:t>с∙м</w:t>
      </w:r>
      <w:r w:rsidR="00286104" w:rsidRPr="00286104">
        <w:rPr>
          <w:vertAlign w:val="superscript"/>
        </w:rPr>
        <w:t>2</w:t>
      </w:r>
      <w:r w:rsidRPr="00F04A96">
        <w:t xml:space="preserve"> відповідно в групах CF1, CF2, CF1L і CF2L.</w:t>
      </w:r>
    </w:p>
    <w:p w14:paraId="4F11461F" w14:textId="77777777" w:rsidR="006306B1" w:rsidRDefault="006306B1" w:rsidP="00A90C4C">
      <w:pPr>
        <w:pStyle w:val="3"/>
      </w:pPr>
      <w:r>
        <w:t>6.4.4</w:t>
      </w:r>
      <w:r>
        <w:tab/>
      </w:r>
      <w:r w:rsidRPr="00F04A96">
        <w:t>Вплив левосимендану на енергетичні показники</w:t>
      </w:r>
    </w:p>
    <w:p w14:paraId="64BBF5CA" w14:textId="7ED832B1" w:rsidR="006306B1" w:rsidRDefault="006306B1" w:rsidP="006306B1">
      <w:pPr>
        <w:pStyle w:val="10"/>
      </w:pPr>
      <w:r w:rsidRPr="00F04A96">
        <w:t xml:space="preserve">Левосимендан </w:t>
      </w:r>
      <w:r>
        <w:t>зробив</w:t>
      </w:r>
      <w:r w:rsidRPr="00F04A96">
        <w:t xml:space="preserve"> істотний вплив на енергетику кровообігу. Зниження </w:t>
      </w:r>
      <w:r>
        <w:t>ППСО</w:t>
      </w:r>
      <w:r w:rsidRPr="00F04A96">
        <w:t xml:space="preserve"> при несуттєвих зрушеннях </w:t>
      </w:r>
      <w:r>
        <w:t>СПТ</w:t>
      </w:r>
      <w:r w:rsidRPr="00F04A96">
        <w:t xml:space="preserve"> достовірно підвищило </w:t>
      </w:r>
      <w:r>
        <w:t>ІПКТ</w:t>
      </w:r>
      <w:r w:rsidRPr="00F04A96">
        <w:t xml:space="preserve"> при будь-якої вихідної ФВ, причому це підвищення спостерігалося вже на 2 етапі і тривало до кінця дослідження (рис. </w:t>
      </w:r>
      <w:r w:rsidR="00485FD2">
        <w:t>6</w:t>
      </w:r>
      <w:r w:rsidRPr="00F04A96">
        <w:t xml:space="preserve">.32). Як зазначалося вище, зниження </w:t>
      </w:r>
      <w:r>
        <w:t>ППСО</w:t>
      </w:r>
      <w:r w:rsidRPr="00F04A96">
        <w:t xml:space="preserve"> підвищує ККД міокарда, що ілюструє відоме властивість левосимендану збільшувати </w:t>
      </w:r>
      <w:r>
        <w:t>СЗМ</w:t>
      </w:r>
      <w:r w:rsidRPr="00F04A96">
        <w:t xml:space="preserve"> без підвищення потреби міокарда в кисні</w:t>
      </w:r>
      <w:r>
        <w:t xml:space="preserve"> </w:t>
      </w:r>
      <w:r w:rsidRPr="00740F1E">
        <w:t>[</w:t>
      </w:r>
      <w:r w:rsidR="00236456" w:rsidRPr="00236456">
        <w:t>68</w:t>
      </w:r>
      <w:r w:rsidR="00236456" w:rsidRPr="00814E03">
        <w:rPr>
          <w:lang w:val="la-Latn"/>
        </w:rPr>
        <w:t xml:space="preserve">, </w:t>
      </w:r>
      <w:r w:rsidR="00426EDF">
        <w:t>1</w:t>
      </w:r>
      <w:r w:rsidR="00426EDF" w:rsidRPr="00426EDF">
        <w:t>5</w:t>
      </w:r>
      <w:r w:rsidR="00A41C58" w:rsidRPr="00A41C58">
        <w:t>1</w:t>
      </w:r>
      <w:r w:rsidRPr="00FB3EBF">
        <w:rPr>
          <w:lang w:val="la-Latn"/>
        </w:rPr>
        <w:t xml:space="preserve">, </w:t>
      </w:r>
      <w:r w:rsidR="00A41C58" w:rsidRPr="00E72E1F">
        <w:t>15</w:t>
      </w:r>
      <w:r w:rsidR="00426EDF" w:rsidRPr="00E72E1F">
        <w:t>3</w:t>
      </w:r>
      <w:r w:rsidRPr="00E24AA6">
        <w:t xml:space="preserve">, </w:t>
      </w:r>
      <w:r w:rsidR="00426EDF" w:rsidRPr="00236456">
        <w:rPr>
          <w:lang w:val="la-Latn"/>
        </w:rPr>
        <w:t>154</w:t>
      </w:r>
      <w:r w:rsidRPr="00E21B0F">
        <w:rPr>
          <w:lang w:val="la-Latn"/>
        </w:rPr>
        <w:t xml:space="preserve">, </w:t>
      </w:r>
      <w:r w:rsidR="00236456">
        <w:rPr>
          <w:lang w:val="la-Latn"/>
        </w:rPr>
        <w:t>1</w:t>
      </w:r>
      <w:r w:rsidR="00236456" w:rsidRPr="00236456">
        <w:rPr>
          <w:lang w:val="la-Latn"/>
        </w:rPr>
        <w:t>55</w:t>
      </w:r>
      <w:r w:rsidRPr="00F20684">
        <w:rPr>
          <w:lang w:val="la-Latn"/>
        </w:rPr>
        <w:t xml:space="preserve">]. </w:t>
      </w:r>
      <w:r w:rsidRPr="00F04A96">
        <w:rPr>
          <w:lang w:val="la-Latn"/>
        </w:rPr>
        <w:t xml:space="preserve">Наприкінці дослідження максимальний </w:t>
      </w:r>
      <w:r>
        <w:rPr>
          <w:lang w:val="la-Latn"/>
        </w:rPr>
        <w:t>ІПКТ</w:t>
      </w:r>
      <w:r w:rsidRPr="00F04A96">
        <w:rPr>
          <w:lang w:val="la-Latn"/>
        </w:rPr>
        <w:t xml:space="preserve"> зафіксований у групі CF2L (688±99</w:t>
      </w:r>
      <w:r w:rsidR="00686820">
        <w:t> </w:t>
      </w:r>
      <w:r w:rsidR="00812E0D" w:rsidRPr="00812E0D">
        <w:rPr>
          <w:rStyle w:val="af6"/>
        </w:rPr>
        <w:t>мВт</w:t>
      </w:r>
      <w:r w:rsidRPr="00F04A96">
        <w:rPr>
          <w:lang w:val="la-Latn"/>
        </w:rPr>
        <w:t>/</w:t>
      </w:r>
      <w:r w:rsidRPr="00686820">
        <w:rPr>
          <w:rStyle w:val="af6"/>
        </w:rPr>
        <w:t>м</w:t>
      </w:r>
      <w:r w:rsidRPr="00686820">
        <w:rPr>
          <w:vertAlign w:val="superscript"/>
          <w:lang w:val="la-Latn"/>
        </w:rPr>
        <w:t>2</w:t>
      </w:r>
      <w:r w:rsidRPr="00F04A96">
        <w:rPr>
          <w:lang w:val="la-Latn"/>
        </w:rPr>
        <w:t>), мінімальний — у групі CF1 (514±126</w:t>
      </w:r>
      <w:r w:rsidR="00686820">
        <w:t> </w:t>
      </w:r>
      <w:r w:rsidR="00812E0D" w:rsidRPr="00812E0D">
        <w:rPr>
          <w:rStyle w:val="af6"/>
        </w:rPr>
        <w:t>мВт</w:t>
      </w:r>
      <w:r w:rsidR="00686820" w:rsidRPr="00F04A96">
        <w:rPr>
          <w:lang w:val="la-Latn"/>
        </w:rPr>
        <w:t>/</w:t>
      </w:r>
      <w:r w:rsidR="00686820" w:rsidRPr="00686820">
        <w:rPr>
          <w:rStyle w:val="af6"/>
        </w:rPr>
        <w:t>м</w:t>
      </w:r>
      <w:r w:rsidR="00686820" w:rsidRPr="00686820">
        <w:rPr>
          <w:vertAlign w:val="superscript"/>
          <w:lang w:val="la-Latn"/>
        </w:rPr>
        <w:t>2</w:t>
      </w:r>
      <w:r w:rsidRPr="00F04A96">
        <w:rPr>
          <w:lang w:val="la-Latn"/>
        </w:rPr>
        <w:t>), хоча це достовірно не відрізнялося від рівня групи CF1L (568±104</w:t>
      </w:r>
      <w:r w:rsidR="00686820">
        <w:t> </w:t>
      </w:r>
      <w:r w:rsidR="00812E0D" w:rsidRPr="00812E0D">
        <w:rPr>
          <w:rStyle w:val="af6"/>
        </w:rPr>
        <w:t>мВт</w:t>
      </w:r>
      <w:r w:rsidR="00686820" w:rsidRPr="00F04A96">
        <w:rPr>
          <w:lang w:val="la-Latn"/>
        </w:rPr>
        <w:t>/</w:t>
      </w:r>
      <w:r w:rsidR="00686820" w:rsidRPr="00686820">
        <w:rPr>
          <w:rStyle w:val="af6"/>
        </w:rPr>
        <w:t>м</w:t>
      </w:r>
      <w:r w:rsidR="00686820" w:rsidRPr="00686820">
        <w:rPr>
          <w:vertAlign w:val="superscript"/>
          <w:lang w:val="la-Latn"/>
        </w:rPr>
        <w:t>2</w:t>
      </w:r>
      <w:r w:rsidRPr="00F04A96">
        <w:rPr>
          <w:lang w:val="la-Latn"/>
        </w:rPr>
        <w:t xml:space="preserve">). У групі CF2 </w:t>
      </w:r>
      <w:r>
        <w:rPr>
          <w:lang w:val="la-Latn"/>
        </w:rPr>
        <w:t>ІПКТ</w:t>
      </w:r>
      <w:r w:rsidRPr="00F04A96">
        <w:rPr>
          <w:lang w:val="la-Latn"/>
        </w:rPr>
        <w:t xml:space="preserve"> становив 608±67</w:t>
      </w:r>
      <w:r w:rsidR="00686820">
        <w:t> </w:t>
      </w:r>
      <w:r w:rsidR="00812E0D" w:rsidRPr="00812E0D">
        <w:rPr>
          <w:rStyle w:val="af6"/>
        </w:rPr>
        <w:t>мВт</w:t>
      </w:r>
      <w:r w:rsidR="00686820" w:rsidRPr="00F04A96">
        <w:rPr>
          <w:lang w:val="la-Latn"/>
        </w:rPr>
        <w:t>/</w:t>
      </w:r>
      <w:r w:rsidR="00686820" w:rsidRPr="00686820">
        <w:rPr>
          <w:rStyle w:val="af6"/>
        </w:rPr>
        <w:t>м</w:t>
      </w:r>
      <w:r w:rsidR="00686820" w:rsidRPr="00686820">
        <w:rPr>
          <w:vertAlign w:val="superscript"/>
          <w:lang w:val="la-Latn"/>
        </w:rPr>
        <w:t>2</w:t>
      </w:r>
      <w:r w:rsidRPr="00F04A96">
        <w:rPr>
          <w:lang w:val="la-Latn"/>
        </w:rPr>
        <w:t xml:space="preserve">, що недостовірно відрізнялося від рівня групи CF1L. Таким чином, левосимендан підвищував </w:t>
      </w:r>
      <w:r>
        <w:rPr>
          <w:lang w:val="la-Latn"/>
        </w:rPr>
        <w:t>ІПКТ</w:t>
      </w:r>
      <w:r w:rsidRPr="00F04A96">
        <w:rPr>
          <w:lang w:val="la-Latn"/>
        </w:rPr>
        <w:t xml:space="preserve"> хворих з вихідною ФВ</w:t>
      </w:r>
      <w:r w:rsidR="00686820">
        <w:t> </w:t>
      </w:r>
      <w:r w:rsidRPr="00F04A96">
        <w:rPr>
          <w:lang w:val="la-Latn"/>
        </w:rPr>
        <w:t>&lt;</w:t>
      </w:r>
      <w:r w:rsidR="00686820">
        <w:t> </w:t>
      </w:r>
      <w:r w:rsidRPr="00F04A96">
        <w:rPr>
          <w:lang w:val="la-Latn"/>
        </w:rPr>
        <w:t>40</w:t>
      </w:r>
      <w:r w:rsidR="00215871">
        <w:rPr>
          <w:lang w:val="la-Latn"/>
        </w:rPr>
        <w:t> %</w:t>
      </w:r>
      <w:r w:rsidRPr="00F04A96">
        <w:rPr>
          <w:lang w:val="la-Latn"/>
        </w:rPr>
        <w:t xml:space="preserve"> до рівня хворих з вихідною ФВ</w:t>
      </w:r>
      <w:r w:rsidR="00686820">
        <w:t> </w:t>
      </w:r>
      <w:r w:rsidRPr="00F04A96">
        <w:rPr>
          <w:lang w:val="la-Latn"/>
        </w:rPr>
        <w:t>&gt;</w:t>
      </w:r>
      <w:r w:rsidR="00686820">
        <w:t> </w:t>
      </w:r>
      <w:r w:rsidRPr="00F04A96">
        <w:rPr>
          <w:lang w:val="la-Latn"/>
        </w:rPr>
        <w:t>40</w:t>
      </w:r>
      <w:r w:rsidR="00215871">
        <w:t> %</w:t>
      </w:r>
      <w:r w:rsidRPr="00F04A96">
        <w:rPr>
          <w:lang w:val="la-Latn"/>
        </w:rPr>
        <w:t>, а при вихідній ФВ</w:t>
      </w:r>
      <w:r w:rsidR="00686820">
        <w:t> </w:t>
      </w:r>
      <w:r w:rsidRPr="00F04A96">
        <w:rPr>
          <w:lang w:val="la-Latn"/>
        </w:rPr>
        <w:t>&gt;</w:t>
      </w:r>
      <w:r w:rsidR="00686820">
        <w:t> </w:t>
      </w:r>
      <w:r w:rsidRPr="00F04A96">
        <w:rPr>
          <w:lang w:val="la-Latn"/>
        </w:rPr>
        <w:t>40</w:t>
      </w:r>
      <w:r w:rsidR="00215871">
        <w:t> %</w:t>
      </w:r>
      <w:r w:rsidRPr="00F04A96">
        <w:rPr>
          <w:lang w:val="la-Latn"/>
        </w:rPr>
        <w:t xml:space="preserve"> — до рівня здорових добровольців.</w:t>
      </w:r>
    </w:p>
    <w:p w14:paraId="19D1411E" w14:textId="77777777" w:rsidR="006306B1" w:rsidRDefault="006306B1" w:rsidP="006306B1">
      <w:pPr>
        <w:pStyle w:val="10"/>
      </w:pPr>
      <w:r w:rsidRPr="006A3E54">
        <w:t xml:space="preserve">На </w:t>
      </w:r>
      <w:r>
        <w:t>ТТК</w:t>
      </w:r>
      <w:r w:rsidRPr="006A3E54">
        <w:t xml:space="preserve"> і </w:t>
      </w:r>
      <w:r>
        <w:t>ТСК</w:t>
      </w:r>
      <w:r w:rsidRPr="006A3E54">
        <w:t xml:space="preserve"> істотний вплив надавала знижена киснева ємність крові, тому істотного впливу на ці показники левосимендан не надав.</w:t>
      </w:r>
    </w:p>
    <w:p w14:paraId="0BBBE39C" w14:textId="77777777" w:rsidR="006306B1" w:rsidRDefault="006306B1" w:rsidP="006306B1">
      <w:pPr>
        <w:pStyle w:val="10"/>
      </w:pPr>
      <w:r>
        <w:t>ІСТП</w:t>
      </w:r>
      <w:r w:rsidRPr="006A3E54">
        <w:t xml:space="preserve"> під впливом левосимендану також істотно не змінився, але з урахуванням динаміки </w:t>
      </w:r>
      <w:r w:rsidRPr="00686820">
        <w:rPr>
          <w:rStyle w:val="af7"/>
        </w:rPr>
        <w:t>C</w:t>
      </w:r>
      <w:r w:rsidRPr="00686820">
        <w:rPr>
          <w:rStyle w:val="af7"/>
          <w:vertAlign w:val="subscript"/>
        </w:rPr>
        <w:t>(a</w:t>
      </w:r>
      <w:r w:rsidR="00686820" w:rsidRPr="00686820">
        <w:rPr>
          <w:rStyle w:val="af7"/>
          <w:vertAlign w:val="subscript"/>
        </w:rPr>
        <w:t>-</w:t>
      </w:r>
      <w:r w:rsidRPr="00686820">
        <w:rPr>
          <w:rStyle w:val="af7"/>
          <w:vertAlign w:val="subscript"/>
        </w:rPr>
        <w:t>v)O</w:t>
      </w:r>
      <w:r w:rsidRPr="00686820">
        <w:rPr>
          <w:position w:val="-6"/>
          <w:vertAlign w:val="subscript"/>
        </w:rPr>
        <w:t>2</w:t>
      </w:r>
      <w:r w:rsidRPr="006A3E54">
        <w:t xml:space="preserve"> можна сказати, що левосимендан знижував напруженість регуляції вилучення кисню з крові.</w:t>
      </w:r>
    </w:p>
    <w:p w14:paraId="421784A1" w14:textId="77777777" w:rsidR="006306B1" w:rsidRDefault="006306B1" w:rsidP="006306B1">
      <w:pPr>
        <w:pStyle w:val="10"/>
      </w:pPr>
      <w:r w:rsidRPr="006A3E54">
        <w:t>КР в найбільш критичні моменти періопераційного періоду у всіх хворих був значно знижений до статистично невиразних рівнів. В кінці дослідження КР в групі CF1, хоча і перевищив вихідний рівень, підвищився в найменшій мірі. В інших групах КР знаходився на одному і тому ж рівні, який наближався до рівня здорових добровольців.</w:t>
      </w:r>
    </w:p>
    <w:p w14:paraId="1B47EDBB" w14:textId="77777777" w:rsidR="006306B1" w:rsidRDefault="006306B1" w:rsidP="006306B1">
      <w:pPr>
        <w:pStyle w:val="10"/>
      </w:pPr>
      <w:r w:rsidRPr="006A3E54">
        <w:t>Інтегральний енергетичний показник ІЦР дозволив узагальнити вплив левосимендану на енергетику кровообігу. Узагальнюючий характер ІЦР несподіваним чином проявився, зокрема, в наступному. Групи CF1 і CF1L за вихідними виміряними показниками між собою не розрізнялися, так само як і групи CF2 і CF2L, однак якщо вихідний ІЦР також був однаковим в групах CF1 і CF1L (відповідно 152±66 і 145±75</w:t>
      </w:r>
      <w:r w:rsidR="00686820">
        <w:t> </w:t>
      </w:r>
      <w:r w:rsidR="00812E0D" w:rsidRPr="00812E0D">
        <w:rPr>
          <w:rStyle w:val="af6"/>
        </w:rPr>
        <w:t>мВт</w:t>
      </w:r>
      <w:r w:rsidR="00686820" w:rsidRPr="00F04A96">
        <w:rPr>
          <w:lang w:val="la-Latn"/>
        </w:rPr>
        <w:t>/</w:t>
      </w:r>
      <w:r w:rsidR="00686820" w:rsidRPr="00686820">
        <w:rPr>
          <w:rStyle w:val="af6"/>
        </w:rPr>
        <w:t>м</w:t>
      </w:r>
      <w:r w:rsidR="00686820" w:rsidRPr="00686820">
        <w:rPr>
          <w:vertAlign w:val="superscript"/>
          <w:lang w:val="la-Latn"/>
        </w:rPr>
        <w:t>2</w:t>
      </w:r>
      <w:r w:rsidRPr="006A3E54">
        <w:t>, p</w:t>
      </w:r>
      <w:r w:rsidR="00686820">
        <w:t> </w:t>
      </w:r>
      <w:r w:rsidRPr="006A3E54">
        <w:t>=</w:t>
      </w:r>
      <w:r w:rsidR="00686820">
        <w:t> </w:t>
      </w:r>
      <w:r w:rsidRPr="006A3E54">
        <w:t>0,8) то між групами CF2 і CF2L відмінність, хоча і недостовірне, було виражено більшою мірою (відповідно 245±143 і 301±181</w:t>
      </w:r>
      <w:r w:rsidR="00686820">
        <w:t> </w:t>
      </w:r>
      <w:r w:rsidR="00812E0D" w:rsidRPr="00812E0D">
        <w:rPr>
          <w:rStyle w:val="af6"/>
        </w:rPr>
        <w:t>мВт</w:t>
      </w:r>
      <w:r w:rsidR="00686820" w:rsidRPr="00F04A96">
        <w:rPr>
          <w:lang w:val="la-Latn"/>
        </w:rPr>
        <w:t>/</w:t>
      </w:r>
      <w:r w:rsidR="00686820" w:rsidRPr="00686820">
        <w:rPr>
          <w:rStyle w:val="af6"/>
        </w:rPr>
        <w:t>м</w:t>
      </w:r>
      <w:r w:rsidR="00686820" w:rsidRPr="00686820">
        <w:rPr>
          <w:vertAlign w:val="superscript"/>
          <w:lang w:val="la-Latn"/>
        </w:rPr>
        <w:t>2</w:t>
      </w:r>
      <w:r w:rsidRPr="006A3E54">
        <w:t>, p</w:t>
      </w:r>
      <w:r w:rsidR="00686820">
        <w:t> </w:t>
      </w:r>
      <w:r w:rsidRPr="006A3E54">
        <w:t>=</w:t>
      </w:r>
      <w:r w:rsidR="00686820">
        <w:t> </w:t>
      </w:r>
      <w:r w:rsidRPr="006A3E54">
        <w:t>0,15). На початку дослідження таку відмінність передбачити було не можна, воно проявилося тільки при використанні ІЦР, який автоматично враховує прояви принципу біологічної невизначеності.</w:t>
      </w:r>
    </w:p>
    <w:p w14:paraId="3177DF39" w14:textId="77777777" w:rsidR="006306B1" w:rsidRDefault="000B6F7B" w:rsidP="006306B1">
      <w:pPr>
        <w:pStyle w:val="af3"/>
      </w:pPr>
      <w:bookmarkStart w:id="22" w:name="_Hlk57994046"/>
      <w:r w:rsidRPr="000B6F7B">
        <w:rPr>
          <w:noProof/>
          <w:lang w:val="ru-RU"/>
        </w:rPr>
        <w:drawing>
          <wp:inline distT="0" distB="0" distL="0" distR="0" wp14:anchorId="737F45CA" wp14:editId="74A54799">
            <wp:extent cx="2808000" cy="2700000"/>
            <wp:effectExtent l="0" t="0" r="0" b="5715"/>
            <wp:docPr id="1180" name="Рисунок 1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808000" cy="2700000"/>
                    </a:xfrm>
                    <a:prstGeom prst="rect">
                      <a:avLst/>
                    </a:prstGeom>
                    <a:noFill/>
                    <a:ln>
                      <a:noFill/>
                    </a:ln>
                  </pic:spPr>
                </pic:pic>
              </a:graphicData>
            </a:graphic>
          </wp:inline>
        </w:drawing>
      </w:r>
      <w:r w:rsidRPr="000B6F7B">
        <w:rPr>
          <w:noProof/>
          <w:lang w:val="ru-RU"/>
        </w:rPr>
        <w:drawing>
          <wp:inline distT="0" distB="0" distL="0" distR="0" wp14:anchorId="03B8A41C" wp14:editId="5D7C6C75">
            <wp:extent cx="2808000" cy="2700000"/>
            <wp:effectExtent l="0" t="0" r="0" b="5715"/>
            <wp:docPr id="1181" name="Рисунок 1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808000" cy="2700000"/>
                    </a:xfrm>
                    <a:prstGeom prst="rect">
                      <a:avLst/>
                    </a:prstGeom>
                    <a:noFill/>
                    <a:ln>
                      <a:noFill/>
                    </a:ln>
                  </pic:spPr>
                </pic:pic>
              </a:graphicData>
            </a:graphic>
          </wp:inline>
        </w:drawing>
      </w:r>
    </w:p>
    <w:p w14:paraId="5EBB61B3" w14:textId="77777777" w:rsidR="006306B1" w:rsidRDefault="003E7A86" w:rsidP="006306B1">
      <w:pPr>
        <w:pStyle w:val="ab"/>
      </w:pPr>
      <w:r>
        <w:t xml:space="preserve">Рис. </w:t>
      </w:r>
      <w:r w:rsidRPr="00971725">
        <w:rPr>
          <w:lang w:val="ru-RU"/>
        </w:rPr>
        <w:t>6</w:t>
      </w:r>
      <w:r w:rsidR="006306B1">
        <w:t>.32.</w:t>
      </w:r>
      <w:r w:rsidR="006306B1">
        <w:tab/>
      </w:r>
      <w:r w:rsidR="006306B1" w:rsidRPr="006A3E54">
        <w:t xml:space="preserve">Вплив левосимендану на енергетичні показники кровообігу у хворих з ГКС на </w:t>
      </w:r>
      <w:r w:rsidR="006306B1">
        <w:t>фоні</w:t>
      </w:r>
      <w:r w:rsidR="006306B1" w:rsidRPr="006A3E54">
        <w:t xml:space="preserve"> виконання АКШ</w:t>
      </w:r>
      <w:r w:rsidR="006306B1">
        <w:t xml:space="preserve">, </w:t>
      </w:r>
      <w:r w:rsidR="006306B1">
        <w:rPr>
          <w:lang w:val="en-US"/>
        </w:rPr>
        <w:t>M</w:t>
      </w:r>
      <w:r w:rsidR="006306B1" w:rsidRPr="00C26C68">
        <w:t>±</w:t>
      </w:r>
      <w:r w:rsidR="006306B1">
        <w:rPr>
          <w:lang w:val="en-US"/>
        </w:rPr>
        <w:t>m</w:t>
      </w:r>
      <w:r w:rsidR="006306B1">
        <w:t>.</w:t>
      </w:r>
    </w:p>
    <w:bookmarkEnd w:id="22"/>
    <w:p w14:paraId="55A0019E" w14:textId="77777777" w:rsidR="006306B1" w:rsidRDefault="006306B1" w:rsidP="006306B1">
      <w:pPr>
        <w:pStyle w:val="10"/>
      </w:pPr>
      <w:r w:rsidRPr="006A3E54">
        <w:t>На 2 етапі ІЦР у всіх пацієнтів очікувано знизився. У групі CF1 ІЦР достовірно впав до 86±24</w:t>
      </w:r>
      <w:r w:rsidR="00686820">
        <w:t> </w:t>
      </w:r>
      <w:r w:rsidR="00812E0D" w:rsidRPr="00812E0D">
        <w:rPr>
          <w:rStyle w:val="af6"/>
        </w:rPr>
        <w:t>мВт</w:t>
      </w:r>
      <w:r w:rsidR="00686820" w:rsidRPr="00F04A96">
        <w:rPr>
          <w:lang w:val="la-Latn"/>
        </w:rPr>
        <w:t>/</w:t>
      </w:r>
      <w:r w:rsidR="00686820" w:rsidRPr="00686820">
        <w:rPr>
          <w:rStyle w:val="af6"/>
        </w:rPr>
        <w:t>м</w:t>
      </w:r>
      <w:r w:rsidR="00686820" w:rsidRPr="00686820">
        <w:rPr>
          <w:vertAlign w:val="superscript"/>
          <w:lang w:val="la-Latn"/>
        </w:rPr>
        <w:t>2</w:t>
      </w:r>
      <w:r w:rsidRPr="006A3E54">
        <w:t>, в групі CF1L — недостовірно до 109±52</w:t>
      </w:r>
      <w:r w:rsidR="00686820">
        <w:t> </w:t>
      </w:r>
      <w:r w:rsidR="00812E0D" w:rsidRPr="00812E0D">
        <w:rPr>
          <w:rStyle w:val="af6"/>
        </w:rPr>
        <w:t>мВт</w:t>
      </w:r>
      <w:r w:rsidR="00686820" w:rsidRPr="00F04A96">
        <w:rPr>
          <w:lang w:val="la-Latn"/>
        </w:rPr>
        <w:t>/</w:t>
      </w:r>
      <w:r w:rsidR="00686820" w:rsidRPr="00686820">
        <w:rPr>
          <w:rStyle w:val="af6"/>
        </w:rPr>
        <w:t>м</w:t>
      </w:r>
      <w:r w:rsidR="00686820" w:rsidRPr="00686820">
        <w:rPr>
          <w:vertAlign w:val="superscript"/>
          <w:lang w:val="la-Latn"/>
        </w:rPr>
        <w:t>2</w:t>
      </w:r>
      <w:r w:rsidRPr="006A3E54">
        <w:t>, проте відмінність між групами була на рівні p</w:t>
      </w:r>
      <w:r w:rsidR="00686820">
        <w:t> </w:t>
      </w:r>
      <w:r w:rsidRPr="006A3E54">
        <w:t>=</w:t>
      </w:r>
      <w:r w:rsidR="00686820">
        <w:t> </w:t>
      </w:r>
      <w:r w:rsidRPr="006A3E54">
        <w:t>0,1; в групах CF2 і CF2L ІЦР достовірно знизився відповідно до 123±42 і 150±44</w:t>
      </w:r>
      <w:r w:rsidR="00686820">
        <w:t> </w:t>
      </w:r>
      <w:r w:rsidR="00812E0D" w:rsidRPr="00812E0D">
        <w:rPr>
          <w:rStyle w:val="af6"/>
        </w:rPr>
        <w:t>мВт</w:t>
      </w:r>
      <w:r w:rsidR="00686820" w:rsidRPr="00F04A96">
        <w:rPr>
          <w:lang w:val="la-Latn"/>
        </w:rPr>
        <w:t>/</w:t>
      </w:r>
      <w:r w:rsidR="00686820" w:rsidRPr="00686820">
        <w:rPr>
          <w:rStyle w:val="af6"/>
        </w:rPr>
        <w:t>м</w:t>
      </w:r>
      <w:r w:rsidR="00686820" w:rsidRPr="00686820">
        <w:rPr>
          <w:vertAlign w:val="superscript"/>
          <w:lang w:val="la-Latn"/>
        </w:rPr>
        <w:t>2</w:t>
      </w:r>
      <w:r w:rsidRPr="006A3E54">
        <w:t>, між групами p</w:t>
      </w:r>
      <w:r w:rsidR="00686820">
        <w:t> </w:t>
      </w:r>
      <w:r w:rsidRPr="006A3E54">
        <w:t>=</w:t>
      </w:r>
      <w:r w:rsidR="00686820">
        <w:t> </w:t>
      </w:r>
      <w:r w:rsidRPr="006A3E54">
        <w:t>0,02.</w:t>
      </w:r>
    </w:p>
    <w:p w14:paraId="766AF252" w14:textId="77777777" w:rsidR="006306B1" w:rsidRDefault="006306B1" w:rsidP="006306B1">
      <w:pPr>
        <w:pStyle w:val="10"/>
      </w:pPr>
      <w:r w:rsidRPr="006A3E54">
        <w:t>На 3 етапі достовірне підвищення ІЦР спостерігалося тільки в групі CF1L (152±76</w:t>
      </w:r>
      <w:r w:rsidR="00686820">
        <w:t> </w:t>
      </w:r>
      <w:r w:rsidR="00812E0D" w:rsidRPr="00812E0D">
        <w:rPr>
          <w:rStyle w:val="af6"/>
        </w:rPr>
        <w:t>мВт</w:t>
      </w:r>
      <w:r w:rsidR="00686820" w:rsidRPr="00F04A96">
        <w:rPr>
          <w:lang w:val="la-Latn"/>
        </w:rPr>
        <w:t>/</w:t>
      </w:r>
      <w:r w:rsidR="00686820" w:rsidRPr="00686820">
        <w:rPr>
          <w:rStyle w:val="af6"/>
        </w:rPr>
        <w:t>м</w:t>
      </w:r>
      <w:r w:rsidR="00686820" w:rsidRPr="00686820">
        <w:rPr>
          <w:vertAlign w:val="superscript"/>
          <w:lang w:val="la-Latn"/>
        </w:rPr>
        <w:t>2</w:t>
      </w:r>
      <w:r w:rsidRPr="006A3E54">
        <w:t>), в інших групах він підвищився недостовірно: в групі CF1 до 103±36</w:t>
      </w:r>
      <w:r w:rsidR="00686820">
        <w:t> </w:t>
      </w:r>
      <w:r w:rsidR="00812E0D" w:rsidRPr="00812E0D">
        <w:rPr>
          <w:rStyle w:val="af6"/>
        </w:rPr>
        <w:t>мВт</w:t>
      </w:r>
      <w:r w:rsidR="00686820" w:rsidRPr="00F04A96">
        <w:rPr>
          <w:lang w:val="la-Latn"/>
        </w:rPr>
        <w:t>/</w:t>
      </w:r>
      <w:r w:rsidR="00686820" w:rsidRPr="00686820">
        <w:rPr>
          <w:rStyle w:val="af6"/>
        </w:rPr>
        <w:t>м</w:t>
      </w:r>
      <w:r w:rsidR="00686820" w:rsidRPr="00686820">
        <w:rPr>
          <w:vertAlign w:val="superscript"/>
          <w:lang w:val="la-Latn"/>
        </w:rPr>
        <w:t>2</w:t>
      </w:r>
      <w:r w:rsidRPr="006A3E54">
        <w:t>, CF2 — до 139±44</w:t>
      </w:r>
      <w:r w:rsidR="00686820">
        <w:t> </w:t>
      </w:r>
      <w:r w:rsidR="00812E0D" w:rsidRPr="00812E0D">
        <w:rPr>
          <w:rStyle w:val="af6"/>
        </w:rPr>
        <w:t>мВт</w:t>
      </w:r>
      <w:r w:rsidR="00686820" w:rsidRPr="00F04A96">
        <w:rPr>
          <w:lang w:val="la-Latn"/>
        </w:rPr>
        <w:t>/</w:t>
      </w:r>
      <w:r w:rsidR="00686820" w:rsidRPr="00686820">
        <w:rPr>
          <w:rStyle w:val="af6"/>
        </w:rPr>
        <w:t>м</w:t>
      </w:r>
      <w:r w:rsidR="00686820" w:rsidRPr="00686820">
        <w:rPr>
          <w:vertAlign w:val="superscript"/>
          <w:lang w:val="la-Latn"/>
        </w:rPr>
        <w:t>2</w:t>
      </w:r>
      <w:r w:rsidRPr="006A3E54">
        <w:t>, CF2L — до 175±69</w:t>
      </w:r>
      <w:r w:rsidR="00686820">
        <w:t> </w:t>
      </w:r>
      <w:r w:rsidR="00812E0D" w:rsidRPr="00812E0D">
        <w:rPr>
          <w:rStyle w:val="af6"/>
        </w:rPr>
        <w:t>мВт</w:t>
      </w:r>
      <w:r w:rsidR="00686820" w:rsidRPr="00F04A96">
        <w:rPr>
          <w:lang w:val="la-Latn"/>
        </w:rPr>
        <w:t>/</w:t>
      </w:r>
      <w:r w:rsidR="00686820" w:rsidRPr="00686820">
        <w:rPr>
          <w:rStyle w:val="af6"/>
        </w:rPr>
        <w:t>м</w:t>
      </w:r>
      <w:r w:rsidR="00686820" w:rsidRPr="00686820">
        <w:rPr>
          <w:vertAlign w:val="superscript"/>
          <w:lang w:val="la-Latn"/>
        </w:rPr>
        <w:t>2</w:t>
      </w:r>
      <w:r w:rsidRPr="006A3E54">
        <w:t>. При цьому відмінності між групами CF1L і CF2L були відсутні, як і між групами CF1L і CF2, тобто левосимендан прискорював відновлення кровообігу. На 4 етапі ІЦР був мінімальним в групі CF1 (268±84</w:t>
      </w:r>
      <w:r w:rsidR="00686820">
        <w:t> </w:t>
      </w:r>
      <w:r w:rsidR="00812E0D" w:rsidRPr="00812E0D">
        <w:rPr>
          <w:rStyle w:val="af6"/>
        </w:rPr>
        <w:t>мВт</w:t>
      </w:r>
      <w:r w:rsidR="00686820" w:rsidRPr="00F04A96">
        <w:rPr>
          <w:lang w:val="la-Latn"/>
        </w:rPr>
        <w:t>/</w:t>
      </w:r>
      <w:r w:rsidR="00686820" w:rsidRPr="00686820">
        <w:rPr>
          <w:rStyle w:val="af6"/>
        </w:rPr>
        <w:t>м</w:t>
      </w:r>
      <w:r w:rsidR="00686820" w:rsidRPr="00686820">
        <w:rPr>
          <w:vertAlign w:val="superscript"/>
          <w:lang w:val="la-Latn"/>
        </w:rPr>
        <w:t>2</w:t>
      </w:r>
      <w:r w:rsidRPr="006A3E54">
        <w:t>), максимальним — в групі CF2L (491±228</w:t>
      </w:r>
      <w:r w:rsidR="00686820">
        <w:t> </w:t>
      </w:r>
      <w:r w:rsidR="00812E0D" w:rsidRPr="00812E0D">
        <w:rPr>
          <w:rStyle w:val="af6"/>
        </w:rPr>
        <w:t>мВт</w:t>
      </w:r>
      <w:r w:rsidR="00686820" w:rsidRPr="00F04A96">
        <w:rPr>
          <w:lang w:val="la-Latn"/>
        </w:rPr>
        <w:t>/</w:t>
      </w:r>
      <w:r w:rsidR="00686820" w:rsidRPr="00686820">
        <w:rPr>
          <w:rStyle w:val="af6"/>
        </w:rPr>
        <w:t>м</w:t>
      </w:r>
      <w:r w:rsidR="00686820" w:rsidRPr="00686820">
        <w:rPr>
          <w:vertAlign w:val="superscript"/>
          <w:lang w:val="la-Latn"/>
        </w:rPr>
        <w:t>2</w:t>
      </w:r>
      <w:r w:rsidRPr="006A3E54">
        <w:t>), в групах CF1L і CF2 він не розрізнявся (відповідно 385±112 і 396±110</w:t>
      </w:r>
      <w:r w:rsidR="00686820">
        <w:t> </w:t>
      </w:r>
      <w:r w:rsidR="00812E0D" w:rsidRPr="00812E0D">
        <w:rPr>
          <w:rStyle w:val="af6"/>
        </w:rPr>
        <w:t>мВт</w:t>
      </w:r>
      <w:r w:rsidR="00686820" w:rsidRPr="00F04A96">
        <w:rPr>
          <w:lang w:val="la-Latn"/>
        </w:rPr>
        <w:t>/</w:t>
      </w:r>
      <w:r w:rsidR="00686820" w:rsidRPr="00686820">
        <w:rPr>
          <w:rStyle w:val="af6"/>
        </w:rPr>
        <w:t>м</w:t>
      </w:r>
      <w:r w:rsidR="00686820" w:rsidRPr="00686820">
        <w:rPr>
          <w:vertAlign w:val="superscript"/>
          <w:lang w:val="la-Latn"/>
        </w:rPr>
        <w:t>2</w:t>
      </w:r>
      <w:r w:rsidRPr="006A3E54">
        <w:t>, p</w:t>
      </w:r>
      <w:r w:rsidR="00686820">
        <w:t> </w:t>
      </w:r>
      <w:r w:rsidRPr="006A3E54">
        <w:t>=</w:t>
      </w:r>
      <w:r w:rsidR="00686820">
        <w:t> </w:t>
      </w:r>
      <w:r w:rsidRPr="006A3E54">
        <w:t>0,8), тобто левосимендан піднімав у хворих з вихідною ФВ</w:t>
      </w:r>
      <w:r w:rsidR="00686820">
        <w:t> </w:t>
      </w:r>
      <w:r w:rsidRPr="006A3E54">
        <w:t>&lt;</w:t>
      </w:r>
      <w:r w:rsidR="00686820">
        <w:t> </w:t>
      </w:r>
      <w:r w:rsidRPr="006A3E54">
        <w:t>40</w:t>
      </w:r>
      <w:r w:rsidR="00215871">
        <w:t> %</w:t>
      </w:r>
      <w:r w:rsidRPr="006A3E54">
        <w:t xml:space="preserve"> рівень ІЦР до рівня хворих з вихідною ФВ</w:t>
      </w:r>
      <w:r w:rsidR="00686820">
        <w:t> </w:t>
      </w:r>
      <w:r w:rsidRPr="006A3E54">
        <w:t>&gt;</w:t>
      </w:r>
      <w:r w:rsidR="00686820">
        <w:t> </w:t>
      </w:r>
      <w:r w:rsidRPr="006A3E54">
        <w:t>40</w:t>
      </w:r>
      <w:r w:rsidR="00215871">
        <w:t> %</w:t>
      </w:r>
      <w:r w:rsidRPr="006A3E54">
        <w:t>.</w:t>
      </w:r>
    </w:p>
    <w:p w14:paraId="7FDF3184" w14:textId="77777777" w:rsidR="006306B1" w:rsidRDefault="006306B1" w:rsidP="00A90C4C">
      <w:pPr>
        <w:pStyle w:val="3"/>
      </w:pPr>
      <w:r>
        <w:t>6.4.5</w:t>
      </w:r>
      <w:r>
        <w:tab/>
      </w:r>
      <w:r w:rsidRPr="006A3E54">
        <w:t xml:space="preserve">Вплив левосимендану на потребу в добутаміні, тривалість </w:t>
      </w:r>
      <w:r>
        <w:t>ШК</w:t>
      </w:r>
      <w:r w:rsidRPr="006A3E54">
        <w:t xml:space="preserve"> після зігрівання і післяопераційної ШВЛ</w:t>
      </w:r>
    </w:p>
    <w:p w14:paraId="307B8D5D" w14:textId="77777777" w:rsidR="006306B1" w:rsidRDefault="006306B1" w:rsidP="006306B1">
      <w:pPr>
        <w:pStyle w:val="10"/>
      </w:pPr>
      <w:r w:rsidRPr="006A3E54">
        <w:t xml:space="preserve">Необхідна швидкість введення добутаміну на 2 і 3 етапах залежала від вихідної ФВ, левосимендан потреба в добутаміну знижував (таблиця </w:t>
      </w:r>
      <w:r w:rsidR="00F4266A">
        <w:t>6</w:t>
      </w:r>
      <w:r w:rsidRPr="006A3E54">
        <w:t>.1</w:t>
      </w:r>
      <w:r w:rsidR="003F4E18">
        <w:t>7</w:t>
      </w:r>
      <w:r w:rsidRPr="006A3E54">
        <w:t>). Більшою мірою потреба в добутамін</w:t>
      </w:r>
      <w:r>
        <w:t>і</w:t>
      </w:r>
      <w:r w:rsidRPr="006A3E54">
        <w:t xml:space="preserve"> знижувалася при вихідній ФВ</w:t>
      </w:r>
      <w:r w:rsidR="00686820">
        <w:t> </w:t>
      </w:r>
      <w:r w:rsidRPr="006A3E54">
        <w:t>&gt;</w:t>
      </w:r>
      <w:r w:rsidR="00686820">
        <w:t> </w:t>
      </w:r>
      <w:r w:rsidRPr="006A3E54">
        <w:t>40</w:t>
      </w:r>
      <w:r w:rsidR="00215871">
        <w:t> %</w:t>
      </w:r>
      <w:r w:rsidRPr="006A3E54">
        <w:t>. Звертає на себе увагу, що потреба в добутамін в групі CF1L була на рівні групи CF2.</w:t>
      </w:r>
    </w:p>
    <w:p w14:paraId="0EEAFEBB" w14:textId="77777777" w:rsidR="006306B1" w:rsidRDefault="006306B1" w:rsidP="006306B1">
      <w:pPr>
        <w:pStyle w:val="ae"/>
      </w:pPr>
      <w:bookmarkStart w:id="23" w:name="_Hlk57993052"/>
      <w:r>
        <w:t xml:space="preserve">Таблиця </w:t>
      </w:r>
      <w:r w:rsidR="00E01610">
        <w:t>6</w:t>
      </w:r>
      <w:r>
        <w:t>.1</w:t>
      </w:r>
      <w:r w:rsidR="003F4E18">
        <w:t>7</w:t>
      </w:r>
    </w:p>
    <w:p w14:paraId="683B0C85" w14:textId="77777777" w:rsidR="006306B1" w:rsidRPr="0096470B" w:rsidRDefault="006306B1" w:rsidP="00FB23EA">
      <w:pPr>
        <w:pStyle w:val="ad"/>
      </w:pPr>
      <w:r w:rsidRPr="006A3E54">
        <w:t>Вплив левосимендану на потребу в добутаміні</w:t>
      </w:r>
    </w:p>
    <w:tbl>
      <w:tblPr>
        <w:tblStyle w:val="af5"/>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235"/>
        <w:gridCol w:w="3809"/>
        <w:gridCol w:w="3809"/>
      </w:tblGrid>
      <w:tr w:rsidR="006306B1" w14:paraId="27941423" w14:textId="77777777" w:rsidTr="00AE1D27">
        <w:trPr>
          <w:cantSplit/>
          <w:trHeight w:val="430"/>
        </w:trPr>
        <w:tc>
          <w:tcPr>
            <w:tcW w:w="2235" w:type="dxa"/>
            <w:vMerge w:val="restart"/>
            <w:tcBorders>
              <w:top w:val="single" w:sz="12" w:space="0" w:color="auto"/>
              <w:bottom w:val="single" w:sz="4" w:space="0" w:color="auto"/>
              <w:right w:val="single" w:sz="12" w:space="0" w:color="auto"/>
            </w:tcBorders>
            <w:vAlign w:val="center"/>
          </w:tcPr>
          <w:p w14:paraId="3C5C3A2F" w14:textId="77777777" w:rsidR="006306B1" w:rsidRDefault="006306B1" w:rsidP="00AE1D27">
            <w:pPr>
              <w:pStyle w:val="10"/>
              <w:keepNext/>
              <w:spacing w:line="240" w:lineRule="auto"/>
              <w:ind w:firstLine="0"/>
              <w:jc w:val="center"/>
            </w:pPr>
            <w:r>
              <w:t>Група</w:t>
            </w:r>
          </w:p>
        </w:tc>
        <w:tc>
          <w:tcPr>
            <w:tcW w:w="7618" w:type="dxa"/>
            <w:gridSpan w:val="2"/>
            <w:tcBorders>
              <w:top w:val="single" w:sz="12" w:space="0" w:color="auto"/>
              <w:left w:val="single" w:sz="12" w:space="0" w:color="auto"/>
              <w:bottom w:val="single" w:sz="4" w:space="0" w:color="auto"/>
            </w:tcBorders>
            <w:vAlign w:val="center"/>
          </w:tcPr>
          <w:p w14:paraId="3930FE2F" w14:textId="77777777" w:rsidR="006306B1" w:rsidRPr="003B6745" w:rsidRDefault="006306B1" w:rsidP="00686820">
            <w:pPr>
              <w:pStyle w:val="10"/>
              <w:keepNext/>
              <w:spacing w:line="240" w:lineRule="auto"/>
              <w:ind w:firstLine="0"/>
              <w:jc w:val="center"/>
            </w:pPr>
            <w:r>
              <w:t xml:space="preserve">Доза добутаміну, </w:t>
            </w:r>
            <w:r w:rsidRPr="003B6745">
              <w:rPr>
                <w:rStyle w:val="af6"/>
              </w:rPr>
              <w:t>мкг</w:t>
            </w:r>
            <w:r>
              <w:t>/</w:t>
            </w:r>
            <w:r w:rsidRPr="003B6745">
              <w:rPr>
                <w:rStyle w:val="af6"/>
              </w:rPr>
              <w:t>кг</w:t>
            </w:r>
            <w:r>
              <w:t>∙</w:t>
            </w:r>
            <w:r w:rsidR="00686820">
              <w:rPr>
                <w:rStyle w:val="af6"/>
                <w:lang w:val="uk-UA"/>
              </w:rPr>
              <w:t>хв</w:t>
            </w:r>
            <w:r w:rsidRPr="003B6745">
              <w:t xml:space="preserve">, </w:t>
            </w:r>
            <w:r>
              <w:rPr>
                <w:lang w:val="en-US"/>
              </w:rPr>
              <w:t>M</w:t>
            </w:r>
            <w:r w:rsidRPr="003B6745">
              <w:t>±</w:t>
            </w:r>
            <w:r>
              <w:t>σ</w:t>
            </w:r>
          </w:p>
        </w:tc>
      </w:tr>
      <w:tr w:rsidR="006306B1" w14:paraId="49D7A49B" w14:textId="77777777" w:rsidTr="00AE1D27">
        <w:trPr>
          <w:cantSplit/>
          <w:trHeight w:val="430"/>
        </w:trPr>
        <w:tc>
          <w:tcPr>
            <w:tcW w:w="2235" w:type="dxa"/>
            <w:vMerge/>
            <w:tcBorders>
              <w:top w:val="single" w:sz="4" w:space="0" w:color="auto"/>
              <w:bottom w:val="single" w:sz="4" w:space="0" w:color="auto"/>
              <w:right w:val="single" w:sz="12" w:space="0" w:color="auto"/>
            </w:tcBorders>
            <w:vAlign w:val="center"/>
          </w:tcPr>
          <w:p w14:paraId="76D54BFE" w14:textId="77777777" w:rsidR="006306B1" w:rsidRDefault="006306B1" w:rsidP="00AE1D27">
            <w:pPr>
              <w:pStyle w:val="10"/>
              <w:keepNext/>
              <w:spacing w:line="240" w:lineRule="auto"/>
              <w:ind w:firstLine="0"/>
              <w:jc w:val="center"/>
            </w:pPr>
          </w:p>
        </w:tc>
        <w:tc>
          <w:tcPr>
            <w:tcW w:w="7618" w:type="dxa"/>
            <w:gridSpan w:val="2"/>
            <w:tcBorders>
              <w:top w:val="single" w:sz="4" w:space="0" w:color="auto"/>
              <w:left w:val="single" w:sz="12" w:space="0" w:color="auto"/>
              <w:bottom w:val="single" w:sz="4" w:space="0" w:color="auto"/>
            </w:tcBorders>
            <w:vAlign w:val="center"/>
          </w:tcPr>
          <w:p w14:paraId="6FD141D6" w14:textId="77777777" w:rsidR="006306B1" w:rsidRDefault="006306B1" w:rsidP="00AE1D27">
            <w:pPr>
              <w:pStyle w:val="10"/>
              <w:keepNext/>
              <w:spacing w:line="240" w:lineRule="auto"/>
              <w:ind w:firstLine="0"/>
              <w:jc w:val="center"/>
            </w:pPr>
            <w:r>
              <w:t>Етап</w:t>
            </w:r>
          </w:p>
        </w:tc>
      </w:tr>
      <w:tr w:rsidR="006306B1" w14:paraId="28A5B78D" w14:textId="77777777" w:rsidTr="00AE1D27">
        <w:trPr>
          <w:cantSplit/>
          <w:trHeight w:val="430"/>
        </w:trPr>
        <w:tc>
          <w:tcPr>
            <w:tcW w:w="2235" w:type="dxa"/>
            <w:vMerge/>
            <w:tcBorders>
              <w:top w:val="single" w:sz="4" w:space="0" w:color="auto"/>
              <w:bottom w:val="single" w:sz="12" w:space="0" w:color="auto"/>
              <w:right w:val="single" w:sz="12" w:space="0" w:color="auto"/>
            </w:tcBorders>
            <w:vAlign w:val="center"/>
          </w:tcPr>
          <w:p w14:paraId="70D29D81" w14:textId="77777777" w:rsidR="006306B1" w:rsidRDefault="006306B1" w:rsidP="00AE1D27">
            <w:pPr>
              <w:pStyle w:val="10"/>
              <w:keepNext/>
              <w:spacing w:line="240" w:lineRule="auto"/>
              <w:ind w:firstLine="0"/>
              <w:jc w:val="center"/>
            </w:pPr>
          </w:p>
        </w:tc>
        <w:tc>
          <w:tcPr>
            <w:tcW w:w="3809" w:type="dxa"/>
            <w:tcBorders>
              <w:top w:val="single" w:sz="4" w:space="0" w:color="auto"/>
              <w:left w:val="single" w:sz="12" w:space="0" w:color="auto"/>
              <w:bottom w:val="single" w:sz="12" w:space="0" w:color="auto"/>
            </w:tcBorders>
            <w:vAlign w:val="center"/>
          </w:tcPr>
          <w:p w14:paraId="5AF15DD7" w14:textId="77777777" w:rsidR="006306B1" w:rsidRDefault="006306B1" w:rsidP="00AE1D27">
            <w:pPr>
              <w:pStyle w:val="10"/>
              <w:keepNext/>
              <w:spacing w:line="240" w:lineRule="auto"/>
              <w:ind w:firstLine="0"/>
              <w:jc w:val="center"/>
            </w:pPr>
            <w:r>
              <w:t>2</w:t>
            </w:r>
          </w:p>
        </w:tc>
        <w:tc>
          <w:tcPr>
            <w:tcW w:w="3809" w:type="dxa"/>
            <w:tcBorders>
              <w:top w:val="single" w:sz="4" w:space="0" w:color="auto"/>
              <w:bottom w:val="single" w:sz="12" w:space="0" w:color="auto"/>
            </w:tcBorders>
            <w:vAlign w:val="center"/>
          </w:tcPr>
          <w:p w14:paraId="78A9E43C" w14:textId="77777777" w:rsidR="006306B1" w:rsidRDefault="006306B1" w:rsidP="00AE1D27">
            <w:pPr>
              <w:pStyle w:val="10"/>
              <w:keepNext/>
              <w:spacing w:line="240" w:lineRule="auto"/>
              <w:ind w:firstLine="0"/>
              <w:jc w:val="center"/>
            </w:pPr>
            <w:r>
              <w:t>3</w:t>
            </w:r>
          </w:p>
        </w:tc>
      </w:tr>
      <w:tr w:rsidR="006306B1" w14:paraId="2A082797" w14:textId="77777777" w:rsidTr="00AE1D27">
        <w:trPr>
          <w:cantSplit/>
          <w:trHeight w:val="411"/>
        </w:trPr>
        <w:tc>
          <w:tcPr>
            <w:tcW w:w="2235" w:type="dxa"/>
            <w:tcBorders>
              <w:top w:val="single" w:sz="12" w:space="0" w:color="auto"/>
              <w:bottom w:val="single" w:sz="4" w:space="0" w:color="auto"/>
              <w:right w:val="single" w:sz="12" w:space="0" w:color="auto"/>
            </w:tcBorders>
            <w:vAlign w:val="center"/>
          </w:tcPr>
          <w:p w14:paraId="787F6978" w14:textId="77777777" w:rsidR="006306B1" w:rsidRPr="003B6745" w:rsidRDefault="006306B1" w:rsidP="00AE1D27">
            <w:pPr>
              <w:pStyle w:val="10"/>
              <w:keepNext/>
              <w:spacing w:line="240" w:lineRule="auto"/>
              <w:ind w:left="709" w:firstLine="0"/>
            </w:pPr>
            <w:r>
              <w:rPr>
                <w:lang w:val="en-US"/>
              </w:rPr>
              <w:t>CF</w:t>
            </w:r>
            <w:r w:rsidRPr="003B6745">
              <w:t>1</w:t>
            </w:r>
          </w:p>
        </w:tc>
        <w:tc>
          <w:tcPr>
            <w:tcW w:w="3809" w:type="dxa"/>
            <w:tcBorders>
              <w:top w:val="single" w:sz="12" w:space="0" w:color="auto"/>
              <w:left w:val="single" w:sz="12" w:space="0" w:color="auto"/>
              <w:bottom w:val="single" w:sz="4" w:space="0" w:color="auto"/>
            </w:tcBorders>
            <w:vAlign w:val="center"/>
          </w:tcPr>
          <w:p w14:paraId="4AFE2B36" w14:textId="77777777" w:rsidR="006306B1" w:rsidRDefault="006306B1" w:rsidP="00AE1D27">
            <w:pPr>
              <w:pStyle w:val="10"/>
              <w:keepNext/>
              <w:spacing w:line="240" w:lineRule="auto"/>
              <w:ind w:left="742" w:firstLine="0"/>
            </w:pPr>
            <w:r>
              <w:t>7,03±1,04</w:t>
            </w:r>
          </w:p>
        </w:tc>
        <w:tc>
          <w:tcPr>
            <w:tcW w:w="3809" w:type="dxa"/>
            <w:tcBorders>
              <w:top w:val="single" w:sz="12" w:space="0" w:color="auto"/>
              <w:bottom w:val="single" w:sz="4" w:space="0" w:color="auto"/>
            </w:tcBorders>
            <w:vAlign w:val="center"/>
          </w:tcPr>
          <w:p w14:paraId="13CC91F5" w14:textId="77777777" w:rsidR="006306B1" w:rsidRDefault="006306B1" w:rsidP="00AE1D27">
            <w:pPr>
              <w:pStyle w:val="10"/>
              <w:keepNext/>
              <w:spacing w:line="240" w:lineRule="auto"/>
              <w:ind w:left="742" w:firstLine="0"/>
            </w:pPr>
            <w:r>
              <w:t>5,80±1,05</w:t>
            </w:r>
          </w:p>
        </w:tc>
      </w:tr>
      <w:tr w:rsidR="006306B1" w14:paraId="7856D772" w14:textId="77777777" w:rsidTr="00AE1D27">
        <w:trPr>
          <w:cantSplit/>
          <w:trHeight w:val="411"/>
        </w:trPr>
        <w:tc>
          <w:tcPr>
            <w:tcW w:w="2235" w:type="dxa"/>
            <w:tcBorders>
              <w:top w:val="single" w:sz="4" w:space="0" w:color="auto"/>
              <w:bottom w:val="double" w:sz="4" w:space="0" w:color="auto"/>
              <w:right w:val="single" w:sz="12" w:space="0" w:color="auto"/>
            </w:tcBorders>
            <w:vAlign w:val="center"/>
          </w:tcPr>
          <w:p w14:paraId="15E39F8E" w14:textId="77777777" w:rsidR="006306B1" w:rsidRPr="003B6745" w:rsidRDefault="006306B1" w:rsidP="00AE1D27">
            <w:pPr>
              <w:pStyle w:val="10"/>
              <w:keepNext/>
              <w:spacing w:line="240" w:lineRule="auto"/>
              <w:ind w:firstLine="0"/>
              <w:jc w:val="center"/>
            </w:pPr>
            <w:r>
              <w:rPr>
                <w:lang w:val="en-US"/>
              </w:rPr>
              <w:t>CF</w:t>
            </w:r>
            <w:r w:rsidRPr="003B6745">
              <w:t>1</w:t>
            </w:r>
            <w:r>
              <w:rPr>
                <w:lang w:val="en-US"/>
              </w:rPr>
              <w:t>L</w:t>
            </w:r>
          </w:p>
        </w:tc>
        <w:tc>
          <w:tcPr>
            <w:tcW w:w="3809" w:type="dxa"/>
            <w:tcBorders>
              <w:top w:val="single" w:sz="4" w:space="0" w:color="auto"/>
              <w:left w:val="single" w:sz="12" w:space="0" w:color="auto"/>
              <w:bottom w:val="double" w:sz="4" w:space="0" w:color="auto"/>
            </w:tcBorders>
            <w:vAlign w:val="center"/>
          </w:tcPr>
          <w:p w14:paraId="586CB9F1" w14:textId="77777777" w:rsidR="006306B1" w:rsidRDefault="006306B1" w:rsidP="00AE1D27">
            <w:pPr>
              <w:pStyle w:val="10"/>
              <w:keepNext/>
              <w:spacing w:line="240" w:lineRule="auto"/>
              <w:ind w:left="742" w:firstLine="0"/>
            </w:pPr>
            <w:r>
              <w:t>4,38±1,31 (–38</w:t>
            </w:r>
            <w:r w:rsidR="00215871">
              <w:t> %</w:t>
            </w:r>
            <w:r>
              <w:t>)</w:t>
            </w:r>
          </w:p>
        </w:tc>
        <w:tc>
          <w:tcPr>
            <w:tcW w:w="3809" w:type="dxa"/>
            <w:tcBorders>
              <w:top w:val="single" w:sz="4" w:space="0" w:color="auto"/>
              <w:bottom w:val="double" w:sz="4" w:space="0" w:color="auto"/>
            </w:tcBorders>
            <w:vAlign w:val="center"/>
          </w:tcPr>
          <w:p w14:paraId="5E262499" w14:textId="77777777" w:rsidR="006306B1" w:rsidRDefault="006306B1" w:rsidP="00AE1D27">
            <w:pPr>
              <w:pStyle w:val="10"/>
              <w:keepNext/>
              <w:spacing w:line="240" w:lineRule="auto"/>
              <w:ind w:left="742" w:firstLine="0"/>
            </w:pPr>
            <w:r>
              <w:t>3,65±1,33 (–37</w:t>
            </w:r>
            <w:r w:rsidR="00215871">
              <w:t> %</w:t>
            </w:r>
            <w:r>
              <w:t>)</w:t>
            </w:r>
          </w:p>
        </w:tc>
      </w:tr>
      <w:tr w:rsidR="006306B1" w14:paraId="23FFB935" w14:textId="77777777" w:rsidTr="00AE1D27">
        <w:trPr>
          <w:cantSplit/>
          <w:trHeight w:val="411"/>
        </w:trPr>
        <w:tc>
          <w:tcPr>
            <w:tcW w:w="2235" w:type="dxa"/>
            <w:tcBorders>
              <w:top w:val="double" w:sz="4" w:space="0" w:color="auto"/>
              <w:right w:val="single" w:sz="12" w:space="0" w:color="auto"/>
            </w:tcBorders>
            <w:vAlign w:val="center"/>
          </w:tcPr>
          <w:p w14:paraId="369436C3" w14:textId="77777777" w:rsidR="006306B1" w:rsidRPr="0060673D" w:rsidRDefault="006306B1" w:rsidP="00AE1D27">
            <w:pPr>
              <w:pStyle w:val="10"/>
              <w:keepNext/>
              <w:spacing w:line="240" w:lineRule="auto"/>
              <w:ind w:left="709" w:firstLine="0"/>
              <w:rPr>
                <w:lang w:val="en-US"/>
              </w:rPr>
            </w:pPr>
            <w:r>
              <w:rPr>
                <w:lang w:val="en-US"/>
              </w:rPr>
              <w:t>CF</w:t>
            </w:r>
            <w:r w:rsidRPr="0060673D">
              <w:rPr>
                <w:lang w:val="en-US"/>
              </w:rPr>
              <w:t>2</w:t>
            </w:r>
          </w:p>
        </w:tc>
        <w:tc>
          <w:tcPr>
            <w:tcW w:w="3809" w:type="dxa"/>
            <w:tcBorders>
              <w:top w:val="double" w:sz="4" w:space="0" w:color="auto"/>
              <w:left w:val="single" w:sz="12" w:space="0" w:color="auto"/>
            </w:tcBorders>
            <w:vAlign w:val="center"/>
          </w:tcPr>
          <w:p w14:paraId="6F05A48A" w14:textId="77777777" w:rsidR="006306B1" w:rsidRDefault="006306B1" w:rsidP="00AE1D27">
            <w:pPr>
              <w:pStyle w:val="10"/>
              <w:keepNext/>
              <w:spacing w:line="240" w:lineRule="auto"/>
              <w:ind w:left="742" w:firstLine="0"/>
            </w:pPr>
            <w:r>
              <w:t>5,21±2,48</w:t>
            </w:r>
          </w:p>
        </w:tc>
        <w:tc>
          <w:tcPr>
            <w:tcW w:w="3809" w:type="dxa"/>
            <w:tcBorders>
              <w:top w:val="double" w:sz="4" w:space="0" w:color="auto"/>
            </w:tcBorders>
            <w:vAlign w:val="center"/>
          </w:tcPr>
          <w:p w14:paraId="468629D5" w14:textId="77777777" w:rsidR="006306B1" w:rsidRDefault="006306B1" w:rsidP="00AE1D27">
            <w:pPr>
              <w:pStyle w:val="10"/>
              <w:keepNext/>
              <w:spacing w:line="240" w:lineRule="auto"/>
              <w:ind w:left="742" w:firstLine="0"/>
            </w:pPr>
            <w:r>
              <w:t>4,28±1,93</w:t>
            </w:r>
          </w:p>
        </w:tc>
      </w:tr>
      <w:tr w:rsidR="006306B1" w14:paraId="32331038" w14:textId="77777777" w:rsidTr="00AE1D27">
        <w:trPr>
          <w:cantSplit/>
          <w:trHeight w:val="411"/>
        </w:trPr>
        <w:tc>
          <w:tcPr>
            <w:tcW w:w="2235" w:type="dxa"/>
            <w:tcBorders>
              <w:bottom w:val="single" w:sz="12" w:space="0" w:color="auto"/>
              <w:right w:val="single" w:sz="12" w:space="0" w:color="auto"/>
            </w:tcBorders>
            <w:vAlign w:val="center"/>
          </w:tcPr>
          <w:p w14:paraId="2470DE27" w14:textId="77777777" w:rsidR="006306B1" w:rsidRPr="003B6745" w:rsidRDefault="006306B1" w:rsidP="00AE1D27">
            <w:pPr>
              <w:pStyle w:val="10"/>
              <w:keepNext/>
              <w:spacing w:line="240" w:lineRule="auto"/>
              <w:ind w:firstLine="0"/>
              <w:jc w:val="center"/>
            </w:pPr>
            <w:r>
              <w:rPr>
                <w:lang w:val="en-US"/>
              </w:rPr>
              <w:t>CF</w:t>
            </w:r>
            <w:r w:rsidRPr="003B6745">
              <w:t>2</w:t>
            </w:r>
            <w:r>
              <w:rPr>
                <w:lang w:val="en-US"/>
              </w:rPr>
              <w:t>L</w:t>
            </w:r>
          </w:p>
        </w:tc>
        <w:tc>
          <w:tcPr>
            <w:tcW w:w="3809" w:type="dxa"/>
            <w:tcBorders>
              <w:left w:val="single" w:sz="12" w:space="0" w:color="auto"/>
            </w:tcBorders>
            <w:vAlign w:val="center"/>
          </w:tcPr>
          <w:p w14:paraId="190744FA" w14:textId="77777777" w:rsidR="006306B1" w:rsidRDefault="006306B1" w:rsidP="00AE1D27">
            <w:pPr>
              <w:pStyle w:val="10"/>
              <w:keepNext/>
              <w:spacing w:line="240" w:lineRule="auto"/>
              <w:ind w:left="742" w:firstLine="0"/>
            </w:pPr>
            <w:r>
              <w:t>2,15±0,98 (–59</w:t>
            </w:r>
            <w:r w:rsidR="00215871">
              <w:t> %</w:t>
            </w:r>
            <w:r>
              <w:t>)</w:t>
            </w:r>
          </w:p>
        </w:tc>
        <w:tc>
          <w:tcPr>
            <w:tcW w:w="3809" w:type="dxa"/>
            <w:vAlign w:val="center"/>
          </w:tcPr>
          <w:p w14:paraId="46EDF73F" w14:textId="77777777" w:rsidR="006306B1" w:rsidRDefault="006306B1" w:rsidP="00AE1D27">
            <w:pPr>
              <w:pStyle w:val="10"/>
              <w:keepNext/>
              <w:spacing w:line="240" w:lineRule="auto"/>
              <w:ind w:left="742" w:firstLine="0"/>
            </w:pPr>
            <w:r>
              <w:t>1,98±0,28 (–54</w:t>
            </w:r>
            <w:r w:rsidR="00215871">
              <w:t> %</w:t>
            </w:r>
            <w:r>
              <w:t>)</w:t>
            </w:r>
          </w:p>
        </w:tc>
      </w:tr>
    </w:tbl>
    <w:p w14:paraId="6C01F022" w14:textId="77777777" w:rsidR="006306B1" w:rsidRDefault="006306B1" w:rsidP="006306B1">
      <w:pPr>
        <w:pStyle w:val="10"/>
      </w:pPr>
    </w:p>
    <w:bookmarkEnd w:id="23"/>
    <w:p w14:paraId="2166469C" w14:textId="77777777" w:rsidR="006306B1" w:rsidRDefault="006306B1" w:rsidP="006306B1">
      <w:pPr>
        <w:pStyle w:val="10"/>
      </w:pPr>
      <w:r w:rsidRPr="006A3E54">
        <w:t xml:space="preserve">Левосимендан також зменшив тривалість післяопераційних </w:t>
      </w:r>
      <w:r>
        <w:t>ШК</w:t>
      </w:r>
      <w:r w:rsidRPr="006A3E54">
        <w:t xml:space="preserve"> і ШВЛ (таблиця </w:t>
      </w:r>
      <w:r w:rsidR="00F4266A">
        <w:t>6</w:t>
      </w:r>
      <w:r w:rsidRPr="006A3E54">
        <w:t>.1</w:t>
      </w:r>
      <w:r w:rsidR="003F4E18">
        <w:t>8</w:t>
      </w:r>
      <w:r w:rsidRPr="006A3E54">
        <w:t xml:space="preserve">). Тривалість </w:t>
      </w:r>
      <w:r>
        <w:t>ШК</w:t>
      </w:r>
      <w:r w:rsidRPr="006A3E54">
        <w:t xml:space="preserve"> під дією левосимендану незалежно від вихідної ФВ знижува</w:t>
      </w:r>
      <w:r>
        <w:t>лася на ≈ 45</w:t>
      </w:r>
      <w:r w:rsidR="00215871">
        <w:t> %</w:t>
      </w:r>
      <w:r>
        <w:t>, ШВЛ — на ≈ 60</w:t>
      </w:r>
      <w:r w:rsidR="00215871">
        <w:t> %</w:t>
      </w:r>
      <w:r>
        <w:t>.</w:t>
      </w:r>
    </w:p>
    <w:p w14:paraId="6BAF84B1" w14:textId="77777777" w:rsidR="006306B1" w:rsidRDefault="006306B1" w:rsidP="006306B1">
      <w:pPr>
        <w:pStyle w:val="ae"/>
      </w:pPr>
      <w:bookmarkStart w:id="24" w:name="_Hlk57993064"/>
      <w:r>
        <w:t xml:space="preserve">Таблиця </w:t>
      </w:r>
      <w:r w:rsidR="00E01610">
        <w:t>6</w:t>
      </w:r>
      <w:r>
        <w:t>.1</w:t>
      </w:r>
      <w:r w:rsidR="003F4E18">
        <w:t>8</w:t>
      </w:r>
    </w:p>
    <w:p w14:paraId="47827914" w14:textId="77777777" w:rsidR="006306B1" w:rsidRPr="0096470B" w:rsidRDefault="006306B1" w:rsidP="00FB23EA">
      <w:pPr>
        <w:pStyle w:val="ad"/>
      </w:pPr>
      <w:r w:rsidRPr="00AD2921">
        <w:t xml:space="preserve">Вплив левосимендану на тривалість післяопераційних </w:t>
      </w:r>
      <w:r>
        <w:t>ШК</w:t>
      </w:r>
      <w:r w:rsidRPr="00AD2921">
        <w:t xml:space="preserve"> і ШВЛ</w:t>
      </w:r>
    </w:p>
    <w:tbl>
      <w:tblPr>
        <w:tblStyle w:val="af5"/>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235"/>
        <w:gridCol w:w="3809"/>
        <w:gridCol w:w="3809"/>
      </w:tblGrid>
      <w:tr w:rsidR="006306B1" w14:paraId="7117746A" w14:textId="77777777" w:rsidTr="00AE1D27">
        <w:trPr>
          <w:cantSplit/>
          <w:trHeight w:val="653"/>
        </w:trPr>
        <w:tc>
          <w:tcPr>
            <w:tcW w:w="2235" w:type="dxa"/>
            <w:vMerge w:val="restart"/>
            <w:tcBorders>
              <w:top w:val="single" w:sz="12" w:space="0" w:color="auto"/>
              <w:bottom w:val="single" w:sz="4" w:space="0" w:color="auto"/>
              <w:right w:val="single" w:sz="12" w:space="0" w:color="auto"/>
            </w:tcBorders>
            <w:vAlign w:val="center"/>
          </w:tcPr>
          <w:p w14:paraId="736BDAFD" w14:textId="77777777" w:rsidR="006306B1" w:rsidRDefault="006306B1" w:rsidP="00AE1D27">
            <w:pPr>
              <w:pStyle w:val="10"/>
              <w:keepNext/>
              <w:spacing w:line="240" w:lineRule="auto"/>
              <w:ind w:firstLine="0"/>
              <w:jc w:val="center"/>
            </w:pPr>
            <w:r>
              <w:t>Група</w:t>
            </w:r>
          </w:p>
        </w:tc>
        <w:tc>
          <w:tcPr>
            <w:tcW w:w="7618" w:type="dxa"/>
            <w:gridSpan w:val="2"/>
            <w:tcBorders>
              <w:top w:val="single" w:sz="12" w:space="0" w:color="auto"/>
              <w:left w:val="single" w:sz="12" w:space="0" w:color="auto"/>
            </w:tcBorders>
            <w:vAlign w:val="center"/>
          </w:tcPr>
          <w:p w14:paraId="0BBD1D3D" w14:textId="77777777" w:rsidR="006306B1" w:rsidRPr="003B6745" w:rsidRDefault="006306B1" w:rsidP="00686820">
            <w:pPr>
              <w:pStyle w:val="10"/>
              <w:keepNext/>
              <w:spacing w:line="240" w:lineRule="auto"/>
              <w:ind w:firstLine="0"/>
              <w:jc w:val="center"/>
            </w:pPr>
            <w:r>
              <w:t xml:space="preserve">Тривалість, </w:t>
            </w:r>
            <w:r w:rsidR="00686820">
              <w:rPr>
                <w:rStyle w:val="af6"/>
                <w:lang w:val="uk-UA"/>
              </w:rPr>
              <w:t>хв</w:t>
            </w:r>
            <w:r w:rsidRPr="003B6745">
              <w:t xml:space="preserve">, </w:t>
            </w:r>
            <w:r>
              <w:rPr>
                <w:lang w:val="en-US"/>
              </w:rPr>
              <w:t>M</w:t>
            </w:r>
            <w:r w:rsidRPr="003B6745">
              <w:t>±</w:t>
            </w:r>
            <w:r>
              <w:t>σ</w:t>
            </w:r>
          </w:p>
        </w:tc>
      </w:tr>
      <w:tr w:rsidR="006306B1" w14:paraId="3C96B5F8" w14:textId="77777777" w:rsidTr="00AE1D27">
        <w:trPr>
          <w:cantSplit/>
          <w:trHeight w:val="430"/>
        </w:trPr>
        <w:tc>
          <w:tcPr>
            <w:tcW w:w="2235" w:type="dxa"/>
            <w:vMerge/>
            <w:tcBorders>
              <w:top w:val="single" w:sz="4" w:space="0" w:color="auto"/>
              <w:bottom w:val="single" w:sz="12" w:space="0" w:color="auto"/>
              <w:right w:val="single" w:sz="12" w:space="0" w:color="auto"/>
            </w:tcBorders>
            <w:vAlign w:val="center"/>
          </w:tcPr>
          <w:p w14:paraId="2BD9FCBF" w14:textId="77777777" w:rsidR="006306B1" w:rsidRDefault="006306B1" w:rsidP="00AE1D27">
            <w:pPr>
              <w:pStyle w:val="10"/>
              <w:keepNext/>
              <w:spacing w:line="240" w:lineRule="auto"/>
              <w:ind w:firstLine="0"/>
              <w:jc w:val="center"/>
            </w:pPr>
          </w:p>
        </w:tc>
        <w:tc>
          <w:tcPr>
            <w:tcW w:w="3809" w:type="dxa"/>
            <w:tcBorders>
              <w:top w:val="single" w:sz="4" w:space="0" w:color="auto"/>
              <w:left w:val="single" w:sz="12" w:space="0" w:color="auto"/>
              <w:bottom w:val="single" w:sz="12" w:space="0" w:color="auto"/>
            </w:tcBorders>
            <w:vAlign w:val="center"/>
          </w:tcPr>
          <w:p w14:paraId="64C1F723" w14:textId="77777777" w:rsidR="006306B1" w:rsidRDefault="00686820" w:rsidP="00AE1D27">
            <w:pPr>
              <w:pStyle w:val="10"/>
              <w:keepNext/>
              <w:spacing w:line="240" w:lineRule="auto"/>
              <w:ind w:firstLine="0"/>
              <w:jc w:val="center"/>
            </w:pPr>
            <w:r>
              <w:t>Ш</w:t>
            </w:r>
            <w:r w:rsidR="006306B1">
              <w:t>К</w:t>
            </w:r>
          </w:p>
        </w:tc>
        <w:tc>
          <w:tcPr>
            <w:tcW w:w="3809" w:type="dxa"/>
            <w:tcBorders>
              <w:top w:val="single" w:sz="4" w:space="0" w:color="auto"/>
              <w:bottom w:val="single" w:sz="12" w:space="0" w:color="auto"/>
            </w:tcBorders>
            <w:vAlign w:val="center"/>
          </w:tcPr>
          <w:p w14:paraId="0032EC0F" w14:textId="77777777" w:rsidR="006306B1" w:rsidRDefault="00686820" w:rsidP="00AE1D27">
            <w:pPr>
              <w:pStyle w:val="10"/>
              <w:keepNext/>
              <w:spacing w:line="240" w:lineRule="auto"/>
              <w:ind w:firstLine="0"/>
              <w:jc w:val="center"/>
            </w:pPr>
            <w:r>
              <w:t>Ш</w:t>
            </w:r>
            <w:r w:rsidR="006306B1">
              <w:t>ВЛ</w:t>
            </w:r>
          </w:p>
        </w:tc>
      </w:tr>
      <w:tr w:rsidR="006306B1" w14:paraId="67BBD8BF" w14:textId="77777777" w:rsidTr="00AE1D27">
        <w:trPr>
          <w:cantSplit/>
          <w:trHeight w:val="411"/>
        </w:trPr>
        <w:tc>
          <w:tcPr>
            <w:tcW w:w="2235" w:type="dxa"/>
            <w:tcBorders>
              <w:top w:val="single" w:sz="12" w:space="0" w:color="auto"/>
              <w:bottom w:val="single" w:sz="4" w:space="0" w:color="auto"/>
              <w:right w:val="single" w:sz="12" w:space="0" w:color="auto"/>
            </w:tcBorders>
            <w:vAlign w:val="center"/>
          </w:tcPr>
          <w:p w14:paraId="7CCFBF9C" w14:textId="77777777" w:rsidR="006306B1" w:rsidRPr="003B6745" w:rsidRDefault="006306B1" w:rsidP="00AE1D27">
            <w:pPr>
              <w:pStyle w:val="10"/>
              <w:keepNext/>
              <w:spacing w:line="240" w:lineRule="auto"/>
              <w:ind w:left="709" w:firstLine="0"/>
            </w:pPr>
            <w:r>
              <w:rPr>
                <w:lang w:val="en-US"/>
              </w:rPr>
              <w:t>CF</w:t>
            </w:r>
            <w:r w:rsidRPr="003B6745">
              <w:t>1</w:t>
            </w:r>
          </w:p>
        </w:tc>
        <w:tc>
          <w:tcPr>
            <w:tcW w:w="3809" w:type="dxa"/>
            <w:tcBorders>
              <w:top w:val="single" w:sz="12" w:space="0" w:color="auto"/>
              <w:left w:val="single" w:sz="12" w:space="0" w:color="auto"/>
              <w:bottom w:val="single" w:sz="4" w:space="0" w:color="auto"/>
            </w:tcBorders>
            <w:vAlign w:val="center"/>
          </w:tcPr>
          <w:p w14:paraId="48F6CE10" w14:textId="77777777" w:rsidR="006306B1" w:rsidRDefault="006306B1" w:rsidP="00AE1D27">
            <w:pPr>
              <w:pStyle w:val="10"/>
              <w:keepNext/>
              <w:spacing w:line="240" w:lineRule="auto"/>
              <w:ind w:left="742" w:firstLine="0"/>
            </w:pPr>
            <w:r>
              <w:t>24,7±2,4</w:t>
            </w:r>
          </w:p>
        </w:tc>
        <w:tc>
          <w:tcPr>
            <w:tcW w:w="3809" w:type="dxa"/>
            <w:tcBorders>
              <w:top w:val="single" w:sz="12" w:space="0" w:color="auto"/>
              <w:bottom w:val="single" w:sz="4" w:space="0" w:color="auto"/>
            </w:tcBorders>
            <w:vAlign w:val="center"/>
          </w:tcPr>
          <w:p w14:paraId="3F4C2889" w14:textId="77777777" w:rsidR="006306B1" w:rsidRDefault="006306B1" w:rsidP="00AE1D27">
            <w:pPr>
              <w:pStyle w:val="10"/>
              <w:keepNext/>
              <w:spacing w:line="240" w:lineRule="auto"/>
              <w:ind w:left="742" w:firstLine="0"/>
            </w:pPr>
            <w:r>
              <w:t>275±26</w:t>
            </w:r>
          </w:p>
        </w:tc>
      </w:tr>
      <w:tr w:rsidR="006306B1" w14:paraId="39DE811C" w14:textId="77777777" w:rsidTr="00AE1D27">
        <w:trPr>
          <w:cantSplit/>
          <w:trHeight w:val="411"/>
        </w:trPr>
        <w:tc>
          <w:tcPr>
            <w:tcW w:w="2235" w:type="dxa"/>
            <w:tcBorders>
              <w:top w:val="single" w:sz="4" w:space="0" w:color="auto"/>
              <w:bottom w:val="double" w:sz="4" w:space="0" w:color="auto"/>
              <w:right w:val="single" w:sz="12" w:space="0" w:color="auto"/>
            </w:tcBorders>
            <w:vAlign w:val="center"/>
          </w:tcPr>
          <w:p w14:paraId="2C771472" w14:textId="77777777" w:rsidR="006306B1" w:rsidRPr="003B6745" w:rsidRDefault="006306B1" w:rsidP="00AE1D27">
            <w:pPr>
              <w:pStyle w:val="10"/>
              <w:keepNext/>
              <w:spacing w:line="240" w:lineRule="auto"/>
              <w:ind w:firstLine="0"/>
              <w:jc w:val="center"/>
            </w:pPr>
            <w:r>
              <w:rPr>
                <w:lang w:val="en-US"/>
              </w:rPr>
              <w:t>CF</w:t>
            </w:r>
            <w:r w:rsidRPr="003B6745">
              <w:t>1</w:t>
            </w:r>
            <w:r>
              <w:rPr>
                <w:lang w:val="en-US"/>
              </w:rPr>
              <w:t>L</w:t>
            </w:r>
          </w:p>
        </w:tc>
        <w:tc>
          <w:tcPr>
            <w:tcW w:w="3809" w:type="dxa"/>
            <w:tcBorders>
              <w:top w:val="single" w:sz="4" w:space="0" w:color="auto"/>
              <w:left w:val="single" w:sz="12" w:space="0" w:color="auto"/>
              <w:bottom w:val="double" w:sz="4" w:space="0" w:color="auto"/>
            </w:tcBorders>
            <w:vAlign w:val="center"/>
          </w:tcPr>
          <w:p w14:paraId="6F5812F5" w14:textId="77777777" w:rsidR="006306B1" w:rsidRDefault="006306B1" w:rsidP="00AE1D27">
            <w:pPr>
              <w:pStyle w:val="10"/>
              <w:keepNext/>
              <w:spacing w:line="240" w:lineRule="auto"/>
              <w:ind w:left="742" w:firstLine="0"/>
            </w:pPr>
            <w:r>
              <w:t>13,8±1,4 (–44</w:t>
            </w:r>
            <w:r w:rsidR="00215871">
              <w:t> %</w:t>
            </w:r>
            <w:r>
              <w:t>)</w:t>
            </w:r>
          </w:p>
        </w:tc>
        <w:tc>
          <w:tcPr>
            <w:tcW w:w="3809" w:type="dxa"/>
            <w:tcBorders>
              <w:top w:val="single" w:sz="4" w:space="0" w:color="auto"/>
              <w:bottom w:val="double" w:sz="4" w:space="0" w:color="auto"/>
            </w:tcBorders>
            <w:vAlign w:val="center"/>
          </w:tcPr>
          <w:p w14:paraId="20DC2E07" w14:textId="77777777" w:rsidR="006306B1" w:rsidRDefault="006306B1" w:rsidP="00AE1D27">
            <w:pPr>
              <w:pStyle w:val="10"/>
              <w:keepNext/>
              <w:spacing w:line="240" w:lineRule="auto"/>
              <w:ind w:left="742" w:firstLine="0"/>
            </w:pPr>
            <w:r>
              <w:t>109±16 (–60</w:t>
            </w:r>
            <w:r w:rsidR="00215871">
              <w:t> %</w:t>
            </w:r>
            <w:r>
              <w:t>)</w:t>
            </w:r>
          </w:p>
        </w:tc>
      </w:tr>
      <w:tr w:rsidR="006306B1" w14:paraId="708B2E63" w14:textId="77777777" w:rsidTr="00AE1D27">
        <w:trPr>
          <w:cantSplit/>
          <w:trHeight w:val="411"/>
        </w:trPr>
        <w:tc>
          <w:tcPr>
            <w:tcW w:w="2235" w:type="dxa"/>
            <w:tcBorders>
              <w:top w:val="double" w:sz="4" w:space="0" w:color="auto"/>
              <w:right w:val="single" w:sz="12" w:space="0" w:color="auto"/>
            </w:tcBorders>
            <w:vAlign w:val="center"/>
          </w:tcPr>
          <w:p w14:paraId="280BDC5A" w14:textId="77777777" w:rsidR="006306B1" w:rsidRPr="0060673D" w:rsidRDefault="006306B1" w:rsidP="00AE1D27">
            <w:pPr>
              <w:pStyle w:val="10"/>
              <w:keepNext/>
              <w:spacing w:line="240" w:lineRule="auto"/>
              <w:ind w:left="709" w:firstLine="0"/>
              <w:rPr>
                <w:lang w:val="en-US"/>
              </w:rPr>
            </w:pPr>
            <w:r>
              <w:rPr>
                <w:lang w:val="en-US"/>
              </w:rPr>
              <w:t>CF</w:t>
            </w:r>
            <w:r w:rsidRPr="0060673D">
              <w:rPr>
                <w:lang w:val="en-US"/>
              </w:rPr>
              <w:t>2</w:t>
            </w:r>
          </w:p>
        </w:tc>
        <w:tc>
          <w:tcPr>
            <w:tcW w:w="3809" w:type="dxa"/>
            <w:tcBorders>
              <w:top w:val="double" w:sz="4" w:space="0" w:color="auto"/>
              <w:left w:val="single" w:sz="12" w:space="0" w:color="auto"/>
            </w:tcBorders>
            <w:vAlign w:val="center"/>
          </w:tcPr>
          <w:p w14:paraId="6A111F9E" w14:textId="77777777" w:rsidR="006306B1" w:rsidRDefault="006306B1" w:rsidP="00AE1D27">
            <w:pPr>
              <w:pStyle w:val="10"/>
              <w:keepNext/>
              <w:spacing w:line="240" w:lineRule="auto"/>
              <w:ind w:left="742" w:firstLine="0"/>
            </w:pPr>
            <w:r>
              <w:t>22,7±2,7</w:t>
            </w:r>
          </w:p>
        </w:tc>
        <w:tc>
          <w:tcPr>
            <w:tcW w:w="3809" w:type="dxa"/>
            <w:tcBorders>
              <w:top w:val="double" w:sz="4" w:space="0" w:color="auto"/>
            </w:tcBorders>
            <w:vAlign w:val="center"/>
          </w:tcPr>
          <w:p w14:paraId="2DF6CFB5" w14:textId="77777777" w:rsidR="006306B1" w:rsidRDefault="006306B1" w:rsidP="00AE1D27">
            <w:pPr>
              <w:pStyle w:val="10"/>
              <w:keepNext/>
              <w:spacing w:line="240" w:lineRule="auto"/>
              <w:ind w:left="742" w:firstLine="0"/>
            </w:pPr>
            <w:r>
              <w:t>260±26</w:t>
            </w:r>
          </w:p>
        </w:tc>
      </w:tr>
      <w:tr w:rsidR="006306B1" w14:paraId="1B85E36E" w14:textId="77777777" w:rsidTr="00AE1D27">
        <w:trPr>
          <w:cantSplit/>
          <w:trHeight w:val="411"/>
        </w:trPr>
        <w:tc>
          <w:tcPr>
            <w:tcW w:w="2235" w:type="dxa"/>
            <w:tcBorders>
              <w:bottom w:val="single" w:sz="12" w:space="0" w:color="auto"/>
              <w:right w:val="single" w:sz="12" w:space="0" w:color="auto"/>
            </w:tcBorders>
            <w:vAlign w:val="center"/>
          </w:tcPr>
          <w:p w14:paraId="267F91CA" w14:textId="77777777" w:rsidR="006306B1" w:rsidRPr="003B6745" w:rsidRDefault="006306B1" w:rsidP="00AE1D27">
            <w:pPr>
              <w:pStyle w:val="10"/>
              <w:keepNext/>
              <w:spacing w:line="240" w:lineRule="auto"/>
              <w:ind w:firstLine="0"/>
              <w:jc w:val="center"/>
            </w:pPr>
            <w:r>
              <w:rPr>
                <w:lang w:val="en-US"/>
              </w:rPr>
              <w:t>CF</w:t>
            </w:r>
            <w:r w:rsidRPr="003B6745">
              <w:t>2</w:t>
            </w:r>
            <w:r>
              <w:rPr>
                <w:lang w:val="en-US"/>
              </w:rPr>
              <w:t>L</w:t>
            </w:r>
          </w:p>
        </w:tc>
        <w:tc>
          <w:tcPr>
            <w:tcW w:w="3809" w:type="dxa"/>
            <w:tcBorders>
              <w:left w:val="single" w:sz="12" w:space="0" w:color="auto"/>
            </w:tcBorders>
            <w:vAlign w:val="center"/>
          </w:tcPr>
          <w:p w14:paraId="0708B5BF" w14:textId="77777777" w:rsidR="006306B1" w:rsidRDefault="006306B1" w:rsidP="00AE1D27">
            <w:pPr>
              <w:pStyle w:val="10"/>
              <w:keepNext/>
              <w:spacing w:line="240" w:lineRule="auto"/>
              <w:ind w:left="742" w:firstLine="0"/>
            </w:pPr>
            <w:r>
              <w:t>12,3±1,8 (–46</w:t>
            </w:r>
            <w:r w:rsidR="00215871">
              <w:t> %</w:t>
            </w:r>
            <w:r>
              <w:t>)</w:t>
            </w:r>
          </w:p>
        </w:tc>
        <w:tc>
          <w:tcPr>
            <w:tcW w:w="3809" w:type="dxa"/>
            <w:vAlign w:val="center"/>
          </w:tcPr>
          <w:p w14:paraId="74311F2C" w14:textId="77777777" w:rsidR="006306B1" w:rsidRDefault="006306B1" w:rsidP="00AE1D27">
            <w:pPr>
              <w:pStyle w:val="10"/>
              <w:keepNext/>
              <w:spacing w:line="240" w:lineRule="auto"/>
              <w:ind w:left="742" w:firstLine="0"/>
            </w:pPr>
            <w:r>
              <w:t>102±18 (–61</w:t>
            </w:r>
            <w:r w:rsidR="00215871">
              <w:t> %</w:t>
            </w:r>
            <w:r>
              <w:t>)</w:t>
            </w:r>
          </w:p>
        </w:tc>
      </w:tr>
    </w:tbl>
    <w:p w14:paraId="7A72C3F5" w14:textId="77777777" w:rsidR="006306B1" w:rsidRDefault="006306B1" w:rsidP="006306B1">
      <w:pPr>
        <w:pStyle w:val="10"/>
      </w:pPr>
    </w:p>
    <w:bookmarkEnd w:id="24"/>
    <w:p w14:paraId="1FD47568" w14:textId="77777777" w:rsidR="006306B1" w:rsidRDefault="006306B1" w:rsidP="006306B1">
      <w:pPr>
        <w:pStyle w:val="10"/>
      </w:pPr>
      <w:r w:rsidRPr="00AD2921">
        <w:t xml:space="preserve">Дія левосимендану проявилося і в зниженні напруженості компенсації, що виразилося в ослабленні залежності ІЦР від ФВ, особливо при початково низьких її значень (таблиця </w:t>
      </w:r>
      <w:r w:rsidR="00F4266A">
        <w:t>6</w:t>
      </w:r>
      <w:r w:rsidRPr="00AD2921">
        <w:t>.</w:t>
      </w:r>
      <w:r w:rsidR="003F4E18">
        <w:t>19</w:t>
      </w:r>
      <w:r w:rsidRPr="00AD2921">
        <w:t>). У групі CF1 ця залежність була вираженою на всіх етапах, а в групі CF1L вона прогресивно зменшувалася аж до відсутності в кінці дослідження. У групі хворих з вихідною ФВ</w:t>
      </w:r>
      <w:r w:rsidR="00686820">
        <w:t> </w:t>
      </w:r>
      <w:r w:rsidRPr="00AD2921">
        <w:t>&gt;</w:t>
      </w:r>
      <w:r w:rsidR="00686820">
        <w:t> </w:t>
      </w:r>
      <w:r w:rsidRPr="00AD2921">
        <w:t>40</w:t>
      </w:r>
      <w:r w:rsidR="00215871">
        <w:t> %</w:t>
      </w:r>
      <w:r w:rsidRPr="00AD2921">
        <w:t xml:space="preserve"> це ефект був виражений в меншій мірі.</w:t>
      </w:r>
    </w:p>
    <w:p w14:paraId="34A8E3BC" w14:textId="77777777" w:rsidR="006306B1" w:rsidRDefault="006306B1" w:rsidP="006306B1">
      <w:pPr>
        <w:pStyle w:val="ae"/>
      </w:pPr>
      <w:bookmarkStart w:id="25" w:name="_Hlk57993073"/>
      <w:r>
        <w:t xml:space="preserve">Таблиця </w:t>
      </w:r>
      <w:r w:rsidR="00E01610">
        <w:t>6</w:t>
      </w:r>
      <w:r>
        <w:t>.</w:t>
      </w:r>
      <w:r w:rsidR="003F4E18">
        <w:t>19</w:t>
      </w:r>
    </w:p>
    <w:p w14:paraId="4E356BAD" w14:textId="77777777" w:rsidR="006306B1" w:rsidRDefault="006306B1" w:rsidP="00FB23EA">
      <w:pPr>
        <w:pStyle w:val="ad"/>
      </w:pPr>
      <w:r w:rsidRPr="00AD2921">
        <w:t>Вплив левосимендану на зв'язок ІЦР з ФВ</w:t>
      </w:r>
    </w:p>
    <w:tbl>
      <w:tblPr>
        <w:tblStyle w:val="af5"/>
        <w:tblW w:w="0" w:type="auto"/>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642"/>
        <w:gridCol w:w="1642"/>
        <w:gridCol w:w="1642"/>
        <w:gridCol w:w="1642"/>
      </w:tblGrid>
      <w:tr w:rsidR="006306B1" w:rsidRPr="008D5FF1" w14:paraId="6E600609" w14:textId="77777777" w:rsidTr="00AE1D27">
        <w:trPr>
          <w:cantSplit/>
          <w:trHeight w:val="393"/>
          <w:jc w:val="center"/>
        </w:trPr>
        <w:tc>
          <w:tcPr>
            <w:tcW w:w="1642" w:type="dxa"/>
            <w:vMerge w:val="restart"/>
            <w:tcBorders>
              <w:top w:val="single" w:sz="12" w:space="0" w:color="auto"/>
              <w:bottom w:val="single" w:sz="4" w:space="0" w:color="auto"/>
              <w:right w:val="single" w:sz="12" w:space="0" w:color="auto"/>
            </w:tcBorders>
            <w:vAlign w:val="center"/>
          </w:tcPr>
          <w:p w14:paraId="7270B784" w14:textId="77777777" w:rsidR="006306B1" w:rsidRPr="008D5FF1" w:rsidRDefault="006306B1" w:rsidP="00AE1D27">
            <w:pPr>
              <w:pStyle w:val="10"/>
              <w:keepNext/>
              <w:spacing w:line="240" w:lineRule="auto"/>
              <w:ind w:firstLine="0"/>
              <w:jc w:val="center"/>
              <w:rPr>
                <w:szCs w:val="28"/>
              </w:rPr>
            </w:pPr>
            <w:r>
              <w:rPr>
                <w:szCs w:val="28"/>
              </w:rPr>
              <w:t>Груп</w:t>
            </w:r>
            <w:r w:rsidRPr="008D5FF1">
              <w:rPr>
                <w:szCs w:val="28"/>
              </w:rPr>
              <w:t>а</w:t>
            </w:r>
          </w:p>
        </w:tc>
        <w:tc>
          <w:tcPr>
            <w:tcW w:w="4926" w:type="dxa"/>
            <w:gridSpan w:val="3"/>
            <w:tcBorders>
              <w:top w:val="single" w:sz="12" w:space="0" w:color="auto"/>
              <w:left w:val="single" w:sz="12" w:space="0" w:color="auto"/>
              <w:bottom w:val="single" w:sz="4" w:space="0" w:color="auto"/>
            </w:tcBorders>
            <w:vAlign w:val="center"/>
          </w:tcPr>
          <w:p w14:paraId="693D43D4" w14:textId="77777777" w:rsidR="006306B1" w:rsidRPr="008D5FF1" w:rsidRDefault="006306B1" w:rsidP="00AE1D27">
            <w:pPr>
              <w:pStyle w:val="10"/>
              <w:keepNext/>
              <w:spacing w:line="240" w:lineRule="auto"/>
              <w:ind w:firstLine="0"/>
              <w:jc w:val="center"/>
              <w:rPr>
                <w:szCs w:val="28"/>
              </w:rPr>
            </w:pPr>
            <w:r>
              <w:rPr>
                <w:szCs w:val="28"/>
              </w:rPr>
              <w:t>Е</w:t>
            </w:r>
            <w:r w:rsidRPr="008D5FF1">
              <w:rPr>
                <w:szCs w:val="28"/>
              </w:rPr>
              <w:t>тап</w:t>
            </w:r>
          </w:p>
        </w:tc>
      </w:tr>
      <w:tr w:rsidR="006306B1" w:rsidRPr="008D5FF1" w14:paraId="45C0E2D7" w14:textId="77777777" w:rsidTr="00AE1D27">
        <w:trPr>
          <w:cantSplit/>
          <w:trHeight w:val="393"/>
          <w:jc w:val="center"/>
        </w:trPr>
        <w:tc>
          <w:tcPr>
            <w:tcW w:w="1642" w:type="dxa"/>
            <w:vMerge/>
            <w:tcBorders>
              <w:top w:val="single" w:sz="4" w:space="0" w:color="auto"/>
              <w:bottom w:val="single" w:sz="12" w:space="0" w:color="auto"/>
              <w:right w:val="single" w:sz="12" w:space="0" w:color="auto"/>
            </w:tcBorders>
            <w:vAlign w:val="center"/>
          </w:tcPr>
          <w:p w14:paraId="74D4884B" w14:textId="77777777" w:rsidR="006306B1" w:rsidRPr="008D5FF1" w:rsidRDefault="006306B1" w:rsidP="00AE1D27">
            <w:pPr>
              <w:pStyle w:val="10"/>
              <w:keepNext/>
              <w:spacing w:line="240" w:lineRule="auto"/>
              <w:ind w:firstLine="0"/>
              <w:jc w:val="center"/>
              <w:rPr>
                <w:szCs w:val="28"/>
              </w:rPr>
            </w:pPr>
          </w:p>
        </w:tc>
        <w:tc>
          <w:tcPr>
            <w:tcW w:w="1642" w:type="dxa"/>
            <w:tcBorders>
              <w:top w:val="single" w:sz="4" w:space="0" w:color="auto"/>
              <w:left w:val="single" w:sz="12" w:space="0" w:color="auto"/>
              <w:bottom w:val="single" w:sz="12" w:space="0" w:color="auto"/>
            </w:tcBorders>
            <w:vAlign w:val="center"/>
          </w:tcPr>
          <w:p w14:paraId="187D9D5C" w14:textId="77777777" w:rsidR="006306B1" w:rsidRPr="008D5FF1" w:rsidRDefault="006306B1" w:rsidP="00AE1D27">
            <w:pPr>
              <w:pStyle w:val="10"/>
              <w:keepNext/>
              <w:spacing w:line="240" w:lineRule="auto"/>
              <w:ind w:firstLine="0"/>
              <w:jc w:val="center"/>
              <w:rPr>
                <w:szCs w:val="28"/>
              </w:rPr>
            </w:pPr>
            <w:r w:rsidRPr="008D5FF1">
              <w:rPr>
                <w:szCs w:val="28"/>
              </w:rPr>
              <w:t>2</w:t>
            </w:r>
          </w:p>
        </w:tc>
        <w:tc>
          <w:tcPr>
            <w:tcW w:w="1642" w:type="dxa"/>
            <w:tcBorders>
              <w:top w:val="single" w:sz="4" w:space="0" w:color="auto"/>
              <w:bottom w:val="single" w:sz="12" w:space="0" w:color="auto"/>
            </w:tcBorders>
            <w:vAlign w:val="center"/>
          </w:tcPr>
          <w:p w14:paraId="260A8C7E" w14:textId="77777777" w:rsidR="006306B1" w:rsidRPr="008D5FF1" w:rsidRDefault="006306B1" w:rsidP="00AE1D27">
            <w:pPr>
              <w:pStyle w:val="10"/>
              <w:keepNext/>
              <w:spacing w:line="240" w:lineRule="auto"/>
              <w:ind w:firstLine="0"/>
              <w:jc w:val="center"/>
              <w:rPr>
                <w:szCs w:val="28"/>
              </w:rPr>
            </w:pPr>
            <w:r w:rsidRPr="008D5FF1">
              <w:rPr>
                <w:szCs w:val="28"/>
              </w:rPr>
              <w:t>3</w:t>
            </w:r>
          </w:p>
        </w:tc>
        <w:tc>
          <w:tcPr>
            <w:tcW w:w="1642" w:type="dxa"/>
            <w:tcBorders>
              <w:top w:val="single" w:sz="4" w:space="0" w:color="auto"/>
              <w:bottom w:val="single" w:sz="12" w:space="0" w:color="auto"/>
            </w:tcBorders>
            <w:vAlign w:val="center"/>
          </w:tcPr>
          <w:p w14:paraId="7DBC8ED8" w14:textId="77777777" w:rsidR="006306B1" w:rsidRPr="008D5FF1" w:rsidRDefault="006306B1" w:rsidP="00AE1D27">
            <w:pPr>
              <w:pStyle w:val="10"/>
              <w:keepNext/>
              <w:spacing w:line="240" w:lineRule="auto"/>
              <w:ind w:firstLine="0"/>
              <w:jc w:val="center"/>
              <w:rPr>
                <w:szCs w:val="28"/>
              </w:rPr>
            </w:pPr>
            <w:r w:rsidRPr="008D5FF1">
              <w:rPr>
                <w:szCs w:val="28"/>
              </w:rPr>
              <w:t>4</w:t>
            </w:r>
          </w:p>
        </w:tc>
      </w:tr>
      <w:tr w:rsidR="006306B1" w:rsidRPr="008D5FF1" w14:paraId="55264BBF" w14:textId="77777777" w:rsidTr="00AE1D27">
        <w:trPr>
          <w:cantSplit/>
          <w:trHeight w:val="481"/>
          <w:jc w:val="center"/>
        </w:trPr>
        <w:tc>
          <w:tcPr>
            <w:tcW w:w="1642" w:type="dxa"/>
            <w:tcBorders>
              <w:top w:val="single" w:sz="12" w:space="0" w:color="auto"/>
              <w:bottom w:val="single" w:sz="4" w:space="0" w:color="auto"/>
              <w:right w:val="single" w:sz="12" w:space="0" w:color="auto"/>
            </w:tcBorders>
            <w:vAlign w:val="center"/>
          </w:tcPr>
          <w:p w14:paraId="13CB1B04" w14:textId="77777777" w:rsidR="006306B1" w:rsidRPr="008D5FF1" w:rsidRDefault="006306B1" w:rsidP="00AE1D27">
            <w:pPr>
              <w:pStyle w:val="10"/>
              <w:keepNext/>
              <w:spacing w:line="240" w:lineRule="auto"/>
              <w:ind w:left="343" w:firstLine="0"/>
              <w:rPr>
                <w:szCs w:val="28"/>
              </w:rPr>
            </w:pPr>
            <w:r w:rsidRPr="008D5FF1">
              <w:rPr>
                <w:szCs w:val="28"/>
                <w:lang w:val="en-US"/>
              </w:rPr>
              <w:t>CF</w:t>
            </w:r>
            <w:r w:rsidRPr="008D5FF1">
              <w:rPr>
                <w:szCs w:val="28"/>
              </w:rPr>
              <w:t>1</w:t>
            </w:r>
          </w:p>
        </w:tc>
        <w:tc>
          <w:tcPr>
            <w:tcW w:w="1642" w:type="dxa"/>
            <w:tcBorders>
              <w:top w:val="single" w:sz="12" w:space="0" w:color="auto"/>
              <w:left w:val="single" w:sz="12" w:space="0" w:color="auto"/>
              <w:bottom w:val="single" w:sz="4" w:space="0" w:color="auto"/>
            </w:tcBorders>
            <w:vAlign w:val="center"/>
          </w:tcPr>
          <w:p w14:paraId="71D811D0" w14:textId="77777777" w:rsidR="006306B1" w:rsidRPr="008D5FF1" w:rsidRDefault="006306B1" w:rsidP="00AE1D27">
            <w:pPr>
              <w:pStyle w:val="10"/>
              <w:keepNext/>
              <w:spacing w:line="240" w:lineRule="auto"/>
              <w:ind w:firstLine="0"/>
              <w:jc w:val="center"/>
              <w:rPr>
                <w:szCs w:val="28"/>
              </w:rPr>
            </w:pPr>
            <w:r w:rsidRPr="008D5FF1">
              <w:rPr>
                <w:b/>
                <w:spacing w:val="-4"/>
                <w:szCs w:val="28"/>
              </w:rPr>
              <w:t>0,77±0,10</w:t>
            </w:r>
          </w:p>
        </w:tc>
        <w:tc>
          <w:tcPr>
            <w:tcW w:w="1642" w:type="dxa"/>
            <w:tcBorders>
              <w:top w:val="single" w:sz="12" w:space="0" w:color="auto"/>
              <w:bottom w:val="single" w:sz="4" w:space="0" w:color="auto"/>
            </w:tcBorders>
            <w:vAlign w:val="center"/>
          </w:tcPr>
          <w:p w14:paraId="09303C98" w14:textId="77777777" w:rsidR="006306B1" w:rsidRPr="003C78C7" w:rsidRDefault="006306B1" w:rsidP="00AE1D27">
            <w:pPr>
              <w:pStyle w:val="10"/>
              <w:keepNext/>
              <w:spacing w:line="240" w:lineRule="auto"/>
              <w:ind w:firstLine="0"/>
              <w:jc w:val="center"/>
              <w:rPr>
                <w:b/>
                <w:szCs w:val="28"/>
              </w:rPr>
            </w:pPr>
            <w:r w:rsidRPr="003C78C7">
              <w:rPr>
                <w:b/>
                <w:i/>
                <w:spacing w:val="-4"/>
                <w:szCs w:val="28"/>
              </w:rPr>
              <w:t>0,51±0,17</w:t>
            </w:r>
          </w:p>
        </w:tc>
        <w:tc>
          <w:tcPr>
            <w:tcW w:w="1642" w:type="dxa"/>
            <w:tcBorders>
              <w:top w:val="single" w:sz="12" w:space="0" w:color="auto"/>
              <w:bottom w:val="single" w:sz="4" w:space="0" w:color="auto"/>
            </w:tcBorders>
            <w:vAlign w:val="center"/>
          </w:tcPr>
          <w:p w14:paraId="1A915994" w14:textId="77777777" w:rsidR="006306B1" w:rsidRPr="008D5FF1" w:rsidRDefault="006306B1" w:rsidP="00AE1D27">
            <w:pPr>
              <w:pStyle w:val="10"/>
              <w:keepNext/>
              <w:spacing w:line="240" w:lineRule="auto"/>
              <w:ind w:firstLine="0"/>
              <w:jc w:val="center"/>
              <w:rPr>
                <w:szCs w:val="28"/>
              </w:rPr>
            </w:pPr>
            <w:r w:rsidRPr="008D5FF1">
              <w:rPr>
                <w:b/>
                <w:i/>
                <w:spacing w:val="-4"/>
                <w:szCs w:val="28"/>
              </w:rPr>
              <w:t>0,72±0,11</w:t>
            </w:r>
          </w:p>
        </w:tc>
      </w:tr>
      <w:tr w:rsidR="006306B1" w:rsidRPr="008D5FF1" w14:paraId="085AB68E" w14:textId="77777777" w:rsidTr="00AE1D27">
        <w:trPr>
          <w:cantSplit/>
          <w:trHeight w:val="481"/>
          <w:jc w:val="center"/>
        </w:trPr>
        <w:tc>
          <w:tcPr>
            <w:tcW w:w="1642" w:type="dxa"/>
            <w:tcBorders>
              <w:top w:val="single" w:sz="4" w:space="0" w:color="auto"/>
              <w:bottom w:val="double" w:sz="4" w:space="0" w:color="auto"/>
              <w:right w:val="single" w:sz="12" w:space="0" w:color="auto"/>
            </w:tcBorders>
            <w:vAlign w:val="center"/>
          </w:tcPr>
          <w:p w14:paraId="3934B514" w14:textId="77777777" w:rsidR="006306B1" w:rsidRPr="008D5FF1" w:rsidRDefault="006306B1" w:rsidP="00AE1D27">
            <w:pPr>
              <w:pStyle w:val="10"/>
              <w:keepNext/>
              <w:spacing w:line="240" w:lineRule="auto"/>
              <w:ind w:left="343" w:firstLine="0"/>
              <w:rPr>
                <w:szCs w:val="28"/>
                <w:lang w:val="en-US"/>
              </w:rPr>
            </w:pPr>
            <w:r w:rsidRPr="008D5FF1">
              <w:rPr>
                <w:szCs w:val="28"/>
                <w:lang w:val="en-US"/>
              </w:rPr>
              <w:t>CF1L</w:t>
            </w:r>
          </w:p>
        </w:tc>
        <w:tc>
          <w:tcPr>
            <w:tcW w:w="1642" w:type="dxa"/>
            <w:tcBorders>
              <w:top w:val="single" w:sz="4" w:space="0" w:color="auto"/>
              <w:left w:val="single" w:sz="12" w:space="0" w:color="auto"/>
              <w:bottom w:val="double" w:sz="4" w:space="0" w:color="auto"/>
            </w:tcBorders>
            <w:vAlign w:val="center"/>
          </w:tcPr>
          <w:p w14:paraId="3613A02D" w14:textId="77777777" w:rsidR="006306B1" w:rsidRPr="008D5FF1" w:rsidRDefault="006306B1" w:rsidP="00AE1D27">
            <w:pPr>
              <w:pStyle w:val="10"/>
              <w:keepNext/>
              <w:spacing w:line="240" w:lineRule="auto"/>
              <w:ind w:firstLine="0"/>
              <w:jc w:val="center"/>
              <w:rPr>
                <w:szCs w:val="28"/>
              </w:rPr>
            </w:pPr>
            <w:r>
              <w:rPr>
                <w:szCs w:val="28"/>
              </w:rPr>
              <w:t>0,50±0,18</w:t>
            </w:r>
          </w:p>
        </w:tc>
        <w:tc>
          <w:tcPr>
            <w:tcW w:w="1642" w:type="dxa"/>
            <w:tcBorders>
              <w:top w:val="single" w:sz="4" w:space="0" w:color="auto"/>
              <w:bottom w:val="double" w:sz="4" w:space="0" w:color="auto"/>
            </w:tcBorders>
            <w:vAlign w:val="center"/>
          </w:tcPr>
          <w:p w14:paraId="29F4A502" w14:textId="77777777" w:rsidR="006306B1" w:rsidRPr="008D5FF1" w:rsidRDefault="006306B1" w:rsidP="00AE1D27">
            <w:pPr>
              <w:pStyle w:val="10"/>
              <w:keepNext/>
              <w:spacing w:line="240" w:lineRule="auto"/>
              <w:ind w:firstLine="0"/>
              <w:jc w:val="center"/>
              <w:rPr>
                <w:szCs w:val="28"/>
              </w:rPr>
            </w:pPr>
            <w:r>
              <w:rPr>
                <w:szCs w:val="28"/>
              </w:rPr>
              <w:t>0,38±0,20</w:t>
            </w:r>
          </w:p>
        </w:tc>
        <w:tc>
          <w:tcPr>
            <w:tcW w:w="1642" w:type="dxa"/>
            <w:tcBorders>
              <w:top w:val="single" w:sz="4" w:space="0" w:color="auto"/>
              <w:bottom w:val="double" w:sz="4" w:space="0" w:color="auto"/>
            </w:tcBorders>
            <w:vAlign w:val="center"/>
          </w:tcPr>
          <w:p w14:paraId="296AFC38" w14:textId="77777777" w:rsidR="006306B1" w:rsidRPr="008D5FF1" w:rsidRDefault="006306B1" w:rsidP="00AE1D27">
            <w:pPr>
              <w:spacing w:line="240" w:lineRule="auto"/>
              <w:jc w:val="center"/>
              <w:rPr>
                <w:color w:val="BFBFBF" w:themeColor="background1" w:themeShade="BF"/>
                <w:spacing w:val="-4"/>
                <w:szCs w:val="28"/>
              </w:rPr>
            </w:pPr>
            <w:r w:rsidRPr="008D5FF1">
              <w:rPr>
                <w:color w:val="BFBFBF" w:themeColor="background1" w:themeShade="BF"/>
                <w:spacing w:val="-4"/>
                <w:szCs w:val="28"/>
              </w:rPr>
              <w:t>0</w:t>
            </w:r>
          </w:p>
        </w:tc>
      </w:tr>
      <w:tr w:rsidR="006306B1" w:rsidRPr="008D5FF1" w14:paraId="082D2D08" w14:textId="77777777" w:rsidTr="00AE1D27">
        <w:trPr>
          <w:cantSplit/>
          <w:trHeight w:val="481"/>
          <w:jc w:val="center"/>
        </w:trPr>
        <w:tc>
          <w:tcPr>
            <w:tcW w:w="1642" w:type="dxa"/>
            <w:tcBorders>
              <w:top w:val="double" w:sz="4" w:space="0" w:color="auto"/>
              <w:right w:val="single" w:sz="12" w:space="0" w:color="auto"/>
            </w:tcBorders>
            <w:vAlign w:val="center"/>
          </w:tcPr>
          <w:p w14:paraId="1B1A20A2" w14:textId="77777777" w:rsidR="006306B1" w:rsidRPr="008D5FF1" w:rsidRDefault="006306B1" w:rsidP="00AE1D27">
            <w:pPr>
              <w:pStyle w:val="10"/>
              <w:keepNext/>
              <w:spacing w:line="240" w:lineRule="auto"/>
              <w:ind w:left="343" w:firstLine="0"/>
              <w:rPr>
                <w:szCs w:val="28"/>
                <w:lang w:val="en-US"/>
              </w:rPr>
            </w:pPr>
            <w:r w:rsidRPr="008D5FF1">
              <w:rPr>
                <w:szCs w:val="28"/>
                <w:lang w:val="en-US"/>
              </w:rPr>
              <w:t>CF2</w:t>
            </w:r>
          </w:p>
        </w:tc>
        <w:tc>
          <w:tcPr>
            <w:tcW w:w="1642" w:type="dxa"/>
            <w:tcBorders>
              <w:top w:val="double" w:sz="4" w:space="0" w:color="auto"/>
              <w:left w:val="single" w:sz="12" w:space="0" w:color="auto"/>
            </w:tcBorders>
            <w:vAlign w:val="center"/>
          </w:tcPr>
          <w:p w14:paraId="54629F6C" w14:textId="77777777" w:rsidR="006306B1" w:rsidRPr="00AB67C9" w:rsidRDefault="006306B1" w:rsidP="00AE1D27">
            <w:pPr>
              <w:pStyle w:val="10"/>
              <w:keepNext/>
              <w:spacing w:line="240" w:lineRule="auto"/>
              <w:ind w:firstLine="0"/>
              <w:jc w:val="center"/>
              <w:rPr>
                <w:b/>
                <w:i/>
                <w:szCs w:val="28"/>
              </w:rPr>
            </w:pPr>
            <w:r w:rsidRPr="00AB67C9">
              <w:rPr>
                <w:b/>
                <w:i/>
                <w:szCs w:val="28"/>
              </w:rPr>
              <w:t>0,37±0,16</w:t>
            </w:r>
          </w:p>
        </w:tc>
        <w:tc>
          <w:tcPr>
            <w:tcW w:w="1642" w:type="dxa"/>
            <w:tcBorders>
              <w:top w:val="double" w:sz="4" w:space="0" w:color="auto"/>
            </w:tcBorders>
            <w:vAlign w:val="center"/>
          </w:tcPr>
          <w:p w14:paraId="668AD164" w14:textId="77777777" w:rsidR="006306B1" w:rsidRPr="008D5FF1" w:rsidRDefault="006306B1" w:rsidP="00AE1D27">
            <w:pPr>
              <w:spacing w:line="240" w:lineRule="auto"/>
              <w:jc w:val="center"/>
              <w:rPr>
                <w:color w:val="BFBFBF" w:themeColor="background1" w:themeShade="BF"/>
                <w:spacing w:val="-4"/>
                <w:szCs w:val="28"/>
              </w:rPr>
            </w:pPr>
            <w:r w:rsidRPr="008D5FF1">
              <w:rPr>
                <w:color w:val="BFBFBF" w:themeColor="background1" w:themeShade="BF"/>
                <w:spacing w:val="-4"/>
                <w:szCs w:val="28"/>
              </w:rPr>
              <w:t>0</w:t>
            </w:r>
          </w:p>
        </w:tc>
        <w:tc>
          <w:tcPr>
            <w:tcW w:w="1642" w:type="dxa"/>
            <w:tcBorders>
              <w:top w:val="double" w:sz="4" w:space="0" w:color="auto"/>
            </w:tcBorders>
            <w:vAlign w:val="center"/>
          </w:tcPr>
          <w:p w14:paraId="768FDD64" w14:textId="77777777" w:rsidR="006306B1" w:rsidRPr="008D5FF1" w:rsidRDefault="006306B1" w:rsidP="00AE1D27">
            <w:pPr>
              <w:spacing w:line="240" w:lineRule="auto"/>
              <w:jc w:val="center"/>
              <w:rPr>
                <w:color w:val="BFBFBF" w:themeColor="background1" w:themeShade="BF"/>
                <w:spacing w:val="-4"/>
                <w:szCs w:val="28"/>
              </w:rPr>
            </w:pPr>
            <w:r w:rsidRPr="008D5FF1">
              <w:rPr>
                <w:color w:val="BFBFBF" w:themeColor="background1" w:themeShade="BF"/>
                <w:spacing w:val="-4"/>
                <w:szCs w:val="28"/>
              </w:rPr>
              <w:t>0</w:t>
            </w:r>
          </w:p>
        </w:tc>
      </w:tr>
      <w:tr w:rsidR="006306B1" w:rsidRPr="008D5FF1" w14:paraId="7E25BD80" w14:textId="77777777" w:rsidTr="00AE1D27">
        <w:trPr>
          <w:cantSplit/>
          <w:trHeight w:val="481"/>
          <w:jc w:val="center"/>
        </w:trPr>
        <w:tc>
          <w:tcPr>
            <w:tcW w:w="1642" w:type="dxa"/>
            <w:tcBorders>
              <w:bottom w:val="single" w:sz="12" w:space="0" w:color="auto"/>
              <w:right w:val="single" w:sz="12" w:space="0" w:color="auto"/>
            </w:tcBorders>
            <w:vAlign w:val="center"/>
          </w:tcPr>
          <w:p w14:paraId="48254E5E" w14:textId="77777777" w:rsidR="006306B1" w:rsidRPr="008D5FF1" w:rsidRDefault="006306B1" w:rsidP="00AE1D27">
            <w:pPr>
              <w:pStyle w:val="10"/>
              <w:keepNext/>
              <w:spacing w:line="240" w:lineRule="auto"/>
              <w:ind w:left="343" w:firstLine="0"/>
              <w:rPr>
                <w:szCs w:val="28"/>
                <w:lang w:val="en-US"/>
              </w:rPr>
            </w:pPr>
            <w:r w:rsidRPr="008D5FF1">
              <w:rPr>
                <w:szCs w:val="28"/>
                <w:lang w:val="en-US"/>
              </w:rPr>
              <w:t>CF2L</w:t>
            </w:r>
          </w:p>
        </w:tc>
        <w:tc>
          <w:tcPr>
            <w:tcW w:w="1642" w:type="dxa"/>
            <w:tcBorders>
              <w:left w:val="single" w:sz="12" w:space="0" w:color="auto"/>
              <w:bottom w:val="single" w:sz="12" w:space="0" w:color="auto"/>
            </w:tcBorders>
            <w:vAlign w:val="center"/>
          </w:tcPr>
          <w:p w14:paraId="5A3C4A68" w14:textId="77777777" w:rsidR="006306B1" w:rsidRPr="008D5FF1" w:rsidRDefault="006306B1" w:rsidP="00AE1D27">
            <w:pPr>
              <w:spacing w:line="240" w:lineRule="auto"/>
              <w:jc w:val="center"/>
              <w:rPr>
                <w:color w:val="BFBFBF" w:themeColor="background1" w:themeShade="BF"/>
                <w:spacing w:val="-4"/>
                <w:szCs w:val="28"/>
              </w:rPr>
            </w:pPr>
            <w:r w:rsidRPr="008D5FF1">
              <w:rPr>
                <w:color w:val="BFBFBF" w:themeColor="background1" w:themeShade="BF"/>
                <w:spacing w:val="-4"/>
                <w:szCs w:val="28"/>
              </w:rPr>
              <w:t>0</w:t>
            </w:r>
          </w:p>
        </w:tc>
        <w:tc>
          <w:tcPr>
            <w:tcW w:w="1642" w:type="dxa"/>
            <w:tcBorders>
              <w:bottom w:val="single" w:sz="12" w:space="0" w:color="auto"/>
            </w:tcBorders>
            <w:vAlign w:val="center"/>
          </w:tcPr>
          <w:p w14:paraId="55FF64F3" w14:textId="77777777" w:rsidR="006306B1" w:rsidRPr="00AB67C9" w:rsidRDefault="006306B1" w:rsidP="00AE1D27">
            <w:pPr>
              <w:pStyle w:val="10"/>
              <w:keepNext/>
              <w:spacing w:line="240" w:lineRule="auto"/>
              <w:ind w:firstLine="0"/>
              <w:jc w:val="center"/>
              <w:rPr>
                <w:i/>
                <w:szCs w:val="28"/>
              </w:rPr>
            </w:pPr>
            <w:r w:rsidRPr="00AB67C9">
              <w:rPr>
                <w:i/>
                <w:szCs w:val="28"/>
              </w:rPr>
              <w:t>0,33±0,16</w:t>
            </w:r>
          </w:p>
        </w:tc>
        <w:tc>
          <w:tcPr>
            <w:tcW w:w="1642" w:type="dxa"/>
            <w:tcBorders>
              <w:bottom w:val="single" w:sz="12" w:space="0" w:color="auto"/>
            </w:tcBorders>
            <w:vAlign w:val="center"/>
          </w:tcPr>
          <w:p w14:paraId="41D0B111" w14:textId="77777777" w:rsidR="006306B1" w:rsidRPr="00AB67C9" w:rsidRDefault="006306B1" w:rsidP="00AE1D27">
            <w:pPr>
              <w:pStyle w:val="10"/>
              <w:keepNext/>
              <w:spacing w:line="240" w:lineRule="auto"/>
              <w:ind w:firstLine="0"/>
              <w:jc w:val="center"/>
              <w:rPr>
                <w:i/>
                <w:szCs w:val="28"/>
              </w:rPr>
            </w:pPr>
            <w:r w:rsidRPr="00AB67C9">
              <w:rPr>
                <w:i/>
                <w:szCs w:val="28"/>
              </w:rPr>
              <w:t>0,33±0,16</w:t>
            </w:r>
          </w:p>
        </w:tc>
      </w:tr>
    </w:tbl>
    <w:p w14:paraId="08E3E006" w14:textId="77777777" w:rsidR="006306B1" w:rsidRDefault="006306B1" w:rsidP="006306B1">
      <w:pPr>
        <w:pStyle w:val="10"/>
      </w:pPr>
    </w:p>
    <w:bookmarkEnd w:id="25"/>
    <w:p w14:paraId="2915F7DC" w14:textId="77777777" w:rsidR="006306B1" w:rsidRDefault="006306B1" w:rsidP="006306B1">
      <w:pPr>
        <w:pStyle w:val="2"/>
      </w:pPr>
      <w:r>
        <w:t>6.5</w:t>
      </w:r>
      <w:r>
        <w:tab/>
      </w:r>
      <w:r w:rsidRPr="00AD2921">
        <w:t xml:space="preserve">Оцінка інформативності енергетичного підходу до дослідження стану системи кровообігу при первинній серцевій недостатності у хворих з ГКС на </w:t>
      </w:r>
      <w:r>
        <w:t>фоні</w:t>
      </w:r>
      <w:r w:rsidRPr="00AD2921">
        <w:t xml:space="preserve"> виконання АКШ</w:t>
      </w:r>
    </w:p>
    <w:p w14:paraId="4AD276CE" w14:textId="77777777" w:rsidR="00344AA0" w:rsidRDefault="00344AA0" w:rsidP="00344AA0">
      <w:pPr>
        <w:pStyle w:val="10"/>
      </w:pPr>
      <w:r w:rsidRPr="00AD2921">
        <w:t xml:space="preserve">Первинне зниження </w:t>
      </w:r>
      <w:r>
        <w:t>СЗМ</w:t>
      </w:r>
      <w:r w:rsidRPr="00AD2921">
        <w:t xml:space="preserve"> запуска</w:t>
      </w:r>
      <w:r>
        <w:t>є цілий ряд компенсаторних реак</w:t>
      </w:r>
      <w:r w:rsidRPr="00AD2921">
        <w:t xml:space="preserve">цій, головна з яких виражається в підвищенні судинного опору. Механізм реалізації цієї реакції пов'язаний з активацією симпатоадреналової системи як компонента стресової реакції на гіпоксію. Фізіологічний сенс цієї реакції полягає в приведення у відповідність </w:t>
      </w:r>
      <w:r>
        <w:t>об’єм</w:t>
      </w:r>
      <w:r w:rsidRPr="00AD2921">
        <w:t xml:space="preserve">у судин об'єму крові, що надходить в ці судини. Підвищене </w:t>
      </w:r>
      <w:r>
        <w:t>ЗПСО</w:t>
      </w:r>
      <w:r w:rsidRPr="00AD2921">
        <w:t xml:space="preserve"> пред'являє міокарду підвищені енергетичні вимоги, які в силу пошкодження він адекватно виконати не може, наслідком чого є зниження СВ і постачання тканин киснем, необхідним для видобутку енергії. Компенсаторні реакції при первинному зниженні </w:t>
      </w:r>
      <w:r>
        <w:t>СЗМ</w:t>
      </w:r>
      <w:r w:rsidRPr="00AD2921">
        <w:t xml:space="preserve"> проявляються різноманітними і важко піддаються обліку змінами численних параметрів кровообігу, що виражається принципом біологічної невизначеності. Дана ситуація вимагає стохастичного аналізу, одним із способів якого є вибір інтегрального показника, що враховує випадкові зміни всіх параметрів (прикладом може служити тиск газу в посудині, що є результатом не піддається тотальному контролю руху молекул газу). Оскільки головною функцією системи кровообігу в кінцевому підсумку є постачання тканин енергією, ми запропонували енергетичні показники в якості відображають спроможність енергопостачання тканин і є кінцевим об'єктом регуляції.</w:t>
      </w:r>
    </w:p>
    <w:p w14:paraId="0724AC68" w14:textId="77777777" w:rsidR="00344AA0" w:rsidRDefault="00344AA0" w:rsidP="00344AA0">
      <w:pPr>
        <w:pStyle w:val="10"/>
      </w:pPr>
      <w:r w:rsidRPr="00AD2921">
        <w:t>Ми вивчили співвідношення механічної енергії, що витрачається міокардом на забезпечення кровотоку, з споживаної тканинами енергією. При цьому нами було враховано, що тільки невелика частина енергії кровотоку витрачається безпосередньо на транспорт носія потенційної хімічної енергії (ПХЕ) — кисню — і те, що кисень в організмі ефективно може транспортуватися тільки в рідкому середовищі, будучи пов'язаним з хімічним носієм — гемоглобіном.</w:t>
      </w:r>
    </w:p>
    <w:p w14:paraId="24F6D704" w14:textId="77777777" w:rsidR="00344AA0" w:rsidRDefault="00344AA0" w:rsidP="00344AA0">
      <w:pPr>
        <w:pStyle w:val="10"/>
      </w:pPr>
      <w:r w:rsidRPr="00AD2921">
        <w:t>Механічна енергія визначається кінетичними і динамічними показниками, а споживання енергії тканинами і його адекватність потребам — великою кількістю факторів, багато з яких можуть бути ще не до кінця вивченими. Проте, адекватність енергопостачання тканин енергією може бути однозначно оцінена за швидкістю утворення продуктів анаеробного окислення енергетичних речовин, перш за все</w:t>
      </w:r>
      <w:r>
        <w:t xml:space="preserve"> — </w:t>
      </w:r>
      <w:r w:rsidRPr="00AD2921">
        <w:t>глюкози.</w:t>
      </w:r>
    </w:p>
    <w:p w14:paraId="2CA38800" w14:textId="77777777" w:rsidR="00344AA0" w:rsidRDefault="00344AA0" w:rsidP="00344AA0">
      <w:pPr>
        <w:pStyle w:val="10"/>
      </w:pPr>
      <w:r w:rsidRPr="00AD2921">
        <w:t xml:space="preserve">Таким чином, для оцінки спроможності системи кровообігу його енергетичні показники є найбільш придатними. Для перевірки цього Положення ми вивчили динаміку запропонованих показників у хворих з первинним зниженням </w:t>
      </w:r>
      <w:r>
        <w:t>СЗМ</w:t>
      </w:r>
      <w:r w:rsidRPr="00AD2921">
        <w:t xml:space="preserve"> на </w:t>
      </w:r>
      <w:r>
        <w:t>фоні</w:t>
      </w:r>
      <w:r w:rsidRPr="00AD2921">
        <w:t xml:space="preserve"> </w:t>
      </w:r>
      <w:r>
        <w:t>ГКС</w:t>
      </w:r>
      <w:r w:rsidRPr="00AD2921">
        <w:t>, які зазнали АКШ. В результаті цього дослідження ми зробили наступні висновки.</w:t>
      </w:r>
    </w:p>
    <w:p w14:paraId="18A52FC9" w14:textId="77777777" w:rsidR="00344AA0" w:rsidRDefault="00344AA0" w:rsidP="00344AA0">
      <w:pPr>
        <w:pStyle w:val="10"/>
      </w:pPr>
      <w:r w:rsidRPr="00AD2921">
        <w:t xml:space="preserve">Перебіг періопераційного періоду визначається ступенем зниження </w:t>
      </w:r>
      <w:r>
        <w:t>СЗМ</w:t>
      </w:r>
      <w:r w:rsidRPr="00AD2921">
        <w:t xml:space="preserve">, оціненого за допомогою ФВ. Проведені хірургічна корекція і періопераційна інтенсивна терапія надавали більш швидкий і більший ефект при помірному зниженні </w:t>
      </w:r>
      <w:r>
        <w:t>СЗМ</w:t>
      </w:r>
      <w:r w:rsidRPr="00AD2921">
        <w:t>, коли ФВ падає не нижче 40</w:t>
      </w:r>
      <w:r w:rsidR="00215871">
        <w:t> %</w:t>
      </w:r>
      <w:r w:rsidRPr="00AD2921">
        <w:t xml:space="preserve">. Лікувальний ефект виражався в підвищенні СВ, яке досягалося за рахунок різної витрати енергії в залежності від вихідної ФВ. Різниця енерговитрат визначалася насамперед рівнем </w:t>
      </w:r>
      <w:r>
        <w:t>ЗПСО</w:t>
      </w:r>
      <w:r w:rsidRPr="00AD2921">
        <w:t xml:space="preserve"> при недостовірних змінах </w:t>
      </w:r>
      <w:r>
        <w:t>СПТ</w:t>
      </w:r>
      <w:r w:rsidRPr="00AD2921">
        <w:t xml:space="preserve">. При більш високій вихідній ФВ </w:t>
      </w:r>
      <w:r>
        <w:t>ЗПСО</w:t>
      </w:r>
      <w:r w:rsidRPr="00AD2921">
        <w:t xml:space="preserve"> знаходилося на більш низькому рівні, що означало меншу напруженість компенсації і сприяло підвищенню ККД міокарда. На цьому </w:t>
      </w:r>
      <w:r>
        <w:t>фоні</w:t>
      </w:r>
      <w:r w:rsidRPr="00AD2921">
        <w:t xml:space="preserve"> енергія кровотоку підвищувалася більшою мірою при початково більшою ФВ і менша її частина витрачалася безпосередньо на транспорт кисню. У той же час, енергія перенесення кисню підвищувалася у всіх пацієнтів у зв'язку з падінням кисневої ємності крові через необхідність гемодилюції. Швидкість споживання тканинами енергії змінювалася у вузьких межах, що, очевидно, пов'язано з тим, що тканини споживали енергію на максимумі можливого незалежно від швидкості її зниженої доставки. Адекватність споживання тканинами енергії, визначена по КР, початково у всіх пацієнтів була знижена, причому тим більшою мірою, чим менше була вихі</w:t>
      </w:r>
      <w:r>
        <w:t>дн</w:t>
      </w:r>
      <w:r w:rsidRPr="00AD2921">
        <w:t>а ФВ. В кінці періопераційного періоду споживання тканинами енергії стало більш адекватно потребам, хоча і в недостатній мірі, яка залежала від ФВ.</w:t>
      </w:r>
    </w:p>
    <w:p w14:paraId="1426E5F3" w14:textId="00FC8F3C" w:rsidR="00344AA0" w:rsidRDefault="00344AA0" w:rsidP="00344AA0">
      <w:pPr>
        <w:pStyle w:val="10"/>
      </w:pPr>
      <w:r w:rsidRPr="00AD2921">
        <w:t>Результат реалізації різних компенсаторних механізмів відбивався в інтегральному енергетичному показнику</w:t>
      </w:r>
      <w:r>
        <w:t xml:space="preserve"> — </w:t>
      </w:r>
      <w:r w:rsidRPr="00AD2921">
        <w:t>циркуляторному резерві</w:t>
      </w:r>
      <w:r w:rsidR="00A61147">
        <w:t xml:space="preserve"> </w:t>
      </w:r>
      <w:r w:rsidRPr="00AD2921">
        <w:t>(ЦР), відповідному стану кровообігу і результатами лікування. ЦР був достовірно вище у хворих з вихідною ФВ не менше 40</w:t>
      </w:r>
      <w:r w:rsidR="00215871">
        <w:t> %</w:t>
      </w:r>
      <w:r w:rsidRPr="00AD2921">
        <w:t xml:space="preserve">, а також корелював з потребою в інотропної підтримки, тривалістю післяопераційних </w:t>
      </w:r>
      <w:r>
        <w:t>ШК</w:t>
      </w:r>
      <w:r w:rsidRPr="00AD2921">
        <w:t xml:space="preserve"> і ШВЛ.</w:t>
      </w:r>
    </w:p>
    <w:p w14:paraId="33504A09" w14:textId="77777777" w:rsidR="00344AA0" w:rsidRDefault="00344AA0" w:rsidP="00344AA0">
      <w:pPr>
        <w:pStyle w:val="10"/>
      </w:pPr>
      <w:r w:rsidRPr="00E023E2">
        <w:t>Таким чином, енергетична оцінка стану кровообігу враховує всі відомі і, можливо, невідомі механізми компенсації і дає більш повне уявлення про ступінь порушення кровообігу і про ефективність проведеної інтенсивної терапії.</w:t>
      </w:r>
    </w:p>
    <w:p w14:paraId="2A34FBEF" w14:textId="77777777" w:rsidR="00A95D4D" w:rsidRPr="00AF239B" w:rsidRDefault="00A95D4D" w:rsidP="00A95D4D">
      <w:pPr>
        <w:pStyle w:val="10"/>
        <w:keepNext/>
        <w:spacing w:before="180"/>
        <w:rPr>
          <w:i/>
        </w:rPr>
      </w:pPr>
      <w:r w:rsidRPr="00AF239B">
        <w:rPr>
          <w:i/>
        </w:rPr>
        <w:t>Результати, представлені в даному розділі, опубліковані в наступних роботах:</w:t>
      </w:r>
    </w:p>
    <w:p w14:paraId="4DB1D04C" w14:textId="77777777" w:rsidR="00F31D7D" w:rsidRPr="00CB12BD" w:rsidRDefault="008979B4" w:rsidP="00F31D7D">
      <w:pPr>
        <w:pStyle w:val="10"/>
      </w:pPr>
      <w:r>
        <w:rPr>
          <w:lang w:val="ru-RU"/>
        </w:rPr>
        <w:t>1</w:t>
      </w:r>
      <w:r w:rsidR="00F31D7D" w:rsidRPr="00CB12BD">
        <w:rPr>
          <w:lang w:val="ru-RU"/>
        </w:rPr>
        <w:t xml:space="preserve">. Михневич КГ. Мощность сердца при терапии фибрилляции предсердий кордароном и рибоксином на фоне эндотоксического шока. </w:t>
      </w:r>
      <w:r w:rsidR="00F31D7D" w:rsidRPr="00CB12BD">
        <w:t>Харківська хірургічна школа. 2014;6(69):83-7.</w:t>
      </w:r>
    </w:p>
    <w:p w14:paraId="3990D099" w14:textId="09083D9A" w:rsidR="00F31D7D" w:rsidRPr="00CB12BD" w:rsidRDefault="008979B4" w:rsidP="00F31D7D">
      <w:pPr>
        <w:pStyle w:val="10"/>
        <w:rPr>
          <w:lang w:val="ru-RU"/>
        </w:rPr>
      </w:pPr>
      <w:r>
        <w:rPr>
          <w:lang w:val="ru-RU"/>
        </w:rPr>
        <w:t>2</w:t>
      </w:r>
      <w:r w:rsidR="00F31D7D" w:rsidRPr="00CB12BD">
        <w:rPr>
          <w:lang w:val="ru-RU"/>
        </w:rPr>
        <w:t xml:space="preserve"> Тодуров БМ, Хартанович МВ, Ротарь М, Волкова ЮВ, Михневич КГ, Шарлай КЮ. Применение левосимендана в периоперационном периоде у больных с острым коронарным синдромом при аортокоронарном шунтировании. </w:t>
      </w:r>
      <w:r w:rsidR="00F31D7D" w:rsidRPr="00CB12BD">
        <w:t>Клінічна хірургія</w:t>
      </w:r>
      <w:r w:rsidR="00F31D7D" w:rsidRPr="00CB12BD">
        <w:rPr>
          <w:lang w:val="ru-RU"/>
        </w:rPr>
        <w:t>. 2017;12:5-8. DOI: 10.26779/2522-1396.2017.12.05.</w:t>
      </w:r>
      <w:r w:rsidR="00F00DFC">
        <w:rPr>
          <w:lang w:val="ru-RU"/>
        </w:rPr>
        <w:t xml:space="preserve"> </w:t>
      </w:r>
      <w:r w:rsidR="00F00DFC" w:rsidRPr="005E248C">
        <w:rPr>
          <w:szCs w:val="28"/>
        </w:rPr>
        <w:t>(</w:t>
      </w:r>
      <w:r w:rsidR="00F00DFC" w:rsidRPr="00F77D22">
        <w:rPr>
          <w:rFonts w:eastAsia="Calibri" w:cs="Calibri"/>
          <w:i/>
          <w:szCs w:val="28"/>
          <w:lang w:eastAsia="en-US"/>
        </w:rPr>
        <w:t>Здобувачем виконано клінічний набір матеріалу, аналіз та узагальнення отриманих результатів, написання статті</w:t>
      </w:r>
      <w:r w:rsidR="00F00DFC" w:rsidRPr="005E248C">
        <w:rPr>
          <w:szCs w:val="28"/>
        </w:rPr>
        <w:t>)</w:t>
      </w:r>
      <w:r w:rsidR="00F31D7D" w:rsidRPr="00CB12BD">
        <w:rPr>
          <w:szCs w:val="28"/>
        </w:rPr>
        <w:t>.</w:t>
      </w:r>
    </w:p>
    <w:p w14:paraId="039F4106" w14:textId="6EE38367" w:rsidR="00A46F4D" w:rsidRPr="00CB12BD" w:rsidRDefault="008979B4" w:rsidP="00A46F4D">
      <w:pPr>
        <w:pStyle w:val="10"/>
        <w:rPr>
          <w:lang w:val="ru-RU"/>
        </w:rPr>
      </w:pPr>
      <w:r>
        <w:rPr>
          <w:lang w:val="ru-RU"/>
        </w:rPr>
        <w:t>3</w:t>
      </w:r>
      <w:r w:rsidR="00A46F4D" w:rsidRPr="00CB12BD">
        <w:rPr>
          <w:lang w:val="ru-RU"/>
        </w:rPr>
        <w:t xml:space="preserve">. Михневич КГ, Хартанович МВ, Шарлай КЮ, Науменко ВА. Энергетическая оценка влияния левосимендана на кислородный бюджет при экстренном аортокоронарном шунтировании у больных с острым коронарным синдромом. </w:t>
      </w:r>
      <w:r w:rsidR="00A46F4D" w:rsidRPr="00CB12BD">
        <w:t>Клінічна хірургія</w:t>
      </w:r>
      <w:r w:rsidR="00A46F4D" w:rsidRPr="00CB12BD">
        <w:rPr>
          <w:lang w:val="ru-RU"/>
        </w:rPr>
        <w:t xml:space="preserve">; 2018;85(2):62-64. DOI: 10.26779/2522-1396.2018.02.62. </w:t>
      </w:r>
      <w:r w:rsidR="00F00DFC" w:rsidRPr="005E248C">
        <w:rPr>
          <w:szCs w:val="28"/>
        </w:rPr>
        <w:t>(</w:t>
      </w:r>
      <w:r w:rsidR="00F00DFC" w:rsidRPr="00F77D22">
        <w:rPr>
          <w:rFonts w:eastAsia="Calibri" w:cs="Calibri"/>
          <w:i/>
          <w:szCs w:val="28"/>
          <w:lang w:eastAsia="en-US"/>
        </w:rPr>
        <w:t>Здобувачем виконано клінічний набір матеріалу, постановка проблеми, аналіз та узагальнення отриманих результатів, написання статті</w:t>
      </w:r>
      <w:r w:rsidR="00F00DFC" w:rsidRPr="005E248C">
        <w:rPr>
          <w:szCs w:val="28"/>
        </w:rPr>
        <w:t>)</w:t>
      </w:r>
      <w:r w:rsidR="00A46F4D" w:rsidRPr="00CB12BD">
        <w:rPr>
          <w:szCs w:val="28"/>
        </w:rPr>
        <w:t>.</w:t>
      </w:r>
    </w:p>
    <w:p w14:paraId="0F8E2294" w14:textId="50231F3D" w:rsidR="00A46F4D" w:rsidRDefault="008979B4" w:rsidP="00A46F4D">
      <w:pPr>
        <w:pStyle w:val="10"/>
        <w:rPr>
          <w:szCs w:val="28"/>
        </w:rPr>
      </w:pPr>
      <w:r>
        <w:rPr>
          <w:lang w:val="ru-RU"/>
        </w:rPr>
        <w:t>4</w:t>
      </w:r>
      <w:r w:rsidR="00A46F4D" w:rsidRPr="00CB12BD">
        <w:rPr>
          <w:lang w:val="ru-RU"/>
        </w:rPr>
        <w:t xml:space="preserve">. Михневич КГ, Волкова ЮВ, Баранова НВ, Науменко ВА. Энергодинамика кровообращения в периоперационном периоде у больных с острым коронарным синдромом, перенёсших аортокоронарное шунтирование. </w:t>
      </w:r>
      <w:r w:rsidR="00A46F4D" w:rsidRPr="00CB12BD">
        <w:t>Клінічна анестезіологія та інтенсивна терапія</w:t>
      </w:r>
      <w:r w:rsidR="00A46F4D" w:rsidRPr="00CB12BD">
        <w:rPr>
          <w:lang w:val="ru-RU"/>
        </w:rPr>
        <w:t xml:space="preserve">; 2019;2(14):55-63. DOI 10.31379/2411.2616.14.2.7. </w:t>
      </w:r>
      <w:r w:rsidR="00F00DFC" w:rsidRPr="005E248C">
        <w:rPr>
          <w:szCs w:val="28"/>
        </w:rPr>
        <w:t>(</w:t>
      </w:r>
      <w:r w:rsidR="00F00DFC" w:rsidRPr="00F77D22">
        <w:rPr>
          <w:rFonts w:eastAsia="Calibri" w:cs="Calibri"/>
          <w:i/>
          <w:szCs w:val="28"/>
          <w:lang w:eastAsia="en-US"/>
        </w:rPr>
        <w:t>Здобувачем виконано клінічний набір матеріалу, аналіз та узагальнення отриманих результатів, написання статті</w:t>
      </w:r>
      <w:r w:rsidR="00F00DFC" w:rsidRPr="005E248C">
        <w:rPr>
          <w:szCs w:val="28"/>
        </w:rPr>
        <w:t>)</w:t>
      </w:r>
      <w:r w:rsidR="00A46F4D" w:rsidRPr="00CB12BD">
        <w:rPr>
          <w:szCs w:val="28"/>
        </w:rPr>
        <w:t>.</w:t>
      </w:r>
    </w:p>
    <w:p w14:paraId="5AD13F5C" w14:textId="6227CB29" w:rsidR="00561B7C" w:rsidRDefault="000E4AC6" w:rsidP="00561B7C">
      <w:pPr>
        <w:pStyle w:val="10"/>
        <w:rPr>
          <w:i/>
          <w:szCs w:val="28"/>
        </w:rPr>
      </w:pPr>
      <w:r w:rsidRPr="000E4AC6">
        <w:rPr>
          <w:lang w:val="ru-RU"/>
        </w:rPr>
        <w:t>5</w:t>
      </w:r>
      <w:r w:rsidR="00561B7C" w:rsidRPr="00CB12BD">
        <w:rPr>
          <w:lang w:val="ru-RU"/>
        </w:rPr>
        <w:t xml:space="preserve">. Михневич КГ, Волкова ЮВ, Хартанович МВ, </w:t>
      </w:r>
      <w:r w:rsidR="00561B7C" w:rsidRPr="00CB12BD">
        <w:t xml:space="preserve">Лизогуб МВ. Енергетичні аспекти кровообігу. Монографія. СПД ФО Степанов ВВ, «Планета-Принт». Харків, 2020. 165 с. </w:t>
      </w:r>
      <w:r w:rsidR="00F00DFC" w:rsidRPr="005E248C">
        <w:rPr>
          <w:szCs w:val="28"/>
        </w:rPr>
        <w:t>(</w:t>
      </w:r>
      <w:r w:rsidR="00F00DFC" w:rsidRPr="005E248C">
        <w:rPr>
          <w:i/>
          <w:szCs w:val="28"/>
        </w:rPr>
        <w:t>Здобувач</w:t>
      </w:r>
      <w:r w:rsidR="00F00DFC">
        <w:rPr>
          <w:i/>
          <w:szCs w:val="28"/>
        </w:rPr>
        <w:t xml:space="preserve">ем </w:t>
      </w:r>
      <w:r w:rsidR="00F00DFC" w:rsidRPr="00F77D22">
        <w:rPr>
          <w:rFonts w:eastAsia="Calibri" w:cs="Calibri"/>
          <w:i/>
          <w:szCs w:val="28"/>
          <w:lang w:eastAsia="en-US"/>
        </w:rPr>
        <w:t>виконано постановк</w:t>
      </w:r>
      <w:r w:rsidR="00F00DFC">
        <w:rPr>
          <w:rFonts w:eastAsia="Calibri" w:cs="Calibri"/>
          <w:i/>
          <w:szCs w:val="28"/>
          <w:lang w:eastAsia="en-US"/>
        </w:rPr>
        <w:t>у</w:t>
      </w:r>
      <w:r w:rsidR="00F00DFC" w:rsidRPr="00F77D22">
        <w:rPr>
          <w:rFonts w:eastAsia="Calibri" w:cs="Calibri"/>
          <w:i/>
          <w:szCs w:val="28"/>
          <w:lang w:eastAsia="en-US"/>
        </w:rPr>
        <w:t xml:space="preserve"> проблеми, аналіз та узагальнення отриманих результатів, написання </w:t>
      </w:r>
      <w:r w:rsidR="00F00DFC">
        <w:rPr>
          <w:rFonts w:eastAsia="Calibri" w:cs="Calibri"/>
          <w:i/>
          <w:szCs w:val="28"/>
          <w:lang w:eastAsia="en-US"/>
        </w:rPr>
        <w:t>монографії</w:t>
      </w:r>
      <w:r w:rsidR="00F00DFC" w:rsidRPr="005E248C">
        <w:rPr>
          <w:szCs w:val="28"/>
        </w:rPr>
        <w:t>)</w:t>
      </w:r>
      <w:r w:rsidR="00561B7C" w:rsidRPr="00CB12BD">
        <w:rPr>
          <w:i/>
          <w:szCs w:val="28"/>
        </w:rPr>
        <w:t>.</w:t>
      </w:r>
    </w:p>
    <w:p w14:paraId="66D87D1A" w14:textId="5A620717" w:rsidR="00251E28" w:rsidRPr="0060788C" w:rsidRDefault="00F11346" w:rsidP="00561B7C">
      <w:pPr>
        <w:pStyle w:val="10"/>
        <w:rPr>
          <w:lang w:val="en-US"/>
        </w:rPr>
      </w:pPr>
      <w:r w:rsidRPr="00F11346">
        <w:t>6. </w:t>
      </w:r>
      <w:r w:rsidRPr="00F9043B">
        <w:rPr>
          <w:lang w:val="en-US"/>
        </w:rPr>
        <w:t>Mykhnevych</w:t>
      </w:r>
      <w:r w:rsidRPr="00F11346">
        <w:rPr>
          <w:lang w:val="en-US"/>
        </w:rPr>
        <w:t xml:space="preserve"> </w:t>
      </w:r>
      <w:r>
        <w:rPr>
          <w:lang w:val="en-US"/>
        </w:rPr>
        <w:t>KG</w:t>
      </w:r>
      <w:r w:rsidRPr="00F11346">
        <w:rPr>
          <w:lang w:val="en-US"/>
        </w:rPr>
        <w:t xml:space="preserve">. </w:t>
      </w:r>
      <w:r w:rsidRPr="00F9043B">
        <w:rPr>
          <w:lang w:val="en-US"/>
        </w:rPr>
        <w:t>Energy of blood circulation in primary reduction of myocardial contractility</w:t>
      </w:r>
      <w:r>
        <w:rPr>
          <w:lang w:val="en-US"/>
        </w:rPr>
        <w:t xml:space="preserve">. </w:t>
      </w:r>
      <w:r w:rsidRPr="005E248C">
        <w:rPr>
          <w:lang w:val="en-US"/>
        </w:rPr>
        <w:t>Scientific</w:t>
      </w:r>
      <w:r w:rsidRPr="0060788C">
        <w:rPr>
          <w:lang w:val="en-US"/>
        </w:rPr>
        <w:t xml:space="preserve"> </w:t>
      </w:r>
      <w:r w:rsidRPr="005E248C">
        <w:rPr>
          <w:lang w:val="en-US"/>
        </w:rPr>
        <w:t>Journal</w:t>
      </w:r>
      <w:r w:rsidRPr="0060788C">
        <w:rPr>
          <w:lang w:val="en-US"/>
        </w:rPr>
        <w:t xml:space="preserve"> «</w:t>
      </w:r>
      <w:r w:rsidRPr="005E248C">
        <w:rPr>
          <w:lang w:val="en-US"/>
        </w:rPr>
        <w:t>Science</w:t>
      </w:r>
      <w:r w:rsidRPr="005E248C">
        <w:t xml:space="preserve"> </w:t>
      </w:r>
      <w:r w:rsidRPr="005E248C">
        <w:rPr>
          <w:lang w:val="en-US"/>
        </w:rPr>
        <w:t>Rise</w:t>
      </w:r>
      <w:r w:rsidRPr="0060788C">
        <w:rPr>
          <w:lang w:val="en-US"/>
        </w:rPr>
        <w:t xml:space="preserve">: </w:t>
      </w:r>
      <w:r w:rsidRPr="005E248C">
        <w:rPr>
          <w:lang w:val="en-US"/>
        </w:rPr>
        <w:t>Medical</w:t>
      </w:r>
      <w:r w:rsidRPr="0060788C">
        <w:rPr>
          <w:lang w:val="en-US"/>
        </w:rPr>
        <w:t xml:space="preserve"> </w:t>
      </w:r>
      <w:r w:rsidRPr="005E248C">
        <w:rPr>
          <w:lang w:val="en-US"/>
        </w:rPr>
        <w:t>Science</w:t>
      </w:r>
      <w:r w:rsidRPr="0060788C">
        <w:rPr>
          <w:lang w:val="en-US"/>
        </w:rPr>
        <w:t>». 2020;</w:t>
      </w:r>
      <w:r w:rsidR="00C9496D">
        <w:t>5(38):10-4.</w:t>
      </w:r>
      <w:r w:rsidR="00251E28" w:rsidRPr="007D0241">
        <w:rPr>
          <w:lang w:val="en-US"/>
        </w:rPr>
        <w:t>7. </w:t>
      </w:r>
      <w:r w:rsidR="00251E28">
        <w:rPr>
          <w:lang w:val="ru-RU"/>
        </w:rPr>
        <w:t>Михневич</w:t>
      </w:r>
      <w:r w:rsidR="00251E28" w:rsidRPr="007D0241">
        <w:rPr>
          <w:lang w:val="en-US"/>
        </w:rPr>
        <w:t> </w:t>
      </w:r>
      <w:r w:rsidR="00251E28">
        <w:rPr>
          <w:lang w:val="ru-RU"/>
        </w:rPr>
        <w:t>КГ</w:t>
      </w:r>
      <w:r w:rsidR="00251E28" w:rsidRPr="007D0241">
        <w:rPr>
          <w:lang w:val="en-US"/>
        </w:rPr>
        <w:t xml:space="preserve">. </w:t>
      </w:r>
      <w:r w:rsidR="00251E28" w:rsidRPr="00C237BB">
        <w:rPr>
          <w:lang w:val="ru-RU"/>
        </w:rPr>
        <w:t>Энергетическая</w:t>
      </w:r>
      <w:r w:rsidR="00251E28" w:rsidRPr="007D0241">
        <w:rPr>
          <w:lang w:val="en-US"/>
        </w:rPr>
        <w:t xml:space="preserve"> </w:t>
      </w:r>
      <w:r w:rsidR="00251E28" w:rsidRPr="00C237BB">
        <w:rPr>
          <w:lang w:val="ru-RU"/>
        </w:rPr>
        <w:t>шкала</w:t>
      </w:r>
      <w:r w:rsidR="00251E28" w:rsidRPr="007D0241">
        <w:rPr>
          <w:lang w:val="en-US"/>
        </w:rPr>
        <w:t xml:space="preserve"> </w:t>
      </w:r>
      <w:r w:rsidR="00251E28" w:rsidRPr="00C237BB">
        <w:rPr>
          <w:lang w:val="ru-RU"/>
        </w:rPr>
        <w:t>тяжести</w:t>
      </w:r>
      <w:r w:rsidR="00251E28" w:rsidRPr="007D0241">
        <w:rPr>
          <w:lang w:val="en-US"/>
        </w:rPr>
        <w:t xml:space="preserve"> </w:t>
      </w:r>
      <w:r w:rsidR="00251E28" w:rsidRPr="00C237BB">
        <w:rPr>
          <w:lang w:val="ru-RU"/>
        </w:rPr>
        <w:t>недостаточности</w:t>
      </w:r>
      <w:r w:rsidR="00251E28" w:rsidRPr="007D0241">
        <w:rPr>
          <w:lang w:val="en-US"/>
        </w:rPr>
        <w:t xml:space="preserve"> </w:t>
      </w:r>
      <w:r w:rsidR="00251E28" w:rsidRPr="00C237BB">
        <w:rPr>
          <w:lang w:val="ru-RU"/>
        </w:rPr>
        <w:t>кровообращения</w:t>
      </w:r>
      <w:r w:rsidR="00251E28" w:rsidRPr="007D0241">
        <w:rPr>
          <w:lang w:val="en-US"/>
        </w:rPr>
        <w:t xml:space="preserve">. </w:t>
      </w:r>
      <w:r w:rsidR="00251E28" w:rsidRPr="00C237BB">
        <w:t>Клінічна анестезіологія та інтенсивна терапія</w:t>
      </w:r>
      <w:r w:rsidR="00251E28" w:rsidRPr="007D0241">
        <w:rPr>
          <w:lang w:val="en-US"/>
        </w:rPr>
        <w:t xml:space="preserve">. </w:t>
      </w:r>
      <w:r w:rsidR="00251E28" w:rsidRPr="0060788C">
        <w:rPr>
          <w:lang w:val="en-US"/>
        </w:rPr>
        <w:t>2019;1(13):114-9.</w:t>
      </w:r>
    </w:p>
    <w:p w14:paraId="2878A416" w14:textId="77777777" w:rsidR="0061126A" w:rsidRDefault="0061126A" w:rsidP="0061126A">
      <w:pPr>
        <w:pStyle w:val="1"/>
      </w:pPr>
      <w:r>
        <w:t xml:space="preserve">Розділ </w:t>
      </w:r>
      <w:r w:rsidR="00CD4101">
        <w:t>7</w:t>
      </w:r>
      <w:r>
        <w:br/>
      </w:r>
      <w:r w:rsidR="00CD4101" w:rsidRPr="00155DFD">
        <w:t xml:space="preserve">Аналіз кінетики, динаміки та енергетики кровообігу </w:t>
      </w:r>
      <w:r w:rsidR="00CD4101">
        <w:br/>
      </w:r>
      <w:r w:rsidR="00CD4101" w:rsidRPr="00155DFD">
        <w:t>при первинній с</w:t>
      </w:r>
      <w:r w:rsidR="00CD4101">
        <w:t>удинній</w:t>
      </w:r>
      <w:r w:rsidR="00CD4101" w:rsidRPr="00155DFD">
        <w:t xml:space="preserve"> недостатності</w:t>
      </w:r>
    </w:p>
    <w:p w14:paraId="373B968A" w14:textId="77777777" w:rsidR="009E5140" w:rsidRDefault="009E5140" w:rsidP="009E5140">
      <w:pPr>
        <w:pStyle w:val="10"/>
      </w:pPr>
      <w:r w:rsidRPr="00E023E2">
        <w:t xml:space="preserve">Судинна недостатність призводить до невідповідності </w:t>
      </w:r>
      <w:r>
        <w:t>об’єм</w:t>
      </w:r>
      <w:r w:rsidRPr="00E023E2">
        <w:t xml:space="preserve">у крові </w:t>
      </w:r>
      <w:r>
        <w:t>об’єм</w:t>
      </w:r>
      <w:r w:rsidRPr="00E023E2">
        <w:t xml:space="preserve">у судин, в результаті чого форма перетину судин з круглої переходить в овальну, що значно ускладнює переміщення крові. Крім того, як зазначалося вище, головним наслідком компенсаторних реакцій при гіпоксії, в тому числі циркуляторної, є зниження радіусу судин, опосередковане активністю САС і має на меті зберегти відповідність </w:t>
      </w:r>
      <w:r>
        <w:t>об’єм</w:t>
      </w:r>
      <w:r w:rsidRPr="00E023E2">
        <w:t xml:space="preserve">ів крові і судин один одному. Саме при судинної недостатності ця перша і головна компенсаторна реакція блокується. В такому випадку, коли падає венозний повернення і міокард повинен заповнити кров'ю збільшився </w:t>
      </w:r>
      <w:r>
        <w:t>об’єм</w:t>
      </w:r>
      <w:r w:rsidRPr="00E023E2">
        <w:t xml:space="preserve"> судин, для компенсації залишається два способи: 1) збільшення УО за рахунок зростання різниці між КДО і КСВ; 2) збільшення ЧСС. Перший спосіб реалізувати можна в основному за рахунок зменшення КС</w:t>
      </w:r>
      <w:r w:rsidR="00494B11">
        <w:t>О</w:t>
      </w:r>
      <w:r w:rsidRPr="00E023E2">
        <w:t>, так як істотно збільшити КДО при зниженому венозному поверненні неможливо, але тоді виникають обмеження, що ставляться законом Франка-Старлінга. Другий спосіб, як уже давно доведено (див.</w:t>
      </w:r>
      <w:r>
        <w:t xml:space="preserve"> </w:t>
      </w:r>
      <w:r w:rsidRPr="00E023E2">
        <w:t xml:space="preserve">розділ </w:t>
      </w:r>
      <w:r w:rsidR="00494B11">
        <w:t>4</w:t>
      </w:r>
      <w:r w:rsidRPr="00E023E2">
        <w:t xml:space="preserve">), призводить до зниження ККД міокарда. Таким чином, стан кровообігу при недостатності судин визначається співвідношенням її вираженості з енергетичними резервами міокарда, тобто його здатністю споживати енергію з достатньою швидкістю, що, в свою чергу, залежить від великої кількості індивідуальних особливостей міокарда, зокрема — від особливостей коронарного кровообігу. Якщо енергетичні резерви міокарда достатні, тобто його внутрішнє гідродинамічний опір мало і наближається до зниженого </w:t>
      </w:r>
      <w:r>
        <w:t>ЗПСО</w:t>
      </w:r>
      <w:r w:rsidRPr="00E023E2">
        <w:t>, то ККД міокарда наближається до максимально можливого в даній ситуації.</w:t>
      </w:r>
    </w:p>
    <w:p w14:paraId="040B0EF8" w14:textId="77777777" w:rsidR="009E5140" w:rsidRDefault="009E5140" w:rsidP="009E5140">
      <w:pPr>
        <w:pStyle w:val="10"/>
      </w:pPr>
      <w:r w:rsidRPr="005B66F4">
        <w:t xml:space="preserve">Судинна недостатність в чистому вигляді в клінічних умовах якщо і зустрічається, то вкрай рідко, оскільки її причини найчастіше зачіпають і </w:t>
      </w:r>
      <w:r>
        <w:t>СЗМ</w:t>
      </w:r>
      <w:r w:rsidRPr="005B66F4">
        <w:t>. Однак в повсякденній практиці анестезіолога нерідко має місце ятрогенна судинна недостатність, що викликається субарахноїдальної анестезією (СА). Відомі також постуральні компенсаторні реакції судинного тонусу, які при СА гальмуються. На підставі цих передумов для вивчення судинної недостатності ми вибрали ситуацію, що виникає при проведенні СА пацієнтам, оперованих в положенні на животі.</w:t>
      </w:r>
    </w:p>
    <w:p w14:paraId="3749E39C" w14:textId="6C057857" w:rsidR="009E5140" w:rsidRDefault="009E5140" w:rsidP="009E5140">
      <w:pPr>
        <w:pStyle w:val="10"/>
      </w:pPr>
      <w:r w:rsidRPr="005B66F4">
        <w:t>Нами вивчена енергетика кровообігу у 65 пацієнтів, оперованих з приводу дегенеративних захворювань хребта з виконанням транспедикулярної стабілізації 1-2 сегментів в положенні на животі в умовах СА. Пацієнти розділені на групи за вираженістю судинної недостатності, про яку судили за наявністю або відсутністю необхідності введення α</w:t>
      </w:r>
      <w:r w:rsidRPr="00775ADB">
        <w:rPr>
          <w:vertAlign w:val="subscript"/>
        </w:rPr>
        <w:t>1</w:t>
      </w:r>
      <w:r w:rsidRPr="005B66F4">
        <w:t xml:space="preserve">-адреноміметика фенілефрину для підтримки </w:t>
      </w:r>
      <w:r>
        <w:t>АТе</w:t>
      </w:r>
      <w:r w:rsidRPr="005B66F4">
        <w:t xml:space="preserve"> на рівні не менше 60</w:t>
      </w:r>
      <w:r w:rsidR="00775ADB">
        <w:t> </w:t>
      </w:r>
      <w:r w:rsidRPr="00775ADB">
        <w:rPr>
          <w:rStyle w:val="af6"/>
        </w:rPr>
        <w:t>мм</w:t>
      </w:r>
      <w:r w:rsidR="00775ADB">
        <w:t> </w:t>
      </w:r>
      <w:r w:rsidRPr="00775ADB">
        <w:rPr>
          <w:rStyle w:val="af6"/>
        </w:rPr>
        <w:t>рт</w:t>
      </w:r>
      <w:r w:rsidRPr="005B66F4">
        <w:t>.</w:t>
      </w:r>
      <w:r w:rsidR="00775ADB">
        <w:t> </w:t>
      </w:r>
      <w:r w:rsidRPr="00775ADB">
        <w:rPr>
          <w:rStyle w:val="af6"/>
        </w:rPr>
        <w:t>ст</w:t>
      </w:r>
      <w:r w:rsidRPr="005B66F4">
        <w:t>. Цілком ймовірно, характер перебігу СА відповідає типу кровообігу: незбалансованому (частіше резистивного, але, можливо, і ємнісного) в першому випадку і збалансованому (збалансована комбінація ємнісного і резистивного типів) у другому випадку</w:t>
      </w:r>
      <w:r>
        <w:t xml:space="preserve"> </w:t>
      </w:r>
      <w:r w:rsidRPr="009F6013">
        <w:t>[</w:t>
      </w:r>
      <w:r w:rsidR="00236456" w:rsidRPr="00236456">
        <w:t>19</w:t>
      </w:r>
      <w:r w:rsidRPr="002056F8">
        <w:t>]</w:t>
      </w:r>
      <w:r>
        <w:t>.</w:t>
      </w:r>
      <w:r w:rsidR="00775ADB">
        <w:t xml:space="preserve"> </w:t>
      </w:r>
      <w:r w:rsidRPr="005B66F4">
        <w:t xml:space="preserve">СА, виконана за однією і тією ж методикою і </w:t>
      </w:r>
      <w:r w:rsidR="00775ADB">
        <w:t xml:space="preserve">така, що досягла </w:t>
      </w:r>
      <w:r w:rsidRPr="005B66F4">
        <w:t xml:space="preserve">однакового рівня, у одних пацієнтів не призводить до порушень кровообігу, а </w:t>
      </w:r>
      <w:r w:rsidR="00775ADB" w:rsidRPr="005B66F4">
        <w:t>у</w:t>
      </w:r>
      <w:r w:rsidRPr="005B66F4">
        <w:t xml:space="preserve"> інших викликає виражену його дестабілізацію</w:t>
      </w:r>
      <w:r>
        <w:t xml:space="preserve"> </w:t>
      </w:r>
      <w:r w:rsidRPr="000149D9">
        <w:t>[</w:t>
      </w:r>
      <w:r w:rsidR="00236456">
        <w:rPr>
          <w:lang w:val="ru-RU"/>
        </w:rPr>
        <w:t>125</w:t>
      </w:r>
      <w:r w:rsidRPr="000149D9">
        <w:t>]</w:t>
      </w:r>
      <w:r>
        <w:t xml:space="preserve">. </w:t>
      </w:r>
      <w:r w:rsidRPr="007975A7">
        <w:t xml:space="preserve">Для резистивного типу кровообігу характерний підвищений рівень судинного опору, який став звичайним для хворих з відповідною </w:t>
      </w:r>
      <w:r>
        <w:t>СЗМ</w:t>
      </w:r>
      <w:r w:rsidRPr="007975A7">
        <w:t xml:space="preserve">. Такий тип кровообігу задовольняє потреби тканин в енергії в повсякденному житті, проте пред'являє міокарду хронічно підвищені енергетичні вимоги. Гальмування хронічної компенсаторної реакції у вигляді підвищеного </w:t>
      </w:r>
      <w:r>
        <w:t>ЗПСО</w:t>
      </w:r>
      <w:r w:rsidRPr="007975A7">
        <w:t xml:space="preserve"> ятрогенним впливом, яким є СА, знижує функцію </w:t>
      </w:r>
      <w:r w:rsidR="00775ADB">
        <w:t>кровообігу</w:t>
      </w:r>
      <w:r w:rsidRPr="007975A7">
        <w:t>, що проявляється зниженням артеріального тиску, і вимагає її штучної підтримки за допомогою α</w:t>
      </w:r>
      <w:r w:rsidRPr="00775ADB">
        <w:rPr>
          <w:vertAlign w:val="subscript"/>
        </w:rPr>
        <w:t>1</w:t>
      </w:r>
      <w:r w:rsidRPr="007975A7">
        <w:t>-адреноміметиків.</w:t>
      </w:r>
    </w:p>
    <w:p w14:paraId="28ADB542" w14:textId="77777777" w:rsidR="009E5140" w:rsidRDefault="009E5140" w:rsidP="009E5140">
      <w:pPr>
        <w:pStyle w:val="2"/>
      </w:pPr>
      <w:r>
        <w:t>7.1</w:t>
      </w:r>
      <w:r>
        <w:tab/>
      </w:r>
      <w:r w:rsidRPr="004C45EA">
        <w:t>Вплив субарахноїдальної анестезії в положенні на животі на кровообіг при його незбалансованому типі</w:t>
      </w:r>
    </w:p>
    <w:p w14:paraId="2B0F79CC" w14:textId="77777777" w:rsidR="009E5140" w:rsidRDefault="009E5140" w:rsidP="009E5140">
      <w:pPr>
        <w:pStyle w:val="10"/>
      </w:pPr>
      <w:r w:rsidRPr="004C45EA">
        <w:t>Зміни кінетичних показників у хворих групи VF1 представлені на рис.</w:t>
      </w:r>
      <w:r w:rsidR="00FE3CFF">
        <w:t> 7</w:t>
      </w:r>
      <w:r w:rsidRPr="004C45EA">
        <w:t>.1. Вихідний УІ в середньому склав 35,8±5,9</w:t>
      </w:r>
      <w:r w:rsidR="00775ADB">
        <w:t> </w:t>
      </w:r>
      <w:r w:rsidRPr="00775ADB">
        <w:rPr>
          <w:rStyle w:val="af6"/>
        </w:rPr>
        <w:t>мл</w:t>
      </w:r>
      <w:r w:rsidRPr="004C45EA">
        <w:t>/</w:t>
      </w:r>
      <w:r w:rsidRPr="00775ADB">
        <w:rPr>
          <w:rStyle w:val="af6"/>
        </w:rPr>
        <w:t>м</w:t>
      </w:r>
      <w:r w:rsidRPr="00775ADB">
        <w:rPr>
          <w:vertAlign w:val="superscript"/>
        </w:rPr>
        <w:t>2</w:t>
      </w:r>
      <w:r w:rsidRPr="004C45EA">
        <w:t>, причому у 20 (80±8,0</w:t>
      </w:r>
      <w:r w:rsidR="00215871">
        <w:t> %</w:t>
      </w:r>
      <w:r w:rsidRPr="004C45EA">
        <w:t>) він був нижче референтних значень (40</w:t>
      </w:r>
      <w:r w:rsidR="00775ADB">
        <w:t> </w:t>
      </w:r>
      <w:r w:rsidR="00775ADB" w:rsidRPr="00775ADB">
        <w:rPr>
          <w:rStyle w:val="af6"/>
        </w:rPr>
        <w:t>мл</w:t>
      </w:r>
      <w:r w:rsidR="00775ADB" w:rsidRPr="004C45EA">
        <w:t>/</w:t>
      </w:r>
      <w:r w:rsidR="00775ADB" w:rsidRPr="00775ADB">
        <w:rPr>
          <w:rStyle w:val="af6"/>
        </w:rPr>
        <w:t>м</w:t>
      </w:r>
      <w:r w:rsidR="00775ADB" w:rsidRPr="00775ADB">
        <w:rPr>
          <w:vertAlign w:val="superscript"/>
        </w:rPr>
        <w:t>2</w:t>
      </w:r>
      <w:r w:rsidRPr="004C45EA">
        <w:t>). Далі статистично значущих змін УІ не спостерігалося, але кровообіг на 2 і 3 етапах підтримувався інфузією фенілефрину, загальна доза якого склала 5,86±2,85</w:t>
      </w:r>
      <w:r w:rsidR="00775ADB">
        <w:t> </w:t>
      </w:r>
      <w:r w:rsidRPr="00775ADB">
        <w:rPr>
          <w:rStyle w:val="af6"/>
        </w:rPr>
        <w:t>мкг</w:t>
      </w:r>
      <w:r w:rsidRPr="004C45EA">
        <w:t>/</w:t>
      </w:r>
      <w:r w:rsidRPr="00775ADB">
        <w:rPr>
          <w:rStyle w:val="af6"/>
        </w:rPr>
        <w:t>кг</w:t>
      </w:r>
      <w:r w:rsidRPr="004C45EA">
        <w:t>.</w:t>
      </w:r>
      <w:r w:rsidR="00775ADB">
        <w:t xml:space="preserve"> </w:t>
      </w:r>
      <w:r w:rsidRPr="004C45EA">
        <w:t>УІ на 2 етапі знаходився на рівні 34,6±5,7</w:t>
      </w:r>
      <w:r w:rsidR="00775ADB">
        <w:t> </w:t>
      </w:r>
      <w:r w:rsidR="00775ADB" w:rsidRPr="00775ADB">
        <w:rPr>
          <w:rStyle w:val="af6"/>
        </w:rPr>
        <w:t>мл</w:t>
      </w:r>
      <w:r w:rsidR="00775ADB" w:rsidRPr="004C45EA">
        <w:t>/</w:t>
      </w:r>
      <w:r w:rsidR="00775ADB" w:rsidRPr="00775ADB">
        <w:rPr>
          <w:rStyle w:val="af6"/>
        </w:rPr>
        <w:t>м</w:t>
      </w:r>
      <w:r w:rsidR="00775ADB" w:rsidRPr="00775ADB">
        <w:rPr>
          <w:vertAlign w:val="superscript"/>
        </w:rPr>
        <w:t>2</w:t>
      </w:r>
      <w:r w:rsidRPr="004C45EA">
        <w:t>, на 3 етапі — 34,7±5,6</w:t>
      </w:r>
      <w:r w:rsidR="00775ADB">
        <w:t> </w:t>
      </w:r>
      <w:r w:rsidR="00775ADB" w:rsidRPr="00775ADB">
        <w:rPr>
          <w:rStyle w:val="af6"/>
        </w:rPr>
        <w:t>мл</w:t>
      </w:r>
      <w:r w:rsidR="00775ADB" w:rsidRPr="004C45EA">
        <w:t>/</w:t>
      </w:r>
      <w:r w:rsidR="00775ADB" w:rsidRPr="00775ADB">
        <w:rPr>
          <w:rStyle w:val="af6"/>
        </w:rPr>
        <w:t>м</w:t>
      </w:r>
      <w:r w:rsidR="00775ADB" w:rsidRPr="00775ADB">
        <w:rPr>
          <w:vertAlign w:val="superscript"/>
        </w:rPr>
        <w:t>2</w:t>
      </w:r>
      <w:r w:rsidRPr="004C45EA">
        <w:t>, у 21 (84,0±7,3</w:t>
      </w:r>
      <w:r w:rsidR="00215871">
        <w:t> %</w:t>
      </w:r>
      <w:r w:rsidRPr="004C45EA">
        <w:t>) пацієнта УІ був нижче референтних значень.</w:t>
      </w:r>
    </w:p>
    <w:p w14:paraId="0BC05244" w14:textId="77777777" w:rsidR="009E5140" w:rsidRDefault="00C764D3" w:rsidP="009E5140">
      <w:pPr>
        <w:pStyle w:val="af3"/>
      </w:pPr>
      <w:bookmarkStart w:id="26" w:name="_Hlk57994057"/>
      <w:r w:rsidRPr="00C764D3">
        <w:rPr>
          <w:noProof/>
          <w:lang w:val="ru-RU"/>
        </w:rPr>
        <w:drawing>
          <wp:inline distT="0" distB="0" distL="0" distR="0" wp14:anchorId="0959BDBE" wp14:editId="52D0D174">
            <wp:extent cx="3027600" cy="2329200"/>
            <wp:effectExtent l="0" t="0" r="0" b="0"/>
            <wp:docPr id="1182" name="Рисунок 1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027600" cy="2329200"/>
                    </a:xfrm>
                    <a:prstGeom prst="rect">
                      <a:avLst/>
                    </a:prstGeom>
                    <a:noFill/>
                    <a:ln>
                      <a:noFill/>
                    </a:ln>
                  </pic:spPr>
                </pic:pic>
              </a:graphicData>
            </a:graphic>
          </wp:inline>
        </w:drawing>
      </w:r>
      <w:r w:rsidRPr="00C764D3">
        <w:rPr>
          <w:noProof/>
          <w:lang w:val="ru-RU"/>
        </w:rPr>
        <w:drawing>
          <wp:inline distT="0" distB="0" distL="0" distR="0" wp14:anchorId="30002828" wp14:editId="11115848">
            <wp:extent cx="3027600" cy="2329200"/>
            <wp:effectExtent l="0" t="0" r="0" b="0"/>
            <wp:docPr id="1183" name="Рисунок 1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027600" cy="2329200"/>
                    </a:xfrm>
                    <a:prstGeom prst="rect">
                      <a:avLst/>
                    </a:prstGeom>
                    <a:noFill/>
                    <a:ln>
                      <a:noFill/>
                    </a:ln>
                  </pic:spPr>
                </pic:pic>
              </a:graphicData>
            </a:graphic>
          </wp:inline>
        </w:drawing>
      </w:r>
    </w:p>
    <w:p w14:paraId="6C20B54B" w14:textId="77777777" w:rsidR="009E5140" w:rsidRDefault="009E5140" w:rsidP="009E5140">
      <w:pPr>
        <w:pStyle w:val="ab"/>
      </w:pPr>
      <w:r>
        <w:t xml:space="preserve">Рис. </w:t>
      </w:r>
      <w:r w:rsidR="003E7A86" w:rsidRPr="00971725">
        <w:rPr>
          <w:lang w:val="ru-RU"/>
        </w:rPr>
        <w:t>7</w:t>
      </w:r>
      <w:r>
        <w:t>.1.</w:t>
      </w:r>
      <w:r>
        <w:tab/>
      </w:r>
      <w:r w:rsidRPr="004C45EA">
        <w:t xml:space="preserve">Кінетичні показники кровообігу при незбалансованому типі кровообігу на </w:t>
      </w:r>
      <w:r>
        <w:t>фоні</w:t>
      </w:r>
      <w:r w:rsidRPr="004C45EA">
        <w:t xml:space="preserve"> СА в положенні на животі</w:t>
      </w:r>
      <w:r>
        <w:t xml:space="preserve"> (</w:t>
      </w:r>
      <w:r>
        <w:rPr>
          <w:lang w:val="en-US"/>
        </w:rPr>
        <w:t>M</w:t>
      </w:r>
      <w:r w:rsidRPr="003A66E2">
        <w:t>±</w:t>
      </w:r>
      <w:r>
        <w:rPr>
          <w:lang w:val="en-US"/>
        </w:rPr>
        <w:t>σ</w:t>
      </w:r>
      <w:r w:rsidRPr="003A66E2">
        <w:t>)</w:t>
      </w:r>
      <w:r>
        <w:t>.</w:t>
      </w:r>
    </w:p>
    <w:bookmarkEnd w:id="26"/>
    <w:p w14:paraId="3DD80019" w14:textId="77777777" w:rsidR="009E5140" w:rsidRDefault="009E5140" w:rsidP="009E5140">
      <w:pPr>
        <w:pStyle w:val="10"/>
      </w:pPr>
      <w:r w:rsidRPr="004C45EA">
        <w:t>ФВ на 1 етапі дорівнювала 58,7±4,6</w:t>
      </w:r>
      <w:r w:rsidR="00215871">
        <w:t> %</w:t>
      </w:r>
      <w:r w:rsidRPr="004C45EA">
        <w:t>, тільки у 5 (20,0±8,0</w:t>
      </w:r>
      <w:r w:rsidR="00215871">
        <w:t> %</w:t>
      </w:r>
      <w:r w:rsidRPr="004C45EA">
        <w:t>) хворих вона була нижче референтних значень (55</w:t>
      </w:r>
      <w:r w:rsidR="00215871">
        <w:t> %</w:t>
      </w:r>
      <w:r w:rsidRPr="004C45EA">
        <w:t xml:space="preserve">). Ситуація, при якій на </w:t>
      </w:r>
      <w:r>
        <w:t>фоні</w:t>
      </w:r>
      <w:r w:rsidRPr="004C45EA">
        <w:t xml:space="preserve"> нормальної ФВ спостерігається знижений УІ, пов'язана зі зниженням КДІ через падіння венозного повернення, тобто наявної у таких пацієнтів </w:t>
      </w:r>
      <w:r>
        <w:t>СЗМ</w:t>
      </w:r>
      <w:r w:rsidRPr="004C45EA">
        <w:t xml:space="preserve"> достатньо для переміщення ОЦК в умовах зниженого судинного тонусу. На наступних етапах ФВ на </w:t>
      </w:r>
      <w:r>
        <w:t>фоні</w:t>
      </w:r>
      <w:r w:rsidRPr="004C45EA">
        <w:t xml:space="preserve"> інфузії фенілефрину істотно не змінювалася, перебуваючи на 2 етапі на рівні 56,7±5,0</w:t>
      </w:r>
      <w:r w:rsidR="00215871">
        <w:t> %</w:t>
      </w:r>
      <w:r w:rsidRPr="004C45EA">
        <w:t xml:space="preserve"> і 57,0±5,2</w:t>
      </w:r>
      <w:r w:rsidR="00215871">
        <w:t> %</w:t>
      </w:r>
      <w:r w:rsidRPr="004C45EA">
        <w:t xml:space="preserve"> — на 3 етапі. Однак, кількість пацієнтів з ФВ нижче референтних значень збільшилася до 11 (44,0±9,9</w:t>
      </w:r>
      <w:r w:rsidR="00215871">
        <w:t> %</w:t>
      </w:r>
      <w:r w:rsidRPr="004C45EA">
        <w:t xml:space="preserve">), тобто </w:t>
      </w:r>
      <w:r>
        <w:t>СЗМ</w:t>
      </w:r>
      <w:r w:rsidRPr="004C45EA">
        <w:t xml:space="preserve"> у цих пацієнтів була недостатня для адекватного забезпечення руху ОЦК при штучному підтримці судинного тонусу.</w:t>
      </w:r>
    </w:p>
    <w:p w14:paraId="228890AE" w14:textId="77777777" w:rsidR="009E5140" w:rsidRDefault="009E5140" w:rsidP="009E5140">
      <w:pPr>
        <w:pStyle w:val="10"/>
      </w:pPr>
      <w:r w:rsidRPr="004C45EA">
        <w:t xml:space="preserve">Інтегральний </w:t>
      </w:r>
      <w:r w:rsidR="005C42FA" w:rsidRPr="004C45EA">
        <w:t>к</w:t>
      </w:r>
      <w:r w:rsidRPr="004C45EA">
        <w:t xml:space="preserve">інетичний показник </w:t>
      </w:r>
      <w:r w:rsidR="00D90E52">
        <w:t>СІ</w:t>
      </w:r>
      <w:r w:rsidRPr="004C45EA">
        <w:t xml:space="preserve"> на 1 етапі знаходився на рівні 2,8±0,4</w:t>
      </w:r>
      <w:r w:rsidR="00775ADB">
        <w:t> </w:t>
      </w:r>
      <w:r w:rsidR="00812E0D" w:rsidRPr="00812E0D">
        <w:rPr>
          <w:rStyle w:val="af6"/>
        </w:rPr>
        <w:t>л/хв∙м</w:t>
      </w:r>
      <w:r w:rsidRPr="00775ADB">
        <w:rPr>
          <w:vertAlign w:val="superscript"/>
        </w:rPr>
        <w:t>2</w:t>
      </w:r>
      <w:r w:rsidRPr="004C45EA">
        <w:t>, у 3 (12,0±6,5</w:t>
      </w:r>
      <w:r w:rsidR="00215871">
        <w:t> %</w:t>
      </w:r>
      <w:r w:rsidRPr="004C45EA">
        <w:t>) хворих він був нижче референтних значень (2,5</w:t>
      </w:r>
      <w:r w:rsidR="00775ADB">
        <w:t> </w:t>
      </w:r>
      <w:r w:rsidR="00812E0D" w:rsidRPr="00812E0D">
        <w:rPr>
          <w:rStyle w:val="af6"/>
        </w:rPr>
        <w:t>л/хв∙м</w:t>
      </w:r>
      <w:r w:rsidR="00775ADB" w:rsidRPr="00775ADB">
        <w:rPr>
          <w:vertAlign w:val="superscript"/>
        </w:rPr>
        <w:t>2</w:t>
      </w:r>
      <w:r w:rsidRPr="004C45EA">
        <w:t xml:space="preserve">). Далі статистично значущих змін </w:t>
      </w:r>
      <w:r w:rsidR="00D90E52">
        <w:t>СІ</w:t>
      </w:r>
      <w:r w:rsidRPr="004C45EA">
        <w:t xml:space="preserve"> не спостерігалося (2</w:t>
      </w:r>
      <w:r w:rsidR="005C42FA" w:rsidRPr="005C42FA">
        <w:t>,</w:t>
      </w:r>
      <w:r w:rsidRPr="004C45EA">
        <w:t>7±0,4 і 2,8±0,4</w:t>
      </w:r>
      <w:r w:rsidR="00775ADB">
        <w:t> </w:t>
      </w:r>
      <w:r w:rsidR="00812E0D" w:rsidRPr="00812E0D">
        <w:rPr>
          <w:rStyle w:val="af6"/>
        </w:rPr>
        <w:t>л/хв∙м</w:t>
      </w:r>
      <w:r w:rsidR="00775ADB" w:rsidRPr="00775ADB">
        <w:rPr>
          <w:vertAlign w:val="superscript"/>
        </w:rPr>
        <w:t>2</w:t>
      </w:r>
      <w:r w:rsidRPr="004C45EA">
        <w:t xml:space="preserve"> відповідно на 2 і 3 етапах), але на 2 етапі, коли почалася інфузія фенілефрину, кількість хворих з СІ нижче референтних значень підвищилося до 11 (44,0±9,9</w:t>
      </w:r>
      <w:r w:rsidR="00215871">
        <w:t> %</w:t>
      </w:r>
      <w:r w:rsidRPr="004C45EA">
        <w:t>), на 3 етапі воно зменшилося до 4 (16,0±7,3</w:t>
      </w:r>
      <w:r w:rsidR="00215871">
        <w:t> %</w:t>
      </w:r>
      <w:r w:rsidRPr="004C45EA">
        <w:t xml:space="preserve">). Основним механізмом підтримки </w:t>
      </w:r>
      <w:r w:rsidR="00D90E52">
        <w:t>СІ</w:t>
      </w:r>
      <w:r w:rsidRPr="004C45EA">
        <w:t xml:space="preserve"> стала тахікардія, що компенсувала зниження УІ.</w:t>
      </w:r>
    </w:p>
    <w:p w14:paraId="6C2335A1" w14:textId="77777777" w:rsidR="009E5140" w:rsidRDefault="009E5140" w:rsidP="009E5140">
      <w:pPr>
        <w:pStyle w:val="10"/>
      </w:pPr>
      <w:r w:rsidRPr="004C45EA">
        <w:t xml:space="preserve">Динамічні показники кровообігу пацієнтів групи VF1 показані на рис. </w:t>
      </w:r>
      <w:r w:rsidR="00FE3CFF">
        <w:t>7</w:t>
      </w:r>
      <w:r w:rsidRPr="004C45EA">
        <w:t>.2.</w:t>
      </w:r>
    </w:p>
    <w:p w14:paraId="1DCD5A33" w14:textId="77777777" w:rsidR="009E5140" w:rsidRDefault="009E5140" w:rsidP="009E5140">
      <w:pPr>
        <w:pStyle w:val="10"/>
      </w:pPr>
      <w:r>
        <w:t>СПТ</w:t>
      </w:r>
      <w:r w:rsidRPr="004C45EA">
        <w:t xml:space="preserve"> на 1 етапі дорівнювало 95,9±12,5</w:t>
      </w:r>
      <w:r w:rsidR="008A6E9E">
        <w:t> </w:t>
      </w:r>
      <w:r w:rsidRPr="008A6E9E">
        <w:rPr>
          <w:rStyle w:val="af6"/>
        </w:rPr>
        <w:t>мм</w:t>
      </w:r>
      <w:r w:rsidR="008A6E9E">
        <w:t> </w:t>
      </w:r>
      <w:r w:rsidRPr="008A6E9E">
        <w:rPr>
          <w:rStyle w:val="af6"/>
        </w:rPr>
        <w:t>рт</w:t>
      </w:r>
      <w:r w:rsidRPr="004C45EA">
        <w:t>.</w:t>
      </w:r>
      <w:r w:rsidR="008A6E9E">
        <w:t> </w:t>
      </w:r>
      <w:r w:rsidR="008A6E9E" w:rsidRPr="008A6E9E">
        <w:rPr>
          <w:rStyle w:val="af6"/>
        </w:rPr>
        <w:t>ст</w:t>
      </w:r>
      <w:r w:rsidR="008A6E9E">
        <w:t xml:space="preserve">., </w:t>
      </w:r>
      <w:r w:rsidRPr="004C45EA">
        <w:t xml:space="preserve">потім </w:t>
      </w:r>
      <w:r>
        <w:t>СПТ</w:t>
      </w:r>
      <w:r w:rsidRPr="004C45EA">
        <w:t xml:space="preserve"> почало достовірно знижуватися, що і вимагало інфузії фенілефрину. З його допомогою </w:t>
      </w:r>
      <w:r>
        <w:t>СПТ</w:t>
      </w:r>
      <w:r w:rsidRPr="004C45EA">
        <w:t xml:space="preserve"> вдавалося підтримувати на рівні не нижче 60</w:t>
      </w:r>
      <w:r w:rsidR="008A6E9E">
        <w:t> </w:t>
      </w:r>
      <w:r w:rsidR="008A6E9E" w:rsidRPr="008A6E9E">
        <w:rPr>
          <w:rStyle w:val="af6"/>
        </w:rPr>
        <w:t>мм</w:t>
      </w:r>
      <w:r w:rsidR="008A6E9E">
        <w:t> </w:t>
      </w:r>
      <w:r w:rsidR="008A6E9E" w:rsidRPr="008A6E9E">
        <w:rPr>
          <w:rStyle w:val="af6"/>
        </w:rPr>
        <w:t>рт</w:t>
      </w:r>
      <w:r w:rsidR="008A6E9E" w:rsidRPr="004C45EA">
        <w:t>.</w:t>
      </w:r>
      <w:r w:rsidR="008A6E9E">
        <w:t> </w:t>
      </w:r>
      <w:r w:rsidR="008A6E9E" w:rsidRPr="008A6E9E">
        <w:rPr>
          <w:rStyle w:val="af6"/>
        </w:rPr>
        <w:t>ст</w:t>
      </w:r>
      <w:r w:rsidRPr="004C45EA">
        <w:t xml:space="preserve">. </w:t>
      </w:r>
      <w:r w:rsidR="007F4B1B" w:rsidRPr="004C45EA">
        <w:t>Н</w:t>
      </w:r>
      <w:r w:rsidRPr="004C45EA">
        <w:t>а 2 етапі воно склало 71,5±8,1</w:t>
      </w:r>
      <w:r w:rsidR="008A6E9E">
        <w:t> </w:t>
      </w:r>
      <w:r w:rsidR="008A6E9E" w:rsidRPr="008A6E9E">
        <w:rPr>
          <w:rStyle w:val="af6"/>
        </w:rPr>
        <w:t>мм</w:t>
      </w:r>
      <w:r w:rsidR="008A6E9E">
        <w:t> </w:t>
      </w:r>
      <w:r w:rsidR="008A6E9E" w:rsidRPr="008A6E9E">
        <w:rPr>
          <w:rStyle w:val="af6"/>
        </w:rPr>
        <w:t>рт</w:t>
      </w:r>
      <w:r w:rsidR="008A6E9E" w:rsidRPr="004C45EA">
        <w:t>.</w:t>
      </w:r>
      <w:r w:rsidR="008A6E9E">
        <w:t> </w:t>
      </w:r>
      <w:r w:rsidR="008A6E9E" w:rsidRPr="008A6E9E">
        <w:rPr>
          <w:rStyle w:val="af6"/>
        </w:rPr>
        <w:t>ст</w:t>
      </w:r>
      <w:r w:rsidRPr="004C45EA">
        <w:t>., на 3 етапі — 65,5±5,3</w:t>
      </w:r>
      <w:r w:rsidR="008A6E9E">
        <w:t> </w:t>
      </w:r>
      <w:r w:rsidR="008A6E9E" w:rsidRPr="008A6E9E">
        <w:rPr>
          <w:rStyle w:val="af6"/>
        </w:rPr>
        <w:t>мм</w:t>
      </w:r>
      <w:r w:rsidR="008A6E9E">
        <w:t> </w:t>
      </w:r>
      <w:r w:rsidR="008A6E9E" w:rsidRPr="008A6E9E">
        <w:rPr>
          <w:rStyle w:val="af6"/>
        </w:rPr>
        <w:t>рт</w:t>
      </w:r>
      <w:r w:rsidR="008A6E9E" w:rsidRPr="004C45EA">
        <w:t>.</w:t>
      </w:r>
      <w:r w:rsidR="008A6E9E">
        <w:t> </w:t>
      </w:r>
      <w:r w:rsidR="008A6E9E" w:rsidRPr="008A6E9E">
        <w:rPr>
          <w:rStyle w:val="af6"/>
        </w:rPr>
        <w:t>ст</w:t>
      </w:r>
      <w:r w:rsidRPr="004C45EA">
        <w:t xml:space="preserve">. </w:t>
      </w:r>
      <w:r w:rsidR="00B953D3" w:rsidRPr="004C45EA">
        <w:t>В</w:t>
      </w:r>
      <w:r w:rsidRPr="004C45EA">
        <w:t xml:space="preserve">сі зміни </w:t>
      </w:r>
      <w:r>
        <w:t>СПТ</w:t>
      </w:r>
      <w:r w:rsidRPr="004C45EA">
        <w:t xml:space="preserve"> під час дослідження були достовірними.</w:t>
      </w:r>
    </w:p>
    <w:p w14:paraId="6A0A21FA" w14:textId="77777777" w:rsidR="009E5140" w:rsidRDefault="00C764D3" w:rsidP="009E5140">
      <w:pPr>
        <w:pStyle w:val="af3"/>
      </w:pPr>
      <w:bookmarkStart w:id="27" w:name="_Hlk57994072"/>
      <w:r w:rsidRPr="00C764D3">
        <w:rPr>
          <w:noProof/>
          <w:lang w:val="ru-RU"/>
        </w:rPr>
        <w:drawing>
          <wp:inline distT="0" distB="0" distL="0" distR="0" wp14:anchorId="61747C26" wp14:editId="4CCBAE46">
            <wp:extent cx="3720465" cy="2869565"/>
            <wp:effectExtent l="0" t="0" r="0" b="0"/>
            <wp:docPr id="1184" name="Рисунок 1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720465" cy="2869565"/>
                    </a:xfrm>
                    <a:prstGeom prst="rect">
                      <a:avLst/>
                    </a:prstGeom>
                    <a:noFill/>
                    <a:ln>
                      <a:noFill/>
                    </a:ln>
                  </pic:spPr>
                </pic:pic>
              </a:graphicData>
            </a:graphic>
          </wp:inline>
        </w:drawing>
      </w:r>
    </w:p>
    <w:p w14:paraId="21C670A7" w14:textId="77777777" w:rsidR="009E5140" w:rsidRDefault="009E5140" w:rsidP="009E5140">
      <w:pPr>
        <w:pStyle w:val="ab"/>
      </w:pPr>
      <w:r>
        <w:t xml:space="preserve">Рис. </w:t>
      </w:r>
      <w:r w:rsidR="009A5B0A" w:rsidRPr="00971725">
        <w:rPr>
          <w:lang w:val="ru-RU"/>
        </w:rPr>
        <w:t>7</w:t>
      </w:r>
      <w:r>
        <w:t>.2.</w:t>
      </w:r>
      <w:r>
        <w:tab/>
      </w:r>
      <w:r w:rsidRPr="004C45EA">
        <w:t xml:space="preserve">Динамічні показники кровообігу при незбалансованому типі кровообігу на </w:t>
      </w:r>
      <w:r>
        <w:t>фоні</w:t>
      </w:r>
      <w:r w:rsidRPr="004C45EA">
        <w:t xml:space="preserve"> СА в положенні на животі</w:t>
      </w:r>
      <w:r>
        <w:t xml:space="preserve"> (</w:t>
      </w:r>
      <w:r>
        <w:rPr>
          <w:lang w:val="en-US"/>
        </w:rPr>
        <w:t>M</w:t>
      </w:r>
      <w:r w:rsidRPr="003A66E2">
        <w:t>±</w:t>
      </w:r>
      <w:r>
        <w:rPr>
          <w:lang w:val="en-US"/>
        </w:rPr>
        <w:t>σ</w:t>
      </w:r>
      <w:r w:rsidRPr="003A66E2">
        <w:t>)</w:t>
      </w:r>
      <w:r>
        <w:t>.</w:t>
      </w:r>
    </w:p>
    <w:bookmarkEnd w:id="27"/>
    <w:p w14:paraId="54DC81AC" w14:textId="77777777" w:rsidR="009E5140" w:rsidRDefault="009E5140" w:rsidP="009E5140">
      <w:pPr>
        <w:pStyle w:val="10"/>
      </w:pPr>
      <w:r>
        <w:t>ППСО</w:t>
      </w:r>
      <w:r w:rsidRPr="004C45EA">
        <w:t xml:space="preserve"> на 1 етапі дорівнювало 2743±490</w:t>
      </w:r>
      <w:r w:rsidR="008A6E9E">
        <w:t> </w:t>
      </w:r>
      <w:r w:rsidRPr="008A6E9E">
        <w:rPr>
          <w:rStyle w:val="af6"/>
        </w:rPr>
        <w:t>дин</w:t>
      </w:r>
      <w:r w:rsidRPr="004C45EA">
        <w:t>∙</w:t>
      </w:r>
      <w:r w:rsidR="00812E0D" w:rsidRPr="00812E0D">
        <w:rPr>
          <w:rStyle w:val="af6"/>
        </w:rPr>
        <w:t>с∙м</w:t>
      </w:r>
      <w:r w:rsidRPr="009A6430">
        <w:rPr>
          <w:vertAlign w:val="superscript"/>
        </w:rPr>
        <w:t>2</w:t>
      </w:r>
      <w:r w:rsidRPr="004C45EA">
        <w:t>∙</w:t>
      </w:r>
      <w:r w:rsidRPr="008A6E9E">
        <w:rPr>
          <w:rStyle w:val="af6"/>
        </w:rPr>
        <w:t>см</w:t>
      </w:r>
      <w:r w:rsidRPr="008A6E9E">
        <w:rPr>
          <w:vertAlign w:val="superscript"/>
        </w:rPr>
        <w:t>-5</w:t>
      </w:r>
      <w:r w:rsidRPr="004C45EA">
        <w:t>, у 22 (88,0±6,5</w:t>
      </w:r>
      <w:r w:rsidR="00215871">
        <w:t> %</w:t>
      </w:r>
      <w:r w:rsidRPr="004C45EA">
        <w:t xml:space="preserve">) пацієнтів воно було поза межами референтних значень </w:t>
      </w:r>
      <w:r w:rsidR="008A6E9E">
        <w:br/>
      </w:r>
      <w:r w:rsidRPr="004C45EA">
        <w:t>(1759</w:t>
      </w:r>
      <w:r w:rsidR="008A6E9E">
        <w:t>-</w:t>
      </w:r>
      <w:r w:rsidRPr="004C45EA">
        <w:t>2333</w:t>
      </w:r>
      <w:r w:rsidR="008A6E9E">
        <w:t> </w:t>
      </w:r>
      <w:r w:rsidR="008A6E9E" w:rsidRPr="008A6E9E">
        <w:rPr>
          <w:rStyle w:val="af6"/>
        </w:rPr>
        <w:t>дин</w:t>
      </w:r>
      <w:r w:rsidR="008A6E9E" w:rsidRPr="004C45EA">
        <w:t>∙</w:t>
      </w:r>
      <w:r w:rsidR="00812E0D" w:rsidRPr="00812E0D">
        <w:rPr>
          <w:rStyle w:val="af6"/>
        </w:rPr>
        <w:t>с∙м</w:t>
      </w:r>
      <w:r w:rsidR="008A6E9E" w:rsidRPr="009A6430">
        <w:rPr>
          <w:vertAlign w:val="superscript"/>
        </w:rPr>
        <w:t>2</w:t>
      </w:r>
      <w:r w:rsidR="008A6E9E" w:rsidRPr="004C45EA">
        <w:t>∙</w:t>
      </w:r>
      <w:r w:rsidR="008A6E9E" w:rsidRPr="008A6E9E">
        <w:rPr>
          <w:rStyle w:val="af6"/>
        </w:rPr>
        <w:t>см</w:t>
      </w:r>
      <w:r w:rsidR="008A6E9E" w:rsidRPr="008A6E9E">
        <w:rPr>
          <w:vertAlign w:val="superscript"/>
        </w:rPr>
        <w:t>-5</w:t>
      </w:r>
      <w:r w:rsidRPr="004C45EA">
        <w:t xml:space="preserve">), причому тільки у 1 хворого воно було зниженим, у решти — підвищеним. На 2 етапі на </w:t>
      </w:r>
      <w:r>
        <w:t>фоні</w:t>
      </w:r>
      <w:r w:rsidRPr="004C45EA">
        <w:t xml:space="preserve"> інфузії фенілефрину </w:t>
      </w:r>
      <w:r>
        <w:t>ППСО</w:t>
      </w:r>
      <w:r w:rsidRPr="004C45EA">
        <w:t xml:space="preserve"> достовірно знизилося до 2125±295</w:t>
      </w:r>
      <w:r w:rsidR="008A6E9E">
        <w:t> </w:t>
      </w:r>
      <w:r w:rsidR="008A6E9E" w:rsidRPr="008A6E9E">
        <w:rPr>
          <w:rStyle w:val="af6"/>
        </w:rPr>
        <w:t>дин</w:t>
      </w:r>
      <w:r w:rsidR="008A6E9E" w:rsidRPr="004C45EA">
        <w:t>∙</w:t>
      </w:r>
      <w:r w:rsidR="00812E0D" w:rsidRPr="00812E0D">
        <w:rPr>
          <w:rStyle w:val="af6"/>
        </w:rPr>
        <w:t>с∙м</w:t>
      </w:r>
      <w:r w:rsidR="008A6E9E" w:rsidRPr="009A6430">
        <w:rPr>
          <w:vertAlign w:val="superscript"/>
        </w:rPr>
        <w:t>2</w:t>
      </w:r>
      <w:r w:rsidR="008A6E9E" w:rsidRPr="004C45EA">
        <w:t>∙</w:t>
      </w:r>
      <w:r w:rsidR="008A6E9E" w:rsidRPr="008A6E9E">
        <w:rPr>
          <w:rStyle w:val="af6"/>
        </w:rPr>
        <w:t>см</w:t>
      </w:r>
      <w:r w:rsidR="008A6E9E" w:rsidRPr="008A6E9E">
        <w:rPr>
          <w:vertAlign w:val="superscript"/>
        </w:rPr>
        <w:t>-5</w:t>
      </w:r>
      <w:r w:rsidRPr="004C45EA">
        <w:t>, у 9 (36,0±9,6</w:t>
      </w:r>
      <w:r w:rsidR="00215871">
        <w:t> %</w:t>
      </w:r>
      <w:r w:rsidRPr="004C45EA">
        <w:t>) воно було нижче референтних значень. На 3 етапі ці цифри знизилися відповідно до 1914±265</w:t>
      </w:r>
      <w:r w:rsidR="008A6E9E">
        <w:t> </w:t>
      </w:r>
      <w:r w:rsidR="008A6E9E" w:rsidRPr="008A6E9E">
        <w:rPr>
          <w:rStyle w:val="af6"/>
        </w:rPr>
        <w:t>дин</w:t>
      </w:r>
      <w:r w:rsidR="008A6E9E" w:rsidRPr="004C45EA">
        <w:t>∙</w:t>
      </w:r>
      <w:r w:rsidR="00812E0D" w:rsidRPr="00812E0D">
        <w:rPr>
          <w:rStyle w:val="af6"/>
        </w:rPr>
        <w:t>с∙м</w:t>
      </w:r>
      <w:r w:rsidR="008A6E9E" w:rsidRPr="009A6430">
        <w:rPr>
          <w:vertAlign w:val="superscript"/>
        </w:rPr>
        <w:t>2</w:t>
      </w:r>
      <w:r w:rsidR="008A6E9E" w:rsidRPr="004C45EA">
        <w:t>∙</w:t>
      </w:r>
      <w:r w:rsidR="008A6E9E" w:rsidRPr="008A6E9E">
        <w:rPr>
          <w:rStyle w:val="af6"/>
        </w:rPr>
        <w:t>см</w:t>
      </w:r>
      <w:r w:rsidR="008A6E9E" w:rsidRPr="008A6E9E">
        <w:rPr>
          <w:vertAlign w:val="superscript"/>
        </w:rPr>
        <w:t>-5</w:t>
      </w:r>
      <w:r w:rsidRPr="004C45EA">
        <w:t xml:space="preserve"> і 8 (32,0±9,3</w:t>
      </w:r>
      <w:r w:rsidR="00215871">
        <w:t> %</w:t>
      </w:r>
      <w:r w:rsidRPr="004C45EA">
        <w:t>).</w:t>
      </w:r>
    </w:p>
    <w:p w14:paraId="2A677682" w14:textId="77777777" w:rsidR="009E5140" w:rsidRDefault="009E5140" w:rsidP="009E5140">
      <w:pPr>
        <w:pStyle w:val="10"/>
      </w:pPr>
      <w:r w:rsidRPr="004C45EA">
        <w:t xml:space="preserve">Гемічні показники пацієнтів групи VF1 відображені на рис. </w:t>
      </w:r>
      <w:r w:rsidR="00FE3CFF">
        <w:t>7</w:t>
      </w:r>
      <w:r w:rsidRPr="004C45EA">
        <w:t>.3.</w:t>
      </w:r>
    </w:p>
    <w:p w14:paraId="5E3A1697" w14:textId="77777777" w:rsidR="009E5140" w:rsidRDefault="009E5140" w:rsidP="009E5140">
      <w:pPr>
        <w:pStyle w:val="10"/>
      </w:pPr>
      <w:r w:rsidRPr="008A6E9E">
        <w:rPr>
          <w:rStyle w:val="af7"/>
        </w:rPr>
        <w:t>C</w:t>
      </w:r>
      <w:r w:rsidRPr="008A6E9E">
        <w:rPr>
          <w:rStyle w:val="af7"/>
          <w:vertAlign w:val="subscript"/>
        </w:rPr>
        <w:t>aO</w:t>
      </w:r>
      <w:r w:rsidRPr="008A6E9E">
        <w:rPr>
          <w:position w:val="-6"/>
          <w:vertAlign w:val="subscript"/>
        </w:rPr>
        <w:t>2</w:t>
      </w:r>
      <w:r w:rsidRPr="004C45EA">
        <w:t xml:space="preserve"> на початку дослідження дорівнювало 8,27±0,49</w:t>
      </w:r>
      <w:r w:rsidR="008A6E9E">
        <w:t> </w:t>
      </w:r>
      <w:r w:rsidR="00437492" w:rsidRPr="00437492">
        <w:rPr>
          <w:rStyle w:val="af6"/>
        </w:rPr>
        <w:t>мкмоль</w:t>
      </w:r>
      <w:r w:rsidRPr="004C45EA">
        <w:t>/</w:t>
      </w:r>
      <w:r w:rsidRPr="008A6E9E">
        <w:rPr>
          <w:rStyle w:val="af6"/>
        </w:rPr>
        <w:t>мл</w:t>
      </w:r>
      <w:r w:rsidRPr="004C45EA">
        <w:t>, у 5 (20,0±8,0</w:t>
      </w:r>
      <w:r w:rsidR="00215871">
        <w:t> %</w:t>
      </w:r>
      <w:r w:rsidRPr="004C45EA">
        <w:t>) хворих воно було нижче референтних значень (7,74</w:t>
      </w:r>
      <w:r w:rsidR="008A6E9E">
        <w:t> </w:t>
      </w:r>
      <w:r w:rsidR="00437492" w:rsidRPr="00437492">
        <w:rPr>
          <w:rStyle w:val="af6"/>
        </w:rPr>
        <w:t>мкмоль</w:t>
      </w:r>
      <w:r w:rsidR="008A6E9E" w:rsidRPr="004C45EA">
        <w:t>/</w:t>
      </w:r>
      <w:r w:rsidR="008A6E9E" w:rsidRPr="008A6E9E">
        <w:rPr>
          <w:rStyle w:val="af6"/>
        </w:rPr>
        <w:t>мл</w:t>
      </w:r>
      <w:r w:rsidRPr="004C45EA">
        <w:t>). На наступних етапах відбувалося недостовірне зниження цього показника до 8,17±0,49 і 8,00±0,51</w:t>
      </w:r>
      <w:r w:rsidR="008A6E9E">
        <w:t> </w:t>
      </w:r>
      <w:r w:rsidR="00437492" w:rsidRPr="00437492">
        <w:rPr>
          <w:rStyle w:val="af6"/>
        </w:rPr>
        <w:t>мкмоль</w:t>
      </w:r>
      <w:r w:rsidR="008A6E9E" w:rsidRPr="004C45EA">
        <w:t>/</w:t>
      </w:r>
      <w:r w:rsidR="008A6E9E" w:rsidRPr="008A6E9E">
        <w:rPr>
          <w:rStyle w:val="af6"/>
        </w:rPr>
        <w:t>мл</w:t>
      </w:r>
      <w:r w:rsidRPr="004C45EA">
        <w:t xml:space="preserve"> відповідно на 2 і 3 етапах, кількість пацієнтів зі зниженим </w:t>
      </w:r>
      <w:r w:rsidR="008A6E9E" w:rsidRPr="008A6E9E">
        <w:rPr>
          <w:rStyle w:val="af7"/>
        </w:rPr>
        <w:t>C</w:t>
      </w:r>
      <w:r w:rsidR="008A6E9E" w:rsidRPr="008A6E9E">
        <w:rPr>
          <w:rStyle w:val="af7"/>
          <w:vertAlign w:val="subscript"/>
        </w:rPr>
        <w:t>aO</w:t>
      </w:r>
      <w:r w:rsidR="008A6E9E" w:rsidRPr="008A6E9E">
        <w:rPr>
          <w:position w:val="-6"/>
          <w:vertAlign w:val="subscript"/>
        </w:rPr>
        <w:t>2</w:t>
      </w:r>
      <w:r w:rsidRPr="004C45EA">
        <w:t xml:space="preserve"> на цих етапах зросла відповідно до 6 (24,0±8,5</w:t>
      </w:r>
      <w:r w:rsidR="00215871">
        <w:t> %</w:t>
      </w:r>
      <w:r w:rsidRPr="004C45EA">
        <w:t>) і 9 (36,0±9,6</w:t>
      </w:r>
      <w:r w:rsidR="00215871">
        <w:t> %</w:t>
      </w:r>
      <w:r w:rsidRPr="004C45EA">
        <w:t>).</w:t>
      </w:r>
    </w:p>
    <w:p w14:paraId="758195FD" w14:textId="77777777" w:rsidR="009E5140" w:rsidRDefault="009A6430" w:rsidP="009E5140">
      <w:pPr>
        <w:pStyle w:val="af3"/>
      </w:pPr>
      <w:bookmarkStart w:id="28" w:name="_Hlk57994082"/>
      <w:r w:rsidRPr="009A6430">
        <w:rPr>
          <w:noProof/>
          <w:lang w:val="ru-RU"/>
        </w:rPr>
        <w:drawing>
          <wp:inline distT="0" distB="0" distL="0" distR="0" wp14:anchorId="3CE97F8F" wp14:editId="64CF5967">
            <wp:extent cx="3024000" cy="2332800"/>
            <wp:effectExtent l="0" t="0" r="0" b="0"/>
            <wp:docPr id="1185" name="Рисунок 1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024000" cy="2332800"/>
                    </a:xfrm>
                    <a:prstGeom prst="rect">
                      <a:avLst/>
                    </a:prstGeom>
                    <a:noFill/>
                    <a:ln>
                      <a:noFill/>
                    </a:ln>
                  </pic:spPr>
                </pic:pic>
              </a:graphicData>
            </a:graphic>
          </wp:inline>
        </w:drawing>
      </w:r>
      <w:r w:rsidRPr="009A6430">
        <w:rPr>
          <w:noProof/>
          <w:lang w:val="ru-RU"/>
        </w:rPr>
        <w:drawing>
          <wp:inline distT="0" distB="0" distL="0" distR="0" wp14:anchorId="01A5B710" wp14:editId="4D6C90D7">
            <wp:extent cx="3024000" cy="2332800"/>
            <wp:effectExtent l="0" t="0" r="0" b="0"/>
            <wp:docPr id="1186" name="Рисунок 1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024000" cy="2332800"/>
                    </a:xfrm>
                    <a:prstGeom prst="rect">
                      <a:avLst/>
                    </a:prstGeom>
                    <a:noFill/>
                    <a:ln>
                      <a:noFill/>
                    </a:ln>
                  </pic:spPr>
                </pic:pic>
              </a:graphicData>
            </a:graphic>
          </wp:inline>
        </w:drawing>
      </w:r>
    </w:p>
    <w:p w14:paraId="076403C6" w14:textId="77777777" w:rsidR="009E5140" w:rsidRDefault="009E5140" w:rsidP="009E5140">
      <w:pPr>
        <w:pStyle w:val="ab"/>
      </w:pPr>
      <w:r>
        <w:t xml:space="preserve">Рис. </w:t>
      </w:r>
      <w:r w:rsidR="009A5B0A" w:rsidRPr="00971725">
        <w:rPr>
          <w:lang w:val="ru-RU"/>
        </w:rPr>
        <w:t>7</w:t>
      </w:r>
      <w:r>
        <w:t>.3.</w:t>
      </w:r>
      <w:r>
        <w:tab/>
      </w:r>
      <w:r w:rsidRPr="004C45EA">
        <w:t xml:space="preserve">Гемічні показники при незбалансованому типі кровообігу на </w:t>
      </w:r>
      <w:r>
        <w:t>фоні</w:t>
      </w:r>
      <w:r w:rsidRPr="004C45EA">
        <w:t xml:space="preserve"> СА в положенні на животі</w:t>
      </w:r>
      <w:r>
        <w:t xml:space="preserve"> (</w:t>
      </w:r>
      <w:r>
        <w:rPr>
          <w:lang w:val="en-US"/>
        </w:rPr>
        <w:t>M</w:t>
      </w:r>
      <w:r w:rsidRPr="003A66E2">
        <w:t>±</w:t>
      </w:r>
      <w:r>
        <w:rPr>
          <w:lang w:val="en-US"/>
        </w:rPr>
        <w:t>σ</w:t>
      </w:r>
      <w:r w:rsidRPr="003A66E2">
        <w:t>)</w:t>
      </w:r>
      <w:r>
        <w:t>.</w:t>
      </w:r>
    </w:p>
    <w:bookmarkEnd w:id="28"/>
    <w:p w14:paraId="22F175F5" w14:textId="77777777" w:rsidR="009E5140" w:rsidRDefault="009E5140" w:rsidP="009E5140">
      <w:pPr>
        <w:pStyle w:val="10"/>
      </w:pPr>
      <w:r w:rsidRPr="004C45EA">
        <w:t xml:space="preserve">Зміни </w:t>
      </w:r>
      <w:r w:rsidRPr="008A6E9E">
        <w:rPr>
          <w:rStyle w:val="af7"/>
        </w:rPr>
        <w:t>C</w:t>
      </w:r>
      <w:r w:rsidRPr="008A6E9E">
        <w:rPr>
          <w:rStyle w:val="af7"/>
          <w:vertAlign w:val="subscript"/>
        </w:rPr>
        <w:t>(a-v)O</w:t>
      </w:r>
      <w:r w:rsidRPr="008A6E9E">
        <w:rPr>
          <w:position w:val="-6"/>
          <w:vertAlign w:val="subscript"/>
        </w:rPr>
        <w:t>2</w:t>
      </w:r>
      <w:r w:rsidRPr="004C45EA">
        <w:t xml:space="preserve"> були більш вираженими. На початку дослідження цей показник у всіх пацієнтів знаходився в межах референтних значень (2,17±0,15</w:t>
      </w:r>
      <w:r w:rsidR="008A6E9E">
        <w:t> </w:t>
      </w:r>
      <w:r w:rsidR="00437492" w:rsidRPr="00437492">
        <w:rPr>
          <w:rStyle w:val="af6"/>
        </w:rPr>
        <w:t>мкмоль</w:t>
      </w:r>
      <w:r w:rsidRPr="004C45EA">
        <w:t>/</w:t>
      </w:r>
      <w:r w:rsidRPr="008A6E9E">
        <w:rPr>
          <w:rStyle w:val="af6"/>
        </w:rPr>
        <w:t>мл</w:t>
      </w:r>
      <w:r w:rsidRPr="004C45EA">
        <w:t>), але далі почав підвищуватися. На 2 етапі відбулося його недостовірне підвищення до 2,29±0,27</w:t>
      </w:r>
      <w:r w:rsidR="008A6E9E">
        <w:t> </w:t>
      </w:r>
      <w:r w:rsidR="00437492" w:rsidRPr="00437492">
        <w:rPr>
          <w:rStyle w:val="af6"/>
        </w:rPr>
        <w:t>мкмоль</w:t>
      </w:r>
      <w:r w:rsidR="008A6E9E" w:rsidRPr="004C45EA">
        <w:t>/</w:t>
      </w:r>
      <w:r w:rsidR="008A6E9E" w:rsidRPr="008A6E9E">
        <w:rPr>
          <w:rStyle w:val="af6"/>
        </w:rPr>
        <w:t>мл</w:t>
      </w:r>
      <w:r w:rsidRPr="004C45EA">
        <w:t>, при цьому у 4 (16,0±7,3</w:t>
      </w:r>
      <w:r w:rsidR="00215871">
        <w:t> %</w:t>
      </w:r>
      <w:r w:rsidRPr="004C45EA">
        <w:t>) він перевищив референтні значення (2,59</w:t>
      </w:r>
      <w:r w:rsidR="008A6E9E">
        <w:t> </w:t>
      </w:r>
      <w:r w:rsidR="00437492" w:rsidRPr="00437492">
        <w:rPr>
          <w:rStyle w:val="af6"/>
        </w:rPr>
        <w:t>мкмоль</w:t>
      </w:r>
      <w:r w:rsidR="008A6E9E" w:rsidRPr="004C45EA">
        <w:t>/</w:t>
      </w:r>
      <w:r w:rsidR="008A6E9E" w:rsidRPr="008A6E9E">
        <w:rPr>
          <w:rStyle w:val="af6"/>
        </w:rPr>
        <w:t>мл</w:t>
      </w:r>
      <w:r w:rsidRPr="004C45EA">
        <w:t>), на 3 етапі цей показник став достовірно вище вихідного, досягнувши рівня 2,40±0,16</w:t>
      </w:r>
      <w:r w:rsidR="008A6E9E">
        <w:t> </w:t>
      </w:r>
      <w:r w:rsidR="00437492" w:rsidRPr="00437492">
        <w:rPr>
          <w:rStyle w:val="af6"/>
        </w:rPr>
        <w:t>мкмоль</w:t>
      </w:r>
      <w:r w:rsidR="008A6E9E" w:rsidRPr="004C45EA">
        <w:t>/</w:t>
      </w:r>
      <w:r w:rsidR="008A6E9E" w:rsidRPr="008A6E9E">
        <w:rPr>
          <w:rStyle w:val="af6"/>
        </w:rPr>
        <w:t>мл</w:t>
      </w:r>
      <w:r w:rsidRPr="004C45EA">
        <w:t>, але вище референтних значень він був тільки у 3 (12,0±6,5</w:t>
      </w:r>
      <w:r w:rsidR="00215871">
        <w:t> %</w:t>
      </w:r>
      <w:r w:rsidRPr="004C45EA">
        <w:t>) хворих.</w:t>
      </w:r>
    </w:p>
    <w:p w14:paraId="2447063B" w14:textId="77777777" w:rsidR="009E5140" w:rsidRDefault="009E5140" w:rsidP="009E5140">
      <w:pPr>
        <w:pStyle w:val="10"/>
      </w:pPr>
      <w:r w:rsidRPr="008A6E9E">
        <w:rPr>
          <w:rStyle w:val="af7"/>
        </w:rPr>
        <w:t>T</w:t>
      </w:r>
      <w:r w:rsidRPr="008A6E9E">
        <w:rPr>
          <w:rStyle w:val="af7"/>
          <w:vertAlign w:val="subscript"/>
        </w:rPr>
        <w:t>O</w:t>
      </w:r>
      <w:r w:rsidRPr="008A6E9E">
        <w:rPr>
          <w:position w:val="-6"/>
          <w:vertAlign w:val="subscript"/>
        </w:rPr>
        <w:t>2</w:t>
      </w:r>
      <w:r w:rsidRPr="004C45EA">
        <w:t xml:space="preserve"> протягом дослідження істотно не змінювався, перебуваючи на рівнях від 392±57 на 1 етапі до 369±51</w:t>
      </w:r>
      <w:r w:rsidR="008A6E9E">
        <w:t> </w:t>
      </w:r>
      <w:r w:rsidR="00437492" w:rsidRPr="00437492">
        <w:rPr>
          <w:rStyle w:val="af6"/>
        </w:rPr>
        <w:t>мкмоль</w:t>
      </w:r>
      <w:r w:rsidRPr="004C45EA">
        <w:t>/</w:t>
      </w:r>
      <w:r w:rsidR="00812E0D" w:rsidRPr="00812E0D">
        <w:rPr>
          <w:rStyle w:val="af6"/>
        </w:rPr>
        <w:t>с∙м</w:t>
      </w:r>
      <w:r w:rsidRPr="008A6E9E">
        <w:rPr>
          <w:vertAlign w:val="superscript"/>
        </w:rPr>
        <w:t>2</w:t>
      </w:r>
      <w:r w:rsidRPr="004C45EA">
        <w:t xml:space="preserve"> на 3 етапі. У 20 (80,0±8,0</w:t>
      </w:r>
      <w:r w:rsidR="00215871">
        <w:t> %</w:t>
      </w:r>
      <w:r w:rsidRPr="004C45EA">
        <w:t xml:space="preserve">) </w:t>
      </w:r>
      <w:r w:rsidR="008A6E9E" w:rsidRPr="008A6E9E">
        <w:rPr>
          <w:rStyle w:val="af7"/>
        </w:rPr>
        <w:t>T</w:t>
      </w:r>
      <w:r w:rsidR="008A6E9E" w:rsidRPr="008A6E9E">
        <w:rPr>
          <w:rStyle w:val="af7"/>
          <w:vertAlign w:val="subscript"/>
        </w:rPr>
        <w:t>O</w:t>
      </w:r>
      <w:r w:rsidR="008A6E9E" w:rsidRPr="008A6E9E">
        <w:rPr>
          <w:position w:val="-6"/>
          <w:vertAlign w:val="subscript"/>
        </w:rPr>
        <w:t>2</w:t>
      </w:r>
      <w:r w:rsidR="008A6E9E" w:rsidRPr="004C45EA">
        <w:t xml:space="preserve"> </w:t>
      </w:r>
      <w:r w:rsidRPr="004C45EA">
        <w:t>був нижче референтних значень (410</w:t>
      </w:r>
      <w:r w:rsidR="008A6E9E">
        <w:t> </w:t>
      </w:r>
      <w:r w:rsidR="00437492" w:rsidRPr="00437492">
        <w:rPr>
          <w:rStyle w:val="af6"/>
        </w:rPr>
        <w:t>мкмоль</w:t>
      </w:r>
      <w:r w:rsidR="008A6E9E" w:rsidRPr="004C45EA">
        <w:t>/</w:t>
      </w:r>
      <w:r w:rsidR="00812E0D" w:rsidRPr="00812E0D">
        <w:rPr>
          <w:rStyle w:val="af6"/>
        </w:rPr>
        <w:t>с∙м</w:t>
      </w:r>
      <w:r w:rsidR="008A6E9E" w:rsidRPr="008A6E9E">
        <w:rPr>
          <w:vertAlign w:val="superscript"/>
        </w:rPr>
        <w:t>2</w:t>
      </w:r>
      <w:r w:rsidRPr="004C45EA">
        <w:t xml:space="preserve">). </w:t>
      </w:r>
      <w:r w:rsidR="008A6E9E">
        <w:rPr>
          <w:rStyle w:val="af7"/>
          <w:lang w:val="en-US"/>
        </w:rPr>
        <w:t>V</w:t>
      </w:r>
      <w:r w:rsidR="008A6E9E" w:rsidRPr="008A6E9E">
        <w:rPr>
          <w:rStyle w:val="af7"/>
          <w:vertAlign w:val="subscript"/>
        </w:rPr>
        <w:t>O</w:t>
      </w:r>
      <w:r w:rsidR="008A6E9E" w:rsidRPr="008A6E9E">
        <w:rPr>
          <w:position w:val="-6"/>
          <w:vertAlign w:val="subscript"/>
        </w:rPr>
        <w:t>2</w:t>
      </w:r>
      <w:r w:rsidR="008A6E9E" w:rsidRPr="004C45EA">
        <w:t xml:space="preserve"> </w:t>
      </w:r>
      <w:r w:rsidRPr="004C45EA">
        <w:t>також статистично значуще не змінювалося. На 1 етапі воно дорівнювало 103±16</w:t>
      </w:r>
      <w:r w:rsidR="008A6E9E">
        <w:t> </w:t>
      </w:r>
      <w:r w:rsidR="00437492" w:rsidRPr="00437492">
        <w:rPr>
          <w:rStyle w:val="af6"/>
        </w:rPr>
        <w:t>мкмоль</w:t>
      </w:r>
      <w:r w:rsidR="008A6E9E" w:rsidRPr="004C45EA">
        <w:t>/</w:t>
      </w:r>
      <w:r w:rsidR="00812E0D" w:rsidRPr="00812E0D">
        <w:rPr>
          <w:rStyle w:val="af6"/>
        </w:rPr>
        <w:t>с∙м</w:t>
      </w:r>
      <w:r w:rsidR="008A6E9E" w:rsidRPr="008A6E9E">
        <w:rPr>
          <w:vertAlign w:val="superscript"/>
        </w:rPr>
        <w:t>2</w:t>
      </w:r>
      <w:r w:rsidRPr="004C45EA">
        <w:t xml:space="preserve"> і у 11 (44,0±9,9</w:t>
      </w:r>
      <w:r w:rsidR="00215871">
        <w:t> %</w:t>
      </w:r>
      <w:r w:rsidRPr="004C45EA">
        <w:t>) пацієнтів було нижче референтних значень (99</w:t>
      </w:r>
      <w:r w:rsidR="008A6E9E">
        <w:t> </w:t>
      </w:r>
      <w:r w:rsidR="00437492" w:rsidRPr="00437492">
        <w:rPr>
          <w:rStyle w:val="af6"/>
        </w:rPr>
        <w:t>мкмоль</w:t>
      </w:r>
      <w:r w:rsidR="008A6E9E" w:rsidRPr="004C45EA">
        <w:t>/</w:t>
      </w:r>
      <w:r w:rsidR="00812E0D" w:rsidRPr="00812E0D">
        <w:rPr>
          <w:rStyle w:val="af6"/>
        </w:rPr>
        <w:t>с∙м</w:t>
      </w:r>
      <w:r w:rsidR="008A6E9E" w:rsidRPr="008A6E9E">
        <w:rPr>
          <w:vertAlign w:val="superscript"/>
        </w:rPr>
        <w:t>2</w:t>
      </w:r>
      <w:r w:rsidRPr="004C45EA">
        <w:t>), на 2 етапі — 104±21</w:t>
      </w:r>
      <w:r w:rsidR="008A6E9E">
        <w:t> </w:t>
      </w:r>
      <w:r w:rsidR="00437492" w:rsidRPr="00437492">
        <w:rPr>
          <w:rStyle w:val="af6"/>
        </w:rPr>
        <w:t>мкмоль</w:t>
      </w:r>
      <w:r w:rsidR="008A6E9E" w:rsidRPr="004C45EA">
        <w:t>/</w:t>
      </w:r>
      <w:r w:rsidR="00812E0D" w:rsidRPr="00812E0D">
        <w:rPr>
          <w:rStyle w:val="af6"/>
        </w:rPr>
        <w:t>с∙м</w:t>
      </w:r>
      <w:r w:rsidR="008A6E9E" w:rsidRPr="008A6E9E">
        <w:rPr>
          <w:vertAlign w:val="superscript"/>
        </w:rPr>
        <w:t>2</w:t>
      </w:r>
      <w:r w:rsidRPr="004C45EA">
        <w:t xml:space="preserve"> і у 14 (56,0±9,9</w:t>
      </w:r>
      <w:r w:rsidR="00215871">
        <w:t> %</w:t>
      </w:r>
      <w:r w:rsidRPr="004C45EA">
        <w:t xml:space="preserve">) хворих знижено, на 3 етапі </w:t>
      </w:r>
      <w:r w:rsidR="008A6E9E">
        <w:rPr>
          <w:rStyle w:val="af7"/>
          <w:lang w:val="en-US"/>
        </w:rPr>
        <w:t>V</w:t>
      </w:r>
      <w:r w:rsidR="008A6E9E" w:rsidRPr="008A6E9E">
        <w:rPr>
          <w:rStyle w:val="af7"/>
          <w:vertAlign w:val="subscript"/>
        </w:rPr>
        <w:t>O</w:t>
      </w:r>
      <w:r w:rsidR="008A6E9E" w:rsidRPr="008A6E9E">
        <w:rPr>
          <w:position w:val="-6"/>
          <w:vertAlign w:val="subscript"/>
        </w:rPr>
        <w:t>2</w:t>
      </w:r>
      <w:r w:rsidR="008A6E9E" w:rsidRPr="004C45EA">
        <w:t xml:space="preserve"> </w:t>
      </w:r>
      <w:r w:rsidRPr="004C45EA">
        <w:t>недостовірно підвищилося до 111±19</w:t>
      </w:r>
      <w:r w:rsidR="008A6E9E">
        <w:t> </w:t>
      </w:r>
      <w:r w:rsidR="00437492" w:rsidRPr="00437492">
        <w:rPr>
          <w:rStyle w:val="af6"/>
        </w:rPr>
        <w:t>мкмоль</w:t>
      </w:r>
      <w:r w:rsidR="008A6E9E" w:rsidRPr="004C45EA">
        <w:t>/</w:t>
      </w:r>
      <w:r w:rsidR="00812E0D" w:rsidRPr="00812E0D">
        <w:rPr>
          <w:rStyle w:val="af6"/>
        </w:rPr>
        <w:t>с∙м</w:t>
      </w:r>
      <w:r w:rsidR="008A6E9E" w:rsidRPr="008A6E9E">
        <w:rPr>
          <w:vertAlign w:val="superscript"/>
        </w:rPr>
        <w:t>2</w:t>
      </w:r>
      <w:r w:rsidRPr="004C45EA">
        <w:t>, у 7 (28,0±9,0</w:t>
      </w:r>
      <w:r w:rsidR="00215871">
        <w:t> %</w:t>
      </w:r>
      <w:r w:rsidRPr="004C45EA">
        <w:t>) пацієнтів воно залишалося зниженим.</w:t>
      </w:r>
    </w:p>
    <w:p w14:paraId="53C6D12F" w14:textId="77777777" w:rsidR="009E5140" w:rsidRDefault="009E5140" w:rsidP="009E5140">
      <w:pPr>
        <w:pStyle w:val="10"/>
      </w:pPr>
      <w:r w:rsidRPr="004C45EA">
        <w:t xml:space="preserve">Енергетичні показники кровообігу пацієнтів групи VF1 представлені на рис. </w:t>
      </w:r>
      <w:r w:rsidR="00FE3CFF">
        <w:t>7</w:t>
      </w:r>
      <w:r w:rsidRPr="004C45EA">
        <w:t>.4.</w:t>
      </w:r>
    </w:p>
    <w:p w14:paraId="0D53EA6B" w14:textId="77777777" w:rsidR="009E5140" w:rsidRDefault="009E5140" w:rsidP="009E5140">
      <w:pPr>
        <w:pStyle w:val="10"/>
      </w:pPr>
      <w:r>
        <w:t>ІПКТ</w:t>
      </w:r>
      <w:r w:rsidRPr="004C45EA">
        <w:t xml:space="preserve"> на початку дослідження знаходився на задовільному рівні — 606±126</w:t>
      </w:r>
      <w:r w:rsidR="008A6E9E">
        <w:t> </w:t>
      </w:r>
      <w:r w:rsidR="00812E0D" w:rsidRPr="00812E0D">
        <w:rPr>
          <w:rStyle w:val="af6"/>
        </w:rPr>
        <w:t>мВт</w:t>
      </w:r>
      <w:r w:rsidRPr="004C45EA">
        <w:t>/</w:t>
      </w:r>
      <w:r w:rsidR="008A6E9E" w:rsidRPr="008A6E9E">
        <w:rPr>
          <w:rStyle w:val="af6"/>
        </w:rPr>
        <w:t>м</w:t>
      </w:r>
      <w:r w:rsidR="008A6E9E" w:rsidRPr="008A6E9E">
        <w:rPr>
          <w:vertAlign w:val="superscript"/>
        </w:rPr>
        <w:t>2</w:t>
      </w:r>
      <w:r w:rsidRPr="004C45EA">
        <w:t>, тільки у 5 (20,0±8,0</w:t>
      </w:r>
      <w:r w:rsidR="00215871">
        <w:t> %</w:t>
      </w:r>
      <w:r w:rsidRPr="004C45EA">
        <w:t>) пацієнтів він був трохи нижче референтних значень (506</w:t>
      </w:r>
      <w:r w:rsidR="008A6E9E">
        <w:t> </w:t>
      </w:r>
      <w:r w:rsidR="00812E0D" w:rsidRPr="00812E0D">
        <w:rPr>
          <w:rStyle w:val="af6"/>
        </w:rPr>
        <w:t>мВт</w:t>
      </w:r>
      <w:r w:rsidR="008A6E9E" w:rsidRPr="004C45EA">
        <w:t>/</w:t>
      </w:r>
      <w:r w:rsidR="008A6E9E" w:rsidRPr="008A6E9E">
        <w:rPr>
          <w:rStyle w:val="af6"/>
        </w:rPr>
        <w:t>м</w:t>
      </w:r>
      <w:r w:rsidR="008A6E9E" w:rsidRPr="008A6E9E">
        <w:rPr>
          <w:vertAlign w:val="superscript"/>
        </w:rPr>
        <w:t>2</w:t>
      </w:r>
      <w:r w:rsidRPr="004C45EA">
        <w:t>). На 2 етапі вже у 20 (80±8,0</w:t>
      </w:r>
      <w:r w:rsidR="00215871">
        <w:t> %</w:t>
      </w:r>
      <w:r w:rsidRPr="004C45EA">
        <w:t xml:space="preserve">) хворих </w:t>
      </w:r>
      <w:r>
        <w:t>ІПКТ</w:t>
      </w:r>
      <w:r w:rsidRPr="004C45EA">
        <w:t xml:space="preserve"> був зни</w:t>
      </w:r>
      <w:r w:rsidR="00B953D3">
        <w:t xml:space="preserve">женим і в середньому становив </w:t>
      </w:r>
      <w:r w:rsidRPr="004C45EA">
        <w:t>434±91</w:t>
      </w:r>
      <w:r w:rsidR="008A6E9E">
        <w:t> </w:t>
      </w:r>
      <w:r w:rsidR="00812E0D" w:rsidRPr="00812E0D">
        <w:rPr>
          <w:rStyle w:val="af6"/>
        </w:rPr>
        <w:t>мВт</w:t>
      </w:r>
      <w:r w:rsidR="008A6E9E" w:rsidRPr="004C45EA">
        <w:t>/</w:t>
      </w:r>
      <w:r w:rsidR="008A6E9E" w:rsidRPr="008A6E9E">
        <w:rPr>
          <w:rStyle w:val="af6"/>
        </w:rPr>
        <w:t>м</w:t>
      </w:r>
      <w:r w:rsidR="008A6E9E" w:rsidRPr="008A6E9E">
        <w:rPr>
          <w:vertAlign w:val="superscript"/>
        </w:rPr>
        <w:t>2</w:t>
      </w:r>
      <w:r w:rsidRPr="004C45EA">
        <w:t>, на 3 етапі ці цифри змінилися відповідно до 23 (92,0±5,4</w:t>
      </w:r>
      <w:r w:rsidR="00215871">
        <w:t> %</w:t>
      </w:r>
      <w:r w:rsidRPr="004C45EA">
        <w:t>) і 404±75</w:t>
      </w:r>
      <w:r w:rsidR="008A6E9E">
        <w:t> </w:t>
      </w:r>
      <w:r w:rsidR="00812E0D" w:rsidRPr="00812E0D">
        <w:rPr>
          <w:rStyle w:val="af6"/>
        </w:rPr>
        <w:t>мВт</w:t>
      </w:r>
      <w:r w:rsidR="008A6E9E" w:rsidRPr="004C45EA">
        <w:t>/</w:t>
      </w:r>
      <w:r w:rsidR="008A6E9E" w:rsidRPr="008A6E9E">
        <w:rPr>
          <w:rStyle w:val="af6"/>
        </w:rPr>
        <w:t>м</w:t>
      </w:r>
      <w:r w:rsidR="008A6E9E" w:rsidRPr="008A6E9E">
        <w:rPr>
          <w:vertAlign w:val="superscript"/>
        </w:rPr>
        <w:t>2</w:t>
      </w:r>
      <w:r w:rsidRPr="004C45EA">
        <w:t>.</w:t>
      </w:r>
    </w:p>
    <w:p w14:paraId="6754C563" w14:textId="77777777" w:rsidR="009E5140" w:rsidRDefault="009E5140" w:rsidP="009E5140">
      <w:pPr>
        <w:pStyle w:val="10"/>
      </w:pPr>
      <w:r w:rsidRPr="004C45EA">
        <w:t xml:space="preserve">На </w:t>
      </w:r>
      <w:r>
        <w:t>фоні</w:t>
      </w:r>
      <w:r w:rsidRPr="004C45EA">
        <w:t xml:space="preserve"> слабко виражених змін показників гемического ланки і істотних змін динамічних параметрів кровообігу статистич</w:t>
      </w:r>
      <w:r w:rsidR="008A6E9E">
        <w:t>но</w:t>
      </w:r>
      <w:r w:rsidRPr="004C45EA">
        <w:t xml:space="preserve"> значимо впали </w:t>
      </w:r>
      <w:r>
        <w:t>ТТК</w:t>
      </w:r>
      <w:r w:rsidRPr="004C45EA">
        <w:t xml:space="preserve"> і </w:t>
      </w:r>
      <w:r>
        <w:t>ТСК</w:t>
      </w:r>
      <w:r w:rsidRPr="004C45EA">
        <w:t xml:space="preserve">. Якщо на 1 етапі </w:t>
      </w:r>
      <w:r>
        <w:t>ТТК</w:t>
      </w:r>
      <w:r w:rsidRPr="004C45EA">
        <w:t xml:space="preserve"> у 18 (72,0±9,0</w:t>
      </w:r>
      <w:r w:rsidR="00215871">
        <w:t> %</w:t>
      </w:r>
      <w:r w:rsidRPr="004C45EA">
        <w:t>) хворих знаходи</w:t>
      </w:r>
      <w:r w:rsidR="008A6E9E">
        <w:t>в</w:t>
      </w:r>
      <w:r w:rsidRPr="004C45EA">
        <w:t>ся в межах референтних значень і становило 1,55±0,23</w:t>
      </w:r>
      <w:r w:rsidR="008A6E9E">
        <w:t> </w:t>
      </w:r>
      <w:r w:rsidR="00812E0D" w:rsidRPr="00812E0D">
        <w:rPr>
          <w:rStyle w:val="af6"/>
        </w:rPr>
        <w:t>кДж</w:t>
      </w:r>
      <w:r w:rsidRPr="004C45EA">
        <w:t>/</w:t>
      </w:r>
      <w:r w:rsidR="00812E0D" w:rsidRPr="00812E0D">
        <w:rPr>
          <w:rStyle w:val="af6"/>
        </w:rPr>
        <w:t>моль</w:t>
      </w:r>
      <w:r w:rsidRPr="004C45EA">
        <w:t xml:space="preserve">, то на 2 етапі </w:t>
      </w:r>
      <w:r w:rsidR="008A6E9E">
        <w:t>він</w:t>
      </w:r>
      <w:r w:rsidRPr="004C45EA">
        <w:t xml:space="preserve"> знизи</w:t>
      </w:r>
      <w:r w:rsidR="008A6E9E">
        <w:t>в</w:t>
      </w:r>
      <w:r w:rsidRPr="004C45EA">
        <w:t>ся до 1,17±0,15</w:t>
      </w:r>
      <w:r w:rsidR="008A6E9E">
        <w:t> </w:t>
      </w:r>
      <w:r w:rsidR="00812E0D" w:rsidRPr="00812E0D">
        <w:rPr>
          <w:rStyle w:val="af6"/>
        </w:rPr>
        <w:t>кДж</w:t>
      </w:r>
      <w:r w:rsidR="008A6E9E" w:rsidRPr="004C45EA">
        <w:t>/</w:t>
      </w:r>
      <w:r w:rsidR="00812E0D" w:rsidRPr="00812E0D">
        <w:rPr>
          <w:rStyle w:val="af6"/>
        </w:rPr>
        <w:t>моль</w:t>
      </w:r>
      <w:r w:rsidRPr="004C45EA">
        <w:t xml:space="preserve">, а кількість хворих зі зниженим </w:t>
      </w:r>
      <w:r>
        <w:t>ТТК</w:t>
      </w:r>
      <w:r w:rsidRPr="004C45EA">
        <w:t xml:space="preserve"> (менше 1,12</w:t>
      </w:r>
      <w:r w:rsidR="005565BA">
        <w:t> </w:t>
      </w:r>
      <w:r w:rsidR="00812E0D" w:rsidRPr="00812E0D">
        <w:rPr>
          <w:rStyle w:val="af6"/>
        </w:rPr>
        <w:t>кДж</w:t>
      </w:r>
      <w:r w:rsidR="005565BA" w:rsidRPr="004C45EA">
        <w:t>/</w:t>
      </w:r>
      <w:r w:rsidR="00812E0D" w:rsidRPr="00812E0D">
        <w:rPr>
          <w:rStyle w:val="af6"/>
        </w:rPr>
        <w:t>моль</w:t>
      </w:r>
      <w:r w:rsidRPr="004C45EA">
        <w:t>) підвищил</w:t>
      </w:r>
      <w:r w:rsidR="005565BA">
        <w:t>а</w:t>
      </w:r>
      <w:r w:rsidRPr="004C45EA">
        <w:t>ся до 11 (44,0±9,9</w:t>
      </w:r>
      <w:r w:rsidR="00215871">
        <w:t> %</w:t>
      </w:r>
      <w:r w:rsidRPr="004C45EA">
        <w:t>). На 3 етапі ці показники відповідно становили 1,09±0,11</w:t>
      </w:r>
      <w:r w:rsidR="005565BA">
        <w:t> </w:t>
      </w:r>
      <w:r w:rsidR="00812E0D" w:rsidRPr="00812E0D">
        <w:rPr>
          <w:rStyle w:val="af6"/>
        </w:rPr>
        <w:t>кДж</w:t>
      </w:r>
      <w:r w:rsidR="005565BA" w:rsidRPr="004C45EA">
        <w:t>/</w:t>
      </w:r>
      <w:r w:rsidR="00812E0D" w:rsidRPr="00812E0D">
        <w:rPr>
          <w:rStyle w:val="af6"/>
        </w:rPr>
        <w:t>моль</w:t>
      </w:r>
      <w:r w:rsidRPr="004C45EA">
        <w:t xml:space="preserve"> і 23 (92,0±5,4</w:t>
      </w:r>
      <w:r w:rsidR="00215871">
        <w:t> %</w:t>
      </w:r>
      <w:r w:rsidRPr="004C45EA">
        <w:t xml:space="preserve">). Така ж динаміка спостерігалася і щодо </w:t>
      </w:r>
      <w:r>
        <w:t>ТСК</w:t>
      </w:r>
      <w:r w:rsidRPr="004C45EA">
        <w:t>. На 1 етапі воно було нижче норми (4,17</w:t>
      </w:r>
      <w:r w:rsidR="005565BA">
        <w:t> </w:t>
      </w:r>
      <w:r w:rsidR="00812E0D" w:rsidRPr="00812E0D">
        <w:rPr>
          <w:rStyle w:val="af6"/>
        </w:rPr>
        <w:t>кДж</w:t>
      </w:r>
      <w:r w:rsidR="005565BA" w:rsidRPr="004C45EA">
        <w:t>/</w:t>
      </w:r>
      <w:r w:rsidR="00812E0D" w:rsidRPr="00812E0D">
        <w:rPr>
          <w:rStyle w:val="af6"/>
        </w:rPr>
        <w:t>моль</w:t>
      </w:r>
      <w:r w:rsidRPr="004C45EA">
        <w:t>) тільки у 4 (16,0±7,3</w:t>
      </w:r>
      <w:r w:rsidR="00215871">
        <w:t> %</w:t>
      </w:r>
      <w:r w:rsidRPr="004C45EA">
        <w:t>) і в середньому дорівнювало 5,90±0,85</w:t>
      </w:r>
      <w:r w:rsidR="005565BA">
        <w:t> </w:t>
      </w:r>
      <w:r w:rsidR="00812E0D" w:rsidRPr="00812E0D">
        <w:rPr>
          <w:rStyle w:val="af6"/>
        </w:rPr>
        <w:t>кДж</w:t>
      </w:r>
      <w:r w:rsidR="005565BA" w:rsidRPr="004C45EA">
        <w:t>/</w:t>
      </w:r>
      <w:r w:rsidR="00812E0D" w:rsidRPr="00812E0D">
        <w:rPr>
          <w:rStyle w:val="af6"/>
        </w:rPr>
        <w:t>моль</w:t>
      </w:r>
      <w:r w:rsidRPr="004C45EA">
        <w:t>, на 2 етапі — відповідно 13 (52,0±10</w:t>
      </w:r>
      <w:r w:rsidR="00215871">
        <w:t> %</w:t>
      </w:r>
      <w:r w:rsidRPr="004C45EA">
        <w:t>) і 4,22±0,69</w:t>
      </w:r>
      <w:r w:rsidR="005565BA">
        <w:t> </w:t>
      </w:r>
      <w:r w:rsidR="00812E0D" w:rsidRPr="00812E0D">
        <w:rPr>
          <w:rStyle w:val="af6"/>
        </w:rPr>
        <w:t>кДж</w:t>
      </w:r>
      <w:r w:rsidR="005565BA" w:rsidRPr="004C45EA">
        <w:t>/</w:t>
      </w:r>
      <w:r w:rsidR="00812E0D" w:rsidRPr="00812E0D">
        <w:rPr>
          <w:rStyle w:val="af6"/>
        </w:rPr>
        <w:t>моль</w:t>
      </w:r>
      <w:r w:rsidRPr="004C45EA">
        <w:t>, на 3 етапі — 23 (92,0±5,4</w:t>
      </w:r>
      <w:r w:rsidR="00215871">
        <w:t> %</w:t>
      </w:r>
      <w:r w:rsidRPr="004C45EA">
        <w:t>) і 3,65±0,40</w:t>
      </w:r>
      <w:r w:rsidR="005565BA">
        <w:t> </w:t>
      </w:r>
      <w:r w:rsidR="00812E0D" w:rsidRPr="00812E0D">
        <w:rPr>
          <w:rStyle w:val="af6"/>
        </w:rPr>
        <w:t>кДж</w:t>
      </w:r>
      <w:r w:rsidR="005565BA" w:rsidRPr="004C45EA">
        <w:t>/</w:t>
      </w:r>
      <w:r w:rsidR="00812E0D" w:rsidRPr="00812E0D">
        <w:rPr>
          <w:rStyle w:val="af6"/>
        </w:rPr>
        <w:t>моль</w:t>
      </w:r>
      <w:r w:rsidRPr="004C45EA">
        <w:t>.</w:t>
      </w:r>
    </w:p>
    <w:p w14:paraId="3A2561D9" w14:textId="77777777" w:rsidR="009E5140" w:rsidRDefault="009E5140" w:rsidP="009E5140">
      <w:pPr>
        <w:pStyle w:val="af3"/>
      </w:pPr>
      <w:bookmarkStart w:id="29" w:name="_Hlk57994091"/>
      <w:r w:rsidRPr="00574E50">
        <w:rPr>
          <w:noProof/>
          <w:lang w:val="ru-RU"/>
        </w:rPr>
        <w:drawing>
          <wp:inline distT="0" distB="0" distL="0" distR="0" wp14:anchorId="58FD7281" wp14:editId="0E1EA179">
            <wp:extent cx="3024000" cy="2332800"/>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3024000" cy="2332800"/>
                    </a:xfrm>
                    <a:prstGeom prst="rect">
                      <a:avLst/>
                    </a:prstGeom>
                    <a:noFill/>
                    <a:ln>
                      <a:noFill/>
                    </a:ln>
                  </pic:spPr>
                </pic:pic>
              </a:graphicData>
            </a:graphic>
          </wp:inline>
        </w:drawing>
      </w:r>
      <w:r w:rsidRPr="00574E50">
        <w:rPr>
          <w:noProof/>
          <w:lang w:val="ru-RU"/>
        </w:rPr>
        <w:drawing>
          <wp:inline distT="0" distB="0" distL="0" distR="0" wp14:anchorId="482553EE" wp14:editId="5B11BB69">
            <wp:extent cx="3024000" cy="2332800"/>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3024000" cy="2332800"/>
                    </a:xfrm>
                    <a:prstGeom prst="rect">
                      <a:avLst/>
                    </a:prstGeom>
                    <a:noFill/>
                    <a:ln>
                      <a:noFill/>
                    </a:ln>
                  </pic:spPr>
                </pic:pic>
              </a:graphicData>
            </a:graphic>
          </wp:inline>
        </w:drawing>
      </w:r>
      <w:r w:rsidR="005C39C8" w:rsidRPr="005C39C8">
        <w:rPr>
          <w:noProof/>
          <w:lang w:val="ru-RU"/>
        </w:rPr>
        <w:drawing>
          <wp:inline distT="0" distB="0" distL="0" distR="0" wp14:anchorId="524F7ED7" wp14:editId="4EC1D3D3">
            <wp:extent cx="3024000" cy="2332800"/>
            <wp:effectExtent l="0" t="0" r="0" b="0"/>
            <wp:docPr id="1187" name="Рисунок 1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024000" cy="2332800"/>
                    </a:xfrm>
                    <a:prstGeom prst="rect">
                      <a:avLst/>
                    </a:prstGeom>
                    <a:noFill/>
                    <a:ln>
                      <a:noFill/>
                    </a:ln>
                  </pic:spPr>
                </pic:pic>
              </a:graphicData>
            </a:graphic>
          </wp:inline>
        </w:drawing>
      </w:r>
      <w:r w:rsidR="005C39C8" w:rsidRPr="005C39C8">
        <w:rPr>
          <w:noProof/>
          <w:lang w:val="ru-RU"/>
        </w:rPr>
        <w:drawing>
          <wp:inline distT="0" distB="0" distL="0" distR="0" wp14:anchorId="7CE817B2" wp14:editId="6EE203E5">
            <wp:extent cx="3024000" cy="2332800"/>
            <wp:effectExtent l="0" t="0" r="0" b="0"/>
            <wp:docPr id="1188" name="Рисунок 1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024000" cy="2332800"/>
                    </a:xfrm>
                    <a:prstGeom prst="rect">
                      <a:avLst/>
                    </a:prstGeom>
                    <a:noFill/>
                    <a:ln>
                      <a:noFill/>
                    </a:ln>
                  </pic:spPr>
                </pic:pic>
              </a:graphicData>
            </a:graphic>
          </wp:inline>
        </w:drawing>
      </w:r>
    </w:p>
    <w:p w14:paraId="4727977A" w14:textId="77777777" w:rsidR="009E5140" w:rsidRDefault="009E5140" w:rsidP="009E5140">
      <w:pPr>
        <w:pStyle w:val="ab"/>
      </w:pPr>
      <w:r>
        <w:t xml:space="preserve">Рис. </w:t>
      </w:r>
      <w:r w:rsidR="009A5B0A" w:rsidRPr="006E38F4">
        <w:rPr>
          <w:lang w:val="ru-RU"/>
        </w:rPr>
        <w:t>7</w:t>
      </w:r>
      <w:r>
        <w:t>.4.</w:t>
      </w:r>
      <w:r>
        <w:tab/>
      </w:r>
      <w:r w:rsidRPr="009204C3">
        <w:t xml:space="preserve">Енергетичні показники кровообігу при незбалансованому типі кровообігу на </w:t>
      </w:r>
      <w:r>
        <w:t>фоні</w:t>
      </w:r>
      <w:r w:rsidRPr="009204C3">
        <w:t xml:space="preserve"> СА в положенні на животі</w:t>
      </w:r>
      <w:r>
        <w:t xml:space="preserve"> (</w:t>
      </w:r>
      <w:r>
        <w:rPr>
          <w:lang w:val="en-US"/>
        </w:rPr>
        <w:t>M</w:t>
      </w:r>
      <w:r w:rsidRPr="003A66E2">
        <w:t>±</w:t>
      </w:r>
      <w:r>
        <w:rPr>
          <w:lang w:val="en-US"/>
        </w:rPr>
        <w:t>σ</w:t>
      </w:r>
      <w:r w:rsidRPr="003A66E2">
        <w:t>)</w:t>
      </w:r>
      <w:r>
        <w:t>.</w:t>
      </w:r>
    </w:p>
    <w:bookmarkEnd w:id="29"/>
    <w:p w14:paraId="54EAEE66" w14:textId="77777777" w:rsidR="009E5140" w:rsidRDefault="009E5140" w:rsidP="009E5140">
      <w:pPr>
        <w:pStyle w:val="10"/>
      </w:pPr>
      <w:r>
        <w:t>ІСТП</w:t>
      </w:r>
      <w:r w:rsidRPr="009204C3">
        <w:t xml:space="preserve"> на 1 етапі становив 49,4±7,9</w:t>
      </w:r>
      <w:r w:rsidR="00273D90">
        <w:t> </w:t>
      </w:r>
      <w:r w:rsidRPr="00273D90">
        <w:rPr>
          <w:rStyle w:val="af6"/>
        </w:rPr>
        <w:t>Вт</w:t>
      </w:r>
      <w:r w:rsidRPr="009204C3">
        <w:t>/</w:t>
      </w:r>
      <w:r w:rsidRPr="00273D90">
        <w:rPr>
          <w:rStyle w:val="af6"/>
        </w:rPr>
        <w:t>м</w:t>
      </w:r>
      <w:r w:rsidRPr="00273D90">
        <w:rPr>
          <w:vertAlign w:val="superscript"/>
        </w:rPr>
        <w:t>2</w:t>
      </w:r>
      <w:r w:rsidRPr="009204C3">
        <w:t>, будучи нижче референтних значень (47</w:t>
      </w:r>
      <w:r w:rsidR="00273D90">
        <w:t> </w:t>
      </w:r>
      <w:r w:rsidR="00273D90" w:rsidRPr="00273D90">
        <w:rPr>
          <w:rStyle w:val="af6"/>
        </w:rPr>
        <w:t>Вт</w:t>
      </w:r>
      <w:r w:rsidR="00273D90" w:rsidRPr="009204C3">
        <w:t>/</w:t>
      </w:r>
      <w:r w:rsidR="00273D90" w:rsidRPr="00273D90">
        <w:rPr>
          <w:rStyle w:val="af6"/>
        </w:rPr>
        <w:t>м</w:t>
      </w:r>
      <w:r w:rsidR="00273D90" w:rsidRPr="00273D90">
        <w:rPr>
          <w:vertAlign w:val="superscript"/>
        </w:rPr>
        <w:t>2</w:t>
      </w:r>
      <w:r w:rsidRPr="009204C3">
        <w:t>) у 10 (40,0±9,8</w:t>
      </w:r>
      <w:r w:rsidR="00215871">
        <w:t> %</w:t>
      </w:r>
      <w:r w:rsidRPr="009204C3">
        <w:t>). Далі він істотно не змінювався, досягнувши до 3 етапу 53,5±9,0</w:t>
      </w:r>
      <w:r w:rsidR="00273D90">
        <w:t> </w:t>
      </w:r>
      <w:r w:rsidR="00273D90" w:rsidRPr="00273D90">
        <w:rPr>
          <w:rStyle w:val="af6"/>
        </w:rPr>
        <w:t>Вт</w:t>
      </w:r>
      <w:r w:rsidR="00273D90" w:rsidRPr="009204C3">
        <w:t>/</w:t>
      </w:r>
      <w:r w:rsidR="00273D90" w:rsidRPr="00273D90">
        <w:rPr>
          <w:rStyle w:val="af6"/>
        </w:rPr>
        <w:t>м</w:t>
      </w:r>
      <w:r w:rsidR="00273D90" w:rsidRPr="00273D90">
        <w:rPr>
          <w:vertAlign w:val="superscript"/>
        </w:rPr>
        <w:t>2</w:t>
      </w:r>
      <w:r w:rsidRPr="009204C3">
        <w:t xml:space="preserve">, а кількість пацієнтів зі зниженим </w:t>
      </w:r>
      <w:r>
        <w:t>ІСТП</w:t>
      </w:r>
      <w:r w:rsidRPr="009204C3">
        <w:t xml:space="preserve"> впало до 5 (20,0±8,0</w:t>
      </w:r>
      <w:r w:rsidR="00215871">
        <w:t> %</w:t>
      </w:r>
      <w:r w:rsidRPr="009204C3">
        <w:t xml:space="preserve">). Однак при відносно постійній </w:t>
      </w:r>
      <w:r>
        <w:t>СТП</w:t>
      </w:r>
      <w:r w:rsidRPr="009204C3">
        <w:t xml:space="preserve"> адекватність її потребам тканин протягом дослідження погіршувалася, що доводить Динаміка КР, розрахованого з урахуванням концентрації лактату в крові (вона становила 1,1±0,3, 1,2±0,3 і 1,7±0,4</w:t>
      </w:r>
      <w:r w:rsidR="00273D90">
        <w:t> </w:t>
      </w:r>
      <w:r w:rsidRPr="00273D90">
        <w:rPr>
          <w:rStyle w:val="af6"/>
        </w:rPr>
        <w:t>ммоль</w:t>
      </w:r>
      <w:r w:rsidRPr="009204C3">
        <w:t>/</w:t>
      </w:r>
      <w:r w:rsidRPr="00273D90">
        <w:rPr>
          <w:rStyle w:val="af6"/>
        </w:rPr>
        <w:t>л</w:t>
      </w:r>
      <w:r w:rsidRPr="009204C3">
        <w:t xml:space="preserve"> відповідно етапам дослідження). Вже на 1 етапі у 11 (44,0±9,9</w:t>
      </w:r>
      <w:r w:rsidR="00215871">
        <w:t> %</w:t>
      </w:r>
      <w:r w:rsidRPr="009204C3">
        <w:t>) пацієнтів КР був нижче референтного рівня в 0,6, дорівнюючи 0,73±0,21. На 2 етапі КР знизився недостовірно до 0,69±10,19, а на 3 етапі відбулося достовірне зниження КР до 0,50±0,12, а кількість пацієнтів зі зниженим КР зросла до 19 (76,0±8,5</w:t>
      </w:r>
      <w:r w:rsidR="00215871">
        <w:t> %</w:t>
      </w:r>
      <w:r w:rsidRPr="009204C3">
        <w:t>).</w:t>
      </w:r>
    </w:p>
    <w:p w14:paraId="53C8990B" w14:textId="77777777" w:rsidR="009E5140" w:rsidRDefault="009E5140" w:rsidP="009E5140">
      <w:pPr>
        <w:pStyle w:val="10"/>
      </w:pPr>
      <w:r w:rsidRPr="009204C3">
        <w:t>Всі достовірні і недостовірні зміни вивчених параметрів кровообігу об'єднуються за допомогою інтегрального показника ІЦР. На початку дослідження він був знижений (менше 351</w:t>
      </w:r>
      <w:r w:rsidR="00273D90">
        <w:t> </w:t>
      </w:r>
      <w:r w:rsidR="00812E0D" w:rsidRPr="00812E0D">
        <w:rPr>
          <w:rStyle w:val="af6"/>
        </w:rPr>
        <w:t>мВт</w:t>
      </w:r>
      <w:r w:rsidRPr="009204C3">
        <w:t>/</w:t>
      </w:r>
      <w:r w:rsidRPr="00273D90">
        <w:rPr>
          <w:rStyle w:val="af6"/>
        </w:rPr>
        <w:t>м</w:t>
      </w:r>
      <w:r w:rsidRPr="00273D90">
        <w:rPr>
          <w:vertAlign w:val="superscript"/>
        </w:rPr>
        <w:t>2</w:t>
      </w:r>
      <w:r w:rsidRPr="009204C3">
        <w:t>) у 10 (40,0±9,8</w:t>
      </w:r>
      <w:r w:rsidR="00215871">
        <w:t> %</w:t>
      </w:r>
      <w:r w:rsidRPr="009204C3">
        <w:t>) пацієнтів і становив в середньому 445±175</w:t>
      </w:r>
      <w:r w:rsidR="00273D90">
        <w:t> </w:t>
      </w:r>
      <w:r w:rsidR="00812E0D" w:rsidRPr="00812E0D">
        <w:rPr>
          <w:rStyle w:val="af6"/>
        </w:rPr>
        <w:t>мВт</w:t>
      </w:r>
      <w:r w:rsidR="00273D90" w:rsidRPr="009204C3">
        <w:t>/</w:t>
      </w:r>
      <w:r w:rsidR="00273D90" w:rsidRPr="00273D90">
        <w:rPr>
          <w:rStyle w:val="af6"/>
        </w:rPr>
        <w:t>м</w:t>
      </w:r>
      <w:r w:rsidR="00273D90" w:rsidRPr="00273D90">
        <w:rPr>
          <w:vertAlign w:val="superscript"/>
        </w:rPr>
        <w:t>2</w:t>
      </w:r>
      <w:r w:rsidRPr="009204C3">
        <w:t>. До 2 етапу відбулося істотне зниження ІЦР до 298±111</w:t>
      </w:r>
      <w:r w:rsidR="00273D90">
        <w:t> </w:t>
      </w:r>
      <w:r w:rsidR="00812E0D" w:rsidRPr="00812E0D">
        <w:rPr>
          <w:rStyle w:val="af6"/>
        </w:rPr>
        <w:t>мВт</w:t>
      </w:r>
      <w:r w:rsidR="00273D90" w:rsidRPr="009204C3">
        <w:t>/</w:t>
      </w:r>
      <w:r w:rsidR="00273D90" w:rsidRPr="00273D90">
        <w:rPr>
          <w:rStyle w:val="af6"/>
        </w:rPr>
        <w:t>м</w:t>
      </w:r>
      <w:r w:rsidR="00273D90" w:rsidRPr="00273D90">
        <w:rPr>
          <w:vertAlign w:val="superscript"/>
        </w:rPr>
        <w:t>2</w:t>
      </w:r>
      <w:r w:rsidRPr="009204C3">
        <w:t>, а кількість пацієнтів зі зниженим ІЦР досягла 18 (72,0±9,0</w:t>
      </w:r>
      <w:r w:rsidR="00215871">
        <w:t> %</w:t>
      </w:r>
      <w:r w:rsidRPr="009204C3">
        <w:t>). Описані тенденції зберігалися до 3 етапу, коли ІЦР знизився до 202±65</w:t>
      </w:r>
      <w:r w:rsidR="00273D90">
        <w:t> </w:t>
      </w:r>
      <w:r w:rsidR="00812E0D" w:rsidRPr="00812E0D">
        <w:rPr>
          <w:rStyle w:val="af6"/>
        </w:rPr>
        <w:t>мВт</w:t>
      </w:r>
      <w:r w:rsidR="00273D90" w:rsidRPr="009204C3">
        <w:t>/</w:t>
      </w:r>
      <w:r w:rsidR="00273D90" w:rsidRPr="00273D90">
        <w:rPr>
          <w:rStyle w:val="af6"/>
        </w:rPr>
        <w:t>м</w:t>
      </w:r>
      <w:r w:rsidR="00273D90" w:rsidRPr="00273D90">
        <w:rPr>
          <w:vertAlign w:val="superscript"/>
        </w:rPr>
        <w:t>2</w:t>
      </w:r>
      <w:r w:rsidRPr="009204C3">
        <w:t xml:space="preserve"> і тільки у 1 пацієнта він був не нижче референтних значень.</w:t>
      </w:r>
    </w:p>
    <w:p w14:paraId="51A41A9B" w14:textId="77777777" w:rsidR="009E5140" w:rsidRDefault="009E5140" w:rsidP="009E5140">
      <w:pPr>
        <w:pStyle w:val="10"/>
      </w:pPr>
      <w:r w:rsidRPr="009204C3">
        <w:t xml:space="preserve">Нами були досліджені зв'язки між отриманими показниками кровообігу. Зв'язки між кінетичними і динамічними показниками при незбалансованому типі кровообігу при проведенні СА в положенні на животі відображені в таблиці </w:t>
      </w:r>
      <w:r w:rsidR="00730F79">
        <w:t>7</w:t>
      </w:r>
      <w:r w:rsidRPr="009204C3">
        <w:t>.</w:t>
      </w:r>
      <w:r w:rsidR="00C07D86">
        <w:t>1</w:t>
      </w:r>
      <w:r w:rsidRPr="009204C3">
        <w:t>.</w:t>
      </w:r>
    </w:p>
    <w:p w14:paraId="1F9D7D75" w14:textId="77777777" w:rsidR="009E5140" w:rsidRDefault="009E5140" w:rsidP="009E5140">
      <w:pPr>
        <w:pStyle w:val="ae"/>
      </w:pPr>
      <w:bookmarkStart w:id="30" w:name="_Hlk57993086"/>
      <w:r>
        <w:t xml:space="preserve">Таблиця </w:t>
      </w:r>
      <w:r w:rsidR="00857330">
        <w:t>7</w:t>
      </w:r>
      <w:r>
        <w:t>.</w:t>
      </w:r>
      <w:r w:rsidR="00C07D86">
        <w:t>1</w:t>
      </w:r>
    </w:p>
    <w:p w14:paraId="77E2C07A" w14:textId="77777777" w:rsidR="009E5140" w:rsidRPr="001137EF" w:rsidRDefault="009E5140" w:rsidP="00FB23EA">
      <w:pPr>
        <w:pStyle w:val="ad"/>
      </w:pPr>
      <w:r w:rsidRPr="009204C3">
        <w:t>Зв'язки між кінетичними і динамічними показниками при незбалансованому типі кровообігу при проведенні СА в положенні на животі</w:t>
      </w:r>
      <w:r>
        <w:t xml:space="preserve"> (</w:t>
      </w:r>
      <w:r>
        <w:rPr>
          <w:lang w:val="en-US"/>
        </w:rPr>
        <w:t>r</w:t>
      </w:r>
      <w:r w:rsidRPr="001137EF">
        <w:t>±</w:t>
      </w:r>
      <w:r>
        <w:rPr>
          <w:lang w:val="en-US"/>
        </w:rPr>
        <w:t>m</w:t>
      </w:r>
      <w:r w:rsidRPr="001137EF">
        <w:t>)</w:t>
      </w:r>
    </w:p>
    <w:tbl>
      <w:tblPr>
        <w:tblStyle w:val="af5"/>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568"/>
        <w:gridCol w:w="808"/>
        <w:gridCol w:w="1495"/>
        <w:gridCol w:w="1495"/>
        <w:gridCol w:w="1496"/>
        <w:gridCol w:w="1495"/>
        <w:gridCol w:w="1496"/>
      </w:tblGrid>
      <w:tr w:rsidR="009E5140" w14:paraId="37505E1C" w14:textId="77777777" w:rsidTr="00AE1D27">
        <w:trPr>
          <w:cantSplit/>
          <w:trHeight w:val="477"/>
        </w:trPr>
        <w:tc>
          <w:tcPr>
            <w:tcW w:w="1568" w:type="dxa"/>
            <w:tcBorders>
              <w:top w:val="single" w:sz="12" w:space="0" w:color="auto"/>
              <w:bottom w:val="single" w:sz="12" w:space="0" w:color="auto"/>
            </w:tcBorders>
            <w:vAlign w:val="center"/>
          </w:tcPr>
          <w:p w14:paraId="50FEF364" w14:textId="77777777" w:rsidR="009E5140" w:rsidRDefault="009E5140" w:rsidP="00AE1D27">
            <w:pPr>
              <w:pStyle w:val="10"/>
              <w:keepNext/>
              <w:spacing w:line="240" w:lineRule="auto"/>
              <w:ind w:firstLine="0"/>
              <w:jc w:val="center"/>
            </w:pPr>
            <w:r>
              <w:t>Показник</w:t>
            </w:r>
          </w:p>
        </w:tc>
        <w:tc>
          <w:tcPr>
            <w:tcW w:w="808" w:type="dxa"/>
            <w:tcBorders>
              <w:top w:val="single" w:sz="12" w:space="0" w:color="auto"/>
              <w:bottom w:val="single" w:sz="12" w:space="0" w:color="auto"/>
              <w:right w:val="single" w:sz="12" w:space="0" w:color="auto"/>
            </w:tcBorders>
            <w:vAlign w:val="center"/>
          </w:tcPr>
          <w:p w14:paraId="5FCC32E5" w14:textId="77777777" w:rsidR="009E5140" w:rsidRDefault="009E5140" w:rsidP="00AE1D27">
            <w:pPr>
              <w:pStyle w:val="10"/>
              <w:keepNext/>
              <w:spacing w:line="240" w:lineRule="auto"/>
              <w:ind w:firstLine="0"/>
              <w:jc w:val="center"/>
            </w:pPr>
            <w:r>
              <w:t>Етап</w:t>
            </w:r>
          </w:p>
        </w:tc>
        <w:tc>
          <w:tcPr>
            <w:tcW w:w="1495" w:type="dxa"/>
            <w:tcBorders>
              <w:top w:val="single" w:sz="12" w:space="0" w:color="auto"/>
              <w:left w:val="single" w:sz="12" w:space="0" w:color="auto"/>
              <w:bottom w:val="single" w:sz="12" w:space="0" w:color="auto"/>
            </w:tcBorders>
            <w:vAlign w:val="center"/>
          </w:tcPr>
          <w:p w14:paraId="37C966CA" w14:textId="77777777" w:rsidR="009E5140" w:rsidRDefault="009E5140" w:rsidP="00AE1D27">
            <w:pPr>
              <w:pStyle w:val="10"/>
              <w:keepNext/>
              <w:spacing w:line="240" w:lineRule="auto"/>
              <w:ind w:firstLine="0"/>
              <w:jc w:val="center"/>
            </w:pPr>
            <w:r>
              <w:t>УІ</w:t>
            </w:r>
          </w:p>
        </w:tc>
        <w:tc>
          <w:tcPr>
            <w:tcW w:w="1495" w:type="dxa"/>
            <w:tcBorders>
              <w:top w:val="single" w:sz="12" w:space="0" w:color="auto"/>
              <w:bottom w:val="single" w:sz="12" w:space="0" w:color="auto"/>
            </w:tcBorders>
            <w:vAlign w:val="center"/>
          </w:tcPr>
          <w:p w14:paraId="447926EE" w14:textId="77777777" w:rsidR="009E5140" w:rsidRDefault="009E5140" w:rsidP="00AE1D27">
            <w:pPr>
              <w:pStyle w:val="10"/>
              <w:keepNext/>
              <w:spacing w:line="240" w:lineRule="auto"/>
              <w:ind w:firstLine="0"/>
              <w:jc w:val="center"/>
            </w:pPr>
            <w:r>
              <w:t>ФВ</w:t>
            </w:r>
          </w:p>
        </w:tc>
        <w:tc>
          <w:tcPr>
            <w:tcW w:w="1496" w:type="dxa"/>
            <w:tcBorders>
              <w:top w:val="single" w:sz="12" w:space="0" w:color="auto"/>
              <w:bottom w:val="single" w:sz="12" w:space="0" w:color="auto"/>
            </w:tcBorders>
            <w:vAlign w:val="center"/>
          </w:tcPr>
          <w:p w14:paraId="76D7403D" w14:textId="77777777" w:rsidR="009E5140" w:rsidRDefault="009E5140" w:rsidP="00AE1D27">
            <w:pPr>
              <w:pStyle w:val="10"/>
              <w:keepNext/>
              <w:spacing w:line="240" w:lineRule="auto"/>
              <w:ind w:firstLine="0"/>
              <w:jc w:val="center"/>
            </w:pPr>
            <w:r>
              <w:t>СІ</w:t>
            </w:r>
          </w:p>
        </w:tc>
        <w:tc>
          <w:tcPr>
            <w:tcW w:w="1495" w:type="dxa"/>
            <w:tcBorders>
              <w:top w:val="single" w:sz="12" w:space="0" w:color="auto"/>
              <w:bottom w:val="single" w:sz="12" w:space="0" w:color="auto"/>
            </w:tcBorders>
            <w:vAlign w:val="center"/>
          </w:tcPr>
          <w:p w14:paraId="3AC864D0" w14:textId="77777777" w:rsidR="009E5140" w:rsidRDefault="009E5140" w:rsidP="00AE1D27">
            <w:pPr>
              <w:pStyle w:val="10"/>
              <w:keepNext/>
              <w:spacing w:line="240" w:lineRule="auto"/>
              <w:ind w:firstLine="0"/>
              <w:jc w:val="center"/>
            </w:pPr>
            <w:r>
              <w:t>СПТ</w:t>
            </w:r>
          </w:p>
        </w:tc>
        <w:tc>
          <w:tcPr>
            <w:tcW w:w="1496" w:type="dxa"/>
            <w:tcBorders>
              <w:top w:val="single" w:sz="12" w:space="0" w:color="auto"/>
              <w:bottom w:val="single" w:sz="12" w:space="0" w:color="auto"/>
            </w:tcBorders>
            <w:vAlign w:val="center"/>
          </w:tcPr>
          <w:p w14:paraId="34D054C2" w14:textId="77777777" w:rsidR="009E5140" w:rsidRDefault="009E5140" w:rsidP="00AE1D27">
            <w:pPr>
              <w:pStyle w:val="10"/>
              <w:keepNext/>
              <w:spacing w:line="240" w:lineRule="auto"/>
              <w:ind w:firstLine="0"/>
              <w:jc w:val="center"/>
            </w:pPr>
            <w:r>
              <w:t>ППСО</w:t>
            </w:r>
          </w:p>
        </w:tc>
      </w:tr>
      <w:tr w:rsidR="009E5140" w14:paraId="51609E91" w14:textId="77777777" w:rsidTr="00AE1D27">
        <w:trPr>
          <w:cantSplit/>
          <w:trHeight w:val="448"/>
        </w:trPr>
        <w:tc>
          <w:tcPr>
            <w:tcW w:w="1568" w:type="dxa"/>
            <w:vMerge w:val="restart"/>
            <w:tcBorders>
              <w:top w:val="single" w:sz="12" w:space="0" w:color="auto"/>
            </w:tcBorders>
            <w:vAlign w:val="center"/>
          </w:tcPr>
          <w:p w14:paraId="21372487" w14:textId="77777777" w:rsidR="009E5140" w:rsidRDefault="009E5140" w:rsidP="00AE1D27">
            <w:pPr>
              <w:pStyle w:val="10"/>
              <w:keepNext/>
              <w:spacing w:line="240" w:lineRule="auto"/>
              <w:ind w:firstLine="0"/>
              <w:jc w:val="center"/>
            </w:pPr>
            <w:r>
              <w:t>УІ</w:t>
            </w:r>
          </w:p>
        </w:tc>
        <w:tc>
          <w:tcPr>
            <w:tcW w:w="808" w:type="dxa"/>
            <w:tcBorders>
              <w:top w:val="single" w:sz="12" w:space="0" w:color="auto"/>
              <w:right w:val="single" w:sz="12" w:space="0" w:color="auto"/>
            </w:tcBorders>
            <w:vAlign w:val="center"/>
          </w:tcPr>
          <w:p w14:paraId="5B81060A" w14:textId="77777777" w:rsidR="009E5140" w:rsidRDefault="009E5140" w:rsidP="00AE1D27">
            <w:pPr>
              <w:pStyle w:val="10"/>
              <w:keepNext/>
              <w:spacing w:line="240" w:lineRule="auto"/>
              <w:ind w:firstLine="0"/>
              <w:jc w:val="center"/>
            </w:pPr>
            <w:r>
              <w:t>1</w:t>
            </w:r>
          </w:p>
        </w:tc>
        <w:tc>
          <w:tcPr>
            <w:tcW w:w="1495" w:type="dxa"/>
            <w:vMerge w:val="restart"/>
            <w:tcBorders>
              <w:top w:val="single" w:sz="12" w:space="0" w:color="auto"/>
              <w:left w:val="single" w:sz="12" w:space="0" w:color="auto"/>
            </w:tcBorders>
            <w:vAlign w:val="center"/>
          </w:tcPr>
          <w:p w14:paraId="7FD193E8" w14:textId="77777777" w:rsidR="009E5140" w:rsidRDefault="009E5140" w:rsidP="00AE1D27">
            <w:pPr>
              <w:pStyle w:val="10"/>
              <w:keepNext/>
              <w:spacing w:line="240" w:lineRule="auto"/>
              <w:ind w:firstLine="0"/>
              <w:jc w:val="center"/>
            </w:pPr>
          </w:p>
        </w:tc>
        <w:tc>
          <w:tcPr>
            <w:tcW w:w="1495" w:type="dxa"/>
            <w:tcBorders>
              <w:top w:val="single" w:sz="12" w:space="0" w:color="auto"/>
            </w:tcBorders>
            <w:vAlign w:val="center"/>
          </w:tcPr>
          <w:p w14:paraId="2624292A" w14:textId="77777777" w:rsidR="009E5140" w:rsidRDefault="009E5140" w:rsidP="00AE1D27">
            <w:pPr>
              <w:pStyle w:val="10"/>
              <w:keepNext/>
              <w:spacing w:line="240" w:lineRule="auto"/>
              <w:ind w:firstLine="0"/>
              <w:jc w:val="center"/>
            </w:pPr>
            <w:r>
              <w:t>0,60±0,13</w:t>
            </w:r>
          </w:p>
        </w:tc>
        <w:tc>
          <w:tcPr>
            <w:tcW w:w="1496" w:type="dxa"/>
            <w:tcBorders>
              <w:top w:val="single" w:sz="12" w:space="0" w:color="auto"/>
            </w:tcBorders>
            <w:vAlign w:val="center"/>
          </w:tcPr>
          <w:p w14:paraId="544BE9BA" w14:textId="77777777" w:rsidR="009E5140" w:rsidRDefault="009E5140" w:rsidP="00AE1D27">
            <w:pPr>
              <w:pStyle w:val="10"/>
              <w:keepNext/>
              <w:spacing w:line="240" w:lineRule="auto"/>
              <w:ind w:firstLine="0"/>
              <w:jc w:val="center"/>
            </w:pPr>
            <w:r>
              <w:t>0,69±0,10</w:t>
            </w:r>
          </w:p>
        </w:tc>
        <w:tc>
          <w:tcPr>
            <w:tcW w:w="1495" w:type="dxa"/>
            <w:tcBorders>
              <w:top w:val="single" w:sz="12" w:space="0" w:color="auto"/>
            </w:tcBorders>
            <w:vAlign w:val="center"/>
          </w:tcPr>
          <w:p w14:paraId="7F526A9E" w14:textId="77777777" w:rsidR="009E5140" w:rsidRDefault="009E5140" w:rsidP="00AE1D27">
            <w:pPr>
              <w:pStyle w:val="10"/>
              <w:keepNext/>
              <w:spacing w:line="240" w:lineRule="auto"/>
              <w:ind w:firstLine="0"/>
              <w:jc w:val="center"/>
            </w:pPr>
            <w:r w:rsidRPr="00923924">
              <w:rPr>
                <w:color w:val="7F7F7F" w:themeColor="text1" w:themeTint="80"/>
              </w:rPr>
              <w:t>0</w:t>
            </w:r>
          </w:p>
        </w:tc>
        <w:tc>
          <w:tcPr>
            <w:tcW w:w="1496" w:type="dxa"/>
            <w:tcBorders>
              <w:top w:val="single" w:sz="12" w:space="0" w:color="auto"/>
            </w:tcBorders>
            <w:vAlign w:val="center"/>
          </w:tcPr>
          <w:p w14:paraId="17D13EBD" w14:textId="77777777" w:rsidR="009E5140" w:rsidRDefault="009E5140" w:rsidP="00AE1D27">
            <w:pPr>
              <w:pStyle w:val="10"/>
              <w:keepNext/>
              <w:spacing w:line="240" w:lineRule="auto"/>
              <w:ind w:firstLine="0"/>
              <w:jc w:val="center"/>
            </w:pPr>
            <w:r>
              <w:t>–</w:t>
            </w:r>
            <w:r w:rsidRPr="00923924">
              <w:rPr>
                <w:i/>
              </w:rPr>
              <w:t>0,39±0,17</w:t>
            </w:r>
          </w:p>
        </w:tc>
      </w:tr>
      <w:tr w:rsidR="009E5140" w14:paraId="635286FB" w14:textId="77777777" w:rsidTr="00AE1D27">
        <w:trPr>
          <w:cantSplit/>
          <w:trHeight w:val="448"/>
        </w:trPr>
        <w:tc>
          <w:tcPr>
            <w:tcW w:w="1568" w:type="dxa"/>
            <w:vMerge/>
            <w:vAlign w:val="center"/>
          </w:tcPr>
          <w:p w14:paraId="02B00C94" w14:textId="77777777" w:rsidR="009E5140" w:rsidRDefault="009E5140" w:rsidP="00AE1D27">
            <w:pPr>
              <w:pStyle w:val="10"/>
              <w:keepNext/>
              <w:spacing w:line="240" w:lineRule="auto"/>
              <w:ind w:firstLine="0"/>
              <w:jc w:val="center"/>
            </w:pPr>
          </w:p>
        </w:tc>
        <w:tc>
          <w:tcPr>
            <w:tcW w:w="808" w:type="dxa"/>
            <w:tcBorders>
              <w:right w:val="single" w:sz="12" w:space="0" w:color="auto"/>
            </w:tcBorders>
            <w:vAlign w:val="center"/>
          </w:tcPr>
          <w:p w14:paraId="36DF2C75" w14:textId="77777777" w:rsidR="009E5140" w:rsidRDefault="009E5140" w:rsidP="00AE1D27">
            <w:pPr>
              <w:pStyle w:val="10"/>
              <w:keepNext/>
              <w:spacing w:line="240" w:lineRule="auto"/>
              <w:ind w:firstLine="0"/>
              <w:jc w:val="center"/>
            </w:pPr>
            <w:r>
              <w:t>2</w:t>
            </w:r>
          </w:p>
        </w:tc>
        <w:tc>
          <w:tcPr>
            <w:tcW w:w="1495" w:type="dxa"/>
            <w:vMerge/>
            <w:tcBorders>
              <w:left w:val="single" w:sz="12" w:space="0" w:color="auto"/>
            </w:tcBorders>
            <w:vAlign w:val="center"/>
          </w:tcPr>
          <w:p w14:paraId="2AB9622B" w14:textId="77777777" w:rsidR="009E5140" w:rsidRDefault="009E5140" w:rsidP="00AE1D27">
            <w:pPr>
              <w:pStyle w:val="10"/>
              <w:keepNext/>
              <w:spacing w:line="240" w:lineRule="auto"/>
              <w:ind w:firstLine="0"/>
              <w:jc w:val="center"/>
            </w:pPr>
          </w:p>
        </w:tc>
        <w:tc>
          <w:tcPr>
            <w:tcW w:w="1495" w:type="dxa"/>
            <w:vAlign w:val="center"/>
          </w:tcPr>
          <w:p w14:paraId="24F7D80D" w14:textId="77777777" w:rsidR="009E5140" w:rsidRDefault="009E5140" w:rsidP="00AE1D27">
            <w:pPr>
              <w:pStyle w:val="10"/>
              <w:keepNext/>
              <w:spacing w:line="240" w:lineRule="auto"/>
              <w:ind w:firstLine="0"/>
              <w:jc w:val="center"/>
            </w:pPr>
            <w:r>
              <w:t>0,65±0,11</w:t>
            </w:r>
          </w:p>
        </w:tc>
        <w:tc>
          <w:tcPr>
            <w:tcW w:w="1496" w:type="dxa"/>
            <w:vAlign w:val="center"/>
          </w:tcPr>
          <w:p w14:paraId="532828B0" w14:textId="77777777" w:rsidR="009E5140" w:rsidRDefault="009E5140" w:rsidP="00AE1D27">
            <w:pPr>
              <w:pStyle w:val="10"/>
              <w:keepNext/>
              <w:spacing w:line="240" w:lineRule="auto"/>
              <w:ind w:firstLine="0"/>
              <w:jc w:val="center"/>
            </w:pPr>
            <w:r>
              <w:t>0,59±0,13</w:t>
            </w:r>
          </w:p>
        </w:tc>
        <w:tc>
          <w:tcPr>
            <w:tcW w:w="1495" w:type="dxa"/>
            <w:vAlign w:val="center"/>
          </w:tcPr>
          <w:p w14:paraId="46ADCA18" w14:textId="77777777" w:rsidR="009E5140" w:rsidRPr="00923924" w:rsidRDefault="009E5140" w:rsidP="00AE1D27">
            <w:pPr>
              <w:pStyle w:val="10"/>
              <w:keepNext/>
              <w:spacing w:line="240" w:lineRule="auto"/>
              <w:ind w:firstLine="0"/>
              <w:jc w:val="center"/>
              <w:rPr>
                <w:i/>
              </w:rPr>
            </w:pPr>
            <w:r w:rsidRPr="00923924">
              <w:rPr>
                <w:i/>
              </w:rPr>
              <w:t>0,35±0,18</w:t>
            </w:r>
          </w:p>
        </w:tc>
        <w:tc>
          <w:tcPr>
            <w:tcW w:w="1496" w:type="dxa"/>
            <w:vAlign w:val="center"/>
          </w:tcPr>
          <w:p w14:paraId="142ED29D" w14:textId="77777777" w:rsidR="009E5140" w:rsidRPr="00923924" w:rsidRDefault="009E5140" w:rsidP="00AE1D27">
            <w:pPr>
              <w:pStyle w:val="10"/>
              <w:keepNext/>
              <w:spacing w:line="240" w:lineRule="auto"/>
              <w:ind w:firstLine="0"/>
              <w:jc w:val="center"/>
              <w:rPr>
                <w:color w:val="7F7F7F" w:themeColor="text1" w:themeTint="80"/>
              </w:rPr>
            </w:pPr>
            <w:r w:rsidRPr="00923924">
              <w:rPr>
                <w:color w:val="7F7F7F" w:themeColor="text1" w:themeTint="80"/>
              </w:rPr>
              <w:t>–0,28±0,18</w:t>
            </w:r>
          </w:p>
        </w:tc>
      </w:tr>
      <w:tr w:rsidR="009E5140" w14:paraId="280FC7F4" w14:textId="77777777" w:rsidTr="00AE1D27">
        <w:trPr>
          <w:cantSplit/>
          <w:trHeight w:val="448"/>
        </w:trPr>
        <w:tc>
          <w:tcPr>
            <w:tcW w:w="1568" w:type="dxa"/>
            <w:vMerge/>
            <w:tcBorders>
              <w:bottom w:val="single" w:sz="12" w:space="0" w:color="auto"/>
            </w:tcBorders>
            <w:vAlign w:val="center"/>
          </w:tcPr>
          <w:p w14:paraId="701142FE" w14:textId="77777777" w:rsidR="009E5140" w:rsidRDefault="009E5140" w:rsidP="00AE1D27">
            <w:pPr>
              <w:pStyle w:val="10"/>
              <w:keepNext/>
              <w:spacing w:line="240" w:lineRule="auto"/>
              <w:ind w:firstLine="0"/>
              <w:jc w:val="center"/>
            </w:pPr>
          </w:p>
        </w:tc>
        <w:tc>
          <w:tcPr>
            <w:tcW w:w="808" w:type="dxa"/>
            <w:tcBorders>
              <w:bottom w:val="single" w:sz="12" w:space="0" w:color="auto"/>
              <w:right w:val="single" w:sz="12" w:space="0" w:color="auto"/>
            </w:tcBorders>
            <w:vAlign w:val="center"/>
          </w:tcPr>
          <w:p w14:paraId="6143F51F" w14:textId="77777777" w:rsidR="009E5140" w:rsidRDefault="009E5140" w:rsidP="00AE1D27">
            <w:pPr>
              <w:pStyle w:val="10"/>
              <w:keepNext/>
              <w:spacing w:line="240" w:lineRule="auto"/>
              <w:ind w:firstLine="0"/>
              <w:jc w:val="center"/>
            </w:pPr>
            <w:r>
              <w:t>3</w:t>
            </w:r>
          </w:p>
        </w:tc>
        <w:tc>
          <w:tcPr>
            <w:tcW w:w="1495" w:type="dxa"/>
            <w:vMerge/>
            <w:tcBorders>
              <w:left w:val="single" w:sz="12" w:space="0" w:color="auto"/>
              <w:bottom w:val="single" w:sz="12" w:space="0" w:color="auto"/>
            </w:tcBorders>
            <w:vAlign w:val="center"/>
          </w:tcPr>
          <w:p w14:paraId="071F8101" w14:textId="77777777" w:rsidR="009E5140" w:rsidRDefault="009E5140" w:rsidP="00AE1D27">
            <w:pPr>
              <w:pStyle w:val="10"/>
              <w:keepNext/>
              <w:spacing w:line="240" w:lineRule="auto"/>
              <w:ind w:firstLine="0"/>
              <w:jc w:val="center"/>
            </w:pPr>
          </w:p>
        </w:tc>
        <w:tc>
          <w:tcPr>
            <w:tcW w:w="1495" w:type="dxa"/>
            <w:tcBorders>
              <w:bottom w:val="single" w:sz="12" w:space="0" w:color="auto"/>
            </w:tcBorders>
            <w:vAlign w:val="center"/>
          </w:tcPr>
          <w:p w14:paraId="5EA4B590" w14:textId="77777777" w:rsidR="009E5140" w:rsidRPr="008D5298" w:rsidRDefault="009E5140" w:rsidP="00AE1D27">
            <w:pPr>
              <w:pStyle w:val="10"/>
              <w:keepNext/>
              <w:spacing w:line="240" w:lineRule="auto"/>
              <w:ind w:firstLine="0"/>
              <w:jc w:val="center"/>
              <w:rPr>
                <w:b/>
                <w:i/>
              </w:rPr>
            </w:pPr>
            <w:r w:rsidRPr="008D5298">
              <w:rPr>
                <w:b/>
                <w:i/>
              </w:rPr>
              <w:t>0,72±0,10</w:t>
            </w:r>
          </w:p>
        </w:tc>
        <w:tc>
          <w:tcPr>
            <w:tcW w:w="1496" w:type="dxa"/>
            <w:tcBorders>
              <w:bottom w:val="single" w:sz="12" w:space="0" w:color="auto"/>
            </w:tcBorders>
            <w:vAlign w:val="center"/>
          </w:tcPr>
          <w:p w14:paraId="6FD649F9" w14:textId="77777777" w:rsidR="009E5140" w:rsidRDefault="009E5140" w:rsidP="00AE1D27">
            <w:pPr>
              <w:pStyle w:val="10"/>
              <w:keepNext/>
              <w:spacing w:line="240" w:lineRule="auto"/>
              <w:ind w:firstLine="0"/>
              <w:jc w:val="center"/>
            </w:pPr>
            <w:r>
              <w:t>0,67±0,11</w:t>
            </w:r>
          </w:p>
        </w:tc>
        <w:tc>
          <w:tcPr>
            <w:tcW w:w="1495" w:type="dxa"/>
            <w:tcBorders>
              <w:bottom w:val="single" w:sz="12" w:space="0" w:color="auto"/>
            </w:tcBorders>
            <w:vAlign w:val="center"/>
          </w:tcPr>
          <w:p w14:paraId="0AE0CE8B" w14:textId="77777777" w:rsidR="009E5140" w:rsidRDefault="009E5140" w:rsidP="00AE1D27">
            <w:pPr>
              <w:pStyle w:val="10"/>
              <w:keepNext/>
              <w:spacing w:line="240" w:lineRule="auto"/>
              <w:ind w:firstLine="0"/>
              <w:jc w:val="center"/>
            </w:pPr>
            <w:r>
              <w:t>0,38±0,17</w:t>
            </w:r>
          </w:p>
        </w:tc>
        <w:tc>
          <w:tcPr>
            <w:tcW w:w="1496" w:type="dxa"/>
            <w:tcBorders>
              <w:bottom w:val="single" w:sz="12" w:space="0" w:color="auto"/>
            </w:tcBorders>
            <w:vAlign w:val="center"/>
          </w:tcPr>
          <w:p w14:paraId="6D60725A" w14:textId="77777777" w:rsidR="009E5140" w:rsidRDefault="009E5140" w:rsidP="00AE1D27">
            <w:pPr>
              <w:pStyle w:val="10"/>
              <w:keepNext/>
              <w:spacing w:line="240" w:lineRule="auto"/>
              <w:ind w:firstLine="0"/>
              <w:jc w:val="center"/>
            </w:pPr>
            <w:r>
              <w:t>–0,39±0,17</w:t>
            </w:r>
          </w:p>
        </w:tc>
      </w:tr>
      <w:tr w:rsidR="009E5140" w14:paraId="693461DF" w14:textId="77777777" w:rsidTr="00AE1D27">
        <w:trPr>
          <w:cantSplit/>
          <w:trHeight w:val="448"/>
        </w:trPr>
        <w:tc>
          <w:tcPr>
            <w:tcW w:w="1568" w:type="dxa"/>
            <w:vMerge w:val="restart"/>
            <w:tcBorders>
              <w:top w:val="single" w:sz="12" w:space="0" w:color="auto"/>
              <w:bottom w:val="single" w:sz="4" w:space="0" w:color="auto"/>
            </w:tcBorders>
            <w:vAlign w:val="center"/>
          </w:tcPr>
          <w:p w14:paraId="0076ACCB" w14:textId="77777777" w:rsidR="009E5140" w:rsidRDefault="009E5140" w:rsidP="00AE1D27">
            <w:pPr>
              <w:pStyle w:val="10"/>
              <w:keepNext/>
              <w:spacing w:line="240" w:lineRule="auto"/>
              <w:ind w:firstLine="0"/>
              <w:jc w:val="center"/>
            </w:pPr>
            <w:r>
              <w:t>ФВ</w:t>
            </w:r>
          </w:p>
        </w:tc>
        <w:tc>
          <w:tcPr>
            <w:tcW w:w="808" w:type="dxa"/>
            <w:tcBorders>
              <w:top w:val="single" w:sz="12" w:space="0" w:color="auto"/>
              <w:bottom w:val="single" w:sz="4" w:space="0" w:color="auto"/>
              <w:right w:val="single" w:sz="12" w:space="0" w:color="auto"/>
            </w:tcBorders>
            <w:vAlign w:val="center"/>
          </w:tcPr>
          <w:p w14:paraId="63CF905B" w14:textId="77777777" w:rsidR="009E5140" w:rsidRDefault="009E5140" w:rsidP="00AE1D27">
            <w:pPr>
              <w:pStyle w:val="10"/>
              <w:keepNext/>
              <w:spacing w:line="240" w:lineRule="auto"/>
              <w:ind w:firstLine="0"/>
              <w:jc w:val="center"/>
            </w:pPr>
            <w:r>
              <w:t>1</w:t>
            </w:r>
          </w:p>
        </w:tc>
        <w:tc>
          <w:tcPr>
            <w:tcW w:w="1495" w:type="dxa"/>
            <w:vMerge w:val="restart"/>
            <w:tcBorders>
              <w:top w:val="single" w:sz="12" w:space="0" w:color="auto"/>
              <w:left w:val="single" w:sz="12" w:space="0" w:color="auto"/>
            </w:tcBorders>
            <w:vAlign w:val="center"/>
          </w:tcPr>
          <w:p w14:paraId="2CE1DE22" w14:textId="77777777" w:rsidR="009E5140" w:rsidRDefault="009E5140" w:rsidP="00AE1D27">
            <w:pPr>
              <w:pStyle w:val="10"/>
              <w:keepNext/>
              <w:spacing w:line="240" w:lineRule="auto"/>
              <w:ind w:firstLine="0"/>
              <w:jc w:val="center"/>
            </w:pPr>
          </w:p>
        </w:tc>
        <w:tc>
          <w:tcPr>
            <w:tcW w:w="1495" w:type="dxa"/>
            <w:vMerge w:val="restart"/>
            <w:tcBorders>
              <w:top w:val="single" w:sz="12" w:space="0" w:color="auto"/>
            </w:tcBorders>
            <w:vAlign w:val="center"/>
          </w:tcPr>
          <w:p w14:paraId="701392F1" w14:textId="77777777" w:rsidR="009E5140" w:rsidRDefault="009E5140" w:rsidP="00AE1D27">
            <w:pPr>
              <w:pStyle w:val="10"/>
              <w:keepNext/>
              <w:spacing w:line="240" w:lineRule="auto"/>
              <w:ind w:firstLine="0"/>
              <w:jc w:val="center"/>
            </w:pPr>
          </w:p>
        </w:tc>
        <w:tc>
          <w:tcPr>
            <w:tcW w:w="1496" w:type="dxa"/>
            <w:tcBorders>
              <w:top w:val="single" w:sz="12" w:space="0" w:color="auto"/>
              <w:bottom w:val="single" w:sz="4" w:space="0" w:color="auto"/>
            </w:tcBorders>
            <w:vAlign w:val="center"/>
          </w:tcPr>
          <w:p w14:paraId="39F92A87" w14:textId="77777777" w:rsidR="009E5140" w:rsidRDefault="009E5140" w:rsidP="00AE1D27">
            <w:pPr>
              <w:pStyle w:val="10"/>
              <w:keepNext/>
              <w:spacing w:line="240" w:lineRule="auto"/>
              <w:ind w:firstLine="0"/>
              <w:jc w:val="center"/>
            </w:pPr>
            <w:r>
              <w:t>0,53±0,14</w:t>
            </w:r>
          </w:p>
        </w:tc>
        <w:tc>
          <w:tcPr>
            <w:tcW w:w="1495" w:type="dxa"/>
            <w:tcBorders>
              <w:top w:val="single" w:sz="12" w:space="0" w:color="auto"/>
              <w:bottom w:val="single" w:sz="4" w:space="0" w:color="auto"/>
            </w:tcBorders>
            <w:vAlign w:val="center"/>
          </w:tcPr>
          <w:p w14:paraId="26E14400" w14:textId="77777777" w:rsidR="009E5140" w:rsidRDefault="009E5140" w:rsidP="00AE1D27">
            <w:pPr>
              <w:pStyle w:val="10"/>
              <w:keepNext/>
              <w:spacing w:line="240" w:lineRule="auto"/>
              <w:ind w:firstLine="0"/>
              <w:jc w:val="center"/>
            </w:pPr>
            <w:r>
              <w:t>0,52±0,15</w:t>
            </w:r>
          </w:p>
        </w:tc>
        <w:tc>
          <w:tcPr>
            <w:tcW w:w="1496" w:type="dxa"/>
            <w:vMerge w:val="restart"/>
            <w:tcBorders>
              <w:top w:val="single" w:sz="12" w:space="0" w:color="auto"/>
            </w:tcBorders>
            <w:vAlign w:val="center"/>
          </w:tcPr>
          <w:p w14:paraId="2AFA8E5D" w14:textId="77777777" w:rsidR="009E5140" w:rsidRDefault="009E5140" w:rsidP="00AE1D27">
            <w:pPr>
              <w:pStyle w:val="10"/>
              <w:keepNext/>
              <w:spacing w:line="240" w:lineRule="auto"/>
              <w:ind w:firstLine="0"/>
              <w:jc w:val="center"/>
            </w:pPr>
            <w:r w:rsidRPr="00923924">
              <w:rPr>
                <w:color w:val="7F7F7F" w:themeColor="text1" w:themeTint="80"/>
              </w:rPr>
              <w:t>0</w:t>
            </w:r>
          </w:p>
        </w:tc>
      </w:tr>
      <w:tr w:rsidR="009E5140" w14:paraId="0DDF813C" w14:textId="77777777" w:rsidTr="00AE1D27">
        <w:trPr>
          <w:cantSplit/>
          <w:trHeight w:val="448"/>
        </w:trPr>
        <w:tc>
          <w:tcPr>
            <w:tcW w:w="1568" w:type="dxa"/>
            <w:vMerge/>
            <w:tcBorders>
              <w:top w:val="single" w:sz="4" w:space="0" w:color="auto"/>
              <w:bottom w:val="single" w:sz="4" w:space="0" w:color="auto"/>
            </w:tcBorders>
            <w:vAlign w:val="center"/>
          </w:tcPr>
          <w:p w14:paraId="199B8AEB" w14:textId="77777777" w:rsidR="009E5140" w:rsidRDefault="009E5140" w:rsidP="00AE1D27">
            <w:pPr>
              <w:pStyle w:val="10"/>
              <w:keepNext/>
              <w:spacing w:line="240" w:lineRule="auto"/>
              <w:ind w:firstLine="0"/>
              <w:jc w:val="center"/>
            </w:pPr>
          </w:p>
        </w:tc>
        <w:tc>
          <w:tcPr>
            <w:tcW w:w="808" w:type="dxa"/>
            <w:tcBorders>
              <w:top w:val="single" w:sz="4" w:space="0" w:color="auto"/>
              <w:bottom w:val="single" w:sz="4" w:space="0" w:color="auto"/>
              <w:right w:val="single" w:sz="12" w:space="0" w:color="auto"/>
            </w:tcBorders>
            <w:vAlign w:val="center"/>
          </w:tcPr>
          <w:p w14:paraId="7F2D2A37" w14:textId="77777777" w:rsidR="009E5140" w:rsidRDefault="009E5140" w:rsidP="00AE1D27">
            <w:pPr>
              <w:pStyle w:val="10"/>
              <w:keepNext/>
              <w:spacing w:line="240" w:lineRule="auto"/>
              <w:ind w:firstLine="0"/>
              <w:jc w:val="center"/>
            </w:pPr>
            <w:r>
              <w:t>2</w:t>
            </w:r>
          </w:p>
        </w:tc>
        <w:tc>
          <w:tcPr>
            <w:tcW w:w="1495" w:type="dxa"/>
            <w:vMerge/>
            <w:tcBorders>
              <w:left w:val="single" w:sz="12" w:space="0" w:color="auto"/>
            </w:tcBorders>
            <w:vAlign w:val="center"/>
          </w:tcPr>
          <w:p w14:paraId="02B97FD0" w14:textId="77777777" w:rsidR="009E5140" w:rsidRDefault="009E5140" w:rsidP="00AE1D27">
            <w:pPr>
              <w:pStyle w:val="10"/>
              <w:keepNext/>
              <w:spacing w:line="240" w:lineRule="auto"/>
              <w:ind w:firstLine="0"/>
              <w:jc w:val="center"/>
            </w:pPr>
          </w:p>
        </w:tc>
        <w:tc>
          <w:tcPr>
            <w:tcW w:w="1495" w:type="dxa"/>
            <w:vMerge/>
            <w:vAlign w:val="center"/>
          </w:tcPr>
          <w:p w14:paraId="2168FD8B" w14:textId="77777777" w:rsidR="009E5140" w:rsidRDefault="009E5140" w:rsidP="00AE1D27">
            <w:pPr>
              <w:pStyle w:val="10"/>
              <w:keepNext/>
              <w:spacing w:line="240" w:lineRule="auto"/>
              <w:ind w:firstLine="0"/>
              <w:jc w:val="center"/>
            </w:pPr>
          </w:p>
        </w:tc>
        <w:tc>
          <w:tcPr>
            <w:tcW w:w="1496" w:type="dxa"/>
            <w:tcBorders>
              <w:top w:val="single" w:sz="4" w:space="0" w:color="auto"/>
              <w:bottom w:val="single" w:sz="4" w:space="0" w:color="auto"/>
            </w:tcBorders>
            <w:vAlign w:val="center"/>
          </w:tcPr>
          <w:p w14:paraId="53D39311" w14:textId="77777777" w:rsidR="009E5140" w:rsidRDefault="009E5140" w:rsidP="00AE1D27">
            <w:pPr>
              <w:pStyle w:val="10"/>
              <w:keepNext/>
              <w:spacing w:line="240" w:lineRule="auto"/>
              <w:ind w:firstLine="0"/>
              <w:jc w:val="center"/>
            </w:pPr>
            <w:r>
              <w:t>0,58±0,13</w:t>
            </w:r>
          </w:p>
        </w:tc>
        <w:tc>
          <w:tcPr>
            <w:tcW w:w="1495" w:type="dxa"/>
            <w:tcBorders>
              <w:top w:val="single" w:sz="4" w:space="0" w:color="auto"/>
              <w:bottom w:val="single" w:sz="4" w:space="0" w:color="auto"/>
            </w:tcBorders>
            <w:vAlign w:val="center"/>
          </w:tcPr>
          <w:p w14:paraId="76BDCE49" w14:textId="77777777" w:rsidR="009E5140" w:rsidRDefault="009E5140" w:rsidP="00AE1D27">
            <w:pPr>
              <w:pStyle w:val="10"/>
              <w:keepNext/>
              <w:spacing w:line="240" w:lineRule="auto"/>
              <w:ind w:firstLine="0"/>
              <w:jc w:val="center"/>
            </w:pPr>
            <w:r>
              <w:t>0,47±0,16</w:t>
            </w:r>
          </w:p>
        </w:tc>
        <w:tc>
          <w:tcPr>
            <w:tcW w:w="1496" w:type="dxa"/>
            <w:vMerge/>
            <w:vAlign w:val="center"/>
          </w:tcPr>
          <w:p w14:paraId="6A9FC1ED" w14:textId="77777777" w:rsidR="009E5140" w:rsidRDefault="009E5140" w:rsidP="00AE1D27">
            <w:pPr>
              <w:pStyle w:val="10"/>
              <w:keepNext/>
              <w:spacing w:line="240" w:lineRule="auto"/>
              <w:ind w:firstLine="0"/>
              <w:jc w:val="center"/>
            </w:pPr>
          </w:p>
        </w:tc>
      </w:tr>
      <w:tr w:rsidR="009E5140" w14:paraId="033CFC62" w14:textId="77777777" w:rsidTr="00AE1D27">
        <w:trPr>
          <w:cantSplit/>
          <w:trHeight w:val="448"/>
        </w:trPr>
        <w:tc>
          <w:tcPr>
            <w:tcW w:w="1568" w:type="dxa"/>
            <w:vMerge/>
            <w:tcBorders>
              <w:top w:val="single" w:sz="4" w:space="0" w:color="auto"/>
              <w:bottom w:val="single" w:sz="12" w:space="0" w:color="auto"/>
            </w:tcBorders>
            <w:vAlign w:val="center"/>
          </w:tcPr>
          <w:p w14:paraId="526D8FFF" w14:textId="77777777" w:rsidR="009E5140" w:rsidRDefault="009E5140" w:rsidP="00AE1D27">
            <w:pPr>
              <w:pStyle w:val="10"/>
              <w:keepNext/>
              <w:spacing w:line="240" w:lineRule="auto"/>
              <w:ind w:firstLine="0"/>
              <w:jc w:val="center"/>
            </w:pPr>
          </w:p>
        </w:tc>
        <w:tc>
          <w:tcPr>
            <w:tcW w:w="808" w:type="dxa"/>
            <w:tcBorders>
              <w:top w:val="single" w:sz="4" w:space="0" w:color="auto"/>
              <w:bottom w:val="single" w:sz="12" w:space="0" w:color="auto"/>
              <w:right w:val="single" w:sz="12" w:space="0" w:color="auto"/>
            </w:tcBorders>
            <w:vAlign w:val="center"/>
          </w:tcPr>
          <w:p w14:paraId="503A0220" w14:textId="77777777" w:rsidR="009E5140" w:rsidRDefault="009E5140" w:rsidP="00AE1D27">
            <w:pPr>
              <w:pStyle w:val="10"/>
              <w:keepNext/>
              <w:spacing w:line="240" w:lineRule="auto"/>
              <w:ind w:firstLine="0"/>
              <w:jc w:val="center"/>
            </w:pPr>
            <w:r>
              <w:t>3</w:t>
            </w:r>
          </w:p>
        </w:tc>
        <w:tc>
          <w:tcPr>
            <w:tcW w:w="1495" w:type="dxa"/>
            <w:vMerge/>
            <w:tcBorders>
              <w:left w:val="single" w:sz="12" w:space="0" w:color="auto"/>
              <w:bottom w:val="single" w:sz="12" w:space="0" w:color="auto"/>
            </w:tcBorders>
            <w:vAlign w:val="center"/>
          </w:tcPr>
          <w:p w14:paraId="5C707352" w14:textId="77777777" w:rsidR="009E5140" w:rsidRDefault="009E5140" w:rsidP="00AE1D27">
            <w:pPr>
              <w:pStyle w:val="10"/>
              <w:keepNext/>
              <w:spacing w:line="240" w:lineRule="auto"/>
              <w:ind w:firstLine="0"/>
              <w:jc w:val="center"/>
            </w:pPr>
          </w:p>
        </w:tc>
        <w:tc>
          <w:tcPr>
            <w:tcW w:w="1495" w:type="dxa"/>
            <w:vMerge/>
            <w:tcBorders>
              <w:bottom w:val="single" w:sz="12" w:space="0" w:color="auto"/>
            </w:tcBorders>
            <w:vAlign w:val="center"/>
          </w:tcPr>
          <w:p w14:paraId="6104E7A1" w14:textId="77777777" w:rsidR="009E5140" w:rsidRDefault="009E5140" w:rsidP="00AE1D27">
            <w:pPr>
              <w:pStyle w:val="10"/>
              <w:keepNext/>
              <w:spacing w:line="240" w:lineRule="auto"/>
              <w:ind w:firstLine="0"/>
              <w:jc w:val="center"/>
            </w:pPr>
          </w:p>
        </w:tc>
        <w:tc>
          <w:tcPr>
            <w:tcW w:w="1496" w:type="dxa"/>
            <w:tcBorders>
              <w:top w:val="single" w:sz="4" w:space="0" w:color="auto"/>
              <w:bottom w:val="single" w:sz="12" w:space="0" w:color="auto"/>
            </w:tcBorders>
            <w:vAlign w:val="center"/>
          </w:tcPr>
          <w:p w14:paraId="1436F956" w14:textId="77777777" w:rsidR="009E5140" w:rsidRDefault="009E5140" w:rsidP="00AE1D27">
            <w:pPr>
              <w:pStyle w:val="10"/>
              <w:keepNext/>
              <w:spacing w:line="240" w:lineRule="auto"/>
              <w:ind w:firstLine="0"/>
              <w:jc w:val="center"/>
            </w:pPr>
            <w:r>
              <w:t>0,58±0,13</w:t>
            </w:r>
          </w:p>
        </w:tc>
        <w:tc>
          <w:tcPr>
            <w:tcW w:w="1495" w:type="dxa"/>
            <w:tcBorders>
              <w:top w:val="single" w:sz="4" w:space="0" w:color="auto"/>
              <w:bottom w:val="single" w:sz="12" w:space="0" w:color="auto"/>
            </w:tcBorders>
            <w:vAlign w:val="center"/>
          </w:tcPr>
          <w:p w14:paraId="1C0816A9" w14:textId="77777777" w:rsidR="009E5140" w:rsidRDefault="009E5140" w:rsidP="00AE1D27">
            <w:pPr>
              <w:pStyle w:val="10"/>
              <w:keepNext/>
              <w:spacing w:line="240" w:lineRule="auto"/>
              <w:ind w:firstLine="0"/>
              <w:jc w:val="center"/>
            </w:pPr>
            <w:r>
              <w:t>0,52±0,15</w:t>
            </w:r>
          </w:p>
        </w:tc>
        <w:tc>
          <w:tcPr>
            <w:tcW w:w="1496" w:type="dxa"/>
            <w:vMerge/>
            <w:tcBorders>
              <w:bottom w:val="single" w:sz="12" w:space="0" w:color="auto"/>
            </w:tcBorders>
            <w:vAlign w:val="center"/>
          </w:tcPr>
          <w:p w14:paraId="7D5A10A1" w14:textId="77777777" w:rsidR="009E5140" w:rsidRDefault="009E5140" w:rsidP="00AE1D27">
            <w:pPr>
              <w:pStyle w:val="10"/>
              <w:keepNext/>
              <w:spacing w:line="240" w:lineRule="auto"/>
              <w:ind w:firstLine="0"/>
              <w:jc w:val="center"/>
            </w:pPr>
          </w:p>
        </w:tc>
      </w:tr>
      <w:tr w:rsidR="009E5140" w14:paraId="754A6D66" w14:textId="77777777" w:rsidTr="00AE1D27">
        <w:trPr>
          <w:cantSplit/>
          <w:trHeight w:val="448"/>
        </w:trPr>
        <w:tc>
          <w:tcPr>
            <w:tcW w:w="1568" w:type="dxa"/>
            <w:vMerge w:val="restart"/>
            <w:tcBorders>
              <w:top w:val="single" w:sz="12" w:space="0" w:color="auto"/>
            </w:tcBorders>
            <w:vAlign w:val="center"/>
          </w:tcPr>
          <w:p w14:paraId="55AAF3DF" w14:textId="77777777" w:rsidR="009E5140" w:rsidRDefault="009E5140" w:rsidP="00AE1D27">
            <w:pPr>
              <w:pStyle w:val="10"/>
              <w:keepNext/>
              <w:spacing w:line="240" w:lineRule="auto"/>
              <w:ind w:firstLine="0"/>
              <w:jc w:val="center"/>
            </w:pPr>
            <w:r>
              <w:t>СІ</w:t>
            </w:r>
          </w:p>
        </w:tc>
        <w:tc>
          <w:tcPr>
            <w:tcW w:w="808" w:type="dxa"/>
            <w:tcBorders>
              <w:top w:val="single" w:sz="12" w:space="0" w:color="auto"/>
              <w:right w:val="single" w:sz="12" w:space="0" w:color="auto"/>
            </w:tcBorders>
            <w:vAlign w:val="center"/>
          </w:tcPr>
          <w:p w14:paraId="1A5A9BAA" w14:textId="77777777" w:rsidR="009E5140" w:rsidRDefault="009E5140" w:rsidP="00AE1D27">
            <w:pPr>
              <w:pStyle w:val="10"/>
              <w:keepNext/>
              <w:spacing w:line="240" w:lineRule="auto"/>
              <w:ind w:firstLine="0"/>
              <w:jc w:val="center"/>
            </w:pPr>
            <w:r>
              <w:t>1</w:t>
            </w:r>
          </w:p>
        </w:tc>
        <w:tc>
          <w:tcPr>
            <w:tcW w:w="1495" w:type="dxa"/>
            <w:vMerge w:val="restart"/>
            <w:tcBorders>
              <w:top w:val="single" w:sz="12" w:space="0" w:color="auto"/>
              <w:left w:val="single" w:sz="12" w:space="0" w:color="auto"/>
            </w:tcBorders>
            <w:vAlign w:val="center"/>
          </w:tcPr>
          <w:p w14:paraId="21129796" w14:textId="77777777" w:rsidR="009E5140" w:rsidRDefault="009E5140" w:rsidP="00AE1D27">
            <w:pPr>
              <w:pStyle w:val="10"/>
              <w:keepNext/>
              <w:spacing w:line="240" w:lineRule="auto"/>
              <w:ind w:firstLine="0"/>
              <w:jc w:val="center"/>
            </w:pPr>
          </w:p>
        </w:tc>
        <w:tc>
          <w:tcPr>
            <w:tcW w:w="1495" w:type="dxa"/>
            <w:vMerge w:val="restart"/>
            <w:tcBorders>
              <w:top w:val="single" w:sz="12" w:space="0" w:color="auto"/>
            </w:tcBorders>
            <w:vAlign w:val="center"/>
          </w:tcPr>
          <w:p w14:paraId="614E0C43" w14:textId="77777777" w:rsidR="009E5140" w:rsidRDefault="009E5140" w:rsidP="00AE1D27">
            <w:pPr>
              <w:pStyle w:val="10"/>
              <w:keepNext/>
              <w:spacing w:line="240" w:lineRule="auto"/>
              <w:ind w:firstLine="0"/>
              <w:jc w:val="center"/>
            </w:pPr>
          </w:p>
        </w:tc>
        <w:tc>
          <w:tcPr>
            <w:tcW w:w="1496" w:type="dxa"/>
            <w:vMerge w:val="restart"/>
            <w:tcBorders>
              <w:top w:val="single" w:sz="12" w:space="0" w:color="auto"/>
            </w:tcBorders>
            <w:vAlign w:val="center"/>
          </w:tcPr>
          <w:p w14:paraId="0A395E14" w14:textId="77777777" w:rsidR="009E5140" w:rsidRDefault="009E5140" w:rsidP="00AE1D27">
            <w:pPr>
              <w:pStyle w:val="10"/>
              <w:keepNext/>
              <w:spacing w:line="240" w:lineRule="auto"/>
              <w:ind w:firstLine="0"/>
              <w:jc w:val="center"/>
            </w:pPr>
          </w:p>
        </w:tc>
        <w:tc>
          <w:tcPr>
            <w:tcW w:w="1495" w:type="dxa"/>
            <w:tcBorders>
              <w:top w:val="single" w:sz="12" w:space="0" w:color="auto"/>
            </w:tcBorders>
            <w:vAlign w:val="center"/>
          </w:tcPr>
          <w:p w14:paraId="55DAE2C8" w14:textId="77777777" w:rsidR="009E5140" w:rsidRDefault="009E5140" w:rsidP="00AE1D27">
            <w:pPr>
              <w:pStyle w:val="10"/>
              <w:keepNext/>
              <w:spacing w:line="240" w:lineRule="auto"/>
              <w:ind w:firstLine="0"/>
              <w:jc w:val="center"/>
            </w:pPr>
            <w:r w:rsidRPr="00923924">
              <w:rPr>
                <w:color w:val="7F7F7F" w:themeColor="text1" w:themeTint="80"/>
              </w:rPr>
              <w:t>0</w:t>
            </w:r>
          </w:p>
        </w:tc>
        <w:tc>
          <w:tcPr>
            <w:tcW w:w="1496" w:type="dxa"/>
            <w:tcBorders>
              <w:top w:val="single" w:sz="12" w:space="0" w:color="auto"/>
            </w:tcBorders>
            <w:vAlign w:val="center"/>
          </w:tcPr>
          <w:p w14:paraId="493AF15E" w14:textId="77777777" w:rsidR="009E5140" w:rsidRDefault="009E5140" w:rsidP="00AE1D27">
            <w:pPr>
              <w:pStyle w:val="10"/>
              <w:keepNext/>
              <w:spacing w:line="240" w:lineRule="auto"/>
              <w:ind w:firstLine="0"/>
              <w:jc w:val="center"/>
            </w:pPr>
            <w:r>
              <w:t>–0,67±0,11</w:t>
            </w:r>
          </w:p>
        </w:tc>
      </w:tr>
      <w:tr w:rsidR="009E5140" w14:paraId="4CFCA1E6" w14:textId="77777777" w:rsidTr="00AE1D27">
        <w:trPr>
          <w:cantSplit/>
          <w:trHeight w:val="448"/>
        </w:trPr>
        <w:tc>
          <w:tcPr>
            <w:tcW w:w="1568" w:type="dxa"/>
            <w:vMerge/>
            <w:vAlign w:val="center"/>
          </w:tcPr>
          <w:p w14:paraId="4353E27B" w14:textId="77777777" w:rsidR="009E5140" w:rsidRDefault="009E5140" w:rsidP="00AE1D27">
            <w:pPr>
              <w:pStyle w:val="10"/>
              <w:keepNext/>
              <w:spacing w:line="240" w:lineRule="auto"/>
              <w:ind w:firstLine="0"/>
              <w:jc w:val="center"/>
            </w:pPr>
          </w:p>
        </w:tc>
        <w:tc>
          <w:tcPr>
            <w:tcW w:w="808" w:type="dxa"/>
            <w:tcBorders>
              <w:right w:val="single" w:sz="12" w:space="0" w:color="auto"/>
            </w:tcBorders>
            <w:vAlign w:val="center"/>
          </w:tcPr>
          <w:p w14:paraId="04246F6A" w14:textId="77777777" w:rsidR="009E5140" w:rsidRDefault="009E5140" w:rsidP="00AE1D27">
            <w:pPr>
              <w:pStyle w:val="10"/>
              <w:keepNext/>
              <w:spacing w:line="240" w:lineRule="auto"/>
              <w:ind w:firstLine="0"/>
              <w:jc w:val="center"/>
            </w:pPr>
            <w:r>
              <w:t>2</w:t>
            </w:r>
          </w:p>
        </w:tc>
        <w:tc>
          <w:tcPr>
            <w:tcW w:w="1495" w:type="dxa"/>
            <w:vMerge/>
            <w:tcBorders>
              <w:left w:val="single" w:sz="12" w:space="0" w:color="auto"/>
            </w:tcBorders>
            <w:vAlign w:val="center"/>
          </w:tcPr>
          <w:p w14:paraId="04D2EA1D" w14:textId="77777777" w:rsidR="009E5140" w:rsidRDefault="009E5140" w:rsidP="00AE1D27">
            <w:pPr>
              <w:pStyle w:val="10"/>
              <w:keepNext/>
              <w:spacing w:line="240" w:lineRule="auto"/>
              <w:ind w:firstLine="0"/>
              <w:jc w:val="center"/>
            </w:pPr>
          </w:p>
        </w:tc>
        <w:tc>
          <w:tcPr>
            <w:tcW w:w="1495" w:type="dxa"/>
            <w:vMerge/>
            <w:vAlign w:val="center"/>
          </w:tcPr>
          <w:p w14:paraId="2A6BFB48" w14:textId="77777777" w:rsidR="009E5140" w:rsidRDefault="009E5140" w:rsidP="00AE1D27">
            <w:pPr>
              <w:pStyle w:val="10"/>
              <w:keepNext/>
              <w:spacing w:line="240" w:lineRule="auto"/>
              <w:ind w:firstLine="0"/>
              <w:jc w:val="center"/>
            </w:pPr>
          </w:p>
        </w:tc>
        <w:tc>
          <w:tcPr>
            <w:tcW w:w="1496" w:type="dxa"/>
            <w:vMerge/>
            <w:vAlign w:val="center"/>
          </w:tcPr>
          <w:p w14:paraId="0B93BB19" w14:textId="77777777" w:rsidR="009E5140" w:rsidRDefault="009E5140" w:rsidP="00AE1D27">
            <w:pPr>
              <w:pStyle w:val="10"/>
              <w:keepNext/>
              <w:spacing w:line="240" w:lineRule="auto"/>
              <w:ind w:firstLine="0"/>
              <w:jc w:val="center"/>
            </w:pPr>
          </w:p>
        </w:tc>
        <w:tc>
          <w:tcPr>
            <w:tcW w:w="1495" w:type="dxa"/>
            <w:vAlign w:val="center"/>
          </w:tcPr>
          <w:p w14:paraId="3D7D5B90" w14:textId="77777777" w:rsidR="009E5140" w:rsidRPr="00923924" w:rsidRDefault="009E5140" w:rsidP="00AE1D27">
            <w:pPr>
              <w:pStyle w:val="10"/>
              <w:keepNext/>
              <w:spacing w:line="240" w:lineRule="auto"/>
              <w:ind w:firstLine="0"/>
              <w:jc w:val="center"/>
              <w:rPr>
                <w:i/>
              </w:rPr>
            </w:pPr>
            <w:r w:rsidRPr="00923924">
              <w:rPr>
                <w:i/>
              </w:rPr>
              <w:t>0,31±0,18</w:t>
            </w:r>
          </w:p>
        </w:tc>
        <w:tc>
          <w:tcPr>
            <w:tcW w:w="1496" w:type="dxa"/>
            <w:vAlign w:val="center"/>
          </w:tcPr>
          <w:p w14:paraId="0D2E86F8" w14:textId="77777777" w:rsidR="009E5140" w:rsidRDefault="009E5140" w:rsidP="00AE1D27">
            <w:pPr>
              <w:pStyle w:val="10"/>
              <w:keepNext/>
              <w:spacing w:line="240" w:lineRule="auto"/>
              <w:ind w:firstLine="0"/>
              <w:jc w:val="center"/>
            </w:pPr>
            <w:r>
              <w:t>–0,62±0,12</w:t>
            </w:r>
          </w:p>
        </w:tc>
      </w:tr>
      <w:tr w:rsidR="009E5140" w14:paraId="7E873AFF" w14:textId="77777777" w:rsidTr="00AE1D27">
        <w:trPr>
          <w:cantSplit/>
          <w:trHeight w:val="448"/>
        </w:trPr>
        <w:tc>
          <w:tcPr>
            <w:tcW w:w="1568" w:type="dxa"/>
            <w:vMerge/>
            <w:tcBorders>
              <w:bottom w:val="single" w:sz="12" w:space="0" w:color="auto"/>
            </w:tcBorders>
            <w:vAlign w:val="center"/>
          </w:tcPr>
          <w:p w14:paraId="12DBCB2D" w14:textId="77777777" w:rsidR="009E5140" w:rsidRDefault="009E5140" w:rsidP="00AE1D27">
            <w:pPr>
              <w:pStyle w:val="10"/>
              <w:keepNext/>
              <w:spacing w:line="240" w:lineRule="auto"/>
              <w:ind w:firstLine="0"/>
              <w:jc w:val="center"/>
            </w:pPr>
          </w:p>
        </w:tc>
        <w:tc>
          <w:tcPr>
            <w:tcW w:w="808" w:type="dxa"/>
            <w:tcBorders>
              <w:bottom w:val="single" w:sz="12" w:space="0" w:color="auto"/>
              <w:right w:val="single" w:sz="12" w:space="0" w:color="auto"/>
            </w:tcBorders>
            <w:vAlign w:val="center"/>
          </w:tcPr>
          <w:p w14:paraId="150E2FED" w14:textId="77777777" w:rsidR="009E5140" w:rsidRDefault="009E5140" w:rsidP="00AE1D27">
            <w:pPr>
              <w:pStyle w:val="10"/>
              <w:keepNext/>
              <w:spacing w:line="240" w:lineRule="auto"/>
              <w:ind w:firstLine="0"/>
              <w:jc w:val="center"/>
            </w:pPr>
            <w:r>
              <w:t>3</w:t>
            </w:r>
          </w:p>
        </w:tc>
        <w:tc>
          <w:tcPr>
            <w:tcW w:w="1495" w:type="dxa"/>
            <w:vMerge/>
            <w:tcBorders>
              <w:left w:val="single" w:sz="12" w:space="0" w:color="auto"/>
              <w:bottom w:val="single" w:sz="12" w:space="0" w:color="auto"/>
            </w:tcBorders>
            <w:vAlign w:val="center"/>
          </w:tcPr>
          <w:p w14:paraId="5C5161E0" w14:textId="77777777" w:rsidR="009E5140" w:rsidRDefault="009E5140" w:rsidP="00AE1D27">
            <w:pPr>
              <w:pStyle w:val="10"/>
              <w:keepNext/>
              <w:spacing w:line="240" w:lineRule="auto"/>
              <w:ind w:firstLine="0"/>
              <w:jc w:val="center"/>
            </w:pPr>
          </w:p>
        </w:tc>
        <w:tc>
          <w:tcPr>
            <w:tcW w:w="1495" w:type="dxa"/>
            <w:vMerge/>
            <w:tcBorders>
              <w:bottom w:val="single" w:sz="12" w:space="0" w:color="auto"/>
            </w:tcBorders>
            <w:vAlign w:val="center"/>
          </w:tcPr>
          <w:p w14:paraId="3924B2DB" w14:textId="77777777" w:rsidR="009E5140" w:rsidRDefault="009E5140" w:rsidP="00AE1D27">
            <w:pPr>
              <w:pStyle w:val="10"/>
              <w:keepNext/>
              <w:spacing w:line="240" w:lineRule="auto"/>
              <w:ind w:firstLine="0"/>
              <w:jc w:val="center"/>
            </w:pPr>
          </w:p>
        </w:tc>
        <w:tc>
          <w:tcPr>
            <w:tcW w:w="1496" w:type="dxa"/>
            <w:vMerge/>
            <w:tcBorders>
              <w:bottom w:val="single" w:sz="12" w:space="0" w:color="auto"/>
            </w:tcBorders>
            <w:vAlign w:val="center"/>
          </w:tcPr>
          <w:p w14:paraId="4FEE454A" w14:textId="77777777" w:rsidR="009E5140" w:rsidRDefault="009E5140" w:rsidP="00AE1D27">
            <w:pPr>
              <w:pStyle w:val="10"/>
              <w:keepNext/>
              <w:spacing w:line="240" w:lineRule="auto"/>
              <w:ind w:firstLine="0"/>
              <w:jc w:val="center"/>
            </w:pPr>
          </w:p>
        </w:tc>
        <w:tc>
          <w:tcPr>
            <w:tcW w:w="1495" w:type="dxa"/>
            <w:tcBorders>
              <w:bottom w:val="single" w:sz="12" w:space="0" w:color="auto"/>
            </w:tcBorders>
            <w:vAlign w:val="center"/>
          </w:tcPr>
          <w:p w14:paraId="02E4F789" w14:textId="77777777" w:rsidR="009E5140" w:rsidRDefault="009E5140" w:rsidP="00AE1D27">
            <w:pPr>
              <w:pStyle w:val="10"/>
              <w:keepNext/>
              <w:spacing w:line="240" w:lineRule="auto"/>
              <w:ind w:firstLine="0"/>
              <w:jc w:val="center"/>
            </w:pPr>
            <w:r w:rsidRPr="00923924">
              <w:rPr>
                <w:color w:val="7F7F7F" w:themeColor="text1" w:themeTint="80"/>
              </w:rPr>
              <w:t>0</w:t>
            </w:r>
          </w:p>
        </w:tc>
        <w:tc>
          <w:tcPr>
            <w:tcW w:w="1496" w:type="dxa"/>
            <w:tcBorders>
              <w:bottom w:val="single" w:sz="12" w:space="0" w:color="auto"/>
            </w:tcBorders>
            <w:vAlign w:val="center"/>
          </w:tcPr>
          <w:p w14:paraId="24F8F978" w14:textId="77777777" w:rsidR="009E5140" w:rsidRPr="008D5298" w:rsidRDefault="009E5140" w:rsidP="00AE1D27">
            <w:pPr>
              <w:pStyle w:val="10"/>
              <w:keepNext/>
              <w:spacing w:line="240" w:lineRule="auto"/>
              <w:ind w:firstLine="0"/>
              <w:jc w:val="center"/>
              <w:rPr>
                <w:b/>
              </w:rPr>
            </w:pPr>
            <w:r w:rsidRPr="008D5298">
              <w:rPr>
                <w:b/>
              </w:rPr>
              <w:t>–0,79±0,07</w:t>
            </w:r>
          </w:p>
        </w:tc>
      </w:tr>
      <w:tr w:rsidR="009E5140" w14:paraId="5DA5716D" w14:textId="77777777" w:rsidTr="00AE1D27">
        <w:trPr>
          <w:cantSplit/>
          <w:trHeight w:val="448"/>
        </w:trPr>
        <w:tc>
          <w:tcPr>
            <w:tcW w:w="1568" w:type="dxa"/>
            <w:vMerge w:val="restart"/>
            <w:tcBorders>
              <w:top w:val="single" w:sz="12" w:space="0" w:color="auto"/>
              <w:bottom w:val="single" w:sz="4" w:space="0" w:color="auto"/>
            </w:tcBorders>
            <w:vAlign w:val="center"/>
          </w:tcPr>
          <w:p w14:paraId="24EF47A4" w14:textId="77777777" w:rsidR="009E5140" w:rsidRDefault="009E5140" w:rsidP="00AE1D27">
            <w:pPr>
              <w:pStyle w:val="10"/>
              <w:keepNext/>
              <w:spacing w:line="240" w:lineRule="auto"/>
              <w:ind w:firstLine="0"/>
              <w:jc w:val="center"/>
            </w:pPr>
            <w:r>
              <w:t>СПТ</w:t>
            </w:r>
          </w:p>
        </w:tc>
        <w:tc>
          <w:tcPr>
            <w:tcW w:w="808" w:type="dxa"/>
            <w:tcBorders>
              <w:top w:val="single" w:sz="12" w:space="0" w:color="auto"/>
              <w:bottom w:val="single" w:sz="4" w:space="0" w:color="auto"/>
              <w:right w:val="single" w:sz="12" w:space="0" w:color="auto"/>
            </w:tcBorders>
            <w:vAlign w:val="center"/>
          </w:tcPr>
          <w:p w14:paraId="0A9C33ED" w14:textId="77777777" w:rsidR="009E5140" w:rsidRDefault="009E5140" w:rsidP="00AE1D27">
            <w:pPr>
              <w:pStyle w:val="10"/>
              <w:keepNext/>
              <w:spacing w:line="240" w:lineRule="auto"/>
              <w:ind w:firstLine="0"/>
              <w:jc w:val="center"/>
            </w:pPr>
            <w:r>
              <w:t>1</w:t>
            </w:r>
          </w:p>
        </w:tc>
        <w:tc>
          <w:tcPr>
            <w:tcW w:w="1495" w:type="dxa"/>
            <w:vMerge w:val="restart"/>
            <w:tcBorders>
              <w:top w:val="single" w:sz="12" w:space="0" w:color="auto"/>
              <w:left w:val="single" w:sz="12" w:space="0" w:color="auto"/>
            </w:tcBorders>
            <w:vAlign w:val="center"/>
          </w:tcPr>
          <w:p w14:paraId="2580BA4E" w14:textId="77777777" w:rsidR="009E5140" w:rsidRDefault="009E5140" w:rsidP="00AE1D27">
            <w:pPr>
              <w:pStyle w:val="10"/>
              <w:keepNext/>
              <w:spacing w:line="240" w:lineRule="auto"/>
              <w:ind w:firstLine="0"/>
              <w:jc w:val="center"/>
            </w:pPr>
          </w:p>
        </w:tc>
        <w:tc>
          <w:tcPr>
            <w:tcW w:w="1495" w:type="dxa"/>
            <w:vMerge w:val="restart"/>
            <w:tcBorders>
              <w:top w:val="single" w:sz="12" w:space="0" w:color="auto"/>
            </w:tcBorders>
            <w:vAlign w:val="center"/>
          </w:tcPr>
          <w:p w14:paraId="56780672" w14:textId="77777777" w:rsidR="009E5140" w:rsidRDefault="009E5140" w:rsidP="00AE1D27">
            <w:pPr>
              <w:pStyle w:val="10"/>
              <w:keepNext/>
              <w:spacing w:line="240" w:lineRule="auto"/>
              <w:ind w:firstLine="0"/>
              <w:jc w:val="center"/>
            </w:pPr>
          </w:p>
        </w:tc>
        <w:tc>
          <w:tcPr>
            <w:tcW w:w="1496" w:type="dxa"/>
            <w:vMerge w:val="restart"/>
            <w:tcBorders>
              <w:top w:val="single" w:sz="12" w:space="0" w:color="auto"/>
            </w:tcBorders>
            <w:vAlign w:val="center"/>
          </w:tcPr>
          <w:p w14:paraId="559C2186" w14:textId="77777777" w:rsidR="009E5140" w:rsidRDefault="009E5140" w:rsidP="00AE1D27">
            <w:pPr>
              <w:pStyle w:val="10"/>
              <w:keepNext/>
              <w:spacing w:line="240" w:lineRule="auto"/>
              <w:ind w:firstLine="0"/>
              <w:jc w:val="center"/>
            </w:pPr>
          </w:p>
        </w:tc>
        <w:tc>
          <w:tcPr>
            <w:tcW w:w="1495" w:type="dxa"/>
            <w:vMerge w:val="restart"/>
            <w:tcBorders>
              <w:top w:val="single" w:sz="12" w:space="0" w:color="auto"/>
            </w:tcBorders>
            <w:vAlign w:val="center"/>
          </w:tcPr>
          <w:p w14:paraId="61BEF0E9" w14:textId="77777777" w:rsidR="009E5140" w:rsidRDefault="009E5140" w:rsidP="00AE1D27">
            <w:pPr>
              <w:pStyle w:val="10"/>
              <w:keepNext/>
              <w:spacing w:line="240" w:lineRule="auto"/>
              <w:ind w:firstLine="0"/>
              <w:jc w:val="center"/>
            </w:pPr>
          </w:p>
        </w:tc>
        <w:tc>
          <w:tcPr>
            <w:tcW w:w="1496" w:type="dxa"/>
            <w:tcBorders>
              <w:top w:val="single" w:sz="12" w:space="0" w:color="auto"/>
              <w:bottom w:val="single" w:sz="4" w:space="0" w:color="auto"/>
            </w:tcBorders>
            <w:vAlign w:val="center"/>
          </w:tcPr>
          <w:p w14:paraId="752D15AD" w14:textId="77777777" w:rsidR="009E5140" w:rsidRPr="008D5298" w:rsidRDefault="009E5140" w:rsidP="00AE1D27">
            <w:pPr>
              <w:pStyle w:val="10"/>
              <w:keepNext/>
              <w:spacing w:line="240" w:lineRule="auto"/>
              <w:ind w:firstLine="0"/>
              <w:jc w:val="center"/>
              <w:rPr>
                <w:b/>
                <w:i/>
              </w:rPr>
            </w:pPr>
            <w:r w:rsidRPr="008D5298">
              <w:rPr>
                <w:b/>
                <w:i/>
              </w:rPr>
              <w:t>0,70±0,10</w:t>
            </w:r>
          </w:p>
        </w:tc>
      </w:tr>
      <w:tr w:rsidR="009E5140" w14:paraId="68F9D8C0" w14:textId="77777777" w:rsidTr="00AE1D27">
        <w:trPr>
          <w:cantSplit/>
          <w:trHeight w:val="448"/>
        </w:trPr>
        <w:tc>
          <w:tcPr>
            <w:tcW w:w="1568" w:type="dxa"/>
            <w:vMerge/>
            <w:tcBorders>
              <w:top w:val="single" w:sz="4" w:space="0" w:color="auto"/>
              <w:bottom w:val="single" w:sz="4" w:space="0" w:color="auto"/>
            </w:tcBorders>
            <w:vAlign w:val="center"/>
          </w:tcPr>
          <w:p w14:paraId="2EFD4BE0" w14:textId="77777777" w:rsidR="009E5140" w:rsidRDefault="009E5140" w:rsidP="00AE1D27">
            <w:pPr>
              <w:pStyle w:val="10"/>
              <w:keepNext/>
              <w:spacing w:line="240" w:lineRule="auto"/>
              <w:ind w:firstLine="0"/>
              <w:jc w:val="center"/>
            </w:pPr>
          </w:p>
        </w:tc>
        <w:tc>
          <w:tcPr>
            <w:tcW w:w="808" w:type="dxa"/>
            <w:tcBorders>
              <w:top w:val="single" w:sz="4" w:space="0" w:color="auto"/>
              <w:bottom w:val="single" w:sz="4" w:space="0" w:color="auto"/>
              <w:right w:val="single" w:sz="12" w:space="0" w:color="auto"/>
            </w:tcBorders>
            <w:vAlign w:val="center"/>
          </w:tcPr>
          <w:p w14:paraId="46548BB8" w14:textId="77777777" w:rsidR="009E5140" w:rsidRDefault="009E5140" w:rsidP="00AE1D27">
            <w:pPr>
              <w:pStyle w:val="10"/>
              <w:keepNext/>
              <w:spacing w:line="240" w:lineRule="auto"/>
              <w:ind w:firstLine="0"/>
              <w:jc w:val="center"/>
            </w:pPr>
            <w:r>
              <w:t>2</w:t>
            </w:r>
          </w:p>
        </w:tc>
        <w:tc>
          <w:tcPr>
            <w:tcW w:w="1495" w:type="dxa"/>
            <w:vMerge/>
            <w:tcBorders>
              <w:left w:val="single" w:sz="12" w:space="0" w:color="auto"/>
            </w:tcBorders>
            <w:vAlign w:val="center"/>
          </w:tcPr>
          <w:p w14:paraId="3480E64A" w14:textId="77777777" w:rsidR="009E5140" w:rsidRDefault="009E5140" w:rsidP="00AE1D27">
            <w:pPr>
              <w:pStyle w:val="10"/>
              <w:keepNext/>
              <w:spacing w:line="240" w:lineRule="auto"/>
              <w:ind w:firstLine="0"/>
              <w:jc w:val="center"/>
            </w:pPr>
          </w:p>
        </w:tc>
        <w:tc>
          <w:tcPr>
            <w:tcW w:w="1495" w:type="dxa"/>
            <w:vMerge/>
            <w:vAlign w:val="center"/>
          </w:tcPr>
          <w:p w14:paraId="500F738F" w14:textId="77777777" w:rsidR="009E5140" w:rsidRDefault="009E5140" w:rsidP="00AE1D27">
            <w:pPr>
              <w:pStyle w:val="10"/>
              <w:keepNext/>
              <w:spacing w:line="240" w:lineRule="auto"/>
              <w:ind w:firstLine="0"/>
              <w:jc w:val="center"/>
            </w:pPr>
          </w:p>
        </w:tc>
        <w:tc>
          <w:tcPr>
            <w:tcW w:w="1496" w:type="dxa"/>
            <w:vMerge/>
            <w:vAlign w:val="center"/>
          </w:tcPr>
          <w:p w14:paraId="7BD10425" w14:textId="77777777" w:rsidR="009E5140" w:rsidRDefault="009E5140" w:rsidP="00AE1D27">
            <w:pPr>
              <w:pStyle w:val="10"/>
              <w:keepNext/>
              <w:spacing w:line="240" w:lineRule="auto"/>
              <w:ind w:firstLine="0"/>
              <w:jc w:val="center"/>
            </w:pPr>
          </w:p>
        </w:tc>
        <w:tc>
          <w:tcPr>
            <w:tcW w:w="1495" w:type="dxa"/>
            <w:vMerge/>
            <w:vAlign w:val="center"/>
          </w:tcPr>
          <w:p w14:paraId="1C98FF6C" w14:textId="77777777" w:rsidR="009E5140" w:rsidRDefault="009E5140" w:rsidP="00AE1D27">
            <w:pPr>
              <w:pStyle w:val="10"/>
              <w:keepNext/>
              <w:spacing w:line="240" w:lineRule="auto"/>
              <w:ind w:firstLine="0"/>
              <w:jc w:val="center"/>
            </w:pPr>
          </w:p>
        </w:tc>
        <w:tc>
          <w:tcPr>
            <w:tcW w:w="1496" w:type="dxa"/>
            <w:tcBorders>
              <w:top w:val="single" w:sz="4" w:space="0" w:color="auto"/>
              <w:bottom w:val="single" w:sz="4" w:space="0" w:color="auto"/>
            </w:tcBorders>
            <w:vAlign w:val="center"/>
          </w:tcPr>
          <w:p w14:paraId="348B8F01" w14:textId="77777777" w:rsidR="009E5140" w:rsidRDefault="009E5140" w:rsidP="00AE1D27">
            <w:pPr>
              <w:pStyle w:val="10"/>
              <w:keepNext/>
              <w:spacing w:line="240" w:lineRule="auto"/>
              <w:ind w:firstLine="0"/>
              <w:jc w:val="center"/>
            </w:pPr>
            <w:r>
              <w:t>0,54±0,14</w:t>
            </w:r>
          </w:p>
        </w:tc>
      </w:tr>
      <w:tr w:rsidR="009E5140" w14:paraId="38A2C7C7" w14:textId="77777777" w:rsidTr="00AE1D27">
        <w:trPr>
          <w:cantSplit/>
          <w:trHeight w:val="448"/>
        </w:trPr>
        <w:tc>
          <w:tcPr>
            <w:tcW w:w="1568" w:type="dxa"/>
            <w:vMerge/>
            <w:tcBorders>
              <w:top w:val="single" w:sz="4" w:space="0" w:color="auto"/>
              <w:bottom w:val="single" w:sz="12" w:space="0" w:color="auto"/>
            </w:tcBorders>
            <w:vAlign w:val="center"/>
          </w:tcPr>
          <w:p w14:paraId="53FD3137" w14:textId="77777777" w:rsidR="009E5140" w:rsidRDefault="009E5140" w:rsidP="00AE1D27">
            <w:pPr>
              <w:pStyle w:val="10"/>
              <w:keepNext/>
              <w:spacing w:line="240" w:lineRule="auto"/>
              <w:ind w:firstLine="0"/>
              <w:jc w:val="center"/>
            </w:pPr>
          </w:p>
        </w:tc>
        <w:tc>
          <w:tcPr>
            <w:tcW w:w="808" w:type="dxa"/>
            <w:tcBorders>
              <w:top w:val="single" w:sz="4" w:space="0" w:color="auto"/>
              <w:bottom w:val="single" w:sz="12" w:space="0" w:color="auto"/>
              <w:right w:val="single" w:sz="12" w:space="0" w:color="auto"/>
            </w:tcBorders>
            <w:vAlign w:val="center"/>
          </w:tcPr>
          <w:p w14:paraId="3355E14D" w14:textId="77777777" w:rsidR="009E5140" w:rsidRDefault="009E5140" w:rsidP="00AE1D27">
            <w:pPr>
              <w:pStyle w:val="10"/>
              <w:keepNext/>
              <w:spacing w:line="240" w:lineRule="auto"/>
              <w:ind w:firstLine="0"/>
              <w:jc w:val="center"/>
            </w:pPr>
            <w:r>
              <w:t>3</w:t>
            </w:r>
          </w:p>
        </w:tc>
        <w:tc>
          <w:tcPr>
            <w:tcW w:w="1495" w:type="dxa"/>
            <w:vMerge/>
            <w:tcBorders>
              <w:left w:val="single" w:sz="12" w:space="0" w:color="auto"/>
              <w:bottom w:val="single" w:sz="12" w:space="0" w:color="auto"/>
            </w:tcBorders>
            <w:vAlign w:val="center"/>
          </w:tcPr>
          <w:p w14:paraId="00B1040B" w14:textId="77777777" w:rsidR="009E5140" w:rsidRDefault="009E5140" w:rsidP="00AE1D27">
            <w:pPr>
              <w:pStyle w:val="10"/>
              <w:keepNext/>
              <w:spacing w:line="240" w:lineRule="auto"/>
              <w:ind w:firstLine="0"/>
              <w:jc w:val="center"/>
            </w:pPr>
          </w:p>
        </w:tc>
        <w:tc>
          <w:tcPr>
            <w:tcW w:w="1495" w:type="dxa"/>
            <w:vMerge/>
            <w:tcBorders>
              <w:bottom w:val="single" w:sz="12" w:space="0" w:color="auto"/>
            </w:tcBorders>
            <w:vAlign w:val="center"/>
          </w:tcPr>
          <w:p w14:paraId="21F4CEE6" w14:textId="77777777" w:rsidR="009E5140" w:rsidRDefault="009E5140" w:rsidP="00AE1D27">
            <w:pPr>
              <w:pStyle w:val="10"/>
              <w:keepNext/>
              <w:spacing w:line="240" w:lineRule="auto"/>
              <w:ind w:firstLine="0"/>
              <w:jc w:val="center"/>
            </w:pPr>
          </w:p>
        </w:tc>
        <w:tc>
          <w:tcPr>
            <w:tcW w:w="1496" w:type="dxa"/>
            <w:vMerge/>
            <w:tcBorders>
              <w:bottom w:val="single" w:sz="12" w:space="0" w:color="auto"/>
            </w:tcBorders>
            <w:vAlign w:val="center"/>
          </w:tcPr>
          <w:p w14:paraId="47B20A2C" w14:textId="77777777" w:rsidR="009E5140" w:rsidRDefault="009E5140" w:rsidP="00AE1D27">
            <w:pPr>
              <w:pStyle w:val="10"/>
              <w:keepNext/>
              <w:spacing w:line="240" w:lineRule="auto"/>
              <w:ind w:firstLine="0"/>
              <w:jc w:val="center"/>
            </w:pPr>
          </w:p>
        </w:tc>
        <w:tc>
          <w:tcPr>
            <w:tcW w:w="1495" w:type="dxa"/>
            <w:vMerge/>
            <w:tcBorders>
              <w:bottom w:val="single" w:sz="12" w:space="0" w:color="auto"/>
            </w:tcBorders>
            <w:vAlign w:val="center"/>
          </w:tcPr>
          <w:p w14:paraId="143D1D4E" w14:textId="77777777" w:rsidR="009E5140" w:rsidRDefault="009E5140" w:rsidP="00AE1D27">
            <w:pPr>
              <w:pStyle w:val="10"/>
              <w:keepNext/>
              <w:spacing w:line="240" w:lineRule="auto"/>
              <w:ind w:firstLine="0"/>
              <w:jc w:val="center"/>
            </w:pPr>
          </w:p>
        </w:tc>
        <w:tc>
          <w:tcPr>
            <w:tcW w:w="1496" w:type="dxa"/>
            <w:tcBorders>
              <w:top w:val="single" w:sz="4" w:space="0" w:color="auto"/>
              <w:bottom w:val="single" w:sz="12" w:space="0" w:color="auto"/>
            </w:tcBorders>
            <w:vAlign w:val="center"/>
          </w:tcPr>
          <w:p w14:paraId="0799F6EE" w14:textId="77777777" w:rsidR="009E5140" w:rsidRDefault="009E5140" w:rsidP="00AE1D27">
            <w:pPr>
              <w:pStyle w:val="10"/>
              <w:keepNext/>
              <w:spacing w:line="240" w:lineRule="auto"/>
              <w:ind w:firstLine="0"/>
              <w:jc w:val="center"/>
            </w:pPr>
            <w:r>
              <w:t>0,45±0,16</w:t>
            </w:r>
          </w:p>
        </w:tc>
      </w:tr>
    </w:tbl>
    <w:p w14:paraId="57D6E36D" w14:textId="77777777" w:rsidR="009E5140" w:rsidRDefault="009E5140" w:rsidP="009E5140">
      <w:pPr>
        <w:pStyle w:val="10"/>
        <w:tabs>
          <w:tab w:val="left" w:pos="2787"/>
        </w:tabs>
      </w:pPr>
    </w:p>
    <w:bookmarkEnd w:id="30"/>
    <w:p w14:paraId="69DFA709" w14:textId="77777777" w:rsidR="009E5140" w:rsidRDefault="009E5140" w:rsidP="009E5140">
      <w:pPr>
        <w:pStyle w:val="10"/>
      </w:pPr>
      <w:r w:rsidRPr="00255843">
        <w:t xml:space="preserve">УІ був в середньої сили зв'язку з ФВ і </w:t>
      </w:r>
      <w:r w:rsidR="00D90E52">
        <w:t>СІ</w:t>
      </w:r>
      <w:r w:rsidRPr="00255843">
        <w:t>, тільки на 3 етапі зв'язок УІ з ФВ ста</w:t>
      </w:r>
      <w:r w:rsidR="00273D90">
        <w:t>в</w:t>
      </w:r>
      <w:r w:rsidRPr="00255843">
        <w:t xml:space="preserve"> ненабагато тісніше. </w:t>
      </w:r>
      <w:r>
        <w:t>СПТ</w:t>
      </w:r>
      <w:r w:rsidRPr="00255843">
        <w:t xml:space="preserve"> і </w:t>
      </w:r>
      <w:r>
        <w:t>ППСО</w:t>
      </w:r>
      <w:r w:rsidRPr="00255843">
        <w:t xml:space="preserve"> від УІ залежали слабо, що, ймовірно, пов'язано зі зниженням венозного повернення, що не дозволяло міокарду забезпечити достатню силу скорочень, однак, завдяки компенсаторному підвищенню ЧСС зв'язок СІ і </w:t>
      </w:r>
      <w:r>
        <w:t>ППСО</w:t>
      </w:r>
      <w:r w:rsidRPr="00255843">
        <w:t xml:space="preserve"> бу</w:t>
      </w:r>
      <w:r w:rsidR="00273D90">
        <w:t>в</w:t>
      </w:r>
      <w:r w:rsidRPr="00255843">
        <w:t xml:space="preserve"> виражен</w:t>
      </w:r>
      <w:r w:rsidR="00273D90">
        <w:t>им</w:t>
      </w:r>
      <w:r w:rsidRPr="00255843">
        <w:t>, а на 3 етапі — сильн</w:t>
      </w:r>
      <w:r w:rsidR="00273D90">
        <w:t>им</w:t>
      </w:r>
      <w:r w:rsidRPr="00255843">
        <w:t xml:space="preserve"> і ма</w:t>
      </w:r>
      <w:r w:rsidR="00273D90">
        <w:t>в</w:t>
      </w:r>
      <w:r w:rsidRPr="00255843">
        <w:t xml:space="preserve"> негативний знак. Зв'язок </w:t>
      </w:r>
      <w:r>
        <w:t>СПТ</w:t>
      </w:r>
      <w:r w:rsidRPr="00255843">
        <w:t xml:space="preserve"> з </w:t>
      </w:r>
      <w:r>
        <w:t>ППСО</w:t>
      </w:r>
      <w:r w:rsidRPr="00255843">
        <w:t xml:space="preserve"> бу</w:t>
      </w:r>
      <w:r w:rsidR="00273D90">
        <w:t>в</w:t>
      </w:r>
      <w:r w:rsidRPr="00255843">
        <w:t xml:space="preserve"> виражен</w:t>
      </w:r>
      <w:r w:rsidR="00273D90">
        <w:t>им</w:t>
      </w:r>
      <w:r w:rsidRPr="00255843">
        <w:t xml:space="preserve"> тільки на 1 етапі, на </w:t>
      </w:r>
      <w:r>
        <w:t>фоні</w:t>
      </w:r>
      <w:r w:rsidRPr="00255843">
        <w:t xml:space="preserve"> введення фенілефрину в</w:t>
      </w:r>
      <w:r w:rsidR="00273D90">
        <w:t>ін</w:t>
      </w:r>
      <w:r w:rsidRPr="00255843">
        <w:t xml:space="preserve"> слабша</w:t>
      </w:r>
      <w:r w:rsidR="00273D90">
        <w:t>в</w:t>
      </w:r>
      <w:r w:rsidRPr="00255843">
        <w:t>, тобто протягом анестезії відзначалося деяке падіння сили скорочень міокарда, хоча істотного падіння СІ і не відбувалося.</w:t>
      </w:r>
    </w:p>
    <w:p w14:paraId="4417E753" w14:textId="77777777" w:rsidR="009E5140" w:rsidRDefault="009E5140" w:rsidP="009E5140">
      <w:pPr>
        <w:pStyle w:val="10"/>
      </w:pPr>
      <w:r w:rsidRPr="00255843">
        <w:t>Оскільки істотної зміни кисневої ємності крові протягом дослідження не спостерігалося</w:t>
      </w:r>
      <w:r w:rsidR="000855E3">
        <w:t xml:space="preserve"> </w:t>
      </w:r>
      <w:r w:rsidRPr="00255843">
        <w:t>(концентрація гемоглобіну коливалася від 135,0±8,8 до 133,1±8,6</w:t>
      </w:r>
      <w:r w:rsidR="000855E3">
        <w:t> </w:t>
      </w:r>
      <w:r w:rsidRPr="000855E3">
        <w:rPr>
          <w:rStyle w:val="af6"/>
        </w:rPr>
        <w:t>г</w:t>
      </w:r>
      <w:r w:rsidRPr="00255843">
        <w:t>/</w:t>
      </w:r>
      <w:r w:rsidRPr="000855E3">
        <w:rPr>
          <w:rStyle w:val="af6"/>
        </w:rPr>
        <w:t>л</w:t>
      </w:r>
      <w:r w:rsidRPr="00255843">
        <w:t xml:space="preserve">, гематокрит — між 0,39±0,05 і 0,37±0,05), </w:t>
      </w:r>
      <w:r w:rsidRPr="002F7EF4">
        <w:rPr>
          <w:rStyle w:val="af7"/>
        </w:rPr>
        <w:t>C</w:t>
      </w:r>
      <w:r w:rsidRPr="002F7EF4">
        <w:rPr>
          <w:rStyle w:val="af7"/>
          <w:vertAlign w:val="subscript"/>
        </w:rPr>
        <w:t>aO</w:t>
      </w:r>
      <w:r w:rsidRPr="002F7EF4">
        <w:rPr>
          <w:position w:val="-6"/>
          <w:vertAlign w:val="subscript"/>
        </w:rPr>
        <w:t>2</w:t>
      </w:r>
      <w:r w:rsidRPr="00255843">
        <w:t xml:space="preserve"> від механічних показників кровообігу практично не залежало і помірно впливало тільки на </w:t>
      </w:r>
      <w:r w:rsidR="002F7EF4" w:rsidRPr="002F7EF4">
        <w:br/>
      </w:r>
      <w:r w:rsidR="002F7EF4" w:rsidRPr="002F7EF4">
        <w:rPr>
          <w:rStyle w:val="af7"/>
        </w:rPr>
        <w:t>C</w:t>
      </w:r>
      <w:r w:rsidR="002F7EF4">
        <w:rPr>
          <w:rStyle w:val="af7"/>
          <w:vertAlign w:val="subscript"/>
          <w:lang w:val="uk-UA"/>
        </w:rPr>
        <w:t>(</w:t>
      </w:r>
      <w:r w:rsidR="002F7EF4" w:rsidRPr="002F7EF4">
        <w:rPr>
          <w:rStyle w:val="af7"/>
          <w:vertAlign w:val="subscript"/>
        </w:rPr>
        <w:t>a</w:t>
      </w:r>
      <w:r w:rsidR="002F7EF4">
        <w:rPr>
          <w:rStyle w:val="af7"/>
          <w:vertAlign w:val="subscript"/>
          <w:lang w:val="uk-UA"/>
        </w:rPr>
        <w:t>-</w:t>
      </w:r>
      <w:r w:rsidR="002F7EF4">
        <w:rPr>
          <w:rStyle w:val="af7"/>
          <w:vertAlign w:val="subscript"/>
          <w:lang w:val="en-US"/>
        </w:rPr>
        <w:t>v</w:t>
      </w:r>
      <w:r w:rsidR="002F7EF4">
        <w:rPr>
          <w:rStyle w:val="af7"/>
          <w:vertAlign w:val="subscript"/>
          <w:lang w:val="uk-UA"/>
        </w:rPr>
        <w:t>)</w:t>
      </w:r>
      <w:r w:rsidR="002F7EF4" w:rsidRPr="002F7EF4">
        <w:rPr>
          <w:rStyle w:val="af7"/>
          <w:vertAlign w:val="subscript"/>
        </w:rPr>
        <w:t>O</w:t>
      </w:r>
      <w:r w:rsidR="002F7EF4" w:rsidRPr="002F7EF4">
        <w:rPr>
          <w:position w:val="-6"/>
          <w:vertAlign w:val="subscript"/>
        </w:rPr>
        <w:t>2</w:t>
      </w:r>
      <w:r w:rsidRPr="00255843">
        <w:t xml:space="preserve"> (r від 0,62±0,02 на 1 етапі до 0,54±0,14 на 3 етапі). З цієї ж причини транспорт і споживання кисню в основному визначалися величиною </w:t>
      </w:r>
      <w:r w:rsidR="00D90E52">
        <w:t>СІ</w:t>
      </w:r>
      <w:r w:rsidRPr="00255843">
        <w:t>.</w:t>
      </w:r>
    </w:p>
    <w:p w14:paraId="641239EF" w14:textId="77777777" w:rsidR="009E5140" w:rsidRDefault="009E5140" w:rsidP="009E5140">
      <w:pPr>
        <w:pStyle w:val="10"/>
      </w:pPr>
      <w:r w:rsidRPr="00255843">
        <w:t xml:space="preserve">У таблиці </w:t>
      </w:r>
      <w:r w:rsidR="00730F79">
        <w:t>7</w:t>
      </w:r>
      <w:r w:rsidRPr="00255843">
        <w:t>.</w:t>
      </w:r>
      <w:r w:rsidR="00C07D86">
        <w:t>2</w:t>
      </w:r>
      <w:r w:rsidRPr="00255843">
        <w:t xml:space="preserve"> Показані зв'язки між механічними і енергетичними показниками кровообігу пацієнтів групи VF1.</w:t>
      </w:r>
    </w:p>
    <w:p w14:paraId="2A457D69" w14:textId="77777777" w:rsidR="009E5140" w:rsidRDefault="009E5140" w:rsidP="009E5140">
      <w:pPr>
        <w:pStyle w:val="ae"/>
      </w:pPr>
      <w:bookmarkStart w:id="31" w:name="_Hlk57993103"/>
      <w:r>
        <w:t xml:space="preserve">Таблиця </w:t>
      </w:r>
      <w:r w:rsidR="00857330">
        <w:t>7</w:t>
      </w:r>
      <w:r>
        <w:t>.</w:t>
      </w:r>
      <w:r w:rsidR="00C07D86">
        <w:t>2</w:t>
      </w:r>
    </w:p>
    <w:p w14:paraId="46E8FB16" w14:textId="77777777" w:rsidR="009E5140" w:rsidRPr="001137EF" w:rsidRDefault="009E5140" w:rsidP="00FB23EA">
      <w:pPr>
        <w:pStyle w:val="ad"/>
      </w:pPr>
      <w:r w:rsidRPr="00255843">
        <w:t>Зв'язку між механічними і енергетичними показниками при незбалансованому типі кровообігу при проведенні СА в положенні на животі</w:t>
      </w:r>
      <w:r>
        <w:t xml:space="preserve"> (</w:t>
      </w:r>
      <w:r>
        <w:rPr>
          <w:lang w:val="en-US"/>
        </w:rPr>
        <w:t>r</w:t>
      </w:r>
      <w:r w:rsidRPr="001137EF">
        <w:t>±</w:t>
      </w:r>
      <w:r>
        <w:rPr>
          <w:lang w:val="en-US"/>
        </w:rPr>
        <w:t>m</w:t>
      </w:r>
      <w:r w:rsidRPr="001137EF">
        <w:t>)</w:t>
      </w:r>
    </w:p>
    <w:tbl>
      <w:tblPr>
        <w:tblStyle w:val="af5"/>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568"/>
        <w:gridCol w:w="808"/>
        <w:gridCol w:w="1495"/>
        <w:gridCol w:w="1495"/>
        <w:gridCol w:w="1496"/>
        <w:gridCol w:w="1495"/>
        <w:gridCol w:w="1496"/>
      </w:tblGrid>
      <w:tr w:rsidR="009E5140" w14:paraId="1CDB5655" w14:textId="77777777" w:rsidTr="00AE1D27">
        <w:trPr>
          <w:cantSplit/>
          <w:trHeight w:val="477"/>
        </w:trPr>
        <w:tc>
          <w:tcPr>
            <w:tcW w:w="1568" w:type="dxa"/>
            <w:tcBorders>
              <w:top w:val="single" w:sz="12" w:space="0" w:color="auto"/>
              <w:bottom w:val="single" w:sz="12" w:space="0" w:color="auto"/>
            </w:tcBorders>
            <w:vAlign w:val="center"/>
          </w:tcPr>
          <w:p w14:paraId="72F561F1" w14:textId="77777777" w:rsidR="009E5140" w:rsidRDefault="009E5140" w:rsidP="00AE1D27">
            <w:pPr>
              <w:pStyle w:val="10"/>
              <w:keepNext/>
              <w:spacing w:line="240" w:lineRule="auto"/>
              <w:ind w:firstLine="0"/>
              <w:jc w:val="center"/>
            </w:pPr>
            <w:r>
              <w:t>Показник</w:t>
            </w:r>
          </w:p>
        </w:tc>
        <w:tc>
          <w:tcPr>
            <w:tcW w:w="808" w:type="dxa"/>
            <w:tcBorders>
              <w:top w:val="single" w:sz="12" w:space="0" w:color="auto"/>
              <w:bottom w:val="single" w:sz="12" w:space="0" w:color="auto"/>
              <w:right w:val="single" w:sz="12" w:space="0" w:color="auto"/>
            </w:tcBorders>
            <w:vAlign w:val="center"/>
          </w:tcPr>
          <w:p w14:paraId="4ABB4A6B" w14:textId="77777777" w:rsidR="009E5140" w:rsidRDefault="009E5140" w:rsidP="00AE1D27">
            <w:pPr>
              <w:pStyle w:val="10"/>
              <w:keepNext/>
              <w:spacing w:line="240" w:lineRule="auto"/>
              <w:ind w:firstLine="0"/>
              <w:jc w:val="center"/>
            </w:pPr>
            <w:r>
              <w:t>Етап</w:t>
            </w:r>
          </w:p>
        </w:tc>
        <w:tc>
          <w:tcPr>
            <w:tcW w:w="1495" w:type="dxa"/>
            <w:tcBorders>
              <w:top w:val="single" w:sz="12" w:space="0" w:color="auto"/>
              <w:left w:val="single" w:sz="12" w:space="0" w:color="auto"/>
              <w:bottom w:val="single" w:sz="12" w:space="0" w:color="auto"/>
            </w:tcBorders>
            <w:vAlign w:val="center"/>
          </w:tcPr>
          <w:p w14:paraId="0E22CC0E" w14:textId="77777777" w:rsidR="009E5140" w:rsidRDefault="009E5140" w:rsidP="00AE1D27">
            <w:pPr>
              <w:pStyle w:val="10"/>
              <w:keepNext/>
              <w:spacing w:line="240" w:lineRule="auto"/>
              <w:ind w:firstLine="0"/>
              <w:jc w:val="center"/>
            </w:pPr>
            <w:r>
              <w:t>УІ</w:t>
            </w:r>
          </w:p>
        </w:tc>
        <w:tc>
          <w:tcPr>
            <w:tcW w:w="1495" w:type="dxa"/>
            <w:tcBorders>
              <w:top w:val="single" w:sz="12" w:space="0" w:color="auto"/>
              <w:bottom w:val="single" w:sz="12" w:space="0" w:color="auto"/>
            </w:tcBorders>
            <w:vAlign w:val="center"/>
          </w:tcPr>
          <w:p w14:paraId="67FAFF1D" w14:textId="77777777" w:rsidR="009E5140" w:rsidRDefault="009E5140" w:rsidP="00AE1D27">
            <w:pPr>
              <w:pStyle w:val="10"/>
              <w:keepNext/>
              <w:spacing w:line="240" w:lineRule="auto"/>
              <w:ind w:firstLine="0"/>
              <w:jc w:val="center"/>
            </w:pPr>
            <w:r>
              <w:t>ФВ</w:t>
            </w:r>
          </w:p>
        </w:tc>
        <w:tc>
          <w:tcPr>
            <w:tcW w:w="1496" w:type="dxa"/>
            <w:tcBorders>
              <w:top w:val="single" w:sz="12" w:space="0" w:color="auto"/>
              <w:bottom w:val="single" w:sz="12" w:space="0" w:color="auto"/>
            </w:tcBorders>
            <w:vAlign w:val="center"/>
          </w:tcPr>
          <w:p w14:paraId="2319E70F" w14:textId="77777777" w:rsidR="009E5140" w:rsidRDefault="009E5140" w:rsidP="00AE1D27">
            <w:pPr>
              <w:pStyle w:val="10"/>
              <w:keepNext/>
              <w:spacing w:line="240" w:lineRule="auto"/>
              <w:ind w:firstLine="0"/>
              <w:jc w:val="center"/>
            </w:pPr>
            <w:r>
              <w:t>СІ</w:t>
            </w:r>
          </w:p>
        </w:tc>
        <w:tc>
          <w:tcPr>
            <w:tcW w:w="1495" w:type="dxa"/>
            <w:tcBorders>
              <w:top w:val="single" w:sz="12" w:space="0" w:color="auto"/>
              <w:bottom w:val="single" w:sz="12" w:space="0" w:color="auto"/>
            </w:tcBorders>
            <w:vAlign w:val="center"/>
          </w:tcPr>
          <w:p w14:paraId="33C1F707" w14:textId="77777777" w:rsidR="009E5140" w:rsidRDefault="009E5140" w:rsidP="00AE1D27">
            <w:pPr>
              <w:pStyle w:val="10"/>
              <w:keepNext/>
              <w:spacing w:line="240" w:lineRule="auto"/>
              <w:ind w:firstLine="0"/>
              <w:jc w:val="center"/>
            </w:pPr>
            <w:r>
              <w:t>СПТ</w:t>
            </w:r>
          </w:p>
        </w:tc>
        <w:tc>
          <w:tcPr>
            <w:tcW w:w="1496" w:type="dxa"/>
            <w:tcBorders>
              <w:top w:val="single" w:sz="12" w:space="0" w:color="auto"/>
              <w:bottom w:val="single" w:sz="12" w:space="0" w:color="auto"/>
            </w:tcBorders>
            <w:vAlign w:val="center"/>
          </w:tcPr>
          <w:p w14:paraId="332E9372" w14:textId="77777777" w:rsidR="009E5140" w:rsidRDefault="009E5140" w:rsidP="00AE1D27">
            <w:pPr>
              <w:pStyle w:val="10"/>
              <w:keepNext/>
              <w:spacing w:line="240" w:lineRule="auto"/>
              <w:ind w:firstLine="0"/>
              <w:jc w:val="center"/>
            </w:pPr>
            <w:r>
              <w:t>ППСО</w:t>
            </w:r>
          </w:p>
        </w:tc>
      </w:tr>
      <w:tr w:rsidR="009E5140" w14:paraId="1F599879" w14:textId="77777777" w:rsidTr="00AE1D27">
        <w:trPr>
          <w:cantSplit/>
          <w:trHeight w:val="448"/>
        </w:trPr>
        <w:tc>
          <w:tcPr>
            <w:tcW w:w="1568" w:type="dxa"/>
            <w:vMerge w:val="restart"/>
            <w:tcBorders>
              <w:top w:val="single" w:sz="12" w:space="0" w:color="auto"/>
            </w:tcBorders>
            <w:vAlign w:val="center"/>
          </w:tcPr>
          <w:p w14:paraId="258BAD28" w14:textId="77777777" w:rsidR="009E5140" w:rsidRDefault="009E5140" w:rsidP="00AE1D27">
            <w:pPr>
              <w:pStyle w:val="10"/>
              <w:keepNext/>
              <w:spacing w:line="240" w:lineRule="auto"/>
              <w:ind w:firstLine="0"/>
              <w:jc w:val="center"/>
            </w:pPr>
            <w:r>
              <w:t>ІПКТ</w:t>
            </w:r>
          </w:p>
        </w:tc>
        <w:tc>
          <w:tcPr>
            <w:tcW w:w="808" w:type="dxa"/>
            <w:tcBorders>
              <w:top w:val="single" w:sz="12" w:space="0" w:color="auto"/>
              <w:right w:val="single" w:sz="12" w:space="0" w:color="auto"/>
            </w:tcBorders>
            <w:vAlign w:val="center"/>
          </w:tcPr>
          <w:p w14:paraId="7A7EACCC" w14:textId="77777777" w:rsidR="009E5140" w:rsidRDefault="009E5140" w:rsidP="00AE1D27">
            <w:pPr>
              <w:pStyle w:val="10"/>
              <w:keepNext/>
              <w:spacing w:line="240" w:lineRule="auto"/>
              <w:ind w:firstLine="0"/>
              <w:jc w:val="center"/>
            </w:pPr>
            <w:r>
              <w:t>1</w:t>
            </w:r>
          </w:p>
        </w:tc>
        <w:tc>
          <w:tcPr>
            <w:tcW w:w="1495" w:type="dxa"/>
            <w:tcBorders>
              <w:top w:val="single" w:sz="12" w:space="0" w:color="auto"/>
              <w:left w:val="single" w:sz="12" w:space="0" w:color="auto"/>
            </w:tcBorders>
            <w:vAlign w:val="center"/>
          </w:tcPr>
          <w:p w14:paraId="68B80312" w14:textId="77777777" w:rsidR="009E5140" w:rsidRDefault="009E5140" w:rsidP="00AE1D27">
            <w:pPr>
              <w:pStyle w:val="10"/>
              <w:keepNext/>
              <w:spacing w:line="240" w:lineRule="auto"/>
              <w:ind w:firstLine="0"/>
              <w:jc w:val="center"/>
            </w:pPr>
            <w:r>
              <w:t>0,65±0,12</w:t>
            </w:r>
          </w:p>
        </w:tc>
        <w:tc>
          <w:tcPr>
            <w:tcW w:w="1495" w:type="dxa"/>
            <w:tcBorders>
              <w:top w:val="single" w:sz="12" w:space="0" w:color="auto"/>
            </w:tcBorders>
            <w:vAlign w:val="center"/>
          </w:tcPr>
          <w:p w14:paraId="765AB835" w14:textId="77777777" w:rsidR="009E5140" w:rsidRPr="009569F1" w:rsidRDefault="009E5140" w:rsidP="00AE1D27">
            <w:pPr>
              <w:pStyle w:val="10"/>
              <w:keepNext/>
              <w:spacing w:line="240" w:lineRule="auto"/>
              <w:ind w:firstLine="0"/>
              <w:jc w:val="center"/>
              <w:rPr>
                <w:b/>
                <w:i/>
              </w:rPr>
            </w:pPr>
            <w:r w:rsidRPr="009569F1">
              <w:rPr>
                <w:b/>
                <w:i/>
              </w:rPr>
              <w:t>0,73±0,09</w:t>
            </w:r>
          </w:p>
        </w:tc>
        <w:tc>
          <w:tcPr>
            <w:tcW w:w="1496" w:type="dxa"/>
            <w:tcBorders>
              <w:top w:val="single" w:sz="12" w:space="0" w:color="auto"/>
            </w:tcBorders>
            <w:vAlign w:val="center"/>
          </w:tcPr>
          <w:p w14:paraId="1159ADF6" w14:textId="77777777" w:rsidR="009E5140" w:rsidRPr="00AF3080" w:rsidRDefault="009E5140" w:rsidP="00AE1D27">
            <w:pPr>
              <w:pStyle w:val="10"/>
              <w:keepNext/>
              <w:spacing w:line="240" w:lineRule="auto"/>
              <w:ind w:firstLine="0"/>
              <w:jc w:val="center"/>
              <w:rPr>
                <w:b/>
              </w:rPr>
            </w:pPr>
            <w:r w:rsidRPr="00AF3080">
              <w:rPr>
                <w:b/>
              </w:rPr>
              <w:t>0,76±0,09</w:t>
            </w:r>
          </w:p>
        </w:tc>
        <w:tc>
          <w:tcPr>
            <w:tcW w:w="1495" w:type="dxa"/>
            <w:tcBorders>
              <w:top w:val="single" w:sz="12" w:space="0" w:color="auto"/>
            </w:tcBorders>
            <w:vAlign w:val="center"/>
          </w:tcPr>
          <w:p w14:paraId="38736EA4" w14:textId="77777777" w:rsidR="009E5140" w:rsidRDefault="009E5140" w:rsidP="00AE1D27">
            <w:pPr>
              <w:pStyle w:val="10"/>
              <w:keepNext/>
              <w:spacing w:line="240" w:lineRule="auto"/>
              <w:ind w:firstLine="0"/>
              <w:jc w:val="center"/>
            </w:pPr>
            <w:r>
              <w:t>0,68±0,11</w:t>
            </w:r>
          </w:p>
        </w:tc>
        <w:tc>
          <w:tcPr>
            <w:tcW w:w="1496" w:type="dxa"/>
            <w:tcBorders>
              <w:top w:val="single" w:sz="12" w:space="0" w:color="auto"/>
            </w:tcBorders>
            <w:vAlign w:val="center"/>
          </w:tcPr>
          <w:p w14:paraId="3F684CDD" w14:textId="77777777" w:rsidR="009E5140" w:rsidRPr="00923924" w:rsidRDefault="009E5140" w:rsidP="00AE1D27">
            <w:pPr>
              <w:pStyle w:val="10"/>
              <w:keepNext/>
              <w:spacing w:line="240" w:lineRule="auto"/>
              <w:ind w:firstLine="0"/>
              <w:jc w:val="center"/>
              <w:rPr>
                <w:color w:val="7F7F7F" w:themeColor="text1" w:themeTint="80"/>
              </w:rPr>
            </w:pPr>
            <w:r>
              <w:rPr>
                <w:color w:val="7F7F7F" w:themeColor="text1" w:themeTint="80"/>
              </w:rPr>
              <w:t>0</w:t>
            </w:r>
          </w:p>
        </w:tc>
      </w:tr>
      <w:tr w:rsidR="009E5140" w14:paraId="1E87FCD3" w14:textId="77777777" w:rsidTr="00AE1D27">
        <w:trPr>
          <w:cantSplit/>
          <w:trHeight w:val="448"/>
        </w:trPr>
        <w:tc>
          <w:tcPr>
            <w:tcW w:w="1568" w:type="dxa"/>
            <w:vMerge/>
            <w:vAlign w:val="center"/>
          </w:tcPr>
          <w:p w14:paraId="4B3B19CC" w14:textId="77777777" w:rsidR="009E5140" w:rsidRDefault="009E5140" w:rsidP="00AE1D27">
            <w:pPr>
              <w:pStyle w:val="10"/>
              <w:keepNext/>
              <w:spacing w:line="240" w:lineRule="auto"/>
              <w:ind w:firstLine="0"/>
              <w:jc w:val="center"/>
            </w:pPr>
          </w:p>
        </w:tc>
        <w:tc>
          <w:tcPr>
            <w:tcW w:w="808" w:type="dxa"/>
            <w:tcBorders>
              <w:right w:val="single" w:sz="12" w:space="0" w:color="auto"/>
            </w:tcBorders>
            <w:vAlign w:val="center"/>
          </w:tcPr>
          <w:p w14:paraId="355977A9" w14:textId="77777777" w:rsidR="009E5140" w:rsidRDefault="009E5140" w:rsidP="00AE1D27">
            <w:pPr>
              <w:pStyle w:val="10"/>
              <w:keepNext/>
              <w:spacing w:line="240" w:lineRule="auto"/>
              <w:ind w:firstLine="0"/>
              <w:jc w:val="center"/>
            </w:pPr>
            <w:r>
              <w:t>2</w:t>
            </w:r>
          </w:p>
        </w:tc>
        <w:tc>
          <w:tcPr>
            <w:tcW w:w="1495" w:type="dxa"/>
            <w:tcBorders>
              <w:left w:val="single" w:sz="12" w:space="0" w:color="auto"/>
            </w:tcBorders>
            <w:vAlign w:val="center"/>
          </w:tcPr>
          <w:p w14:paraId="44504BFC" w14:textId="77777777" w:rsidR="009E5140" w:rsidRDefault="009E5140" w:rsidP="00AE1D27">
            <w:pPr>
              <w:pStyle w:val="10"/>
              <w:keepNext/>
              <w:spacing w:line="240" w:lineRule="auto"/>
              <w:ind w:firstLine="0"/>
              <w:jc w:val="center"/>
            </w:pPr>
            <w:r>
              <w:t>0,63±0,12</w:t>
            </w:r>
          </w:p>
        </w:tc>
        <w:tc>
          <w:tcPr>
            <w:tcW w:w="1495" w:type="dxa"/>
            <w:vAlign w:val="center"/>
          </w:tcPr>
          <w:p w14:paraId="577FE839" w14:textId="77777777" w:rsidR="009E5140" w:rsidRDefault="009E5140" w:rsidP="00AE1D27">
            <w:pPr>
              <w:pStyle w:val="10"/>
              <w:keepNext/>
              <w:spacing w:line="240" w:lineRule="auto"/>
              <w:ind w:firstLine="0"/>
              <w:jc w:val="center"/>
            </w:pPr>
            <w:r>
              <w:t>0,66±0,11</w:t>
            </w:r>
          </w:p>
        </w:tc>
        <w:tc>
          <w:tcPr>
            <w:tcW w:w="1496" w:type="dxa"/>
            <w:vAlign w:val="center"/>
          </w:tcPr>
          <w:p w14:paraId="60FCBF34" w14:textId="77777777" w:rsidR="009E5140" w:rsidRPr="00AF3080" w:rsidRDefault="009E5140" w:rsidP="00AE1D27">
            <w:pPr>
              <w:pStyle w:val="10"/>
              <w:keepNext/>
              <w:spacing w:line="240" w:lineRule="auto"/>
              <w:ind w:firstLine="0"/>
              <w:jc w:val="center"/>
              <w:rPr>
                <w:b/>
              </w:rPr>
            </w:pPr>
            <w:r w:rsidRPr="00AF3080">
              <w:rPr>
                <w:b/>
              </w:rPr>
              <w:t>0,85±0,05</w:t>
            </w:r>
          </w:p>
        </w:tc>
        <w:tc>
          <w:tcPr>
            <w:tcW w:w="1495" w:type="dxa"/>
            <w:vAlign w:val="center"/>
          </w:tcPr>
          <w:p w14:paraId="5B400854" w14:textId="77777777" w:rsidR="009E5140" w:rsidRPr="00D034E2" w:rsidRDefault="009E5140" w:rsidP="00AE1D27">
            <w:pPr>
              <w:pStyle w:val="10"/>
              <w:keepNext/>
              <w:spacing w:line="240" w:lineRule="auto"/>
              <w:ind w:firstLine="0"/>
              <w:jc w:val="center"/>
              <w:rPr>
                <w:b/>
              </w:rPr>
            </w:pPr>
            <w:r w:rsidRPr="00D034E2">
              <w:rPr>
                <w:b/>
              </w:rPr>
              <w:t>0,76±0,09</w:t>
            </w:r>
          </w:p>
        </w:tc>
        <w:tc>
          <w:tcPr>
            <w:tcW w:w="1496" w:type="dxa"/>
            <w:vAlign w:val="center"/>
          </w:tcPr>
          <w:p w14:paraId="428C6192" w14:textId="77777777" w:rsidR="009E5140" w:rsidRPr="00923924" w:rsidRDefault="009E5140" w:rsidP="00AE1D27">
            <w:pPr>
              <w:pStyle w:val="10"/>
              <w:keepNext/>
              <w:spacing w:line="240" w:lineRule="auto"/>
              <w:ind w:firstLine="0"/>
              <w:jc w:val="center"/>
              <w:rPr>
                <w:color w:val="7F7F7F" w:themeColor="text1" w:themeTint="80"/>
              </w:rPr>
            </w:pPr>
            <w:r>
              <w:rPr>
                <w:color w:val="7F7F7F" w:themeColor="text1" w:themeTint="80"/>
              </w:rPr>
              <w:t>0</w:t>
            </w:r>
          </w:p>
        </w:tc>
      </w:tr>
      <w:tr w:rsidR="009E5140" w14:paraId="78AE421A" w14:textId="77777777" w:rsidTr="00AE1D27">
        <w:trPr>
          <w:cantSplit/>
          <w:trHeight w:val="448"/>
        </w:trPr>
        <w:tc>
          <w:tcPr>
            <w:tcW w:w="1568" w:type="dxa"/>
            <w:vMerge/>
            <w:tcBorders>
              <w:bottom w:val="single" w:sz="12" w:space="0" w:color="auto"/>
            </w:tcBorders>
            <w:vAlign w:val="center"/>
          </w:tcPr>
          <w:p w14:paraId="61FAFBDF" w14:textId="77777777" w:rsidR="009E5140" w:rsidRDefault="009E5140" w:rsidP="00AE1D27">
            <w:pPr>
              <w:pStyle w:val="10"/>
              <w:keepNext/>
              <w:spacing w:line="240" w:lineRule="auto"/>
              <w:ind w:firstLine="0"/>
              <w:jc w:val="center"/>
            </w:pPr>
          </w:p>
        </w:tc>
        <w:tc>
          <w:tcPr>
            <w:tcW w:w="808" w:type="dxa"/>
            <w:tcBorders>
              <w:bottom w:val="single" w:sz="12" w:space="0" w:color="auto"/>
              <w:right w:val="single" w:sz="12" w:space="0" w:color="auto"/>
            </w:tcBorders>
            <w:vAlign w:val="center"/>
          </w:tcPr>
          <w:p w14:paraId="749D9651" w14:textId="77777777" w:rsidR="009E5140" w:rsidRDefault="009E5140" w:rsidP="00AE1D27">
            <w:pPr>
              <w:pStyle w:val="10"/>
              <w:keepNext/>
              <w:spacing w:line="240" w:lineRule="auto"/>
              <w:ind w:firstLine="0"/>
              <w:jc w:val="center"/>
            </w:pPr>
            <w:r>
              <w:t>3</w:t>
            </w:r>
          </w:p>
        </w:tc>
        <w:tc>
          <w:tcPr>
            <w:tcW w:w="1495" w:type="dxa"/>
            <w:tcBorders>
              <w:left w:val="single" w:sz="12" w:space="0" w:color="auto"/>
              <w:bottom w:val="single" w:sz="12" w:space="0" w:color="auto"/>
            </w:tcBorders>
            <w:vAlign w:val="center"/>
          </w:tcPr>
          <w:p w14:paraId="5C9C8860" w14:textId="77777777" w:rsidR="009E5140" w:rsidRPr="009569F1" w:rsidRDefault="009E5140" w:rsidP="00AE1D27">
            <w:pPr>
              <w:pStyle w:val="10"/>
              <w:keepNext/>
              <w:spacing w:line="240" w:lineRule="auto"/>
              <w:ind w:firstLine="0"/>
              <w:jc w:val="center"/>
              <w:rPr>
                <w:b/>
                <w:i/>
              </w:rPr>
            </w:pPr>
            <w:r w:rsidRPr="009569F1">
              <w:rPr>
                <w:b/>
                <w:i/>
              </w:rPr>
              <w:t>0,74±0,09</w:t>
            </w:r>
          </w:p>
        </w:tc>
        <w:tc>
          <w:tcPr>
            <w:tcW w:w="1495" w:type="dxa"/>
            <w:tcBorders>
              <w:bottom w:val="single" w:sz="12" w:space="0" w:color="auto"/>
            </w:tcBorders>
            <w:vAlign w:val="center"/>
          </w:tcPr>
          <w:p w14:paraId="7C28BAE4" w14:textId="77777777" w:rsidR="009E5140" w:rsidRPr="008D5298" w:rsidRDefault="009E5140" w:rsidP="00AE1D27">
            <w:pPr>
              <w:pStyle w:val="10"/>
              <w:keepNext/>
              <w:spacing w:line="240" w:lineRule="auto"/>
              <w:ind w:firstLine="0"/>
              <w:jc w:val="center"/>
              <w:rPr>
                <w:b/>
                <w:i/>
              </w:rPr>
            </w:pPr>
            <w:r>
              <w:rPr>
                <w:b/>
                <w:i/>
              </w:rPr>
              <w:t>0,71±0,10</w:t>
            </w:r>
          </w:p>
        </w:tc>
        <w:tc>
          <w:tcPr>
            <w:tcW w:w="1496" w:type="dxa"/>
            <w:tcBorders>
              <w:bottom w:val="single" w:sz="12" w:space="0" w:color="auto"/>
            </w:tcBorders>
            <w:vAlign w:val="center"/>
          </w:tcPr>
          <w:p w14:paraId="4196ABDF" w14:textId="77777777" w:rsidR="009E5140" w:rsidRPr="00AF3080" w:rsidRDefault="009E5140" w:rsidP="00AE1D27">
            <w:pPr>
              <w:pStyle w:val="10"/>
              <w:keepNext/>
              <w:spacing w:line="240" w:lineRule="auto"/>
              <w:ind w:firstLine="0"/>
              <w:jc w:val="center"/>
              <w:rPr>
                <w:b/>
              </w:rPr>
            </w:pPr>
            <w:r w:rsidRPr="00AF3080">
              <w:rPr>
                <w:b/>
              </w:rPr>
              <w:t>0,89±0,04</w:t>
            </w:r>
          </w:p>
        </w:tc>
        <w:tc>
          <w:tcPr>
            <w:tcW w:w="1495" w:type="dxa"/>
            <w:tcBorders>
              <w:bottom w:val="single" w:sz="12" w:space="0" w:color="auto"/>
            </w:tcBorders>
            <w:vAlign w:val="center"/>
          </w:tcPr>
          <w:p w14:paraId="4C4C6B58" w14:textId="77777777" w:rsidR="009E5140" w:rsidRDefault="009E5140" w:rsidP="00AE1D27">
            <w:pPr>
              <w:pStyle w:val="10"/>
              <w:keepNext/>
              <w:spacing w:line="240" w:lineRule="auto"/>
              <w:ind w:firstLine="0"/>
              <w:jc w:val="center"/>
            </w:pPr>
            <w:r>
              <w:t>0,60±0,13</w:t>
            </w:r>
          </w:p>
        </w:tc>
        <w:tc>
          <w:tcPr>
            <w:tcW w:w="1496" w:type="dxa"/>
            <w:tcBorders>
              <w:bottom w:val="single" w:sz="12" w:space="0" w:color="auto"/>
            </w:tcBorders>
            <w:vAlign w:val="center"/>
          </w:tcPr>
          <w:p w14:paraId="2ABEE6F0" w14:textId="77777777" w:rsidR="009E5140" w:rsidRDefault="009E5140" w:rsidP="00AE1D27">
            <w:pPr>
              <w:pStyle w:val="10"/>
              <w:keepNext/>
              <w:spacing w:line="240" w:lineRule="auto"/>
              <w:ind w:firstLine="0"/>
              <w:jc w:val="center"/>
            </w:pPr>
            <w:r>
              <w:t>–0,43±0,16</w:t>
            </w:r>
          </w:p>
        </w:tc>
      </w:tr>
      <w:tr w:rsidR="009E5140" w14:paraId="1A3EF204" w14:textId="77777777" w:rsidTr="00AE1D27">
        <w:trPr>
          <w:cantSplit/>
          <w:trHeight w:val="448"/>
        </w:trPr>
        <w:tc>
          <w:tcPr>
            <w:tcW w:w="1568" w:type="dxa"/>
            <w:vMerge w:val="restart"/>
            <w:tcBorders>
              <w:top w:val="single" w:sz="12" w:space="0" w:color="auto"/>
              <w:bottom w:val="single" w:sz="4" w:space="0" w:color="auto"/>
            </w:tcBorders>
            <w:vAlign w:val="center"/>
          </w:tcPr>
          <w:p w14:paraId="502AD322" w14:textId="77777777" w:rsidR="009E5140" w:rsidRDefault="009E5140" w:rsidP="00AE1D27">
            <w:pPr>
              <w:pStyle w:val="10"/>
              <w:keepNext/>
              <w:spacing w:line="240" w:lineRule="auto"/>
              <w:ind w:firstLine="0"/>
              <w:jc w:val="center"/>
            </w:pPr>
            <w:r>
              <w:t>ТТК</w:t>
            </w:r>
          </w:p>
        </w:tc>
        <w:tc>
          <w:tcPr>
            <w:tcW w:w="808" w:type="dxa"/>
            <w:tcBorders>
              <w:top w:val="single" w:sz="12" w:space="0" w:color="auto"/>
              <w:bottom w:val="single" w:sz="4" w:space="0" w:color="auto"/>
              <w:right w:val="single" w:sz="12" w:space="0" w:color="auto"/>
            </w:tcBorders>
            <w:vAlign w:val="center"/>
          </w:tcPr>
          <w:p w14:paraId="15F2AA94" w14:textId="77777777" w:rsidR="009E5140" w:rsidRDefault="009E5140" w:rsidP="00AE1D27">
            <w:pPr>
              <w:pStyle w:val="10"/>
              <w:keepNext/>
              <w:spacing w:line="240" w:lineRule="auto"/>
              <w:ind w:firstLine="0"/>
              <w:jc w:val="center"/>
            </w:pPr>
            <w:r>
              <w:t>1</w:t>
            </w:r>
          </w:p>
        </w:tc>
        <w:tc>
          <w:tcPr>
            <w:tcW w:w="1495" w:type="dxa"/>
            <w:tcBorders>
              <w:top w:val="single" w:sz="12" w:space="0" w:color="auto"/>
              <w:left w:val="single" w:sz="12" w:space="0" w:color="auto"/>
            </w:tcBorders>
            <w:vAlign w:val="center"/>
          </w:tcPr>
          <w:p w14:paraId="1986A079" w14:textId="77777777" w:rsidR="009E5140" w:rsidRPr="00923924" w:rsidRDefault="009E5140" w:rsidP="00AE1D27">
            <w:pPr>
              <w:pStyle w:val="10"/>
              <w:keepNext/>
              <w:spacing w:line="240" w:lineRule="auto"/>
              <w:ind w:firstLine="0"/>
              <w:jc w:val="center"/>
              <w:rPr>
                <w:color w:val="7F7F7F" w:themeColor="text1" w:themeTint="80"/>
              </w:rPr>
            </w:pPr>
            <w:r>
              <w:rPr>
                <w:color w:val="7F7F7F" w:themeColor="text1" w:themeTint="80"/>
              </w:rPr>
              <w:t>0</w:t>
            </w:r>
          </w:p>
        </w:tc>
        <w:tc>
          <w:tcPr>
            <w:tcW w:w="1495" w:type="dxa"/>
            <w:tcBorders>
              <w:top w:val="single" w:sz="12" w:space="0" w:color="auto"/>
            </w:tcBorders>
            <w:vAlign w:val="center"/>
          </w:tcPr>
          <w:p w14:paraId="5CC6F7FB" w14:textId="77777777" w:rsidR="009E5140" w:rsidRDefault="009E5140" w:rsidP="00AE1D27">
            <w:pPr>
              <w:pStyle w:val="10"/>
              <w:keepNext/>
              <w:spacing w:line="240" w:lineRule="auto"/>
              <w:ind w:firstLine="0"/>
              <w:jc w:val="center"/>
            </w:pPr>
            <w:r>
              <w:t>0,37±0,17</w:t>
            </w:r>
          </w:p>
        </w:tc>
        <w:tc>
          <w:tcPr>
            <w:tcW w:w="1496" w:type="dxa"/>
            <w:tcBorders>
              <w:top w:val="single" w:sz="12" w:space="0" w:color="auto"/>
              <w:bottom w:val="single" w:sz="4" w:space="0" w:color="auto"/>
            </w:tcBorders>
            <w:vAlign w:val="center"/>
          </w:tcPr>
          <w:p w14:paraId="58243099" w14:textId="77777777" w:rsidR="009E5140" w:rsidRPr="00923924" w:rsidRDefault="009E5140" w:rsidP="00AE1D27">
            <w:pPr>
              <w:pStyle w:val="10"/>
              <w:keepNext/>
              <w:spacing w:line="240" w:lineRule="auto"/>
              <w:ind w:firstLine="0"/>
              <w:jc w:val="center"/>
              <w:rPr>
                <w:color w:val="7F7F7F" w:themeColor="text1" w:themeTint="80"/>
              </w:rPr>
            </w:pPr>
            <w:r>
              <w:rPr>
                <w:color w:val="7F7F7F" w:themeColor="text1" w:themeTint="80"/>
              </w:rPr>
              <w:t>0</w:t>
            </w:r>
          </w:p>
        </w:tc>
        <w:tc>
          <w:tcPr>
            <w:tcW w:w="1495" w:type="dxa"/>
            <w:tcBorders>
              <w:top w:val="single" w:sz="12" w:space="0" w:color="auto"/>
              <w:bottom w:val="single" w:sz="4" w:space="0" w:color="auto"/>
            </w:tcBorders>
            <w:vAlign w:val="center"/>
          </w:tcPr>
          <w:p w14:paraId="7F69444E" w14:textId="77777777" w:rsidR="009E5140" w:rsidRPr="005D4F5D" w:rsidRDefault="009E5140" w:rsidP="00AE1D27">
            <w:pPr>
              <w:pStyle w:val="10"/>
              <w:keepNext/>
              <w:spacing w:line="240" w:lineRule="auto"/>
              <w:ind w:firstLine="0"/>
              <w:jc w:val="center"/>
              <w:rPr>
                <w:b/>
              </w:rPr>
            </w:pPr>
            <w:r w:rsidRPr="005D4F5D">
              <w:rPr>
                <w:b/>
              </w:rPr>
              <w:t>0,92±0,03</w:t>
            </w:r>
          </w:p>
        </w:tc>
        <w:tc>
          <w:tcPr>
            <w:tcW w:w="1496" w:type="dxa"/>
            <w:tcBorders>
              <w:top w:val="single" w:sz="12" w:space="0" w:color="auto"/>
            </w:tcBorders>
            <w:vAlign w:val="center"/>
          </w:tcPr>
          <w:p w14:paraId="046E65AB" w14:textId="77777777" w:rsidR="009E5140" w:rsidRDefault="009E5140" w:rsidP="00AE1D27">
            <w:pPr>
              <w:pStyle w:val="10"/>
              <w:keepNext/>
              <w:spacing w:line="240" w:lineRule="auto"/>
              <w:ind w:firstLine="0"/>
              <w:jc w:val="center"/>
            </w:pPr>
            <w:r>
              <w:t>0,59±0,13</w:t>
            </w:r>
          </w:p>
        </w:tc>
      </w:tr>
      <w:tr w:rsidR="009E5140" w14:paraId="6A2665B1" w14:textId="77777777" w:rsidTr="00AE1D27">
        <w:trPr>
          <w:cantSplit/>
          <w:trHeight w:val="448"/>
        </w:trPr>
        <w:tc>
          <w:tcPr>
            <w:tcW w:w="1568" w:type="dxa"/>
            <w:vMerge/>
            <w:tcBorders>
              <w:top w:val="single" w:sz="4" w:space="0" w:color="auto"/>
              <w:bottom w:val="single" w:sz="4" w:space="0" w:color="auto"/>
            </w:tcBorders>
            <w:vAlign w:val="center"/>
          </w:tcPr>
          <w:p w14:paraId="7BD75353" w14:textId="77777777" w:rsidR="009E5140" w:rsidRDefault="009E5140" w:rsidP="00AE1D27">
            <w:pPr>
              <w:pStyle w:val="10"/>
              <w:keepNext/>
              <w:spacing w:line="240" w:lineRule="auto"/>
              <w:ind w:firstLine="0"/>
              <w:jc w:val="center"/>
            </w:pPr>
          </w:p>
        </w:tc>
        <w:tc>
          <w:tcPr>
            <w:tcW w:w="808" w:type="dxa"/>
            <w:tcBorders>
              <w:top w:val="single" w:sz="4" w:space="0" w:color="auto"/>
              <w:bottom w:val="single" w:sz="4" w:space="0" w:color="auto"/>
              <w:right w:val="single" w:sz="12" w:space="0" w:color="auto"/>
            </w:tcBorders>
            <w:vAlign w:val="center"/>
          </w:tcPr>
          <w:p w14:paraId="0EA4891F" w14:textId="77777777" w:rsidR="009E5140" w:rsidRDefault="009E5140" w:rsidP="00AE1D27">
            <w:pPr>
              <w:pStyle w:val="10"/>
              <w:keepNext/>
              <w:spacing w:line="240" w:lineRule="auto"/>
              <w:ind w:firstLine="0"/>
              <w:jc w:val="center"/>
            </w:pPr>
            <w:r>
              <w:t>2</w:t>
            </w:r>
          </w:p>
        </w:tc>
        <w:tc>
          <w:tcPr>
            <w:tcW w:w="1495" w:type="dxa"/>
            <w:tcBorders>
              <w:left w:val="single" w:sz="12" w:space="0" w:color="auto"/>
            </w:tcBorders>
            <w:vAlign w:val="center"/>
          </w:tcPr>
          <w:p w14:paraId="592D2860" w14:textId="77777777" w:rsidR="009E5140" w:rsidRDefault="009E5140" w:rsidP="00AE1D27">
            <w:pPr>
              <w:pStyle w:val="10"/>
              <w:keepNext/>
              <w:spacing w:line="240" w:lineRule="auto"/>
              <w:ind w:firstLine="0"/>
              <w:jc w:val="center"/>
            </w:pPr>
            <w:r>
              <w:t>0,44±0,16</w:t>
            </w:r>
          </w:p>
        </w:tc>
        <w:tc>
          <w:tcPr>
            <w:tcW w:w="1495" w:type="dxa"/>
            <w:vAlign w:val="center"/>
          </w:tcPr>
          <w:p w14:paraId="3472DAF8" w14:textId="77777777" w:rsidR="009E5140" w:rsidRDefault="009E5140" w:rsidP="00AE1D27">
            <w:pPr>
              <w:pStyle w:val="10"/>
              <w:keepNext/>
              <w:spacing w:line="240" w:lineRule="auto"/>
              <w:ind w:firstLine="0"/>
              <w:jc w:val="center"/>
            </w:pPr>
            <w:r>
              <w:t>0,38±0,18</w:t>
            </w:r>
          </w:p>
        </w:tc>
        <w:tc>
          <w:tcPr>
            <w:tcW w:w="1496" w:type="dxa"/>
            <w:tcBorders>
              <w:top w:val="single" w:sz="4" w:space="0" w:color="auto"/>
              <w:bottom w:val="single" w:sz="4" w:space="0" w:color="auto"/>
            </w:tcBorders>
            <w:vAlign w:val="center"/>
          </w:tcPr>
          <w:p w14:paraId="35472BBE" w14:textId="77777777" w:rsidR="009E5140" w:rsidRDefault="009E5140" w:rsidP="00AE1D27">
            <w:pPr>
              <w:pStyle w:val="10"/>
              <w:keepNext/>
              <w:spacing w:line="240" w:lineRule="auto"/>
              <w:ind w:firstLine="0"/>
              <w:jc w:val="center"/>
            </w:pPr>
            <w:r>
              <w:t>0,39±0,17</w:t>
            </w:r>
          </w:p>
        </w:tc>
        <w:tc>
          <w:tcPr>
            <w:tcW w:w="1495" w:type="dxa"/>
            <w:tcBorders>
              <w:top w:val="single" w:sz="4" w:space="0" w:color="auto"/>
              <w:bottom w:val="single" w:sz="4" w:space="0" w:color="auto"/>
            </w:tcBorders>
            <w:vAlign w:val="center"/>
          </w:tcPr>
          <w:p w14:paraId="0665F517" w14:textId="77777777" w:rsidR="009E5140" w:rsidRPr="005D4F5D" w:rsidRDefault="009E5140" w:rsidP="00AE1D27">
            <w:pPr>
              <w:pStyle w:val="10"/>
              <w:keepNext/>
              <w:spacing w:line="240" w:lineRule="auto"/>
              <w:ind w:firstLine="0"/>
              <w:jc w:val="center"/>
              <w:rPr>
                <w:b/>
              </w:rPr>
            </w:pPr>
            <w:r w:rsidRPr="005D4F5D">
              <w:rPr>
                <w:b/>
              </w:rPr>
              <w:t>0,88±0,04</w:t>
            </w:r>
          </w:p>
        </w:tc>
        <w:tc>
          <w:tcPr>
            <w:tcW w:w="1496" w:type="dxa"/>
            <w:vAlign w:val="center"/>
          </w:tcPr>
          <w:p w14:paraId="10781766" w14:textId="77777777" w:rsidR="009E5140" w:rsidRDefault="009E5140" w:rsidP="00AE1D27">
            <w:pPr>
              <w:pStyle w:val="10"/>
              <w:keepNext/>
              <w:spacing w:line="240" w:lineRule="auto"/>
              <w:ind w:firstLine="0"/>
              <w:jc w:val="center"/>
            </w:pPr>
            <w:r>
              <w:t>0,37±0,17</w:t>
            </w:r>
          </w:p>
        </w:tc>
      </w:tr>
      <w:tr w:rsidR="009E5140" w14:paraId="6CE038BE" w14:textId="77777777" w:rsidTr="00AE1D27">
        <w:trPr>
          <w:cantSplit/>
          <w:trHeight w:val="448"/>
        </w:trPr>
        <w:tc>
          <w:tcPr>
            <w:tcW w:w="1568" w:type="dxa"/>
            <w:vMerge/>
            <w:tcBorders>
              <w:top w:val="single" w:sz="4" w:space="0" w:color="auto"/>
              <w:bottom w:val="single" w:sz="12" w:space="0" w:color="auto"/>
            </w:tcBorders>
            <w:vAlign w:val="center"/>
          </w:tcPr>
          <w:p w14:paraId="5E1815A2" w14:textId="77777777" w:rsidR="009E5140" w:rsidRDefault="009E5140" w:rsidP="00AE1D27">
            <w:pPr>
              <w:pStyle w:val="10"/>
              <w:keepNext/>
              <w:spacing w:line="240" w:lineRule="auto"/>
              <w:ind w:firstLine="0"/>
              <w:jc w:val="center"/>
            </w:pPr>
          </w:p>
        </w:tc>
        <w:tc>
          <w:tcPr>
            <w:tcW w:w="808" w:type="dxa"/>
            <w:tcBorders>
              <w:top w:val="single" w:sz="4" w:space="0" w:color="auto"/>
              <w:bottom w:val="single" w:sz="12" w:space="0" w:color="auto"/>
              <w:right w:val="single" w:sz="12" w:space="0" w:color="auto"/>
            </w:tcBorders>
            <w:vAlign w:val="center"/>
          </w:tcPr>
          <w:p w14:paraId="5D02DBFD" w14:textId="77777777" w:rsidR="009E5140" w:rsidRDefault="009E5140" w:rsidP="00AE1D27">
            <w:pPr>
              <w:pStyle w:val="10"/>
              <w:keepNext/>
              <w:spacing w:line="240" w:lineRule="auto"/>
              <w:ind w:firstLine="0"/>
              <w:jc w:val="center"/>
            </w:pPr>
            <w:r>
              <w:t>3</w:t>
            </w:r>
          </w:p>
        </w:tc>
        <w:tc>
          <w:tcPr>
            <w:tcW w:w="1495" w:type="dxa"/>
            <w:tcBorders>
              <w:left w:val="single" w:sz="12" w:space="0" w:color="auto"/>
              <w:bottom w:val="single" w:sz="12" w:space="0" w:color="auto"/>
            </w:tcBorders>
            <w:vAlign w:val="center"/>
          </w:tcPr>
          <w:p w14:paraId="51BE6794" w14:textId="77777777" w:rsidR="009E5140" w:rsidRDefault="009E5140" w:rsidP="00AE1D27">
            <w:pPr>
              <w:pStyle w:val="10"/>
              <w:keepNext/>
              <w:spacing w:line="240" w:lineRule="auto"/>
              <w:ind w:firstLine="0"/>
              <w:jc w:val="center"/>
            </w:pPr>
            <w:r>
              <w:t>0,46±0,16</w:t>
            </w:r>
          </w:p>
        </w:tc>
        <w:tc>
          <w:tcPr>
            <w:tcW w:w="1495" w:type="dxa"/>
            <w:tcBorders>
              <w:bottom w:val="single" w:sz="12" w:space="0" w:color="auto"/>
            </w:tcBorders>
            <w:vAlign w:val="center"/>
          </w:tcPr>
          <w:p w14:paraId="10987D79" w14:textId="77777777" w:rsidR="009E5140" w:rsidRDefault="009E5140" w:rsidP="00AE1D27">
            <w:pPr>
              <w:pStyle w:val="10"/>
              <w:keepNext/>
              <w:spacing w:line="240" w:lineRule="auto"/>
              <w:ind w:firstLine="0"/>
              <w:jc w:val="center"/>
            </w:pPr>
            <w:r>
              <w:t>0,32±0,18</w:t>
            </w:r>
          </w:p>
        </w:tc>
        <w:tc>
          <w:tcPr>
            <w:tcW w:w="1496" w:type="dxa"/>
            <w:tcBorders>
              <w:top w:val="single" w:sz="4" w:space="0" w:color="auto"/>
              <w:bottom w:val="single" w:sz="12" w:space="0" w:color="auto"/>
            </w:tcBorders>
            <w:vAlign w:val="center"/>
          </w:tcPr>
          <w:p w14:paraId="4512433A" w14:textId="77777777" w:rsidR="009E5140" w:rsidRDefault="009E5140" w:rsidP="00AE1D27">
            <w:pPr>
              <w:pStyle w:val="10"/>
              <w:keepNext/>
              <w:spacing w:line="240" w:lineRule="auto"/>
              <w:ind w:firstLine="0"/>
              <w:jc w:val="center"/>
            </w:pPr>
            <w:r>
              <w:t>0,28±0,18</w:t>
            </w:r>
          </w:p>
        </w:tc>
        <w:tc>
          <w:tcPr>
            <w:tcW w:w="1495" w:type="dxa"/>
            <w:tcBorders>
              <w:top w:val="single" w:sz="4" w:space="0" w:color="auto"/>
              <w:bottom w:val="single" w:sz="12" w:space="0" w:color="auto"/>
            </w:tcBorders>
            <w:vAlign w:val="center"/>
          </w:tcPr>
          <w:p w14:paraId="68A9F1B8" w14:textId="77777777" w:rsidR="009E5140" w:rsidRPr="005D4F5D" w:rsidRDefault="009E5140" w:rsidP="00AE1D27">
            <w:pPr>
              <w:pStyle w:val="10"/>
              <w:keepNext/>
              <w:spacing w:line="240" w:lineRule="auto"/>
              <w:ind w:firstLine="0"/>
              <w:jc w:val="center"/>
              <w:rPr>
                <w:b/>
              </w:rPr>
            </w:pPr>
            <w:r w:rsidRPr="005D4F5D">
              <w:rPr>
                <w:b/>
              </w:rPr>
              <w:t>0,79±0,08</w:t>
            </w:r>
          </w:p>
        </w:tc>
        <w:tc>
          <w:tcPr>
            <w:tcW w:w="1496" w:type="dxa"/>
            <w:tcBorders>
              <w:bottom w:val="single" w:sz="12" w:space="0" w:color="auto"/>
            </w:tcBorders>
            <w:vAlign w:val="center"/>
          </w:tcPr>
          <w:p w14:paraId="5AAAFE07" w14:textId="77777777" w:rsidR="009E5140" w:rsidRPr="00923924" w:rsidRDefault="009E5140" w:rsidP="00AE1D27">
            <w:pPr>
              <w:pStyle w:val="10"/>
              <w:keepNext/>
              <w:spacing w:line="240" w:lineRule="auto"/>
              <w:ind w:firstLine="0"/>
              <w:jc w:val="center"/>
              <w:rPr>
                <w:color w:val="7F7F7F" w:themeColor="text1" w:themeTint="80"/>
              </w:rPr>
            </w:pPr>
            <w:r>
              <w:rPr>
                <w:color w:val="7F7F7F" w:themeColor="text1" w:themeTint="80"/>
              </w:rPr>
              <w:t>0</w:t>
            </w:r>
          </w:p>
        </w:tc>
      </w:tr>
      <w:tr w:rsidR="009E5140" w14:paraId="568A3500" w14:textId="77777777" w:rsidTr="00AE1D27">
        <w:trPr>
          <w:cantSplit/>
          <w:trHeight w:val="448"/>
        </w:trPr>
        <w:tc>
          <w:tcPr>
            <w:tcW w:w="1568" w:type="dxa"/>
            <w:vMerge w:val="restart"/>
            <w:tcBorders>
              <w:top w:val="single" w:sz="12" w:space="0" w:color="auto"/>
            </w:tcBorders>
            <w:vAlign w:val="center"/>
          </w:tcPr>
          <w:p w14:paraId="70EDC7EF" w14:textId="77777777" w:rsidR="009E5140" w:rsidRDefault="009E5140" w:rsidP="00AE1D27">
            <w:pPr>
              <w:pStyle w:val="10"/>
              <w:keepNext/>
              <w:spacing w:line="240" w:lineRule="auto"/>
              <w:ind w:firstLine="0"/>
              <w:jc w:val="center"/>
            </w:pPr>
            <w:r>
              <w:t>ТСК</w:t>
            </w:r>
          </w:p>
        </w:tc>
        <w:tc>
          <w:tcPr>
            <w:tcW w:w="808" w:type="dxa"/>
            <w:tcBorders>
              <w:top w:val="single" w:sz="12" w:space="0" w:color="auto"/>
              <w:right w:val="single" w:sz="12" w:space="0" w:color="auto"/>
            </w:tcBorders>
            <w:vAlign w:val="center"/>
          </w:tcPr>
          <w:p w14:paraId="6D1BFFDA" w14:textId="77777777" w:rsidR="009E5140" w:rsidRDefault="009E5140" w:rsidP="00AE1D27">
            <w:pPr>
              <w:pStyle w:val="10"/>
              <w:keepNext/>
              <w:spacing w:line="240" w:lineRule="auto"/>
              <w:ind w:firstLine="0"/>
              <w:jc w:val="center"/>
            </w:pPr>
            <w:r>
              <w:t>1</w:t>
            </w:r>
          </w:p>
        </w:tc>
        <w:tc>
          <w:tcPr>
            <w:tcW w:w="1495" w:type="dxa"/>
            <w:vMerge w:val="restart"/>
            <w:tcBorders>
              <w:top w:val="single" w:sz="12" w:space="0" w:color="auto"/>
              <w:left w:val="single" w:sz="12" w:space="0" w:color="auto"/>
            </w:tcBorders>
            <w:vAlign w:val="center"/>
          </w:tcPr>
          <w:p w14:paraId="66333AEA" w14:textId="77777777" w:rsidR="009E5140" w:rsidRPr="00923924" w:rsidRDefault="009E5140" w:rsidP="00AE1D27">
            <w:pPr>
              <w:pStyle w:val="10"/>
              <w:keepNext/>
              <w:spacing w:line="240" w:lineRule="auto"/>
              <w:ind w:firstLine="0"/>
              <w:jc w:val="center"/>
              <w:rPr>
                <w:color w:val="7F7F7F" w:themeColor="text1" w:themeTint="80"/>
              </w:rPr>
            </w:pPr>
            <w:r>
              <w:rPr>
                <w:color w:val="7F7F7F" w:themeColor="text1" w:themeTint="80"/>
              </w:rPr>
              <w:t>0</w:t>
            </w:r>
          </w:p>
        </w:tc>
        <w:tc>
          <w:tcPr>
            <w:tcW w:w="1495" w:type="dxa"/>
            <w:vMerge w:val="restart"/>
            <w:tcBorders>
              <w:top w:val="single" w:sz="12" w:space="0" w:color="auto"/>
            </w:tcBorders>
            <w:vAlign w:val="center"/>
          </w:tcPr>
          <w:p w14:paraId="5668126D" w14:textId="77777777" w:rsidR="009E5140" w:rsidRPr="00923924" w:rsidRDefault="009E5140" w:rsidP="00AE1D27">
            <w:pPr>
              <w:pStyle w:val="10"/>
              <w:keepNext/>
              <w:spacing w:line="240" w:lineRule="auto"/>
              <w:ind w:firstLine="0"/>
              <w:jc w:val="center"/>
              <w:rPr>
                <w:color w:val="7F7F7F" w:themeColor="text1" w:themeTint="80"/>
              </w:rPr>
            </w:pPr>
            <w:r>
              <w:rPr>
                <w:color w:val="7F7F7F" w:themeColor="text1" w:themeTint="80"/>
              </w:rPr>
              <w:t>0</w:t>
            </w:r>
          </w:p>
        </w:tc>
        <w:tc>
          <w:tcPr>
            <w:tcW w:w="1496" w:type="dxa"/>
            <w:vMerge w:val="restart"/>
            <w:tcBorders>
              <w:top w:val="single" w:sz="12" w:space="0" w:color="auto"/>
            </w:tcBorders>
            <w:vAlign w:val="center"/>
          </w:tcPr>
          <w:p w14:paraId="7197BD41" w14:textId="77777777" w:rsidR="009E5140" w:rsidRPr="00923924" w:rsidRDefault="009E5140" w:rsidP="00AE1D27">
            <w:pPr>
              <w:pStyle w:val="10"/>
              <w:keepNext/>
              <w:spacing w:line="240" w:lineRule="auto"/>
              <w:ind w:firstLine="0"/>
              <w:jc w:val="center"/>
              <w:rPr>
                <w:color w:val="7F7F7F" w:themeColor="text1" w:themeTint="80"/>
              </w:rPr>
            </w:pPr>
            <w:r>
              <w:rPr>
                <w:color w:val="7F7F7F" w:themeColor="text1" w:themeTint="80"/>
              </w:rPr>
              <w:t>0</w:t>
            </w:r>
          </w:p>
        </w:tc>
        <w:tc>
          <w:tcPr>
            <w:tcW w:w="1495" w:type="dxa"/>
            <w:tcBorders>
              <w:top w:val="single" w:sz="12" w:space="0" w:color="auto"/>
            </w:tcBorders>
            <w:vAlign w:val="center"/>
          </w:tcPr>
          <w:p w14:paraId="654468C3" w14:textId="77777777" w:rsidR="009E5140" w:rsidRPr="001852EC" w:rsidRDefault="009E5140" w:rsidP="00AE1D27">
            <w:pPr>
              <w:pStyle w:val="10"/>
              <w:keepNext/>
              <w:spacing w:line="240" w:lineRule="auto"/>
              <w:ind w:firstLine="0"/>
              <w:jc w:val="center"/>
              <w:rPr>
                <w:b/>
              </w:rPr>
            </w:pPr>
            <w:r w:rsidRPr="001852EC">
              <w:rPr>
                <w:b/>
              </w:rPr>
              <w:t>0,88±0,05</w:t>
            </w:r>
          </w:p>
        </w:tc>
        <w:tc>
          <w:tcPr>
            <w:tcW w:w="1496" w:type="dxa"/>
            <w:tcBorders>
              <w:top w:val="single" w:sz="12" w:space="0" w:color="auto"/>
            </w:tcBorders>
            <w:vAlign w:val="center"/>
          </w:tcPr>
          <w:p w14:paraId="0C73EE50" w14:textId="77777777" w:rsidR="009E5140" w:rsidRDefault="009E5140" w:rsidP="00AE1D27">
            <w:pPr>
              <w:pStyle w:val="10"/>
              <w:keepNext/>
              <w:spacing w:line="240" w:lineRule="auto"/>
              <w:ind w:firstLine="0"/>
              <w:jc w:val="center"/>
            </w:pPr>
            <w:r>
              <w:t>0,63±0,12</w:t>
            </w:r>
          </w:p>
        </w:tc>
      </w:tr>
      <w:tr w:rsidR="009E5140" w14:paraId="6574B031" w14:textId="77777777" w:rsidTr="00AE1D27">
        <w:trPr>
          <w:cantSplit/>
          <w:trHeight w:val="448"/>
        </w:trPr>
        <w:tc>
          <w:tcPr>
            <w:tcW w:w="1568" w:type="dxa"/>
            <w:vMerge/>
            <w:vAlign w:val="center"/>
          </w:tcPr>
          <w:p w14:paraId="0F2014D9" w14:textId="77777777" w:rsidR="009E5140" w:rsidRDefault="009E5140" w:rsidP="00AE1D27">
            <w:pPr>
              <w:pStyle w:val="10"/>
              <w:keepNext/>
              <w:spacing w:line="240" w:lineRule="auto"/>
              <w:ind w:firstLine="0"/>
              <w:jc w:val="center"/>
            </w:pPr>
          </w:p>
        </w:tc>
        <w:tc>
          <w:tcPr>
            <w:tcW w:w="808" w:type="dxa"/>
            <w:tcBorders>
              <w:right w:val="single" w:sz="12" w:space="0" w:color="auto"/>
            </w:tcBorders>
            <w:vAlign w:val="center"/>
          </w:tcPr>
          <w:p w14:paraId="5CCC861F" w14:textId="77777777" w:rsidR="009E5140" w:rsidRDefault="009E5140" w:rsidP="00AE1D27">
            <w:pPr>
              <w:pStyle w:val="10"/>
              <w:keepNext/>
              <w:spacing w:line="240" w:lineRule="auto"/>
              <w:ind w:firstLine="0"/>
              <w:jc w:val="center"/>
            </w:pPr>
            <w:r>
              <w:t>2</w:t>
            </w:r>
          </w:p>
        </w:tc>
        <w:tc>
          <w:tcPr>
            <w:tcW w:w="1495" w:type="dxa"/>
            <w:vMerge/>
            <w:tcBorders>
              <w:left w:val="single" w:sz="12" w:space="0" w:color="auto"/>
            </w:tcBorders>
            <w:vAlign w:val="center"/>
          </w:tcPr>
          <w:p w14:paraId="2D42436E" w14:textId="77777777" w:rsidR="009E5140" w:rsidRDefault="009E5140" w:rsidP="00AE1D27">
            <w:pPr>
              <w:pStyle w:val="10"/>
              <w:keepNext/>
              <w:spacing w:line="240" w:lineRule="auto"/>
              <w:ind w:firstLine="0"/>
              <w:jc w:val="center"/>
            </w:pPr>
          </w:p>
        </w:tc>
        <w:tc>
          <w:tcPr>
            <w:tcW w:w="1495" w:type="dxa"/>
            <w:vMerge/>
            <w:vAlign w:val="center"/>
          </w:tcPr>
          <w:p w14:paraId="6221A994" w14:textId="77777777" w:rsidR="009E5140" w:rsidRDefault="009E5140" w:rsidP="00AE1D27">
            <w:pPr>
              <w:pStyle w:val="10"/>
              <w:keepNext/>
              <w:spacing w:line="240" w:lineRule="auto"/>
              <w:ind w:firstLine="0"/>
              <w:jc w:val="center"/>
            </w:pPr>
          </w:p>
        </w:tc>
        <w:tc>
          <w:tcPr>
            <w:tcW w:w="1496" w:type="dxa"/>
            <w:vMerge/>
            <w:vAlign w:val="center"/>
          </w:tcPr>
          <w:p w14:paraId="40736BB5" w14:textId="77777777" w:rsidR="009E5140" w:rsidRDefault="009E5140" w:rsidP="00AE1D27">
            <w:pPr>
              <w:pStyle w:val="10"/>
              <w:keepNext/>
              <w:spacing w:line="240" w:lineRule="auto"/>
              <w:ind w:firstLine="0"/>
              <w:jc w:val="center"/>
            </w:pPr>
          </w:p>
        </w:tc>
        <w:tc>
          <w:tcPr>
            <w:tcW w:w="1495" w:type="dxa"/>
            <w:vAlign w:val="center"/>
          </w:tcPr>
          <w:p w14:paraId="26F7C989" w14:textId="77777777" w:rsidR="009E5140" w:rsidRPr="001852EC" w:rsidRDefault="009E5140" w:rsidP="00AE1D27">
            <w:pPr>
              <w:pStyle w:val="10"/>
              <w:keepNext/>
              <w:spacing w:line="240" w:lineRule="auto"/>
              <w:ind w:firstLine="0"/>
              <w:jc w:val="center"/>
              <w:rPr>
                <w:b/>
                <w:i/>
              </w:rPr>
            </w:pPr>
            <w:r w:rsidRPr="001852EC">
              <w:rPr>
                <w:b/>
                <w:i/>
              </w:rPr>
              <w:t>0,72±0,09</w:t>
            </w:r>
          </w:p>
        </w:tc>
        <w:tc>
          <w:tcPr>
            <w:tcW w:w="1496" w:type="dxa"/>
            <w:vAlign w:val="center"/>
          </w:tcPr>
          <w:p w14:paraId="0AFB4AE3" w14:textId="77777777" w:rsidR="009E5140" w:rsidRDefault="009E5140" w:rsidP="00AE1D27">
            <w:pPr>
              <w:pStyle w:val="10"/>
              <w:keepNext/>
              <w:spacing w:line="240" w:lineRule="auto"/>
              <w:ind w:firstLine="0"/>
              <w:jc w:val="center"/>
            </w:pPr>
            <w:r>
              <w:t>0,50±0,15</w:t>
            </w:r>
          </w:p>
        </w:tc>
      </w:tr>
      <w:tr w:rsidR="009E5140" w14:paraId="15D286F3" w14:textId="77777777" w:rsidTr="00AE1D27">
        <w:trPr>
          <w:cantSplit/>
          <w:trHeight w:val="448"/>
        </w:trPr>
        <w:tc>
          <w:tcPr>
            <w:tcW w:w="1568" w:type="dxa"/>
            <w:vMerge/>
            <w:tcBorders>
              <w:bottom w:val="single" w:sz="12" w:space="0" w:color="auto"/>
            </w:tcBorders>
            <w:vAlign w:val="center"/>
          </w:tcPr>
          <w:p w14:paraId="48983DD0" w14:textId="77777777" w:rsidR="009E5140" w:rsidRDefault="009E5140" w:rsidP="00AE1D27">
            <w:pPr>
              <w:pStyle w:val="10"/>
              <w:keepNext/>
              <w:spacing w:line="240" w:lineRule="auto"/>
              <w:ind w:firstLine="0"/>
              <w:jc w:val="center"/>
            </w:pPr>
          </w:p>
        </w:tc>
        <w:tc>
          <w:tcPr>
            <w:tcW w:w="808" w:type="dxa"/>
            <w:tcBorders>
              <w:bottom w:val="single" w:sz="12" w:space="0" w:color="auto"/>
              <w:right w:val="single" w:sz="12" w:space="0" w:color="auto"/>
            </w:tcBorders>
            <w:vAlign w:val="center"/>
          </w:tcPr>
          <w:p w14:paraId="138831A0" w14:textId="77777777" w:rsidR="009E5140" w:rsidRDefault="009E5140" w:rsidP="00AE1D27">
            <w:pPr>
              <w:pStyle w:val="10"/>
              <w:keepNext/>
              <w:spacing w:line="240" w:lineRule="auto"/>
              <w:ind w:firstLine="0"/>
              <w:jc w:val="center"/>
            </w:pPr>
            <w:r>
              <w:t>3</w:t>
            </w:r>
          </w:p>
        </w:tc>
        <w:tc>
          <w:tcPr>
            <w:tcW w:w="1495" w:type="dxa"/>
            <w:vMerge/>
            <w:tcBorders>
              <w:left w:val="single" w:sz="12" w:space="0" w:color="auto"/>
              <w:bottom w:val="single" w:sz="12" w:space="0" w:color="auto"/>
            </w:tcBorders>
            <w:vAlign w:val="center"/>
          </w:tcPr>
          <w:p w14:paraId="6AE49187" w14:textId="77777777" w:rsidR="009E5140" w:rsidRDefault="009E5140" w:rsidP="00AE1D27">
            <w:pPr>
              <w:pStyle w:val="10"/>
              <w:keepNext/>
              <w:spacing w:line="240" w:lineRule="auto"/>
              <w:ind w:firstLine="0"/>
              <w:jc w:val="center"/>
            </w:pPr>
          </w:p>
        </w:tc>
        <w:tc>
          <w:tcPr>
            <w:tcW w:w="1495" w:type="dxa"/>
            <w:vMerge/>
            <w:tcBorders>
              <w:bottom w:val="single" w:sz="12" w:space="0" w:color="auto"/>
            </w:tcBorders>
            <w:vAlign w:val="center"/>
          </w:tcPr>
          <w:p w14:paraId="5DAFD00B" w14:textId="77777777" w:rsidR="009E5140" w:rsidRDefault="009E5140" w:rsidP="00AE1D27">
            <w:pPr>
              <w:pStyle w:val="10"/>
              <w:keepNext/>
              <w:spacing w:line="240" w:lineRule="auto"/>
              <w:ind w:firstLine="0"/>
              <w:jc w:val="center"/>
            </w:pPr>
          </w:p>
        </w:tc>
        <w:tc>
          <w:tcPr>
            <w:tcW w:w="1496" w:type="dxa"/>
            <w:vMerge/>
            <w:tcBorders>
              <w:bottom w:val="single" w:sz="12" w:space="0" w:color="auto"/>
            </w:tcBorders>
            <w:vAlign w:val="center"/>
          </w:tcPr>
          <w:p w14:paraId="3CCD1455" w14:textId="77777777" w:rsidR="009E5140" w:rsidRDefault="009E5140" w:rsidP="00AE1D27">
            <w:pPr>
              <w:pStyle w:val="10"/>
              <w:keepNext/>
              <w:spacing w:line="240" w:lineRule="auto"/>
              <w:ind w:firstLine="0"/>
              <w:jc w:val="center"/>
            </w:pPr>
          </w:p>
        </w:tc>
        <w:tc>
          <w:tcPr>
            <w:tcW w:w="1495" w:type="dxa"/>
            <w:tcBorders>
              <w:bottom w:val="single" w:sz="12" w:space="0" w:color="auto"/>
            </w:tcBorders>
            <w:vAlign w:val="center"/>
          </w:tcPr>
          <w:p w14:paraId="2291CEA8" w14:textId="77777777" w:rsidR="009E5140" w:rsidRPr="001852EC" w:rsidRDefault="009E5140" w:rsidP="00AE1D27">
            <w:pPr>
              <w:pStyle w:val="10"/>
              <w:keepNext/>
              <w:spacing w:line="240" w:lineRule="auto"/>
              <w:ind w:firstLine="0"/>
              <w:jc w:val="center"/>
              <w:rPr>
                <w:b/>
              </w:rPr>
            </w:pPr>
            <w:r w:rsidRPr="001852EC">
              <w:rPr>
                <w:b/>
              </w:rPr>
              <w:t>0,81±0,07</w:t>
            </w:r>
          </w:p>
        </w:tc>
        <w:tc>
          <w:tcPr>
            <w:tcW w:w="1496" w:type="dxa"/>
            <w:tcBorders>
              <w:bottom w:val="single" w:sz="12" w:space="0" w:color="auto"/>
            </w:tcBorders>
            <w:vAlign w:val="center"/>
          </w:tcPr>
          <w:p w14:paraId="4EB1CB56" w14:textId="77777777" w:rsidR="009E5140" w:rsidRPr="00A44A56" w:rsidRDefault="009E5140" w:rsidP="00AE1D27">
            <w:pPr>
              <w:pStyle w:val="10"/>
              <w:keepNext/>
              <w:spacing w:line="240" w:lineRule="auto"/>
              <w:ind w:firstLine="0"/>
              <w:jc w:val="center"/>
            </w:pPr>
            <w:r w:rsidRPr="00A44A56">
              <w:t>0,45±0,16</w:t>
            </w:r>
          </w:p>
        </w:tc>
      </w:tr>
      <w:tr w:rsidR="009E5140" w14:paraId="3B07AE51" w14:textId="77777777" w:rsidTr="00AE1D27">
        <w:trPr>
          <w:cantSplit/>
          <w:trHeight w:val="448"/>
        </w:trPr>
        <w:tc>
          <w:tcPr>
            <w:tcW w:w="1568" w:type="dxa"/>
            <w:vMerge w:val="restart"/>
            <w:tcBorders>
              <w:top w:val="single" w:sz="12" w:space="0" w:color="auto"/>
              <w:bottom w:val="single" w:sz="4" w:space="0" w:color="auto"/>
            </w:tcBorders>
            <w:vAlign w:val="center"/>
          </w:tcPr>
          <w:p w14:paraId="488FD08C" w14:textId="77777777" w:rsidR="009E5140" w:rsidRDefault="009E5140" w:rsidP="00AE1D27">
            <w:pPr>
              <w:pStyle w:val="10"/>
              <w:keepNext/>
              <w:spacing w:line="240" w:lineRule="auto"/>
              <w:ind w:firstLine="0"/>
              <w:jc w:val="center"/>
            </w:pPr>
            <w:r>
              <w:t>КР</w:t>
            </w:r>
          </w:p>
        </w:tc>
        <w:tc>
          <w:tcPr>
            <w:tcW w:w="808" w:type="dxa"/>
            <w:tcBorders>
              <w:top w:val="single" w:sz="12" w:space="0" w:color="auto"/>
              <w:bottom w:val="single" w:sz="4" w:space="0" w:color="auto"/>
              <w:right w:val="single" w:sz="12" w:space="0" w:color="auto"/>
            </w:tcBorders>
            <w:vAlign w:val="center"/>
          </w:tcPr>
          <w:p w14:paraId="50407482" w14:textId="77777777" w:rsidR="009E5140" w:rsidRDefault="009E5140" w:rsidP="00AE1D27">
            <w:pPr>
              <w:pStyle w:val="10"/>
              <w:keepNext/>
              <w:spacing w:line="240" w:lineRule="auto"/>
              <w:ind w:firstLine="0"/>
              <w:jc w:val="center"/>
            </w:pPr>
            <w:r>
              <w:t>1</w:t>
            </w:r>
          </w:p>
        </w:tc>
        <w:tc>
          <w:tcPr>
            <w:tcW w:w="1495" w:type="dxa"/>
            <w:vMerge w:val="restart"/>
            <w:tcBorders>
              <w:top w:val="single" w:sz="12" w:space="0" w:color="auto"/>
              <w:left w:val="single" w:sz="12" w:space="0" w:color="auto"/>
            </w:tcBorders>
            <w:vAlign w:val="center"/>
          </w:tcPr>
          <w:p w14:paraId="53C27D69" w14:textId="77777777" w:rsidR="009E5140" w:rsidRPr="00923924" w:rsidRDefault="009E5140" w:rsidP="00AE1D27">
            <w:pPr>
              <w:pStyle w:val="10"/>
              <w:keepNext/>
              <w:spacing w:line="240" w:lineRule="auto"/>
              <w:ind w:firstLine="0"/>
              <w:jc w:val="center"/>
              <w:rPr>
                <w:color w:val="7F7F7F" w:themeColor="text1" w:themeTint="80"/>
              </w:rPr>
            </w:pPr>
            <w:r>
              <w:rPr>
                <w:color w:val="7F7F7F" w:themeColor="text1" w:themeTint="80"/>
              </w:rPr>
              <w:t>0</w:t>
            </w:r>
          </w:p>
        </w:tc>
        <w:tc>
          <w:tcPr>
            <w:tcW w:w="1495" w:type="dxa"/>
            <w:vMerge w:val="restart"/>
            <w:tcBorders>
              <w:top w:val="single" w:sz="12" w:space="0" w:color="auto"/>
            </w:tcBorders>
            <w:vAlign w:val="center"/>
          </w:tcPr>
          <w:p w14:paraId="67520B58" w14:textId="77777777" w:rsidR="009E5140" w:rsidRPr="00923924" w:rsidRDefault="009E5140" w:rsidP="00AE1D27">
            <w:pPr>
              <w:pStyle w:val="10"/>
              <w:keepNext/>
              <w:spacing w:line="240" w:lineRule="auto"/>
              <w:ind w:firstLine="0"/>
              <w:jc w:val="center"/>
              <w:rPr>
                <w:color w:val="7F7F7F" w:themeColor="text1" w:themeTint="80"/>
              </w:rPr>
            </w:pPr>
            <w:r>
              <w:rPr>
                <w:color w:val="7F7F7F" w:themeColor="text1" w:themeTint="80"/>
              </w:rPr>
              <w:t>0</w:t>
            </w:r>
          </w:p>
        </w:tc>
        <w:tc>
          <w:tcPr>
            <w:tcW w:w="1496" w:type="dxa"/>
            <w:vMerge w:val="restart"/>
            <w:tcBorders>
              <w:top w:val="single" w:sz="12" w:space="0" w:color="auto"/>
            </w:tcBorders>
            <w:vAlign w:val="center"/>
          </w:tcPr>
          <w:p w14:paraId="518A25E1" w14:textId="77777777" w:rsidR="009E5140" w:rsidRPr="00923924" w:rsidRDefault="009E5140" w:rsidP="00AE1D27">
            <w:pPr>
              <w:pStyle w:val="10"/>
              <w:keepNext/>
              <w:spacing w:line="240" w:lineRule="auto"/>
              <w:ind w:firstLine="0"/>
              <w:jc w:val="center"/>
              <w:rPr>
                <w:color w:val="7F7F7F" w:themeColor="text1" w:themeTint="80"/>
              </w:rPr>
            </w:pPr>
            <w:r>
              <w:rPr>
                <w:color w:val="7F7F7F" w:themeColor="text1" w:themeTint="80"/>
              </w:rPr>
              <w:t>0</w:t>
            </w:r>
          </w:p>
        </w:tc>
        <w:tc>
          <w:tcPr>
            <w:tcW w:w="1495" w:type="dxa"/>
            <w:vMerge w:val="restart"/>
            <w:tcBorders>
              <w:top w:val="single" w:sz="12" w:space="0" w:color="auto"/>
            </w:tcBorders>
            <w:vAlign w:val="center"/>
          </w:tcPr>
          <w:p w14:paraId="3BDC0CB1" w14:textId="77777777" w:rsidR="009E5140" w:rsidRPr="00923924" w:rsidRDefault="009E5140" w:rsidP="00AE1D27">
            <w:pPr>
              <w:pStyle w:val="10"/>
              <w:keepNext/>
              <w:spacing w:line="240" w:lineRule="auto"/>
              <w:ind w:firstLine="0"/>
              <w:jc w:val="center"/>
              <w:rPr>
                <w:color w:val="7F7F7F" w:themeColor="text1" w:themeTint="80"/>
              </w:rPr>
            </w:pPr>
            <w:r>
              <w:rPr>
                <w:color w:val="7F7F7F" w:themeColor="text1" w:themeTint="80"/>
              </w:rPr>
              <w:t>0</w:t>
            </w:r>
          </w:p>
        </w:tc>
        <w:tc>
          <w:tcPr>
            <w:tcW w:w="1496" w:type="dxa"/>
            <w:vMerge w:val="restart"/>
            <w:tcBorders>
              <w:top w:val="single" w:sz="12" w:space="0" w:color="auto"/>
            </w:tcBorders>
            <w:vAlign w:val="center"/>
          </w:tcPr>
          <w:p w14:paraId="03DFC7FC" w14:textId="77777777" w:rsidR="009E5140" w:rsidRPr="00923924" w:rsidRDefault="009E5140" w:rsidP="00AE1D27">
            <w:pPr>
              <w:pStyle w:val="10"/>
              <w:keepNext/>
              <w:spacing w:line="240" w:lineRule="auto"/>
              <w:ind w:firstLine="0"/>
              <w:jc w:val="center"/>
              <w:rPr>
                <w:color w:val="7F7F7F" w:themeColor="text1" w:themeTint="80"/>
              </w:rPr>
            </w:pPr>
            <w:r>
              <w:rPr>
                <w:color w:val="7F7F7F" w:themeColor="text1" w:themeTint="80"/>
              </w:rPr>
              <w:t>0</w:t>
            </w:r>
          </w:p>
        </w:tc>
      </w:tr>
      <w:tr w:rsidR="009E5140" w14:paraId="46E79CBD" w14:textId="77777777" w:rsidTr="00AE1D27">
        <w:trPr>
          <w:cantSplit/>
          <w:trHeight w:val="448"/>
        </w:trPr>
        <w:tc>
          <w:tcPr>
            <w:tcW w:w="1568" w:type="dxa"/>
            <w:vMerge/>
            <w:tcBorders>
              <w:top w:val="single" w:sz="4" w:space="0" w:color="auto"/>
              <w:bottom w:val="single" w:sz="4" w:space="0" w:color="auto"/>
            </w:tcBorders>
            <w:vAlign w:val="center"/>
          </w:tcPr>
          <w:p w14:paraId="30B733DE" w14:textId="77777777" w:rsidR="009E5140" w:rsidRDefault="009E5140" w:rsidP="00AE1D27">
            <w:pPr>
              <w:pStyle w:val="10"/>
              <w:keepNext/>
              <w:spacing w:line="240" w:lineRule="auto"/>
              <w:ind w:firstLine="0"/>
              <w:jc w:val="center"/>
            </w:pPr>
          </w:p>
        </w:tc>
        <w:tc>
          <w:tcPr>
            <w:tcW w:w="808" w:type="dxa"/>
            <w:tcBorders>
              <w:top w:val="single" w:sz="4" w:space="0" w:color="auto"/>
              <w:bottom w:val="single" w:sz="4" w:space="0" w:color="auto"/>
              <w:right w:val="single" w:sz="12" w:space="0" w:color="auto"/>
            </w:tcBorders>
            <w:vAlign w:val="center"/>
          </w:tcPr>
          <w:p w14:paraId="7F4D8856" w14:textId="77777777" w:rsidR="009E5140" w:rsidRDefault="009E5140" w:rsidP="00AE1D27">
            <w:pPr>
              <w:pStyle w:val="10"/>
              <w:keepNext/>
              <w:spacing w:line="240" w:lineRule="auto"/>
              <w:ind w:firstLine="0"/>
              <w:jc w:val="center"/>
            </w:pPr>
            <w:r>
              <w:t>2</w:t>
            </w:r>
          </w:p>
        </w:tc>
        <w:tc>
          <w:tcPr>
            <w:tcW w:w="1495" w:type="dxa"/>
            <w:vMerge/>
            <w:tcBorders>
              <w:left w:val="single" w:sz="12" w:space="0" w:color="auto"/>
            </w:tcBorders>
            <w:vAlign w:val="center"/>
          </w:tcPr>
          <w:p w14:paraId="5C745063" w14:textId="77777777" w:rsidR="009E5140" w:rsidRDefault="009E5140" w:rsidP="00AE1D27">
            <w:pPr>
              <w:pStyle w:val="10"/>
              <w:keepNext/>
              <w:spacing w:line="240" w:lineRule="auto"/>
              <w:ind w:firstLine="0"/>
              <w:jc w:val="center"/>
            </w:pPr>
          </w:p>
        </w:tc>
        <w:tc>
          <w:tcPr>
            <w:tcW w:w="1495" w:type="dxa"/>
            <w:vMerge/>
            <w:vAlign w:val="center"/>
          </w:tcPr>
          <w:p w14:paraId="753CDD9F" w14:textId="77777777" w:rsidR="009E5140" w:rsidRDefault="009E5140" w:rsidP="00AE1D27">
            <w:pPr>
              <w:pStyle w:val="10"/>
              <w:keepNext/>
              <w:spacing w:line="240" w:lineRule="auto"/>
              <w:ind w:firstLine="0"/>
              <w:jc w:val="center"/>
            </w:pPr>
          </w:p>
        </w:tc>
        <w:tc>
          <w:tcPr>
            <w:tcW w:w="1496" w:type="dxa"/>
            <w:vMerge/>
            <w:vAlign w:val="center"/>
          </w:tcPr>
          <w:p w14:paraId="3B0F2009" w14:textId="77777777" w:rsidR="009E5140" w:rsidRDefault="009E5140" w:rsidP="00AE1D27">
            <w:pPr>
              <w:pStyle w:val="10"/>
              <w:keepNext/>
              <w:spacing w:line="240" w:lineRule="auto"/>
              <w:ind w:firstLine="0"/>
              <w:jc w:val="center"/>
            </w:pPr>
          </w:p>
        </w:tc>
        <w:tc>
          <w:tcPr>
            <w:tcW w:w="1495" w:type="dxa"/>
            <w:vMerge/>
            <w:vAlign w:val="center"/>
          </w:tcPr>
          <w:p w14:paraId="4E4CDC19" w14:textId="77777777" w:rsidR="009E5140" w:rsidRDefault="009E5140" w:rsidP="00AE1D27">
            <w:pPr>
              <w:pStyle w:val="10"/>
              <w:keepNext/>
              <w:spacing w:line="240" w:lineRule="auto"/>
              <w:ind w:firstLine="0"/>
              <w:jc w:val="center"/>
            </w:pPr>
          </w:p>
        </w:tc>
        <w:tc>
          <w:tcPr>
            <w:tcW w:w="1496" w:type="dxa"/>
            <w:vMerge/>
            <w:vAlign w:val="center"/>
          </w:tcPr>
          <w:p w14:paraId="75A49B52" w14:textId="77777777" w:rsidR="009E5140" w:rsidRDefault="009E5140" w:rsidP="00AE1D27">
            <w:pPr>
              <w:pStyle w:val="10"/>
              <w:keepNext/>
              <w:spacing w:line="240" w:lineRule="auto"/>
              <w:ind w:firstLine="0"/>
              <w:jc w:val="center"/>
            </w:pPr>
          </w:p>
        </w:tc>
      </w:tr>
      <w:tr w:rsidR="009E5140" w14:paraId="5C9144DF" w14:textId="77777777" w:rsidTr="00AE1D27">
        <w:trPr>
          <w:cantSplit/>
          <w:trHeight w:val="448"/>
        </w:trPr>
        <w:tc>
          <w:tcPr>
            <w:tcW w:w="1568" w:type="dxa"/>
            <w:vMerge/>
            <w:tcBorders>
              <w:top w:val="single" w:sz="4" w:space="0" w:color="auto"/>
              <w:bottom w:val="single" w:sz="12" w:space="0" w:color="auto"/>
            </w:tcBorders>
            <w:vAlign w:val="center"/>
          </w:tcPr>
          <w:p w14:paraId="3E74D38E" w14:textId="77777777" w:rsidR="009E5140" w:rsidRDefault="009E5140" w:rsidP="00AE1D27">
            <w:pPr>
              <w:pStyle w:val="10"/>
              <w:keepNext/>
              <w:spacing w:line="240" w:lineRule="auto"/>
              <w:ind w:firstLine="0"/>
              <w:jc w:val="center"/>
            </w:pPr>
          </w:p>
        </w:tc>
        <w:tc>
          <w:tcPr>
            <w:tcW w:w="808" w:type="dxa"/>
            <w:tcBorders>
              <w:top w:val="single" w:sz="4" w:space="0" w:color="auto"/>
              <w:bottom w:val="single" w:sz="12" w:space="0" w:color="auto"/>
              <w:right w:val="single" w:sz="12" w:space="0" w:color="auto"/>
            </w:tcBorders>
            <w:vAlign w:val="center"/>
          </w:tcPr>
          <w:p w14:paraId="22E4C0B6" w14:textId="77777777" w:rsidR="009E5140" w:rsidRDefault="009E5140" w:rsidP="00AE1D27">
            <w:pPr>
              <w:pStyle w:val="10"/>
              <w:keepNext/>
              <w:spacing w:line="240" w:lineRule="auto"/>
              <w:ind w:firstLine="0"/>
              <w:jc w:val="center"/>
            </w:pPr>
            <w:r>
              <w:t>3</w:t>
            </w:r>
          </w:p>
        </w:tc>
        <w:tc>
          <w:tcPr>
            <w:tcW w:w="1495" w:type="dxa"/>
            <w:vMerge/>
            <w:tcBorders>
              <w:left w:val="single" w:sz="12" w:space="0" w:color="auto"/>
              <w:bottom w:val="single" w:sz="12" w:space="0" w:color="auto"/>
            </w:tcBorders>
            <w:vAlign w:val="center"/>
          </w:tcPr>
          <w:p w14:paraId="3CC1BC97" w14:textId="77777777" w:rsidR="009E5140" w:rsidRDefault="009E5140" w:rsidP="00AE1D27">
            <w:pPr>
              <w:pStyle w:val="10"/>
              <w:keepNext/>
              <w:spacing w:line="240" w:lineRule="auto"/>
              <w:ind w:firstLine="0"/>
              <w:jc w:val="center"/>
            </w:pPr>
          </w:p>
        </w:tc>
        <w:tc>
          <w:tcPr>
            <w:tcW w:w="1495" w:type="dxa"/>
            <w:vMerge/>
            <w:tcBorders>
              <w:bottom w:val="single" w:sz="12" w:space="0" w:color="auto"/>
            </w:tcBorders>
            <w:vAlign w:val="center"/>
          </w:tcPr>
          <w:p w14:paraId="6F6CC8B7" w14:textId="77777777" w:rsidR="009E5140" w:rsidRDefault="009E5140" w:rsidP="00AE1D27">
            <w:pPr>
              <w:pStyle w:val="10"/>
              <w:keepNext/>
              <w:spacing w:line="240" w:lineRule="auto"/>
              <w:ind w:firstLine="0"/>
              <w:jc w:val="center"/>
            </w:pPr>
          </w:p>
        </w:tc>
        <w:tc>
          <w:tcPr>
            <w:tcW w:w="1496" w:type="dxa"/>
            <w:vMerge/>
            <w:tcBorders>
              <w:bottom w:val="single" w:sz="12" w:space="0" w:color="auto"/>
            </w:tcBorders>
            <w:vAlign w:val="center"/>
          </w:tcPr>
          <w:p w14:paraId="3B5D08D8" w14:textId="77777777" w:rsidR="009E5140" w:rsidRDefault="009E5140" w:rsidP="00AE1D27">
            <w:pPr>
              <w:pStyle w:val="10"/>
              <w:keepNext/>
              <w:spacing w:line="240" w:lineRule="auto"/>
              <w:ind w:firstLine="0"/>
              <w:jc w:val="center"/>
            </w:pPr>
          </w:p>
        </w:tc>
        <w:tc>
          <w:tcPr>
            <w:tcW w:w="1495" w:type="dxa"/>
            <w:vMerge/>
            <w:tcBorders>
              <w:bottom w:val="single" w:sz="12" w:space="0" w:color="auto"/>
            </w:tcBorders>
            <w:vAlign w:val="center"/>
          </w:tcPr>
          <w:p w14:paraId="7B2923C0" w14:textId="77777777" w:rsidR="009E5140" w:rsidRDefault="009E5140" w:rsidP="00AE1D27">
            <w:pPr>
              <w:pStyle w:val="10"/>
              <w:keepNext/>
              <w:spacing w:line="240" w:lineRule="auto"/>
              <w:ind w:firstLine="0"/>
              <w:jc w:val="center"/>
            </w:pPr>
          </w:p>
        </w:tc>
        <w:tc>
          <w:tcPr>
            <w:tcW w:w="1496" w:type="dxa"/>
            <w:vMerge/>
            <w:tcBorders>
              <w:bottom w:val="single" w:sz="12" w:space="0" w:color="auto"/>
            </w:tcBorders>
            <w:vAlign w:val="center"/>
          </w:tcPr>
          <w:p w14:paraId="744D826B" w14:textId="77777777" w:rsidR="009E5140" w:rsidRDefault="009E5140" w:rsidP="00AE1D27">
            <w:pPr>
              <w:pStyle w:val="10"/>
              <w:keepNext/>
              <w:spacing w:line="240" w:lineRule="auto"/>
              <w:ind w:firstLine="0"/>
              <w:jc w:val="center"/>
            </w:pPr>
          </w:p>
        </w:tc>
      </w:tr>
      <w:tr w:rsidR="009E5140" w14:paraId="3FAE239D" w14:textId="77777777" w:rsidTr="00AE1D27">
        <w:trPr>
          <w:cantSplit/>
          <w:trHeight w:val="448"/>
        </w:trPr>
        <w:tc>
          <w:tcPr>
            <w:tcW w:w="1568" w:type="dxa"/>
            <w:vMerge w:val="restart"/>
            <w:tcBorders>
              <w:top w:val="single" w:sz="12" w:space="0" w:color="auto"/>
            </w:tcBorders>
            <w:vAlign w:val="center"/>
          </w:tcPr>
          <w:p w14:paraId="4C0BFE8B" w14:textId="77777777" w:rsidR="009E5140" w:rsidRDefault="009E5140" w:rsidP="00AE1D27">
            <w:pPr>
              <w:pStyle w:val="10"/>
              <w:keepNext/>
              <w:spacing w:line="240" w:lineRule="auto"/>
              <w:ind w:firstLine="0"/>
              <w:jc w:val="center"/>
            </w:pPr>
            <w:r>
              <w:t>ІЦР</w:t>
            </w:r>
          </w:p>
        </w:tc>
        <w:tc>
          <w:tcPr>
            <w:tcW w:w="808" w:type="dxa"/>
            <w:tcBorders>
              <w:top w:val="single" w:sz="12" w:space="0" w:color="auto"/>
              <w:bottom w:val="single" w:sz="4" w:space="0" w:color="auto"/>
              <w:right w:val="single" w:sz="12" w:space="0" w:color="auto"/>
            </w:tcBorders>
            <w:vAlign w:val="center"/>
          </w:tcPr>
          <w:p w14:paraId="03310B0B" w14:textId="77777777" w:rsidR="009E5140" w:rsidRDefault="009E5140" w:rsidP="00AE1D27">
            <w:pPr>
              <w:pStyle w:val="10"/>
              <w:keepNext/>
              <w:spacing w:line="240" w:lineRule="auto"/>
              <w:ind w:firstLine="0"/>
              <w:jc w:val="center"/>
            </w:pPr>
          </w:p>
        </w:tc>
        <w:tc>
          <w:tcPr>
            <w:tcW w:w="1495" w:type="dxa"/>
            <w:tcBorders>
              <w:top w:val="single" w:sz="12" w:space="0" w:color="auto"/>
              <w:left w:val="single" w:sz="12" w:space="0" w:color="auto"/>
            </w:tcBorders>
            <w:vAlign w:val="center"/>
          </w:tcPr>
          <w:p w14:paraId="0B8151BB" w14:textId="77777777" w:rsidR="009E5140" w:rsidRDefault="009E5140" w:rsidP="00AE1D27">
            <w:pPr>
              <w:pStyle w:val="10"/>
              <w:keepNext/>
              <w:spacing w:line="240" w:lineRule="auto"/>
              <w:ind w:firstLine="0"/>
              <w:jc w:val="center"/>
            </w:pPr>
            <w:r>
              <w:t>0,60±0,13</w:t>
            </w:r>
          </w:p>
        </w:tc>
        <w:tc>
          <w:tcPr>
            <w:tcW w:w="1495" w:type="dxa"/>
            <w:tcBorders>
              <w:top w:val="single" w:sz="12" w:space="0" w:color="auto"/>
            </w:tcBorders>
            <w:vAlign w:val="center"/>
          </w:tcPr>
          <w:p w14:paraId="7B293744" w14:textId="77777777" w:rsidR="009E5140" w:rsidRDefault="009E5140" w:rsidP="00AE1D27">
            <w:pPr>
              <w:pStyle w:val="10"/>
              <w:keepNext/>
              <w:spacing w:line="240" w:lineRule="auto"/>
              <w:ind w:firstLine="0"/>
              <w:jc w:val="center"/>
            </w:pPr>
            <w:r>
              <w:t>0,34±0,18</w:t>
            </w:r>
          </w:p>
        </w:tc>
        <w:tc>
          <w:tcPr>
            <w:tcW w:w="1496" w:type="dxa"/>
            <w:tcBorders>
              <w:top w:val="single" w:sz="12" w:space="0" w:color="auto"/>
            </w:tcBorders>
            <w:vAlign w:val="center"/>
          </w:tcPr>
          <w:p w14:paraId="773A35B5" w14:textId="77777777" w:rsidR="009E5140" w:rsidRDefault="009E5140" w:rsidP="00AE1D27">
            <w:pPr>
              <w:pStyle w:val="10"/>
              <w:keepNext/>
              <w:spacing w:line="240" w:lineRule="auto"/>
              <w:ind w:firstLine="0"/>
              <w:jc w:val="center"/>
            </w:pPr>
            <w:r>
              <w:t>0,53±0,14</w:t>
            </w:r>
          </w:p>
        </w:tc>
        <w:tc>
          <w:tcPr>
            <w:tcW w:w="1495" w:type="dxa"/>
            <w:tcBorders>
              <w:top w:val="single" w:sz="12" w:space="0" w:color="auto"/>
            </w:tcBorders>
            <w:vAlign w:val="center"/>
          </w:tcPr>
          <w:p w14:paraId="0F2B6827" w14:textId="77777777" w:rsidR="009E5140" w:rsidRDefault="009E5140" w:rsidP="00AE1D27">
            <w:pPr>
              <w:pStyle w:val="10"/>
              <w:keepNext/>
              <w:spacing w:line="240" w:lineRule="auto"/>
              <w:ind w:firstLine="0"/>
              <w:jc w:val="center"/>
            </w:pPr>
            <w:r>
              <w:t>0,42±0,16</w:t>
            </w:r>
          </w:p>
        </w:tc>
        <w:tc>
          <w:tcPr>
            <w:tcW w:w="1496" w:type="dxa"/>
            <w:vMerge w:val="restart"/>
            <w:tcBorders>
              <w:top w:val="single" w:sz="12" w:space="0" w:color="auto"/>
            </w:tcBorders>
            <w:vAlign w:val="center"/>
          </w:tcPr>
          <w:p w14:paraId="0F475C57" w14:textId="77777777" w:rsidR="009E5140" w:rsidRPr="00923924" w:rsidRDefault="009E5140" w:rsidP="00AE1D27">
            <w:pPr>
              <w:pStyle w:val="10"/>
              <w:keepNext/>
              <w:spacing w:line="240" w:lineRule="auto"/>
              <w:ind w:firstLine="0"/>
              <w:jc w:val="center"/>
              <w:rPr>
                <w:color w:val="7F7F7F" w:themeColor="text1" w:themeTint="80"/>
              </w:rPr>
            </w:pPr>
            <w:r>
              <w:rPr>
                <w:color w:val="7F7F7F" w:themeColor="text1" w:themeTint="80"/>
              </w:rPr>
              <w:t>0</w:t>
            </w:r>
          </w:p>
        </w:tc>
      </w:tr>
      <w:tr w:rsidR="009E5140" w14:paraId="3C523548" w14:textId="77777777" w:rsidTr="00AE1D27">
        <w:trPr>
          <w:cantSplit/>
          <w:trHeight w:val="448"/>
        </w:trPr>
        <w:tc>
          <w:tcPr>
            <w:tcW w:w="1568" w:type="dxa"/>
            <w:vMerge/>
            <w:vAlign w:val="center"/>
          </w:tcPr>
          <w:p w14:paraId="169905BF" w14:textId="77777777" w:rsidR="009E5140" w:rsidRDefault="009E5140" w:rsidP="00AE1D27">
            <w:pPr>
              <w:pStyle w:val="10"/>
              <w:keepNext/>
              <w:spacing w:line="240" w:lineRule="auto"/>
              <w:ind w:firstLine="0"/>
              <w:jc w:val="center"/>
            </w:pPr>
          </w:p>
        </w:tc>
        <w:tc>
          <w:tcPr>
            <w:tcW w:w="808" w:type="dxa"/>
            <w:tcBorders>
              <w:top w:val="single" w:sz="4" w:space="0" w:color="auto"/>
              <w:bottom w:val="single" w:sz="4" w:space="0" w:color="auto"/>
              <w:right w:val="single" w:sz="12" w:space="0" w:color="auto"/>
            </w:tcBorders>
            <w:vAlign w:val="center"/>
          </w:tcPr>
          <w:p w14:paraId="077E1D59" w14:textId="77777777" w:rsidR="009E5140" w:rsidRDefault="009E5140" w:rsidP="00AE1D27">
            <w:pPr>
              <w:pStyle w:val="10"/>
              <w:keepNext/>
              <w:spacing w:line="240" w:lineRule="auto"/>
              <w:ind w:firstLine="0"/>
              <w:jc w:val="center"/>
            </w:pPr>
          </w:p>
        </w:tc>
        <w:tc>
          <w:tcPr>
            <w:tcW w:w="1495" w:type="dxa"/>
            <w:tcBorders>
              <w:left w:val="single" w:sz="12" w:space="0" w:color="auto"/>
            </w:tcBorders>
            <w:vAlign w:val="center"/>
          </w:tcPr>
          <w:p w14:paraId="0C389236" w14:textId="77777777" w:rsidR="009E5140" w:rsidRDefault="009E5140" w:rsidP="00AE1D27">
            <w:pPr>
              <w:pStyle w:val="10"/>
              <w:keepNext/>
              <w:spacing w:line="240" w:lineRule="auto"/>
              <w:ind w:firstLine="0"/>
              <w:jc w:val="center"/>
            </w:pPr>
            <w:r>
              <w:t>0,63±0,12</w:t>
            </w:r>
          </w:p>
        </w:tc>
        <w:tc>
          <w:tcPr>
            <w:tcW w:w="1495" w:type="dxa"/>
            <w:vAlign w:val="center"/>
          </w:tcPr>
          <w:p w14:paraId="714DE1E7" w14:textId="77777777" w:rsidR="009E5140" w:rsidRDefault="009E5140" w:rsidP="00AE1D27">
            <w:pPr>
              <w:pStyle w:val="10"/>
              <w:keepNext/>
              <w:spacing w:line="240" w:lineRule="auto"/>
              <w:ind w:firstLine="0"/>
              <w:jc w:val="center"/>
            </w:pPr>
            <w:r>
              <w:t>0,43±0,16</w:t>
            </w:r>
          </w:p>
        </w:tc>
        <w:tc>
          <w:tcPr>
            <w:tcW w:w="1496" w:type="dxa"/>
            <w:vAlign w:val="center"/>
          </w:tcPr>
          <w:p w14:paraId="53E05546" w14:textId="77777777" w:rsidR="009E5140" w:rsidRDefault="009E5140" w:rsidP="00AE1D27">
            <w:pPr>
              <w:pStyle w:val="10"/>
              <w:keepNext/>
              <w:spacing w:line="240" w:lineRule="auto"/>
              <w:ind w:firstLine="0"/>
              <w:jc w:val="center"/>
            </w:pPr>
            <w:r>
              <w:t>0,63±0,12</w:t>
            </w:r>
          </w:p>
        </w:tc>
        <w:tc>
          <w:tcPr>
            <w:tcW w:w="1495" w:type="dxa"/>
            <w:vAlign w:val="center"/>
          </w:tcPr>
          <w:p w14:paraId="60345018" w14:textId="77777777" w:rsidR="009E5140" w:rsidRDefault="009E5140" w:rsidP="00AE1D27">
            <w:pPr>
              <w:pStyle w:val="10"/>
              <w:keepNext/>
              <w:spacing w:line="240" w:lineRule="auto"/>
              <w:ind w:firstLine="0"/>
              <w:jc w:val="center"/>
            </w:pPr>
            <w:r>
              <w:t>0,41±0,17</w:t>
            </w:r>
          </w:p>
        </w:tc>
        <w:tc>
          <w:tcPr>
            <w:tcW w:w="1496" w:type="dxa"/>
            <w:vMerge/>
            <w:vAlign w:val="center"/>
          </w:tcPr>
          <w:p w14:paraId="51F1979D" w14:textId="77777777" w:rsidR="009E5140" w:rsidRDefault="009E5140" w:rsidP="00AE1D27">
            <w:pPr>
              <w:pStyle w:val="10"/>
              <w:keepNext/>
              <w:spacing w:line="240" w:lineRule="auto"/>
              <w:ind w:firstLine="0"/>
              <w:jc w:val="center"/>
            </w:pPr>
          </w:p>
        </w:tc>
      </w:tr>
      <w:tr w:rsidR="009E5140" w14:paraId="5484BE4B" w14:textId="77777777" w:rsidTr="00AE1D27">
        <w:trPr>
          <w:cantSplit/>
          <w:trHeight w:val="448"/>
        </w:trPr>
        <w:tc>
          <w:tcPr>
            <w:tcW w:w="1568" w:type="dxa"/>
            <w:vMerge/>
            <w:tcBorders>
              <w:bottom w:val="single" w:sz="12" w:space="0" w:color="auto"/>
            </w:tcBorders>
            <w:vAlign w:val="center"/>
          </w:tcPr>
          <w:p w14:paraId="38D2DD6E" w14:textId="77777777" w:rsidR="009E5140" w:rsidRDefault="009E5140" w:rsidP="00AE1D27">
            <w:pPr>
              <w:pStyle w:val="10"/>
              <w:keepNext/>
              <w:spacing w:line="240" w:lineRule="auto"/>
              <w:ind w:firstLine="0"/>
              <w:jc w:val="center"/>
            </w:pPr>
          </w:p>
        </w:tc>
        <w:tc>
          <w:tcPr>
            <w:tcW w:w="808" w:type="dxa"/>
            <w:tcBorders>
              <w:top w:val="single" w:sz="4" w:space="0" w:color="auto"/>
              <w:bottom w:val="single" w:sz="12" w:space="0" w:color="auto"/>
              <w:right w:val="single" w:sz="12" w:space="0" w:color="auto"/>
            </w:tcBorders>
            <w:vAlign w:val="center"/>
          </w:tcPr>
          <w:p w14:paraId="0C858960" w14:textId="77777777" w:rsidR="009E5140" w:rsidRDefault="009E5140" w:rsidP="00AE1D27">
            <w:pPr>
              <w:pStyle w:val="10"/>
              <w:keepNext/>
              <w:spacing w:line="240" w:lineRule="auto"/>
              <w:ind w:firstLine="0"/>
              <w:jc w:val="center"/>
            </w:pPr>
          </w:p>
        </w:tc>
        <w:tc>
          <w:tcPr>
            <w:tcW w:w="1495" w:type="dxa"/>
            <w:tcBorders>
              <w:left w:val="single" w:sz="12" w:space="0" w:color="auto"/>
              <w:bottom w:val="single" w:sz="12" w:space="0" w:color="auto"/>
            </w:tcBorders>
            <w:vAlign w:val="center"/>
          </w:tcPr>
          <w:p w14:paraId="79F3D521" w14:textId="77777777" w:rsidR="009E5140" w:rsidRDefault="009E5140" w:rsidP="00AE1D27">
            <w:pPr>
              <w:pStyle w:val="10"/>
              <w:keepNext/>
              <w:spacing w:line="240" w:lineRule="auto"/>
              <w:ind w:firstLine="0"/>
              <w:jc w:val="center"/>
            </w:pPr>
            <w:r>
              <w:t>0,57±0,13</w:t>
            </w:r>
          </w:p>
        </w:tc>
        <w:tc>
          <w:tcPr>
            <w:tcW w:w="1495" w:type="dxa"/>
            <w:tcBorders>
              <w:bottom w:val="single" w:sz="12" w:space="0" w:color="auto"/>
            </w:tcBorders>
            <w:vAlign w:val="center"/>
          </w:tcPr>
          <w:p w14:paraId="1A44481B" w14:textId="77777777" w:rsidR="009E5140" w:rsidRDefault="009E5140" w:rsidP="00AE1D27">
            <w:pPr>
              <w:pStyle w:val="10"/>
              <w:keepNext/>
              <w:spacing w:line="240" w:lineRule="auto"/>
              <w:ind w:firstLine="0"/>
              <w:jc w:val="center"/>
            </w:pPr>
            <w:r>
              <w:t>0,37±0,17</w:t>
            </w:r>
          </w:p>
        </w:tc>
        <w:tc>
          <w:tcPr>
            <w:tcW w:w="1496" w:type="dxa"/>
            <w:tcBorders>
              <w:bottom w:val="single" w:sz="12" w:space="0" w:color="auto"/>
            </w:tcBorders>
            <w:vAlign w:val="center"/>
          </w:tcPr>
          <w:p w14:paraId="488EE3B0" w14:textId="77777777" w:rsidR="009E5140" w:rsidRDefault="009E5140" w:rsidP="00AE1D27">
            <w:pPr>
              <w:pStyle w:val="10"/>
              <w:keepNext/>
              <w:spacing w:line="240" w:lineRule="auto"/>
              <w:ind w:firstLine="0"/>
              <w:jc w:val="center"/>
            </w:pPr>
            <w:r>
              <w:t>0,59±0,13</w:t>
            </w:r>
          </w:p>
        </w:tc>
        <w:tc>
          <w:tcPr>
            <w:tcW w:w="1495" w:type="dxa"/>
            <w:tcBorders>
              <w:bottom w:val="single" w:sz="12" w:space="0" w:color="auto"/>
            </w:tcBorders>
            <w:vAlign w:val="center"/>
          </w:tcPr>
          <w:p w14:paraId="2CC1B367" w14:textId="77777777" w:rsidR="009E5140" w:rsidRDefault="009E5140" w:rsidP="00AE1D27">
            <w:pPr>
              <w:pStyle w:val="10"/>
              <w:keepNext/>
              <w:spacing w:line="240" w:lineRule="auto"/>
              <w:ind w:firstLine="0"/>
              <w:jc w:val="center"/>
            </w:pPr>
            <w:r>
              <w:t>0,46±0,16</w:t>
            </w:r>
          </w:p>
        </w:tc>
        <w:tc>
          <w:tcPr>
            <w:tcW w:w="1496" w:type="dxa"/>
            <w:vMerge/>
            <w:tcBorders>
              <w:bottom w:val="single" w:sz="12" w:space="0" w:color="auto"/>
            </w:tcBorders>
            <w:vAlign w:val="center"/>
          </w:tcPr>
          <w:p w14:paraId="1E0C2F71" w14:textId="77777777" w:rsidR="009E5140" w:rsidRDefault="009E5140" w:rsidP="00AE1D27">
            <w:pPr>
              <w:pStyle w:val="10"/>
              <w:keepNext/>
              <w:spacing w:line="240" w:lineRule="auto"/>
              <w:ind w:firstLine="0"/>
              <w:jc w:val="center"/>
            </w:pPr>
          </w:p>
        </w:tc>
      </w:tr>
    </w:tbl>
    <w:p w14:paraId="03851E96" w14:textId="77777777" w:rsidR="009E5140" w:rsidRDefault="009E5140" w:rsidP="009E5140">
      <w:pPr>
        <w:pStyle w:val="10"/>
        <w:tabs>
          <w:tab w:val="left" w:pos="2787"/>
        </w:tabs>
      </w:pPr>
    </w:p>
    <w:bookmarkEnd w:id="31"/>
    <w:p w14:paraId="24F32414" w14:textId="77777777" w:rsidR="009E5140" w:rsidRDefault="009E5140" w:rsidP="009E5140">
      <w:pPr>
        <w:pStyle w:val="10"/>
      </w:pPr>
      <w:r>
        <w:t>ІПКТ</w:t>
      </w:r>
      <w:r w:rsidRPr="00A85844">
        <w:t xml:space="preserve">, будучи твором СІ і </w:t>
      </w:r>
      <w:r>
        <w:t>СПТ</w:t>
      </w:r>
      <w:r w:rsidRPr="00A85844">
        <w:t xml:space="preserve">, залежав від цих показників, причому більшою мірою — від </w:t>
      </w:r>
      <w:r w:rsidR="00D90E52">
        <w:t>СІ</w:t>
      </w:r>
      <w:r w:rsidRPr="00A85844">
        <w:t xml:space="preserve">. Це пояснюється тим, що </w:t>
      </w:r>
      <w:r w:rsidR="00D90E52">
        <w:t>СІ</w:t>
      </w:r>
      <w:r w:rsidRPr="00A85844">
        <w:t xml:space="preserve"> — кінцева мета регуляції СК, а </w:t>
      </w:r>
      <w:r>
        <w:t>ІПКТ</w:t>
      </w:r>
      <w:r w:rsidRPr="00A85844">
        <w:t xml:space="preserve"> — кінцевий інструмент для її здійснення. Головним же інструментом регулювання </w:t>
      </w:r>
      <w:r>
        <w:t>ІПКТ</w:t>
      </w:r>
      <w:r w:rsidRPr="00A85844">
        <w:t xml:space="preserve"> є </w:t>
      </w:r>
      <w:r>
        <w:t>СПТ</w:t>
      </w:r>
      <w:r w:rsidRPr="00A85844">
        <w:t xml:space="preserve">, квадрату якого він пропорційний, тоді як судинному опору він обернено пропорційний тільки в першому ступені, від чого і зв'язок </w:t>
      </w:r>
      <w:r>
        <w:t>ІПКТ</w:t>
      </w:r>
      <w:r w:rsidRPr="00A85844">
        <w:t xml:space="preserve"> з </w:t>
      </w:r>
      <w:r>
        <w:t>ППСО</w:t>
      </w:r>
      <w:r w:rsidRPr="00A85844">
        <w:t xml:space="preserve"> слабка.</w:t>
      </w:r>
    </w:p>
    <w:p w14:paraId="1EBBE6F6" w14:textId="77777777" w:rsidR="009E5140" w:rsidRDefault="002F7EF4" w:rsidP="009E5140">
      <w:pPr>
        <w:pStyle w:val="10"/>
      </w:pPr>
      <w:r>
        <w:t>Незначні зміни в гемічній</w:t>
      </w:r>
      <w:r w:rsidR="009E5140" w:rsidRPr="00A85844">
        <w:t xml:space="preserve"> ланці визначили сильн</w:t>
      </w:r>
      <w:r>
        <w:t>ий</w:t>
      </w:r>
      <w:r w:rsidR="009E5140" w:rsidRPr="00A85844">
        <w:t xml:space="preserve"> зв'язок </w:t>
      </w:r>
      <w:r w:rsidR="009E5140">
        <w:t>ТТК</w:t>
      </w:r>
      <w:r w:rsidR="009E5140" w:rsidRPr="00A85844">
        <w:t xml:space="preserve"> і </w:t>
      </w:r>
      <w:r w:rsidR="009E5140">
        <w:t>ТСК</w:t>
      </w:r>
      <w:r w:rsidR="009E5140" w:rsidRPr="00A85844">
        <w:t xml:space="preserve"> з </w:t>
      </w:r>
      <w:r w:rsidR="009E5140">
        <w:t>СПТ</w:t>
      </w:r>
      <w:r w:rsidR="009E5140" w:rsidRPr="00A85844">
        <w:t>.</w:t>
      </w:r>
    </w:p>
    <w:p w14:paraId="29984116" w14:textId="77777777" w:rsidR="009E5140" w:rsidRDefault="009E5140" w:rsidP="009E5140">
      <w:pPr>
        <w:pStyle w:val="10"/>
      </w:pPr>
      <w:r w:rsidRPr="00A85844">
        <w:t>Несподіваним виявилося повна відсутність залежності КР від кінетичних і динамічних показників кровообігу. Не виключено, що енергетичний бюджет тканин у даної категорії хворих при СА регулюється місцевими тканинними механізмами, в які втручаються ятрогенні впливу у вигляді введення фенілефрину. Зв'язок КР з його загальною дозою виявилася вираженою негативною: r = -0,70±0,09.</w:t>
      </w:r>
    </w:p>
    <w:p w14:paraId="5105BB0A" w14:textId="77777777" w:rsidR="009E5140" w:rsidRDefault="009E5140" w:rsidP="009E5140">
      <w:pPr>
        <w:pStyle w:val="10"/>
      </w:pPr>
      <w:r w:rsidRPr="00A85844">
        <w:t xml:space="preserve">Зв'язок ІЦР з усіма гемокінетичними і гемодинамічними параметрами, крім </w:t>
      </w:r>
      <w:r>
        <w:t>ППСО</w:t>
      </w:r>
      <w:r w:rsidRPr="00A85844">
        <w:t>, вияви</w:t>
      </w:r>
      <w:r w:rsidR="002F7EF4">
        <w:t>в</w:t>
      </w:r>
      <w:r w:rsidRPr="00A85844">
        <w:t>ся слабо або середньо виражен</w:t>
      </w:r>
      <w:r w:rsidR="002F7EF4">
        <w:t>им</w:t>
      </w:r>
      <w:r w:rsidRPr="00A85844">
        <w:t xml:space="preserve">. Відсутність зв'язку з </w:t>
      </w:r>
      <w:r>
        <w:t>ППСО</w:t>
      </w:r>
      <w:r w:rsidRPr="00A85844">
        <w:t>, мабуть, пояснюється не автоматичним, а ятрогенним його регулюванням. У той же час, чітка і певна динаміка ІЦР, відповідна клінічним проявам при слабкій його зв'язку з іншими параметрами підтверджує інтегральний характер цього показника. Додатковим підтвердженням цьому ста</w:t>
      </w:r>
      <w:r w:rsidR="002F7EF4">
        <w:t>в</w:t>
      </w:r>
      <w:r w:rsidRPr="00A85844">
        <w:t xml:space="preserve"> сильн</w:t>
      </w:r>
      <w:r w:rsidR="002F7EF4">
        <w:t>ий</w:t>
      </w:r>
      <w:r w:rsidRPr="00A85844">
        <w:t xml:space="preserve"> зв'язок між ІЦР і потребою для корекції кровообігу в фенілефрині, r = -0,80±0,07.</w:t>
      </w:r>
    </w:p>
    <w:p w14:paraId="63E54480" w14:textId="77777777" w:rsidR="009E5140" w:rsidRDefault="009E5140" w:rsidP="009E5140">
      <w:pPr>
        <w:pStyle w:val="2"/>
      </w:pPr>
      <w:r>
        <w:t>7.2</w:t>
      </w:r>
      <w:r>
        <w:tab/>
      </w:r>
      <w:r w:rsidRPr="00A85844">
        <w:t xml:space="preserve">Аналіз результатів дослідження енергетики кровотоку при незбалансованому типі кровообігу на </w:t>
      </w:r>
      <w:r>
        <w:t>фоні</w:t>
      </w:r>
      <w:r w:rsidRPr="00A85844">
        <w:t xml:space="preserve"> проведення субарахноїдальної анестезії в положенні на животі</w:t>
      </w:r>
    </w:p>
    <w:p w14:paraId="6D81C27B" w14:textId="28E69393" w:rsidR="009C6B6C" w:rsidRDefault="009C6B6C" w:rsidP="009C6B6C">
      <w:pPr>
        <w:pStyle w:val="10"/>
        <w:rPr>
          <w:szCs w:val="28"/>
        </w:rPr>
      </w:pPr>
      <w:r w:rsidRPr="00A85844">
        <w:t>При вивченні характеру перебігу СА в положенні на животі при проведенні операцій на хребті було виявлено, що у 38,5±6,0</w:t>
      </w:r>
      <w:r w:rsidR="00215871">
        <w:t> %</w:t>
      </w:r>
      <w:r w:rsidRPr="00A85844">
        <w:t xml:space="preserve"> обстежених нами пацієнтів розвивається нестійкість кровообігу, клінічно виявляється насамперед у розвитку артеріальної гіпотензії, яку не вдається ліквідувати за допомогою інфузійної терапії, що змушує проводити корекцію гемодинаміки α</w:t>
      </w:r>
      <w:r w:rsidRPr="002F7EF4">
        <w:rPr>
          <w:vertAlign w:val="subscript"/>
        </w:rPr>
        <w:t>1</w:t>
      </w:r>
      <w:r w:rsidRPr="00A85844">
        <w:t xml:space="preserve">-адреноміметиками, зазвичай — фенілефрином. Цілком ймовірно, для таких пацієнтів характерний незбалансований тип кровообігу, при якому спостерігається деяке хронічне напруження компенсації кровообігу, що виявляється тенденцією до артеріальної гіпертензії, зниженням УІ і СІ і підвищенням </w:t>
      </w:r>
      <w:r>
        <w:t>ППСО</w:t>
      </w:r>
      <w:r w:rsidRPr="00A85844">
        <w:t xml:space="preserve">. Первинним може бути як деяке зниження </w:t>
      </w:r>
      <w:r>
        <w:t>СЗМ</w:t>
      </w:r>
      <w:r w:rsidRPr="00A85844">
        <w:t xml:space="preserve"> при компенсаторному збільшенні </w:t>
      </w:r>
      <w:r>
        <w:t>ППСО</w:t>
      </w:r>
      <w:r w:rsidRPr="00A85844">
        <w:t xml:space="preserve">, так і підвищення </w:t>
      </w:r>
      <w:r>
        <w:t>ППСО</w:t>
      </w:r>
      <w:r w:rsidRPr="00A85844">
        <w:t xml:space="preserve"> з різних причин (гіпертонічна хвороба, психоемоційне напруження і</w:t>
      </w:r>
      <w:r w:rsidR="002F7EF4">
        <w:t> </w:t>
      </w:r>
      <w:r w:rsidRPr="00A85844">
        <w:t>т.</w:t>
      </w:r>
      <w:r w:rsidR="002F7EF4">
        <w:t> </w:t>
      </w:r>
      <w:r w:rsidRPr="00A85844">
        <w:t xml:space="preserve">п.) з недостатньою компенсацією з боку </w:t>
      </w:r>
      <w:r>
        <w:t>СЗМ</w:t>
      </w:r>
      <w:r w:rsidRPr="00A85844">
        <w:t xml:space="preserve">. Більший ризик такого </w:t>
      </w:r>
      <w:r w:rsidR="002F7EF4">
        <w:t>стану має місце у осіб більш мо</w:t>
      </w:r>
      <w:r w:rsidRPr="00A85844">
        <w:t xml:space="preserve">лодого віку чоловічої статі з підвищеним ІМТ. У будь-якому випадку можна сказати, що у таких пацієнтів сформувався певний режим кровообігу, що задовольняє потреби тканин в кисні в повсякденному житті при середніх фізичних навантаженнях. Під впливом СА відбувається зниження </w:t>
      </w:r>
      <w:r>
        <w:t>ППСО</w:t>
      </w:r>
      <w:r w:rsidRPr="00A85844">
        <w:t xml:space="preserve">, підвищений рівень якого без анестезії носить компенсаторний характер. При недостатніх резервах міокарда розвивається артеріальна гіпотензія і зниження </w:t>
      </w:r>
      <w:r w:rsidR="002F7EF4" w:rsidRPr="00A85844">
        <w:t>СІ</w:t>
      </w:r>
      <w:r w:rsidRPr="00A85844">
        <w:t xml:space="preserve">, що змушує компенсувати зниження </w:t>
      </w:r>
      <w:r>
        <w:t>ППСО</w:t>
      </w:r>
      <w:r w:rsidRPr="00A85844">
        <w:t xml:space="preserve"> за допомогою </w:t>
      </w:r>
      <w:r w:rsidR="002F7EF4">
        <w:br/>
      </w:r>
      <w:r w:rsidRPr="00A85844">
        <w:t>α</w:t>
      </w:r>
      <w:r w:rsidRPr="002F7EF4">
        <w:rPr>
          <w:vertAlign w:val="subscript"/>
        </w:rPr>
        <w:t>1</w:t>
      </w:r>
      <w:r w:rsidR="002F7EF4">
        <w:t>-</w:t>
      </w:r>
      <w:r w:rsidRPr="00A85844">
        <w:t>адреноміметиків</w:t>
      </w:r>
      <w:r>
        <w:t xml:space="preserve"> </w:t>
      </w:r>
      <w:r w:rsidRPr="00F90AFD">
        <w:t>[</w:t>
      </w:r>
      <w:r w:rsidR="00236456" w:rsidRPr="00E72E1F">
        <w:t>156</w:t>
      </w:r>
      <w:r w:rsidRPr="00F90AFD">
        <w:t>]</w:t>
      </w:r>
      <w:r w:rsidRPr="00F90AFD">
        <w:rPr>
          <w:szCs w:val="28"/>
        </w:rPr>
        <w:t>.</w:t>
      </w:r>
      <w:r>
        <w:rPr>
          <w:szCs w:val="28"/>
        </w:rPr>
        <w:t xml:space="preserve"> </w:t>
      </w:r>
      <w:r w:rsidRPr="00092D04">
        <w:rPr>
          <w:szCs w:val="28"/>
        </w:rPr>
        <w:t xml:space="preserve">Цей захід дозволяє уникнути вираженого падіння рівня кінетичних показників кровообігу, перш за все </w:t>
      </w:r>
      <w:r w:rsidR="00D90E52">
        <w:rPr>
          <w:szCs w:val="28"/>
        </w:rPr>
        <w:t>СІ</w:t>
      </w:r>
      <w:r w:rsidRPr="00092D04">
        <w:rPr>
          <w:szCs w:val="28"/>
        </w:rPr>
        <w:t>, хоча динамічні показники (</w:t>
      </w:r>
      <w:r>
        <w:rPr>
          <w:szCs w:val="28"/>
        </w:rPr>
        <w:t>СПТ</w:t>
      </w:r>
      <w:r w:rsidRPr="00092D04">
        <w:rPr>
          <w:szCs w:val="28"/>
        </w:rPr>
        <w:t xml:space="preserve"> і </w:t>
      </w:r>
      <w:r>
        <w:rPr>
          <w:szCs w:val="28"/>
        </w:rPr>
        <w:t>ППСО</w:t>
      </w:r>
      <w:r w:rsidRPr="00092D04">
        <w:rPr>
          <w:szCs w:val="28"/>
        </w:rPr>
        <w:t xml:space="preserve">) знижуються достовірно навіть на </w:t>
      </w:r>
      <w:r>
        <w:rPr>
          <w:szCs w:val="28"/>
        </w:rPr>
        <w:t>фоні</w:t>
      </w:r>
      <w:r w:rsidRPr="00092D04">
        <w:rPr>
          <w:szCs w:val="28"/>
        </w:rPr>
        <w:t xml:space="preserve"> введення фенілефрину. Це означає, що наявних енергетичних резервів міокарда вистачає тільки на підтримку об'ємної швидкості кровотоку на вихідному, кілька зниженому рівні, причому, як зазначалося вище, ККД міокарда в такій ситуації підвищується. У той же час, потужність кровотоку падає, так як системний перфузійний тиск знижується більшою мірою, ніж це необхідно для підтримки вихідної </w:t>
      </w:r>
      <w:r>
        <w:rPr>
          <w:szCs w:val="28"/>
        </w:rPr>
        <w:t>ПКТ</w:t>
      </w:r>
      <w:r w:rsidRPr="00092D04">
        <w:rPr>
          <w:szCs w:val="28"/>
        </w:rPr>
        <w:t>.</w:t>
      </w:r>
    </w:p>
    <w:p w14:paraId="260EDCAD" w14:textId="77777777" w:rsidR="009C6B6C" w:rsidRDefault="009C6B6C" w:rsidP="009C6B6C">
      <w:pPr>
        <w:pStyle w:val="10"/>
      </w:pPr>
      <w:r w:rsidRPr="00092D04">
        <w:t xml:space="preserve">На </w:t>
      </w:r>
      <w:r>
        <w:t>фоні</w:t>
      </w:r>
      <w:r w:rsidRPr="00092D04">
        <w:t xml:space="preserve"> описаних змін адекватність постачання енергією тканин знижується, що проявляється збільшенням артеріовенозної різниці в вмісті кисню на </w:t>
      </w:r>
      <w:r>
        <w:t>фоні</w:t>
      </w:r>
      <w:r w:rsidRPr="00092D04">
        <w:t xml:space="preserve"> відсутності достовірного зниження транспорту кисню і недостатнього зростання споживання кисню. Виразом цієї ситуації є достовірне зниження кисневого резерву. Оскільки при цьому споживана тканинами потужність не знижується, слід думати про зростання потреб тканини в енергії, можливо, і за рахунок екзогенних адреноміметиків.</w:t>
      </w:r>
    </w:p>
    <w:p w14:paraId="23349338" w14:textId="77777777" w:rsidR="009C6B6C" w:rsidRDefault="009C6B6C" w:rsidP="009C6B6C">
      <w:pPr>
        <w:pStyle w:val="10"/>
      </w:pPr>
      <w:r w:rsidRPr="00092D04">
        <w:t>У більшості випадків взаємозалежності показників кровообігу виражені слабо або помірно, що можна пояснити великою різноманітністю механізмів ауторегуляції, на які нашаровується ятрогенна регуляція судинного тонусу і ОЦК.</w:t>
      </w:r>
    </w:p>
    <w:p w14:paraId="330091ED" w14:textId="77777777" w:rsidR="009C6B6C" w:rsidRDefault="009C6B6C" w:rsidP="009C6B6C">
      <w:pPr>
        <w:pStyle w:val="10"/>
      </w:pPr>
      <w:r w:rsidRPr="00092D04">
        <w:t>Мінімальне значення ІЦР в групі VF1 спостерігалося на 3 етапі і склало 140</w:t>
      </w:r>
      <w:r w:rsidR="00DB427D">
        <w:t> </w:t>
      </w:r>
      <w:r w:rsidR="00812E0D" w:rsidRPr="00812E0D">
        <w:rPr>
          <w:rStyle w:val="af6"/>
        </w:rPr>
        <w:t>мВт</w:t>
      </w:r>
      <w:r w:rsidRPr="00092D04">
        <w:t>/</w:t>
      </w:r>
      <w:r w:rsidRPr="00DB427D">
        <w:rPr>
          <w:rStyle w:val="af6"/>
        </w:rPr>
        <w:t>м</w:t>
      </w:r>
      <w:r w:rsidRPr="00DB427D">
        <w:rPr>
          <w:vertAlign w:val="superscript"/>
        </w:rPr>
        <w:t>2</w:t>
      </w:r>
      <w:r w:rsidRPr="00092D04">
        <w:t>. УІ у даного пацієнта був знижений в 1,05 рази (до 38</w:t>
      </w:r>
      <w:r w:rsidR="00DB427D">
        <w:t> </w:t>
      </w:r>
      <w:r w:rsidRPr="00DB427D">
        <w:rPr>
          <w:rStyle w:val="af6"/>
        </w:rPr>
        <w:t>мл</w:t>
      </w:r>
      <w:r w:rsidRPr="00092D04">
        <w:t>/</w:t>
      </w:r>
      <w:r w:rsidR="00DB427D" w:rsidRPr="00DB427D">
        <w:rPr>
          <w:rStyle w:val="af6"/>
        </w:rPr>
        <w:t>м</w:t>
      </w:r>
      <w:r w:rsidR="00DB427D" w:rsidRPr="00DB427D">
        <w:rPr>
          <w:vertAlign w:val="superscript"/>
        </w:rPr>
        <w:t>2</w:t>
      </w:r>
      <w:r w:rsidRPr="00092D04">
        <w:t>), АТ становило 90/55</w:t>
      </w:r>
      <w:r w:rsidR="00DB427D">
        <w:t> </w:t>
      </w:r>
      <w:r w:rsidRPr="00DB427D">
        <w:rPr>
          <w:rStyle w:val="af6"/>
        </w:rPr>
        <w:t>мм</w:t>
      </w:r>
      <w:r w:rsidR="00DB427D">
        <w:t> </w:t>
      </w:r>
      <w:r w:rsidRPr="00DB427D">
        <w:rPr>
          <w:rStyle w:val="af6"/>
        </w:rPr>
        <w:t>рт</w:t>
      </w:r>
      <w:r w:rsidRPr="00092D04">
        <w:t>.</w:t>
      </w:r>
      <w:r w:rsidR="00DB427D">
        <w:t> </w:t>
      </w:r>
      <w:r w:rsidRPr="00DB427D">
        <w:rPr>
          <w:rStyle w:val="af6"/>
        </w:rPr>
        <w:t>ст</w:t>
      </w:r>
      <w:r w:rsidRPr="00092D04">
        <w:t xml:space="preserve">., </w:t>
      </w:r>
      <w:r w:rsidR="00D90E52">
        <w:t>СІ</w:t>
      </w:r>
      <w:r w:rsidRPr="00092D04">
        <w:t xml:space="preserve"> знаходився на мінімально допустимому рівні (2,55</w:t>
      </w:r>
      <w:r w:rsidR="00DB427D">
        <w:t> </w:t>
      </w:r>
      <w:r w:rsidR="00812E0D" w:rsidRPr="00812E0D">
        <w:rPr>
          <w:rStyle w:val="af6"/>
        </w:rPr>
        <w:t>л/хв∙м</w:t>
      </w:r>
      <w:r w:rsidR="00DB427D" w:rsidRPr="00DB427D">
        <w:rPr>
          <w:vertAlign w:val="superscript"/>
        </w:rPr>
        <w:t>2</w:t>
      </w:r>
      <w:r w:rsidRPr="00092D04">
        <w:t xml:space="preserve">), </w:t>
      </w:r>
      <w:r>
        <w:t>ІПКТ</w:t>
      </w:r>
      <w:r w:rsidRPr="00092D04">
        <w:t xml:space="preserve"> був знижений в 1,5 рази (до 336</w:t>
      </w:r>
      <w:r w:rsidR="00DB427D">
        <w:t> </w:t>
      </w:r>
      <w:r w:rsidR="00812E0D" w:rsidRPr="00812E0D">
        <w:rPr>
          <w:rStyle w:val="af6"/>
        </w:rPr>
        <w:t>мВт</w:t>
      </w:r>
      <w:r w:rsidRPr="00092D04">
        <w:t>/</w:t>
      </w:r>
      <w:r w:rsidR="00DB427D" w:rsidRPr="00DB427D">
        <w:rPr>
          <w:rStyle w:val="af6"/>
        </w:rPr>
        <w:t>м</w:t>
      </w:r>
      <w:r w:rsidR="00DB427D" w:rsidRPr="00DB427D">
        <w:rPr>
          <w:vertAlign w:val="superscript"/>
        </w:rPr>
        <w:t>2</w:t>
      </w:r>
      <w:r w:rsidRPr="00092D04">
        <w:t xml:space="preserve">), </w:t>
      </w:r>
      <w:r w:rsidRPr="00DB427D">
        <w:rPr>
          <w:rStyle w:val="af7"/>
        </w:rPr>
        <w:t>T</w:t>
      </w:r>
      <w:r w:rsidRPr="00DB427D">
        <w:rPr>
          <w:rStyle w:val="af7"/>
          <w:vertAlign w:val="subscript"/>
        </w:rPr>
        <w:t>O</w:t>
      </w:r>
      <w:r w:rsidRPr="00DB427D">
        <w:rPr>
          <w:position w:val="-6"/>
          <w:vertAlign w:val="subscript"/>
        </w:rPr>
        <w:t>2</w:t>
      </w:r>
      <w:r w:rsidRPr="00092D04">
        <w:t xml:space="preserve"> — в 1,3 рази (до 327</w:t>
      </w:r>
      <w:r w:rsidR="00DB427D">
        <w:t> </w:t>
      </w:r>
      <w:r w:rsidR="00437492" w:rsidRPr="00437492">
        <w:rPr>
          <w:rStyle w:val="af6"/>
        </w:rPr>
        <w:t>мкмоль</w:t>
      </w:r>
      <w:r w:rsidRPr="00092D04">
        <w:t>/</w:t>
      </w:r>
      <w:r w:rsidR="00812E0D" w:rsidRPr="00812E0D">
        <w:rPr>
          <w:rStyle w:val="af6"/>
        </w:rPr>
        <w:t>с∙м</w:t>
      </w:r>
      <w:r w:rsidR="00DB427D" w:rsidRPr="00DB427D">
        <w:rPr>
          <w:vertAlign w:val="superscript"/>
        </w:rPr>
        <w:t>2</w:t>
      </w:r>
      <w:r w:rsidRPr="00092D04">
        <w:t xml:space="preserve">), </w:t>
      </w:r>
      <w:r>
        <w:t>ТТК</w:t>
      </w:r>
      <w:r w:rsidRPr="00092D04">
        <w:t xml:space="preserve"> — в 1,1 рази (до 1,03</w:t>
      </w:r>
      <w:r w:rsidR="00DB427D">
        <w:t> </w:t>
      </w:r>
      <w:r w:rsidR="00812E0D" w:rsidRPr="00812E0D">
        <w:rPr>
          <w:rStyle w:val="af6"/>
        </w:rPr>
        <w:t>кДж</w:t>
      </w:r>
      <w:r w:rsidRPr="00092D04">
        <w:t>/</w:t>
      </w:r>
      <w:r w:rsidR="00812E0D" w:rsidRPr="00812E0D">
        <w:rPr>
          <w:rStyle w:val="af6"/>
        </w:rPr>
        <w:t>моль</w:t>
      </w:r>
      <w:r w:rsidRPr="00092D04">
        <w:t xml:space="preserve">), </w:t>
      </w:r>
      <w:r>
        <w:t>ТСК</w:t>
      </w:r>
      <w:r w:rsidRPr="00092D04">
        <w:t xml:space="preserve"> — в 1,3 рази (до 3,17</w:t>
      </w:r>
      <w:r w:rsidR="00DB427D">
        <w:t> </w:t>
      </w:r>
      <w:r w:rsidR="00812E0D" w:rsidRPr="00812E0D">
        <w:rPr>
          <w:rStyle w:val="af6"/>
        </w:rPr>
        <w:t>кДж</w:t>
      </w:r>
      <w:r w:rsidR="00DB427D" w:rsidRPr="00092D04">
        <w:t>/</w:t>
      </w:r>
      <w:r w:rsidR="00812E0D" w:rsidRPr="00812E0D">
        <w:rPr>
          <w:rStyle w:val="af6"/>
        </w:rPr>
        <w:t>моль</w:t>
      </w:r>
      <w:r w:rsidRPr="00092D04">
        <w:t>), КР — в 1,4 рази (до 0,42). Ці показники не були м</w:t>
      </w:r>
      <w:r w:rsidR="00DB427D">
        <w:t>інімальними/</w:t>
      </w:r>
      <w:r w:rsidRPr="00092D04">
        <w:t xml:space="preserve">максимальними в групі, проте невеликі відхилення цих параметрів призвели до зниження ІЦР до 2,5 разів у порівнянні з референтними значеннями (ще одне підтвердження принципу біологічної невизначеності). Цілком ймовірно, тип кровообігу у цього пацієнта можна віднести до ємнісного. Ще у двох пацієнтів ІЦР був приблизно таким же </w:t>
      </w:r>
      <w:r w:rsidR="00DB427D">
        <w:t>—</w:t>
      </w:r>
      <w:r w:rsidRPr="00092D04">
        <w:t xml:space="preserve"> 143 і 144</w:t>
      </w:r>
      <w:r w:rsidR="00DB427D">
        <w:t> </w:t>
      </w:r>
      <w:r w:rsidR="00812E0D" w:rsidRPr="00812E0D">
        <w:rPr>
          <w:rStyle w:val="af6"/>
        </w:rPr>
        <w:t>мВт</w:t>
      </w:r>
      <w:r w:rsidRPr="00092D04">
        <w:t>/</w:t>
      </w:r>
      <w:r w:rsidR="00DB427D" w:rsidRPr="00DB427D">
        <w:rPr>
          <w:rStyle w:val="af6"/>
        </w:rPr>
        <w:t>м</w:t>
      </w:r>
      <w:r w:rsidR="00DB427D" w:rsidRPr="00DB427D">
        <w:rPr>
          <w:vertAlign w:val="superscript"/>
        </w:rPr>
        <w:t>2</w:t>
      </w:r>
      <w:r w:rsidRPr="00092D04">
        <w:t>. Загальна доза фенілефрину у цих пацієнтів була максимальною — 11,7</w:t>
      </w:r>
      <w:r w:rsidR="00790532">
        <w:t> </w:t>
      </w:r>
      <w:r w:rsidRPr="00790532">
        <w:rPr>
          <w:rStyle w:val="af6"/>
        </w:rPr>
        <w:t>мкг</w:t>
      </w:r>
      <w:r w:rsidRPr="00092D04">
        <w:t>/</w:t>
      </w:r>
      <w:r w:rsidRPr="00790532">
        <w:rPr>
          <w:rStyle w:val="af6"/>
        </w:rPr>
        <w:t>кг</w:t>
      </w:r>
      <w:r w:rsidRPr="00092D04">
        <w:t>, тоді як у пацієнта з ІЦР 140</w:t>
      </w:r>
      <w:r w:rsidR="00790532">
        <w:t> </w:t>
      </w:r>
      <w:r w:rsidR="00812E0D" w:rsidRPr="00812E0D">
        <w:rPr>
          <w:rStyle w:val="af6"/>
        </w:rPr>
        <w:t>мВт</w:t>
      </w:r>
      <w:r w:rsidR="00790532" w:rsidRPr="00092D04">
        <w:t>/</w:t>
      </w:r>
      <w:r w:rsidR="00790532" w:rsidRPr="00DB427D">
        <w:rPr>
          <w:rStyle w:val="af6"/>
        </w:rPr>
        <w:t>м</w:t>
      </w:r>
      <w:r w:rsidR="00790532" w:rsidRPr="00DB427D">
        <w:rPr>
          <w:vertAlign w:val="superscript"/>
        </w:rPr>
        <w:t>2</w:t>
      </w:r>
      <w:r w:rsidRPr="00092D04">
        <w:t xml:space="preserve"> вона склала 6,1</w:t>
      </w:r>
      <w:r w:rsidR="00790532">
        <w:t> </w:t>
      </w:r>
      <w:r w:rsidR="00790532" w:rsidRPr="00790532">
        <w:rPr>
          <w:rStyle w:val="af6"/>
        </w:rPr>
        <w:t>мкг</w:t>
      </w:r>
      <w:r w:rsidR="00790532" w:rsidRPr="00092D04">
        <w:t>/</w:t>
      </w:r>
      <w:r w:rsidR="00790532" w:rsidRPr="00790532">
        <w:rPr>
          <w:rStyle w:val="af6"/>
        </w:rPr>
        <w:t>кг</w:t>
      </w:r>
      <w:r w:rsidRPr="00092D04">
        <w:t xml:space="preserve">, тобто реакція на введення вазопресорів </w:t>
      </w:r>
      <w:r w:rsidR="00790532" w:rsidRPr="00092D04">
        <w:t>і</w:t>
      </w:r>
      <w:r w:rsidRPr="00092D04">
        <w:t xml:space="preserve">ндивідуальна, що </w:t>
      </w:r>
      <w:r w:rsidR="00BC3770">
        <w:t>ще</w:t>
      </w:r>
      <w:r w:rsidRPr="00092D04">
        <w:t xml:space="preserve"> раз підтверджує принцип біологічної невизначеності. Проте, величину ІЦР в 140</w:t>
      </w:r>
      <w:r w:rsidR="00BC3770">
        <w:t> </w:t>
      </w:r>
      <w:r w:rsidR="00812E0D" w:rsidRPr="00812E0D">
        <w:rPr>
          <w:rStyle w:val="af6"/>
        </w:rPr>
        <w:t>мВт</w:t>
      </w:r>
      <w:r w:rsidR="00BC3770" w:rsidRPr="00092D04">
        <w:t>/</w:t>
      </w:r>
      <w:r w:rsidR="00BC3770" w:rsidRPr="00DB427D">
        <w:rPr>
          <w:rStyle w:val="af6"/>
        </w:rPr>
        <w:t>м</w:t>
      </w:r>
      <w:r w:rsidR="00BC3770" w:rsidRPr="00DB427D">
        <w:rPr>
          <w:vertAlign w:val="superscript"/>
        </w:rPr>
        <w:t>2</w:t>
      </w:r>
      <w:r w:rsidRPr="00092D04">
        <w:t xml:space="preserve"> слід вважати небезпечною при суди</w:t>
      </w:r>
      <w:r w:rsidR="00BC3770">
        <w:t>нній</w:t>
      </w:r>
      <w:r w:rsidRPr="00092D04">
        <w:t xml:space="preserve"> недостатності і прогнозує важкий її перебіг.</w:t>
      </w:r>
    </w:p>
    <w:p w14:paraId="37EB0EFC" w14:textId="77777777" w:rsidR="009C6B6C" w:rsidRDefault="009C6B6C" w:rsidP="009C6B6C">
      <w:pPr>
        <w:pStyle w:val="10"/>
      </w:pPr>
      <w:r w:rsidRPr="00092D04">
        <w:t>Максимальний рівень ІЦР у групі VF1 спостерігався на 1 етапі — 1021</w:t>
      </w:r>
      <w:r w:rsidR="00BC3770">
        <w:t> </w:t>
      </w:r>
      <w:r w:rsidR="00812E0D" w:rsidRPr="00812E0D">
        <w:rPr>
          <w:rStyle w:val="af6"/>
        </w:rPr>
        <w:t>мВт</w:t>
      </w:r>
      <w:r w:rsidR="00BC3770" w:rsidRPr="00092D04">
        <w:t>/</w:t>
      </w:r>
      <w:r w:rsidR="00BC3770" w:rsidRPr="00DB427D">
        <w:rPr>
          <w:rStyle w:val="af6"/>
        </w:rPr>
        <w:t>м</w:t>
      </w:r>
      <w:r w:rsidR="00BC3770" w:rsidRPr="00DB427D">
        <w:rPr>
          <w:vertAlign w:val="superscript"/>
        </w:rPr>
        <w:t>2</w:t>
      </w:r>
      <w:r w:rsidRPr="00092D04">
        <w:t>. При цьому АТ становило 175/100</w:t>
      </w:r>
      <w:r w:rsidR="00BC3770">
        <w:t> </w:t>
      </w:r>
      <w:r w:rsidR="00BC3770" w:rsidRPr="00DB427D">
        <w:rPr>
          <w:rStyle w:val="af6"/>
        </w:rPr>
        <w:t>мм</w:t>
      </w:r>
      <w:r w:rsidR="00BC3770">
        <w:t> </w:t>
      </w:r>
      <w:r w:rsidR="00BC3770" w:rsidRPr="00DB427D">
        <w:rPr>
          <w:rStyle w:val="af6"/>
        </w:rPr>
        <w:t>рт</w:t>
      </w:r>
      <w:r w:rsidR="00BC3770" w:rsidRPr="00092D04">
        <w:t>.</w:t>
      </w:r>
      <w:r w:rsidR="00BC3770">
        <w:t> </w:t>
      </w:r>
      <w:r w:rsidR="00BC3770" w:rsidRPr="00DB427D">
        <w:rPr>
          <w:rStyle w:val="af6"/>
        </w:rPr>
        <w:t>ст</w:t>
      </w:r>
      <w:r w:rsidRPr="00092D04">
        <w:t xml:space="preserve">., </w:t>
      </w:r>
      <w:r>
        <w:t>ППСО</w:t>
      </w:r>
      <w:r w:rsidRPr="00092D04">
        <w:t xml:space="preserve"> перевищувало верхню межу референтних значень всього в 1,04 рази, </w:t>
      </w:r>
      <w:r w:rsidR="00D90E52">
        <w:t>СІ</w:t>
      </w:r>
      <w:r w:rsidRPr="00092D04">
        <w:t xml:space="preserve"> був задовільним — 3,92</w:t>
      </w:r>
      <w:r w:rsidR="00BC3770">
        <w:t> </w:t>
      </w:r>
      <w:r w:rsidR="00812E0D" w:rsidRPr="00812E0D">
        <w:rPr>
          <w:rStyle w:val="af6"/>
        </w:rPr>
        <w:t>л/хв∙м</w:t>
      </w:r>
      <w:r w:rsidR="00BC3770" w:rsidRPr="00DB427D">
        <w:rPr>
          <w:vertAlign w:val="superscript"/>
        </w:rPr>
        <w:t>2</w:t>
      </w:r>
      <w:r w:rsidRPr="00092D04">
        <w:t xml:space="preserve">, </w:t>
      </w:r>
      <w:r>
        <w:t>ІПКТ</w:t>
      </w:r>
      <w:r w:rsidRPr="00092D04">
        <w:t xml:space="preserve"> перевищував максимум референтних значень в 1,2 рази (1,03</w:t>
      </w:r>
      <w:r w:rsidR="00BC3770">
        <w:t> </w:t>
      </w:r>
      <w:r w:rsidR="00BC3770" w:rsidRPr="00DB427D">
        <w:rPr>
          <w:rStyle w:val="af6"/>
        </w:rPr>
        <w:t>Вт</w:t>
      </w:r>
      <w:r w:rsidR="00BC3770" w:rsidRPr="00092D04">
        <w:t>/</w:t>
      </w:r>
      <w:r w:rsidR="00BC3770" w:rsidRPr="00DB427D">
        <w:rPr>
          <w:rStyle w:val="af6"/>
        </w:rPr>
        <w:t>м</w:t>
      </w:r>
      <w:r w:rsidR="00BC3770" w:rsidRPr="00DB427D">
        <w:rPr>
          <w:vertAlign w:val="superscript"/>
        </w:rPr>
        <w:t>2</w:t>
      </w:r>
      <w:r w:rsidRPr="00092D04">
        <w:t xml:space="preserve">) і був максимальним в групі VF1, максимальними в групі були і </w:t>
      </w:r>
      <w:r>
        <w:t>ТТК</w:t>
      </w:r>
      <w:r w:rsidRPr="00092D04">
        <w:t xml:space="preserve"> і </w:t>
      </w:r>
      <w:r>
        <w:t>ТСК</w:t>
      </w:r>
      <w:r w:rsidRPr="00092D04">
        <w:t xml:space="preserve"> — відповідно 2,08 і 7,58</w:t>
      </w:r>
      <w:r w:rsidR="00BC3770">
        <w:t> </w:t>
      </w:r>
      <w:r w:rsidR="00812E0D" w:rsidRPr="00812E0D">
        <w:rPr>
          <w:rStyle w:val="af6"/>
        </w:rPr>
        <w:t>кДж</w:t>
      </w:r>
      <w:r w:rsidRPr="00092D04">
        <w:t>/</w:t>
      </w:r>
      <w:r w:rsidR="00812E0D" w:rsidRPr="00812E0D">
        <w:rPr>
          <w:rStyle w:val="af6"/>
        </w:rPr>
        <w:t>моль</w:t>
      </w:r>
      <w:r w:rsidRPr="00092D04">
        <w:t xml:space="preserve"> (підвищення відповідно в 1,9 і 1,1 рази). Решта показників були в межах референтних значень. Таким чином, можна зробити висновок, що у даного пацієнта має місце яскраво виражений рестриктивний тип кровообігу з великою ймовірністю розвитку гіпертонічної хвороби, яка в анамнезі на момент дослідження була відсутня. Доза фенілефрину у даного пацієнта була мінімальною в групі (1,35</w:t>
      </w:r>
      <w:r w:rsidR="00BC3770">
        <w:t> </w:t>
      </w:r>
      <w:r w:rsidRPr="00BC3770">
        <w:rPr>
          <w:rStyle w:val="af6"/>
        </w:rPr>
        <w:t>мкг</w:t>
      </w:r>
      <w:r w:rsidRPr="00092D04">
        <w:t>/</w:t>
      </w:r>
      <w:r w:rsidRPr="00BC3770">
        <w:rPr>
          <w:rStyle w:val="af6"/>
        </w:rPr>
        <w:t>кг</w:t>
      </w:r>
      <w:r w:rsidRPr="00092D04">
        <w:t>), ІЦР до кінця дослідження знаходився в референтних межах (442</w:t>
      </w:r>
      <w:r w:rsidR="00BC3770">
        <w:t> </w:t>
      </w:r>
      <w:r w:rsidR="00812E0D" w:rsidRPr="00812E0D">
        <w:rPr>
          <w:rStyle w:val="af6"/>
        </w:rPr>
        <w:t>мВт</w:t>
      </w:r>
      <w:r w:rsidR="00BC3770" w:rsidRPr="00092D04">
        <w:t>/</w:t>
      </w:r>
      <w:r w:rsidR="00BC3770" w:rsidRPr="00DB427D">
        <w:rPr>
          <w:rStyle w:val="af6"/>
        </w:rPr>
        <w:t>м</w:t>
      </w:r>
      <w:r w:rsidR="00BC3770" w:rsidRPr="00DB427D">
        <w:rPr>
          <w:vertAlign w:val="superscript"/>
        </w:rPr>
        <w:t>2</w:t>
      </w:r>
      <w:r w:rsidRPr="00092D04">
        <w:t>) і був на цьому етапі максимальним в групі, що можна розцінити як прояв достатніх енергетичних резервів міокарда.</w:t>
      </w:r>
    </w:p>
    <w:p w14:paraId="4FAAA3E0" w14:textId="77777777" w:rsidR="009C6B6C" w:rsidRDefault="009C6B6C" w:rsidP="009C6B6C">
      <w:pPr>
        <w:pStyle w:val="10"/>
      </w:pPr>
      <w:r w:rsidRPr="00092D04">
        <w:t xml:space="preserve">Таким чином, кінетичні показники кровообігу при незбалансованому типі кровообігу на </w:t>
      </w:r>
      <w:r>
        <w:t>фоні</w:t>
      </w:r>
      <w:r w:rsidRPr="00092D04">
        <w:t xml:space="preserve"> проведення СА в положенні на животі не піддаються достовірним змінам, тоді як динамічні та пов'язані з ними енергетичні показники істотно знижуються, причому знижується відповідність енергопостачання тканин їх потребам, зростаючим як внаслідок власне тенденції до циркуляторної гіпоксії, так і внаслідок використання екзогенних адреноміметиків. Узагальненням цих процесів є динаміка КР і ІЦР, які достовірно знижуються, в повній мірі відображаючи стан енергетики кровотоку.</w:t>
      </w:r>
    </w:p>
    <w:p w14:paraId="605DA968" w14:textId="77777777" w:rsidR="009C6B6C" w:rsidRDefault="009C6B6C" w:rsidP="009C6B6C">
      <w:pPr>
        <w:pStyle w:val="2"/>
      </w:pPr>
      <w:r>
        <w:t>7.3</w:t>
      </w:r>
      <w:r>
        <w:tab/>
      </w:r>
      <w:r w:rsidRPr="00092D04">
        <w:t>Вплив субарахноїдальної анестезії в положенні на животі на кровообіг при його збалансованому типі</w:t>
      </w:r>
    </w:p>
    <w:p w14:paraId="0438DD3E" w14:textId="77777777" w:rsidR="009C6B6C" w:rsidRDefault="009C6B6C" w:rsidP="009C6B6C">
      <w:pPr>
        <w:pStyle w:val="10"/>
      </w:pPr>
      <w:r w:rsidRPr="00092D04">
        <w:t xml:space="preserve">Кінетичні показники хворих групи VF2 протягом дослідження істотно не змінювалися (рис. </w:t>
      </w:r>
      <w:r w:rsidR="00FE3CFF">
        <w:t>7</w:t>
      </w:r>
      <w:r w:rsidRPr="00092D04">
        <w:t>.5). УІ відповідно етапам дослідження становив 42,1±5,6, 40,8±6,0 і 40,7±6,1</w:t>
      </w:r>
      <w:r w:rsidR="00AB0240">
        <w:t> </w:t>
      </w:r>
      <w:r w:rsidRPr="00AB0240">
        <w:rPr>
          <w:rStyle w:val="af6"/>
        </w:rPr>
        <w:t>мл</w:t>
      </w:r>
      <w:r w:rsidRPr="00092D04">
        <w:t>/</w:t>
      </w:r>
      <w:r w:rsidRPr="00AB0240">
        <w:rPr>
          <w:rStyle w:val="af6"/>
        </w:rPr>
        <w:t>м</w:t>
      </w:r>
      <w:r w:rsidRPr="00AB0240">
        <w:rPr>
          <w:vertAlign w:val="superscript"/>
        </w:rPr>
        <w:t>2</w:t>
      </w:r>
      <w:r w:rsidRPr="00092D04">
        <w:t>, ФВ — 61,8±2,8, 62,3±4,0 і 60,9±3,5</w:t>
      </w:r>
      <w:r w:rsidR="00215871">
        <w:t> %</w:t>
      </w:r>
      <w:r w:rsidRPr="00092D04">
        <w:t>. На 1 етапі у 17 (42,5±7,8</w:t>
      </w:r>
      <w:r w:rsidR="00215871">
        <w:t> %</w:t>
      </w:r>
      <w:r w:rsidRPr="00092D04">
        <w:t>) пацієнтів УІ був нижче референтних значень (40</w:t>
      </w:r>
      <w:r w:rsidR="00AB0240">
        <w:t> </w:t>
      </w:r>
      <w:r w:rsidR="00AB0240" w:rsidRPr="00AB0240">
        <w:rPr>
          <w:rStyle w:val="af6"/>
        </w:rPr>
        <w:t>мл</w:t>
      </w:r>
      <w:r w:rsidR="00AB0240" w:rsidRPr="00092D04">
        <w:t>/</w:t>
      </w:r>
      <w:r w:rsidR="00AB0240" w:rsidRPr="00AB0240">
        <w:rPr>
          <w:rStyle w:val="af6"/>
        </w:rPr>
        <w:t>м</w:t>
      </w:r>
      <w:r w:rsidR="00AB0240" w:rsidRPr="00AB0240">
        <w:rPr>
          <w:vertAlign w:val="superscript"/>
        </w:rPr>
        <w:t>2</w:t>
      </w:r>
      <w:r w:rsidRPr="00092D04">
        <w:t>), але не більше, ніж на 12,5</w:t>
      </w:r>
      <w:r w:rsidR="00215871">
        <w:t> %</w:t>
      </w:r>
      <w:r w:rsidRPr="00092D04">
        <w:t>, на 2 етапі таких хворих було 21 (52,5±7,9</w:t>
      </w:r>
      <w:r w:rsidR="00215871">
        <w:t> %</w:t>
      </w:r>
      <w:r w:rsidRPr="00092D04">
        <w:t>), на 3 етапі — 23 (57,5±7,8</w:t>
      </w:r>
      <w:r w:rsidR="00215871">
        <w:t> %</w:t>
      </w:r>
      <w:r w:rsidRPr="00092D04">
        <w:t>), мінімальний УІ склав 32</w:t>
      </w:r>
      <w:r w:rsidR="0050565F">
        <w:t> </w:t>
      </w:r>
      <w:r w:rsidR="0050565F" w:rsidRPr="00AB0240">
        <w:rPr>
          <w:rStyle w:val="af6"/>
        </w:rPr>
        <w:t>мл</w:t>
      </w:r>
      <w:r w:rsidR="0050565F" w:rsidRPr="00092D04">
        <w:t>/</w:t>
      </w:r>
      <w:r w:rsidR="0050565F" w:rsidRPr="00AB0240">
        <w:rPr>
          <w:rStyle w:val="af6"/>
        </w:rPr>
        <w:t>м</w:t>
      </w:r>
      <w:r w:rsidR="0050565F" w:rsidRPr="00AB0240">
        <w:rPr>
          <w:vertAlign w:val="superscript"/>
        </w:rPr>
        <w:t>2</w:t>
      </w:r>
      <w:r w:rsidRPr="00092D04">
        <w:t>. ФВ, проте, на всіх етапах у всіх пацієнтів була не нижче 55</w:t>
      </w:r>
      <w:r w:rsidR="00215871">
        <w:t> %</w:t>
      </w:r>
      <w:r w:rsidRPr="00092D04">
        <w:t xml:space="preserve">, тобто зниження УІ було обумовлено зниженням венозного повернення на </w:t>
      </w:r>
      <w:r>
        <w:t>фоні</w:t>
      </w:r>
      <w:r w:rsidRPr="00092D04">
        <w:t xml:space="preserve"> збереженої </w:t>
      </w:r>
      <w:r>
        <w:t>СЗМ</w:t>
      </w:r>
      <w:r w:rsidRPr="00092D04">
        <w:t>.</w:t>
      </w:r>
    </w:p>
    <w:p w14:paraId="148C3A90" w14:textId="77777777" w:rsidR="009C6B6C" w:rsidRDefault="005C39C8" w:rsidP="009C6B6C">
      <w:pPr>
        <w:pStyle w:val="af3"/>
      </w:pPr>
      <w:bookmarkStart w:id="32" w:name="_Hlk57994102"/>
      <w:r w:rsidRPr="005C39C8">
        <w:rPr>
          <w:noProof/>
          <w:lang w:val="ru-RU"/>
        </w:rPr>
        <w:drawing>
          <wp:inline distT="0" distB="0" distL="0" distR="0" wp14:anchorId="6FBC4852" wp14:editId="252F73CB">
            <wp:extent cx="3027600" cy="2329200"/>
            <wp:effectExtent l="0" t="0" r="0" b="0"/>
            <wp:docPr id="1189" name="Рисунок 1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3027600" cy="2329200"/>
                    </a:xfrm>
                    <a:prstGeom prst="rect">
                      <a:avLst/>
                    </a:prstGeom>
                    <a:noFill/>
                    <a:ln>
                      <a:noFill/>
                    </a:ln>
                  </pic:spPr>
                </pic:pic>
              </a:graphicData>
            </a:graphic>
          </wp:inline>
        </w:drawing>
      </w:r>
      <w:r w:rsidRPr="005C39C8">
        <w:rPr>
          <w:noProof/>
          <w:lang w:val="ru-RU"/>
        </w:rPr>
        <w:drawing>
          <wp:inline distT="0" distB="0" distL="0" distR="0" wp14:anchorId="2879EBEB" wp14:editId="685C608C">
            <wp:extent cx="3027600" cy="2329200"/>
            <wp:effectExtent l="0" t="0" r="0" b="0"/>
            <wp:docPr id="1190" name="Рисунок 1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3027600" cy="2329200"/>
                    </a:xfrm>
                    <a:prstGeom prst="rect">
                      <a:avLst/>
                    </a:prstGeom>
                    <a:noFill/>
                    <a:ln>
                      <a:noFill/>
                    </a:ln>
                  </pic:spPr>
                </pic:pic>
              </a:graphicData>
            </a:graphic>
          </wp:inline>
        </w:drawing>
      </w:r>
    </w:p>
    <w:p w14:paraId="62AF7223" w14:textId="77777777" w:rsidR="009C6B6C" w:rsidRDefault="009C6B6C" w:rsidP="009C6B6C">
      <w:pPr>
        <w:pStyle w:val="ab"/>
      </w:pPr>
      <w:r>
        <w:t xml:space="preserve">Рис. </w:t>
      </w:r>
      <w:r w:rsidR="009A5B0A" w:rsidRPr="006E38F4">
        <w:rPr>
          <w:lang w:val="ru-RU"/>
        </w:rPr>
        <w:t>7</w:t>
      </w:r>
      <w:r>
        <w:t>.5.</w:t>
      </w:r>
      <w:r>
        <w:tab/>
      </w:r>
      <w:r w:rsidRPr="00092D04">
        <w:t xml:space="preserve">Кінетичні показники кровообігу при збалансованому типі кровообігу на </w:t>
      </w:r>
      <w:r>
        <w:t>фоні</w:t>
      </w:r>
      <w:r w:rsidRPr="00092D04">
        <w:t xml:space="preserve"> СА в положенні на животі</w:t>
      </w:r>
      <w:r>
        <w:t xml:space="preserve"> (</w:t>
      </w:r>
      <w:r>
        <w:rPr>
          <w:lang w:val="en-US"/>
        </w:rPr>
        <w:t>M</w:t>
      </w:r>
      <w:r w:rsidRPr="003A66E2">
        <w:t>±</w:t>
      </w:r>
      <w:r>
        <w:rPr>
          <w:lang w:val="en-US"/>
        </w:rPr>
        <w:t>σ</w:t>
      </w:r>
      <w:r w:rsidRPr="003A66E2">
        <w:t>)</w:t>
      </w:r>
      <w:r>
        <w:t>.</w:t>
      </w:r>
    </w:p>
    <w:bookmarkEnd w:id="32"/>
    <w:p w14:paraId="7FBAA205" w14:textId="77777777" w:rsidR="009C6B6C" w:rsidRDefault="00D90E52" w:rsidP="009C6B6C">
      <w:pPr>
        <w:pStyle w:val="10"/>
      </w:pPr>
      <w:r>
        <w:t>СІ</w:t>
      </w:r>
      <w:r w:rsidR="009C6B6C" w:rsidRPr="00092D04">
        <w:t xml:space="preserve"> на 1 етапі у всіх пацієнтів був не нижче референтних значень і склав 3,0±0,4</w:t>
      </w:r>
      <w:r w:rsidR="0050565F">
        <w:t> </w:t>
      </w:r>
      <w:r w:rsidR="00812E0D" w:rsidRPr="00812E0D">
        <w:rPr>
          <w:rStyle w:val="af6"/>
        </w:rPr>
        <w:t>л/хв∙м</w:t>
      </w:r>
      <w:r w:rsidR="0050565F" w:rsidRPr="0050565F">
        <w:rPr>
          <w:vertAlign w:val="superscript"/>
        </w:rPr>
        <w:t>2</w:t>
      </w:r>
      <w:r w:rsidR="009C6B6C" w:rsidRPr="00092D04">
        <w:t>, на 2 етапі відбулося його незначне, але достовірне зниження до 2,8±0,4</w:t>
      </w:r>
      <w:r w:rsidR="0050565F">
        <w:t> </w:t>
      </w:r>
      <w:r w:rsidR="00812E0D" w:rsidRPr="00812E0D">
        <w:rPr>
          <w:rStyle w:val="af6"/>
        </w:rPr>
        <w:t>л/хв∙м</w:t>
      </w:r>
      <w:r w:rsidR="009C6B6C" w:rsidRPr="0050565F">
        <w:rPr>
          <w:vertAlign w:val="superscript"/>
        </w:rPr>
        <w:t>2</w:t>
      </w:r>
      <w:r w:rsidR="009C6B6C" w:rsidRPr="00092D04">
        <w:t>, причому його мінімальний рівень дорівнював 2,4</w:t>
      </w:r>
      <w:r w:rsidR="0050565F">
        <w:t> </w:t>
      </w:r>
      <w:r w:rsidR="00812E0D" w:rsidRPr="00812E0D">
        <w:rPr>
          <w:rStyle w:val="af6"/>
        </w:rPr>
        <w:t>л/хв∙м</w:t>
      </w:r>
      <w:r w:rsidR="0050565F" w:rsidRPr="0050565F">
        <w:rPr>
          <w:vertAlign w:val="superscript"/>
        </w:rPr>
        <w:t>2</w:t>
      </w:r>
      <w:r w:rsidR="009C6B6C" w:rsidRPr="00092D04">
        <w:t xml:space="preserve">, на 3 етапі достовірних змін не відбулося, </w:t>
      </w:r>
      <w:r>
        <w:t>СІ</w:t>
      </w:r>
      <w:r w:rsidR="009C6B6C" w:rsidRPr="00092D04">
        <w:t xml:space="preserve"> дорівнював 2,9±0,4</w:t>
      </w:r>
      <w:r w:rsidR="0050565F">
        <w:t> </w:t>
      </w:r>
      <w:r w:rsidR="00812E0D" w:rsidRPr="00812E0D">
        <w:rPr>
          <w:rStyle w:val="af6"/>
        </w:rPr>
        <w:t>л/хв∙м</w:t>
      </w:r>
      <w:r w:rsidR="0050565F" w:rsidRPr="0050565F">
        <w:rPr>
          <w:vertAlign w:val="superscript"/>
        </w:rPr>
        <w:t>2</w:t>
      </w:r>
      <w:r w:rsidR="009C6B6C" w:rsidRPr="00092D04">
        <w:t>, що не відрізнялося від вихідного рівня.</w:t>
      </w:r>
    </w:p>
    <w:p w14:paraId="35E69CF1" w14:textId="77777777" w:rsidR="009C6B6C" w:rsidRDefault="009C6B6C" w:rsidP="009C6B6C">
      <w:pPr>
        <w:pStyle w:val="10"/>
      </w:pPr>
      <w:r w:rsidRPr="00092D04">
        <w:t xml:space="preserve">Зміни динамічних показників були більш вираженими (рис. </w:t>
      </w:r>
      <w:r w:rsidR="00FE3CFF">
        <w:t>7</w:t>
      </w:r>
      <w:r w:rsidRPr="00092D04">
        <w:t xml:space="preserve">.6). </w:t>
      </w:r>
      <w:r>
        <w:t>СПТ</w:t>
      </w:r>
      <w:r w:rsidRPr="00092D04">
        <w:t xml:space="preserve"> на 1 етапі становило 85,4±10,3</w:t>
      </w:r>
      <w:r w:rsidR="0050565F">
        <w:t> </w:t>
      </w:r>
      <w:r w:rsidRPr="0050565F">
        <w:rPr>
          <w:rStyle w:val="af6"/>
        </w:rPr>
        <w:t>мм</w:t>
      </w:r>
      <w:r w:rsidR="0050565F">
        <w:t> </w:t>
      </w:r>
      <w:r w:rsidRPr="0050565F">
        <w:rPr>
          <w:rStyle w:val="af6"/>
        </w:rPr>
        <w:t>рт</w:t>
      </w:r>
      <w:r w:rsidRPr="00092D04">
        <w:t>.</w:t>
      </w:r>
      <w:r w:rsidR="0050565F">
        <w:t> </w:t>
      </w:r>
      <w:r w:rsidRPr="0050565F">
        <w:rPr>
          <w:rStyle w:val="af6"/>
        </w:rPr>
        <w:t>ст</w:t>
      </w:r>
      <w:r w:rsidRPr="00092D04">
        <w:t>., на 2 етапі воно достовірно знизилося до 75,5±7,8</w:t>
      </w:r>
      <w:r w:rsidR="0050565F">
        <w:t> </w:t>
      </w:r>
      <w:r w:rsidR="0050565F" w:rsidRPr="0050565F">
        <w:rPr>
          <w:rStyle w:val="af6"/>
        </w:rPr>
        <w:t>мм</w:t>
      </w:r>
      <w:r w:rsidR="0050565F">
        <w:t> </w:t>
      </w:r>
      <w:r w:rsidR="0050565F" w:rsidRPr="0050565F">
        <w:rPr>
          <w:rStyle w:val="af6"/>
        </w:rPr>
        <w:t>рт</w:t>
      </w:r>
      <w:r w:rsidR="0050565F" w:rsidRPr="00092D04">
        <w:t>.</w:t>
      </w:r>
      <w:r w:rsidR="0050565F">
        <w:t> </w:t>
      </w:r>
      <w:r w:rsidR="0050565F" w:rsidRPr="0050565F">
        <w:rPr>
          <w:rStyle w:val="af6"/>
        </w:rPr>
        <w:t>ст</w:t>
      </w:r>
      <w:r w:rsidR="0050565F" w:rsidRPr="00092D04">
        <w:t>.</w:t>
      </w:r>
      <w:r w:rsidRPr="00092D04">
        <w:t>, мінімальний рівень</w:t>
      </w:r>
      <w:r w:rsidR="0050565F">
        <w:t xml:space="preserve"> — </w:t>
      </w:r>
      <w:r w:rsidRPr="00092D04">
        <w:t>64</w:t>
      </w:r>
      <w:r w:rsidR="0050565F">
        <w:t> </w:t>
      </w:r>
      <w:r w:rsidR="0050565F" w:rsidRPr="0050565F">
        <w:rPr>
          <w:rStyle w:val="af6"/>
        </w:rPr>
        <w:t>мм</w:t>
      </w:r>
      <w:r w:rsidR="0050565F">
        <w:t> </w:t>
      </w:r>
      <w:r w:rsidR="0050565F" w:rsidRPr="0050565F">
        <w:rPr>
          <w:rStyle w:val="af6"/>
        </w:rPr>
        <w:t>рт</w:t>
      </w:r>
      <w:r w:rsidR="0050565F" w:rsidRPr="00092D04">
        <w:t>.</w:t>
      </w:r>
      <w:r w:rsidR="0050565F">
        <w:t> </w:t>
      </w:r>
      <w:r w:rsidR="0050565F" w:rsidRPr="0050565F">
        <w:rPr>
          <w:rStyle w:val="af6"/>
        </w:rPr>
        <w:t>ст</w:t>
      </w:r>
      <w:r w:rsidR="0050565F" w:rsidRPr="00092D04">
        <w:t>.</w:t>
      </w:r>
      <w:r w:rsidRPr="00092D04">
        <w:t xml:space="preserve"> без застосування вазопресорів. На 3 етапі </w:t>
      </w:r>
      <w:r>
        <w:t>СПТ</w:t>
      </w:r>
      <w:r w:rsidRPr="00092D04">
        <w:t xml:space="preserve"> продовжувало достовірно знижуватися, досягнувши величини 69,9±5,4</w:t>
      </w:r>
      <w:r w:rsidR="0050565F">
        <w:t> </w:t>
      </w:r>
      <w:r w:rsidR="0050565F" w:rsidRPr="0050565F">
        <w:rPr>
          <w:rStyle w:val="af6"/>
        </w:rPr>
        <w:t>мм</w:t>
      </w:r>
      <w:r w:rsidR="0050565F">
        <w:t> </w:t>
      </w:r>
      <w:r w:rsidR="0050565F" w:rsidRPr="0050565F">
        <w:rPr>
          <w:rStyle w:val="af6"/>
        </w:rPr>
        <w:t>рт</w:t>
      </w:r>
      <w:r w:rsidR="0050565F" w:rsidRPr="00092D04">
        <w:t>.</w:t>
      </w:r>
      <w:r w:rsidR="0050565F">
        <w:t> </w:t>
      </w:r>
      <w:r w:rsidR="0050565F" w:rsidRPr="0050565F">
        <w:rPr>
          <w:rStyle w:val="af6"/>
        </w:rPr>
        <w:t>ст</w:t>
      </w:r>
      <w:r w:rsidR="0050565F" w:rsidRPr="00092D04">
        <w:t>.</w:t>
      </w:r>
      <w:r w:rsidRPr="00092D04">
        <w:t>, але у всіх пацієнтів воно було не нижче 61</w:t>
      </w:r>
      <w:r w:rsidR="0050565F">
        <w:t> </w:t>
      </w:r>
      <w:r w:rsidR="0050565F" w:rsidRPr="0050565F">
        <w:rPr>
          <w:rStyle w:val="af6"/>
        </w:rPr>
        <w:t>мм</w:t>
      </w:r>
      <w:r w:rsidR="0050565F">
        <w:t> </w:t>
      </w:r>
      <w:r w:rsidR="0050565F" w:rsidRPr="0050565F">
        <w:rPr>
          <w:rStyle w:val="af6"/>
        </w:rPr>
        <w:t>рт</w:t>
      </w:r>
      <w:r w:rsidR="0050565F" w:rsidRPr="00092D04">
        <w:t>.</w:t>
      </w:r>
      <w:r w:rsidR="0050565F">
        <w:t> </w:t>
      </w:r>
      <w:r w:rsidR="0050565F" w:rsidRPr="0050565F">
        <w:rPr>
          <w:rStyle w:val="af6"/>
        </w:rPr>
        <w:t>ст</w:t>
      </w:r>
      <w:r w:rsidR="0050565F" w:rsidRPr="00092D04">
        <w:t>.</w:t>
      </w:r>
      <w:r w:rsidRPr="00092D04">
        <w:t>, вазопресори не застосовувалися.</w:t>
      </w:r>
    </w:p>
    <w:p w14:paraId="6B1F9E98" w14:textId="77777777" w:rsidR="009C6B6C" w:rsidRDefault="006F2E1D" w:rsidP="009C6B6C">
      <w:pPr>
        <w:pStyle w:val="af3"/>
      </w:pPr>
      <w:bookmarkStart w:id="33" w:name="_Hlk57994112"/>
      <w:r w:rsidRPr="006F2E1D">
        <w:rPr>
          <w:noProof/>
          <w:lang w:val="ru-RU"/>
        </w:rPr>
        <w:drawing>
          <wp:inline distT="0" distB="0" distL="0" distR="0" wp14:anchorId="3AF0D452" wp14:editId="440E1220">
            <wp:extent cx="3720465" cy="2869565"/>
            <wp:effectExtent l="0" t="0" r="0" b="0"/>
            <wp:docPr id="1191" name="Рисунок 1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3720465" cy="2869565"/>
                    </a:xfrm>
                    <a:prstGeom prst="rect">
                      <a:avLst/>
                    </a:prstGeom>
                    <a:noFill/>
                    <a:ln>
                      <a:noFill/>
                    </a:ln>
                  </pic:spPr>
                </pic:pic>
              </a:graphicData>
            </a:graphic>
          </wp:inline>
        </w:drawing>
      </w:r>
    </w:p>
    <w:p w14:paraId="37140D47" w14:textId="77777777" w:rsidR="009C6B6C" w:rsidRDefault="009A5B0A" w:rsidP="009C6B6C">
      <w:pPr>
        <w:pStyle w:val="ab"/>
      </w:pPr>
      <w:r>
        <w:t xml:space="preserve">Рис. </w:t>
      </w:r>
      <w:r w:rsidRPr="006E38F4">
        <w:rPr>
          <w:lang w:val="ru-RU"/>
        </w:rPr>
        <w:t>7</w:t>
      </w:r>
      <w:r w:rsidR="009C6B6C">
        <w:t>.6.</w:t>
      </w:r>
      <w:r w:rsidR="009C6B6C">
        <w:tab/>
      </w:r>
      <w:r w:rsidR="009C6B6C" w:rsidRPr="00092D04">
        <w:t xml:space="preserve">Динамічні показники кровообігу при збалансованому типі кровообігу на </w:t>
      </w:r>
      <w:r w:rsidR="009C6B6C">
        <w:t>фоні</w:t>
      </w:r>
      <w:r w:rsidR="009C6B6C" w:rsidRPr="00092D04">
        <w:t xml:space="preserve"> СА в положенні на животі</w:t>
      </w:r>
      <w:r w:rsidR="009C6B6C">
        <w:t xml:space="preserve"> (</w:t>
      </w:r>
      <w:r w:rsidR="009C6B6C">
        <w:rPr>
          <w:lang w:val="en-US"/>
        </w:rPr>
        <w:t>M</w:t>
      </w:r>
      <w:r w:rsidR="009C6B6C" w:rsidRPr="003A66E2">
        <w:t>±</w:t>
      </w:r>
      <w:r w:rsidR="009C6B6C">
        <w:rPr>
          <w:lang w:val="en-US"/>
        </w:rPr>
        <w:t>σ</w:t>
      </w:r>
      <w:r w:rsidR="009C6B6C" w:rsidRPr="003A66E2">
        <w:t>)</w:t>
      </w:r>
      <w:r w:rsidR="009C6B6C">
        <w:t>.</w:t>
      </w:r>
    </w:p>
    <w:bookmarkEnd w:id="33"/>
    <w:p w14:paraId="174E318A" w14:textId="77777777" w:rsidR="009C6B6C" w:rsidRDefault="009C6B6C" w:rsidP="009C6B6C">
      <w:pPr>
        <w:pStyle w:val="10"/>
      </w:pPr>
      <w:r w:rsidRPr="00092D04">
        <w:t xml:space="preserve">Вихідний рівень </w:t>
      </w:r>
      <w:r>
        <w:t>ППСО</w:t>
      </w:r>
      <w:r w:rsidRPr="00092D04">
        <w:t xml:space="preserve"> був підвищеним у 17 (42,5±7,8</w:t>
      </w:r>
      <w:r w:rsidR="00215871">
        <w:t> %</w:t>
      </w:r>
      <w:r w:rsidRPr="00092D04">
        <w:t>) хворих, складаючи в середньому 2279±291</w:t>
      </w:r>
      <w:r w:rsidR="00266FB6">
        <w:t> </w:t>
      </w:r>
      <w:r w:rsidRPr="00266FB6">
        <w:rPr>
          <w:rStyle w:val="af6"/>
        </w:rPr>
        <w:t>дин</w:t>
      </w:r>
      <w:r w:rsidRPr="00092D04">
        <w:t>∙</w:t>
      </w:r>
      <w:r w:rsidR="00812E0D" w:rsidRPr="00812E0D">
        <w:rPr>
          <w:rStyle w:val="af6"/>
        </w:rPr>
        <w:t>с∙м</w:t>
      </w:r>
      <w:r w:rsidRPr="00266FB6">
        <w:rPr>
          <w:vertAlign w:val="superscript"/>
        </w:rPr>
        <w:t>2</w:t>
      </w:r>
      <w:r w:rsidRPr="00092D04">
        <w:t>∙</w:t>
      </w:r>
      <w:r w:rsidRPr="00266FB6">
        <w:rPr>
          <w:rStyle w:val="af6"/>
        </w:rPr>
        <w:t>см</w:t>
      </w:r>
      <w:r w:rsidRPr="00266FB6">
        <w:rPr>
          <w:vertAlign w:val="superscript"/>
        </w:rPr>
        <w:t>-5</w:t>
      </w:r>
      <w:r w:rsidRPr="00092D04">
        <w:t>, проте на 2 етапі воно достовірно знизилася до 2144±265</w:t>
      </w:r>
      <w:r w:rsidR="007A60C9">
        <w:t> </w:t>
      </w:r>
      <w:r w:rsidR="007A60C9" w:rsidRPr="00266FB6">
        <w:rPr>
          <w:rStyle w:val="af6"/>
        </w:rPr>
        <w:t>дин</w:t>
      </w:r>
      <w:r w:rsidR="007A60C9" w:rsidRPr="00092D04">
        <w:t>∙</w:t>
      </w:r>
      <w:r w:rsidR="00812E0D" w:rsidRPr="00812E0D">
        <w:rPr>
          <w:rStyle w:val="af6"/>
        </w:rPr>
        <w:t>с∙м</w:t>
      </w:r>
      <w:r w:rsidR="007A60C9" w:rsidRPr="00266FB6">
        <w:rPr>
          <w:vertAlign w:val="superscript"/>
        </w:rPr>
        <w:t>2</w:t>
      </w:r>
      <w:r w:rsidR="007A60C9" w:rsidRPr="00092D04">
        <w:t>∙</w:t>
      </w:r>
      <w:r w:rsidR="007A60C9" w:rsidRPr="00266FB6">
        <w:rPr>
          <w:rStyle w:val="af6"/>
        </w:rPr>
        <w:t>см</w:t>
      </w:r>
      <w:r w:rsidR="007A60C9" w:rsidRPr="00266FB6">
        <w:rPr>
          <w:vertAlign w:val="superscript"/>
        </w:rPr>
        <w:t>-5</w:t>
      </w:r>
      <w:r w:rsidRPr="00092D04">
        <w:t>, причому тільки у 11 (27,5±7,1</w:t>
      </w:r>
      <w:r w:rsidR="00215871">
        <w:t> %</w:t>
      </w:r>
      <w:r w:rsidRPr="00092D04">
        <w:t xml:space="preserve">) воно було поза референтних значень (у 2 з них нижче, в інших — вище). На 3 етапі </w:t>
      </w:r>
      <w:r>
        <w:t>ППСО</w:t>
      </w:r>
      <w:r w:rsidRPr="00092D04">
        <w:t xml:space="preserve"> ще достовірно знизилося до 1923±253</w:t>
      </w:r>
      <w:r w:rsidR="007A60C9">
        <w:t> </w:t>
      </w:r>
      <w:r w:rsidR="007A60C9" w:rsidRPr="00266FB6">
        <w:rPr>
          <w:rStyle w:val="af6"/>
        </w:rPr>
        <w:t>дин</w:t>
      </w:r>
      <w:r w:rsidR="007A60C9" w:rsidRPr="00092D04">
        <w:t>∙</w:t>
      </w:r>
      <w:r w:rsidR="00812E0D" w:rsidRPr="00812E0D">
        <w:rPr>
          <w:rStyle w:val="af6"/>
        </w:rPr>
        <w:t>с∙м</w:t>
      </w:r>
      <w:r w:rsidR="007A60C9" w:rsidRPr="00266FB6">
        <w:rPr>
          <w:vertAlign w:val="superscript"/>
        </w:rPr>
        <w:t>2</w:t>
      </w:r>
      <w:r w:rsidR="007A60C9" w:rsidRPr="00092D04">
        <w:t>∙</w:t>
      </w:r>
      <w:r w:rsidR="007A60C9" w:rsidRPr="00266FB6">
        <w:rPr>
          <w:rStyle w:val="af6"/>
        </w:rPr>
        <w:t>см</w:t>
      </w:r>
      <w:r w:rsidR="007A60C9" w:rsidRPr="00266FB6">
        <w:rPr>
          <w:vertAlign w:val="superscript"/>
        </w:rPr>
        <w:t>-5</w:t>
      </w:r>
      <w:r w:rsidRPr="00092D04">
        <w:t>, у 12 (30,0±7,2</w:t>
      </w:r>
      <w:r w:rsidR="00215871">
        <w:t> %</w:t>
      </w:r>
      <w:r w:rsidRPr="00092D04">
        <w:t>) пацієнтів воно було знижено і тільки у 2 — підвищено.</w:t>
      </w:r>
    </w:p>
    <w:p w14:paraId="2DCF3F52" w14:textId="77777777" w:rsidR="009C6B6C" w:rsidRDefault="009C6B6C" w:rsidP="009C6B6C">
      <w:pPr>
        <w:pStyle w:val="10"/>
      </w:pPr>
      <w:r w:rsidRPr="00092D04">
        <w:t xml:space="preserve">Динаміка гемічних показників представлена на рис. </w:t>
      </w:r>
      <w:r w:rsidR="00FE3CFF">
        <w:t>7</w:t>
      </w:r>
      <w:r w:rsidRPr="00092D04">
        <w:t xml:space="preserve">.7. </w:t>
      </w:r>
      <w:r w:rsidRPr="007A60C9">
        <w:rPr>
          <w:rStyle w:val="af6"/>
        </w:rPr>
        <w:t>C</w:t>
      </w:r>
      <w:r w:rsidRPr="007A60C9">
        <w:rPr>
          <w:rStyle w:val="af6"/>
          <w:vertAlign w:val="subscript"/>
        </w:rPr>
        <w:t>aO</w:t>
      </w:r>
      <w:r w:rsidRPr="007A60C9">
        <w:rPr>
          <w:position w:val="-6"/>
          <w:vertAlign w:val="subscript"/>
        </w:rPr>
        <w:t>2</w:t>
      </w:r>
      <w:r w:rsidRPr="00092D04">
        <w:t xml:space="preserve"> на 1 етапі знаходилося на рівні 8,41±0,41</w:t>
      </w:r>
      <w:r w:rsidR="007A60C9">
        <w:t> </w:t>
      </w:r>
      <w:r w:rsidR="00437492" w:rsidRPr="00437492">
        <w:rPr>
          <w:rStyle w:val="af6"/>
        </w:rPr>
        <w:t>мкмоль</w:t>
      </w:r>
      <w:r w:rsidRPr="00092D04">
        <w:t>/</w:t>
      </w:r>
      <w:r w:rsidRPr="007A60C9">
        <w:rPr>
          <w:rStyle w:val="af6"/>
        </w:rPr>
        <w:t>мл</w:t>
      </w:r>
      <w:r w:rsidRPr="00092D04">
        <w:t>, у 5 (12,5±5,2</w:t>
      </w:r>
      <w:r w:rsidR="00215871">
        <w:t> %</w:t>
      </w:r>
      <w:r w:rsidRPr="00092D04">
        <w:t>) воно було трохи нижче референтних значень (мінімум — 7,51</w:t>
      </w:r>
      <w:r w:rsidR="007A60C9">
        <w:t> </w:t>
      </w:r>
      <w:r w:rsidR="00437492" w:rsidRPr="00437492">
        <w:rPr>
          <w:rStyle w:val="af6"/>
        </w:rPr>
        <w:t>мкмоль</w:t>
      </w:r>
      <w:r w:rsidR="007A60C9" w:rsidRPr="00092D04">
        <w:t>/</w:t>
      </w:r>
      <w:r w:rsidR="007A60C9" w:rsidRPr="007A60C9">
        <w:rPr>
          <w:rStyle w:val="af6"/>
        </w:rPr>
        <w:t>мл</w:t>
      </w:r>
      <w:r w:rsidRPr="00092D04">
        <w:t>). На 2 етапі статистично значущих змін не відбулося (</w:t>
      </w:r>
      <w:r w:rsidR="007A60C9" w:rsidRPr="007A60C9">
        <w:rPr>
          <w:rStyle w:val="af6"/>
        </w:rPr>
        <w:t>C</w:t>
      </w:r>
      <w:r w:rsidR="007A60C9" w:rsidRPr="007A60C9">
        <w:rPr>
          <w:rStyle w:val="af6"/>
          <w:vertAlign w:val="subscript"/>
        </w:rPr>
        <w:t>aO</w:t>
      </w:r>
      <w:r w:rsidR="007A60C9" w:rsidRPr="007A60C9">
        <w:rPr>
          <w:position w:val="-6"/>
          <w:vertAlign w:val="subscript"/>
        </w:rPr>
        <w:t>2</w:t>
      </w:r>
      <w:r w:rsidR="007A60C9">
        <w:t> </w:t>
      </w:r>
      <w:r w:rsidRPr="00092D04">
        <w:t>=</w:t>
      </w:r>
      <w:r w:rsidR="007A60C9">
        <w:t> </w:t>
      </w:r>
      <w:r w:rsidRPr="00092D04">
        <w:t>8,34±0,40</w:t>
      </w:r>
      <w:r w:rsidR="007A60C9">
        <w:t> </w:t>
      </w:r>
      <w:r w:rsidR="00437492" w:rsidRPr="00437492">
        <w:rPr>
          <w:rStyle w:val="af6"/>
        </w:rPr>
        <w:t>мкмоль</w:t>
      </w:r>
      <w:r w:rsidR="007A60C9" w:rsidRPr="00092D04">
        <w:t>/</w:t>
      </w:r>
      <w:r w:rsidR="007A60C9" w:rsidRPr="007A60C9">
        <w:rPr>
          <w:rStyle w:val="af6"/>
        </w:rPr>
        <w:t>мл</w:t>
      </w:r>
      <w:r w:rsidRPr="00092D04">
        <w:t>), але на 3 етапі цей показник достовірно знизився до 8,00±0,39</w:t>
      </w:r>
      <w:r w:rsidR="007A60C9">
        <w:t> </w:t>
      </w:r>
      <w:r w:rsidR="00437492" w:rsidRPr="00437492">
        <w:rPr>
          <w:rStyle w:val="af6"/>
        </w:rPr>
        <w:t>мкмоль</w:t>
      </w:r>
      <w:r w:rsidR="007A60C9" w:rsidRPr="00092D04">
        <w:t>/</w:t>
      </w:r>
      <w:r w:rsidR="007A60C9" w:rsidRPr="007A60C9">
        <w:rPr>
          <w:rStyle w:val="af6"/>
        </w:rPr>
        <w:t>мл</w:t>
      </w:r>
      <w:r w:rsidRPr="00092D04">
        <w:t>, у 10 (25,0±6,8</w:t>
      </w:r>
      <w:r w:rsidR="00215871">
        <w:t> %</w:t>
      </w:r>
      <w:r w:rsidRPr="00092D04">
        <w:t xml:space="preserve">) пацієнтів він був нижче референтних значень. На </w:t>
      </w:r>
      <w:r>
        <w:t>фоні</w:t>
      </w:r>
      <w:r w:rsidRPr="00092D04">
        <w:t xml:space="preserve"> такої динаміки </w:t>
      </w:r>
      <w:r w:rsidR="007A60C9" w:rsidRPr="007A60C9">
        <w:rPr>
          <w:rStyle w:val="af6"/>
        </w:rPr>
        <w:t>C</w:t>
      </w:r>
      <w:r w:rsidR="007A60C9" w:rsidRPr="007A60C9">
        <w:rPr>
          <w:rStyle w:val="af6"/>
          <w:vertAlign w:val="subscript"/>
        </w:rPr>
        <w:t>aO</w:t>
      </w:r>
      <w:r w:rsidR="007A60C9" w:rsidRPr="007A60C9">
        <w:rPr>
          <w:position w:val="-6"/>
          <w:vertAlign w:val="subscript"/>
        </w:rPr>
        <w:t>2</w:t>
      </w:r>
      <w:r w:rsidR="007A60C9" w:rsidRPr="00092D04">
        <w:t xml:space="preserve"> </w:t>
      </w:r>
      <w:r w:rsidRPr="00092D04">
        <w:t xml:space="preserve">артеріовенозна різниця в вмісті кисню статистично значущим змінам не піддалася, у всіх хворих вона перебувала в межах референтних значень. На 1 етапі </w:t>
      </w:r>
      <w:r w:rsidR="007A60C9" w:rsidRPr="007A60C9">
        <w:rPr>
          <w:rStyle w:val="af6"/>
        </w:rPr>
        <w:t>C</w:t>
      </w:r>
      <w:r w:rsidR="007A60C9">
        <w:rPr>
          <w:rStyle w:val="af6"/>
          <w:vertAlign w:val="subscript"/>
          <w:lang w:val="uk-UA"/>
        </w:rPr>
        <w:t>(</w:t>
      </w:r>
      <w:r w:rsidR="007A60C9" w:rsidRPr="007A60C9">
        <w:rPr>
          <w:rStyle w:val="af6"/>
          <w:vertAlign w:val="subscript"/>
        </w:rPr>
        <w:t>a</w:t>
      </w:r>
      <w:r w:rsidR="007A60C9">
        <w:rPr>
          <w:rStyle w:val="af6"/>
          <w:vertAlign w:val="subscript"/>
          <w:lang w:val="uk-UA"/>
        </w:rPr>
        <w:t>-</w:t>
      </w:r>
      <w:r w:rsidR="007A60C9">
        <w:rPr>
          <w:rStyle w:val="af6"/>
          <w:vertAlign w:val="subscript"/>
          <w:lang w:val="en-US"/>
        </w:rPr>
        <w:t>V</w:t>
      </w:r>
      <w:r w:rsidR="007A60C9" w:rsidRPr="007A60C9">
        <w:rPr>
          <w:rStyle w:val="af6"/>
          <w:vertAlign w:val="subscript"/>
          <w:lang w:val="ru-RU"/>
        </w:rPr>
        <w:t>)</w:t>
      </w:r>
      <w:r w:rsidR="007A60C9" w:rsidRPr="007A60C9">
        <w:rPr>
          <w:rStyle w:val="af6"/>
          <w:vertAlign w:val="subscript"/>
        </w:rPr>
        <w:t>O</w:t>
      </w:r>
      <w:r w:rsidR="007A60C9" w:rsidRPr="007A60C9">
        <w:rPr>
          <w:position w:val="-6"/>
          <w:vertAlign w:val="subscript"/>
        </w:rPr>
        <w:t>2</w:t>
      </w:r>
      <w:r w:rsidRPr="00092D04">
        <w:t xml:space="preserve"> становила 2,24±0,14</w:t>
      </w:r>
      <w:r w:rsidR="007A60C9">
        <w:t> </w:t>
      </w:r>
      <w:r w:rsidR="00437492" w:rsidRPr="00437492">
        <w:rPr>
          <w:rStyle w:val="af6"/>
        </w:rPr>
        <w:t>мкмоль</w:t>
      </w:r>
      <w:r w:rsidR="007A60C9" w:rsidRPr="00092D04">
        <w:t>/</w:t>
      </w:r>
      <w:r w:rsidR="007A60C9" w:rsidRPr="007A60C9">
        <w:rPr>
          <w:rStyle w:val="af6"/>
        </w:rPr>
        <w:t>мл</w:t>
      </w:r>
      <w:r w:rsidRPr="00092D04">
        <w:t>, на 2 і 3 етапах — відповідно 2,27±0,16 і 2,26±0,14</w:t>
      </w:r>
      <w:r w:rsidR="007A60C9">
        <w:t> </w:t>
      </w:r>
      <w:r w:rsidR="00437492" w:rsidRPr="00437492">
        <w:rPr>
          <w:rStyle w:val="af6"/>
        </w:rPr>
        <w:t>мкмоль</w:t>
      </w:r>
      <w:r w:rsidR="007A60C9" w:rsidRPr="00092D04">
        <w:t>/</w:t>
      </w:r>
      <w:r w:rsidR="007A60C9" w:rsidRPr="007A60C9">
        <w:rPr>
          <w:rStyle w:val="af6"/>
        </w:rPr>
        <w:t>мл</w:t>
      </w:r>
      <w:r w:rsidRPr="00092D04">
        <w:t>.</w:t>
      </w:r>
    </w:p>
    <w:p w14:paraId="02BCEB82" w14:textId="77777777" w:rsidR="009C6B6C" w:rsidRDefault="00F51BA8" w:rsidP="009C6B6C">
      <w:pPr>
        <w:pStyle w:val="af3"/>
      </w:pPr>
      <w:bookmarkStart w:id="34" w:name="_Hlk57994120"/>
      <w:r w:rsidRPr="00F51BA8">
        <w:rPr>
          <w:noProof/>
          <w:lang w:val="ru-RU"/>
        </w:rPr>
        <w:drawing>
          <wp:inline distT="0" distB="0" distL="0" distR="0" wp14:anchorId="6ADA2246" wp14:editId="4D61D0AA">
            <wp:extent cx="3024000" cy="2332800"/>
            <wp:effectExtent l="0" t="0" r="0" b="0"/>
            <wp:docPr id="1192" name="Рисунок 1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3024000" cy="2332800"/>
                    </a:xfrm>
                    <a:prstGeom prst="rect">
                      <a:avLst/>
                    </a:prstGeom>
                    <a:noFill/>
                    <a:ln>
                      <a:noFill/>
                    </a:ln>
                  </pic:spPr>
                </pic:pic>
              </a:graphicData>
            </a:graphic>
          </wp:inline>
        </w:drawing>
      </w:r>
      <w:r w:rsidRPr="00F51BA8">
        <w:rPr>
          <w:noProof/>
          <w:lang w:val="ru-RU"/>
        </w:rPr>
        <w:drawing>
          <wp:inline distT="0" distB="0" distL="0" distR="0" wp14:anchorId="3C8EDFB3" wp14:editId="5028BCFA">
            <wp:extent cx="3024000" cy="2332800"/>
            <wp:effectExtent l="0" t="0" r="0" b="0"/>
            <wp:docPr id="1193" name="Рисунок 1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3024000" cy="2332800"/>
                    </a:xfrm>
                    <a:prstGeom prst="rect">
                      <a:avLst/>
                    </a:prstGeom>
                    <a:noFill/>
                    <a:ln>
                      <a:noFill/>
                    </a:ln>
                  </pic:spPr>
                </pic:pic>
              </a:graphicData>
            </a:graphic>
          </wp:inline>
        </w:drawing>
      </w:r>
    </w:p>
    <w:p w14:paraId="24A38EFA" w14:textId="77777777" w:rsidR="009C6B6C" w:rsidRPr="00797B62" w:rsidRDefault="009C6B6C" w:rsidP="009C6B6C">
      <w:pPr>
        <w:pStyle w:val="ab"/>
      </w:pPr>
      <w:r>
        <w:t xml:space="preserve">Рис. </w:t>
      </w:r>
      <w:r w:rsidR="009A5B0A" w:rsidRPr="006E38F4">
        <w:rPr>
          <w:lang w:val="ru-RU"/>
        </w:rPr>
        <w:t>7</w:t>
      </w:r>
      <w:r>
        <w:t>.7.</w:t>
      </w:r>
      <w:r>
        <w:tab/>
      </w:r>
      <w:r w:rsidRPr="00092D04">
        <w:t xml:space="preserve">Гемічні показники при збалансованому типі кровообігу на </w:t>
      </w:r>
      <w:r>
        <w:t>фоні</w:t>
      </w:r>
      <w:r w:rsidRPr="00092D04">
        <w:t xml:space="preserve"> СА в положенні на животі</w:t>
      </w:r>
      <w:r>
        <w:t xml:space="preserve"> (</w:t>
      </w:r>
      <w:r>
        <w:rPr>
          <w:lang w:val="en-US"/>
        </w:rPr>
        <w:t>M</w:t>
      </w:r>
      <w:r w:rsidRPr="003A66E2">
        <w:t>±</w:t>
      </w:r>
      <w:r>
        <w:rPr>
          <w:lang w:val="en-US"/>
        </w:rPr>
        <w:t>σ</w:t>
      </w:r>
      <w:r w:rsidRPr="003A66E2">
        <w:t>)</w:t>
      </w:r>
      <w:r>
        <w:t>.</w:t>
      </w:r>
    </w:p>
    <w:bookmarkEnd w:id="34"/>
    <w:p w14:paraId="31B0E1DE" w14:textId="77777777" w:rsidR="009C6B6C" w:rsidRDefault="009C6B6C" w:rsidP="009C6B6C">
      <w:pPr>
        <w:pStyle w:val="10"/>
      </w:pPr>
      <w:r w:rsidRPr="00092D04">
        <w:t xml:space="preserve">Середнє значення </w:t>
      </w:r>
      <w:r w:rsidRPr="00437492">
        <w:rPr>
          <w:rStyle w:val="af7"/>
        </w:rPr>
        <w:t>T</w:t>
      </w:r>
      <w:r w:rsidRPr="00437492">
        <w:rPr>
          <w:rStyle w:val="af7"/>
          <w:vertAlign w:val="subscript"/>
        </w:rPr>
        <w:t>O</w:t>
      </w:r>
      <w:r w:rsidRPr="00437492">
        <w:rPr>
          <w:position w:val="-6"/>
          <w:vertAlign w:val="subscript"/>
        </w:rPr>
        <w:t>2</w:t>
      </w:r>
      <w:r w:rsidRPr="00092D04">
        <w:t xml:space="preserve"> на 1 етапі було в межах значень здорових добровольців і становило 424±61</w:t>
      </w:r>
      <w:r w:rsidR="00437492">
        <w:t> </w:t>
      </w:r>
      <w:r w:rsidR="00437492" w:rsidRPr="00437492">
        <w:rPr>
          <w:rStyle w:val="af6"/>
        </w:rPr>
        <w:t>мкмоль</w:t>
      </w:r>
      <w:r w:rsidRPr="00092D04">
        <w:t>/</w:t>
      </w:r>
      <w:r w:rsidR="00812E0D" w:rsidRPr="00812E0D">
        <w:rPr>
          <w:rStyle w:val="af6"/>
        </w:rPr>
        <w:t>с∙м</w:t>
      </w:r>
      <w:r w:rsidRPr="00437492">
        <w:rPr>
          <w:vertAlign w:val="superscript"/>
        </w:rPr>
        <w:t>2</w:t>
      </w:r>
      <w:r w:rsidRPr="00092D04">
        <w:t>, але у 20 (50,0±7,9</w:t>
      </w:r>
      <w:r w:rsidR="00215871">
        <w:t> %</w:t>
      </w:r>
      <w:r w:rsidRPr="00092D04">
        <w:t xml:space="preserve">) пацієнтів це показник був знижений, хоча </w:t>
      </w:r>
      <w:r w:rsidR="00437492">
        <w:t>СІ</w:t>
      </w:r>
      <w:r w:rsidRPr="00092D04">
        <w:t xml:space="preserve"> у всіх хворих зниженим не був, </w:t>
      </w:r>
      <w:r w:rsidR="00E2518B" w:rsidRPr="00092D04">
        <w:t>а</w:t>
      </w:r>
      <w:r w:rsidRPr="00092D04">
        <w:t xml:space="preserve"> </w:t>
      </w:r>
      <w:r w:rsidRPr="00437492">
        <w:rPr>
          <w:rStyle w:val="af7"/>
        </w:rPr>
        <w:t>C</w:t>
      </w:r>
      <w:r w:rsidRPr="00437492">
        <w:rPr>
          <w:rStyle w:val="af7"/>
          <w:vertAlign w:val="subscript"/>
        </w:rPr>
        <w:t>aO</w:t>
      </w:r>
      <w:r w:rsidRPr="00437492">
        <w:rPr>
          <w:position w:val="-6"/>
          <w:vertAlign w:val="subscript"/>
        </w:rPr>
        <w:t>2</w:t>
      </w:r>
      <w:r w:rsidRPr="00092D04">
        <w:t xml:space="preserve"> було знижено тільки у 12,5±5,2</w:t>
      </w:r>
      <w:r w:rsidR="00215871">
        <w:t> %</w:t>
      </w:r>
      <w:r w:rsidRPr="00092D04">
        <w:t xml:space="preserve">. Це є ще одним підтвердженням того, що облік невеликої кількості параметрів (в даному випадку — 2: </w:t>
      </w:r>
      <w:r w:rsidR="00437492">
        <w:t>СІ</w:t>
      </w:r>
      <w:r w:rsidRPr="00092D04">
        <w:t xml:space="preserve"> і </w:t>
      </w:r>
      <w:r w:rsidR="00437492" w:rsidRPr="00437492">
        <w:rPr>
          <w:rStyle w:val="af7"/>
        </w:rPr>
        <w:t>C</w:t>
      </w:r>
      <w:r w:rsidR="00437492" w:rsidRPr="00437492">
        <w:rPr>
          <w:rStyle w:val="af7"/>
          <w:vertAlign w:val="subscript"/>
        </w:rPr>
        <w:t>aO</w:t>
      </w:r>
      <w:r w:rsidR="00437492" w:rsidRPr="00437492">
        <w:rPr>
          <w:position w:val="-6"/>
          <w:vertAlign w:val="subscript"/>
        </w:rPr>
        <w:t>2</w:t>
      </w:r>
      <w:r w:rsidRPr="00092D04">
        <w:t xml:space="preserve">) не може бути інформативним і потрібно показник, що враховує якомога більше керованих автоматично і штучно механізмів регуляції. На 2 етапі TO2 достовірно знизився до 396±56 </w:t>
      </w:r>
      <w:r w:rsidR="00437492" w:rsidRPr="00437492">
        <w:rPr>
          <w:rStyle w:val="af6"/>
        </w:rPr>
        <w:t>мкмоль</w:t>
      </w:r>
      <w:r w:rsidRPr="00092D04">
        <w:t>/</w:t>
      </w:r>
      <w:r w:rsidR="00812E0D" w:rsidRPr="00812E0D">
        <w:rPr>
          <w:rStyle w:val="af6"/>
        </w:rPr>
        <w:t>с∙м</w:t>
      </w:r>
      <w:r w:rsidRPr="00812E0D">
        <w:rPr>
          <w:vertAlign w:val="superscript"/>
        </w:rPr>
        <w:t>2</w:t>
      </w:r>
      <w:r w:rsidRPr="00092D04">
        <w:t>, у 28 (70,0±7,2</w:t>
      </w:r>
      <w:r w:rsidR="00215871">
        <w:t> %</w:t>
      </w:r>
      <w:r w:rsidRPr="00092D04">
        <w:t xml:space="preserve">) хворих він був нижче рівня здорових добровольців. До 3 етапу ситуація залишилася колишньою, </w:t>
      </w:r>
      <w:r w:rsidRPr="00812E0D">
        <w:rPr>
          <w:rStyle w:val="af7"/>
        </w:rPr>
        <w:t>T</w:t>
      </w:r>
      <w:r w:rsidRPr="00812E0D">
        <w:rPr>
          <w:rStyle w:val="af7"/>
          <w:vertAlign w:val="subscript"/>
        </w:rPr>
        <w:t>O</w:t>
      </w:r>
      <w:r w:rsidRPr="00812E0D">
        <w:rPr>
          <w:position w:val="-6"/>
          <w:vertAlign w:val="subscript"/>
        </w:rPr>
        <w:t>2</w:t>
      </w:r>
      <w:r w:rsidRPr="00092D04">
        <w:t xml:space="preserve"> дорівнював 394±60 </w:t>
      </w:r>
      <w:r w:rsidR="00437492" w:rsidRPr="00437492">
        <w:rPr>
          <w:rStyle w:val="af6"/>
        </w:rPr>
        <w:t>мкмоль</w:t>
      </w:r>
      <w:r w:rsidRPr="00092D04">
        <w:t>/</w:t>
      </w:r>
      <w:r w:rsidR="00812E0D" w:rsidRPr="00812E0D">
        <w:rPr>
          <w:rStyle w:val="af6"/>
        </w:rPr>
        <w:t>с∙м</w:t>
      </w:r>
      <w:r w:rsidRPr="00812E0D">
        <w:rPr>
          <w:vertAlign w:val="superscript"/>
        </w:rPr>
        <w:t>2</w:t>
      </w:r>
      <w:r w:rsidRPr="00092D04">
        <w:t>.</w:t>
      </w:r>
    </w:p>
    <w:p w14:paraId="69D5D258" w14:textId="77777777" w:rsidR="009C6B6C" w:rsidRDefault="009C6B6C" w:rsidP="009C6B6C">
      <w:pPr>
        <w:pStyle w:val="10"/>
      </w:pPr>
      <w:r w:rsidRPr="00092D04">
        <w:t xml:space="preserve">На цьому </w:t>
      </w:r>
      <w:r>
        <w:t>фоні</w:t>
      </w:r>
      <w:r w:rsidRPr="00092D04">
        <w:t xml:space="preserve"> динаміка споживання кисню була виражена слабо. На 1 етапі VO2 становило 113±17 </w:t>
      </w:r>
      <w:r w:rsidR="00437492" w:rsidRPr="00437492">
        <w:rPr>
          <w:rStyle w:val="af6"/>
        </w:rPr>
        <w:t>мкмоль</w:t>
      </w:r>
      <w:r w:rsidRPr="00092D04">
        <w:t>/</w:t>
      </w:r>
      <w:r w:rsidR="00812E0D" w:rsidRPr="00812E0D">
        <w:rPr>
          <w:rStyle w:val="af6"/>
        </w:rPr>
        <w:t>с∙м</w:t>
      </w:r>
      <w:r w:rsidRPr="00092D04">
        <w:t>2, на 2 етапі — 108±16</w:t>
      </w:r>
      <w:r w:rsidR="00812E0D">
        <w:t> </w:t>
      </w:r>
      <w:r w:rsidR="00437492" w:rsidRPr="00437492">
        <w:rPr>
          <w:rStyle w:val="af6"/>
        </w:rPr>
        <w:t>мкмоль</w:t>
      </w:r>
      <w:r w:rsidRPr="00092D04">
        <w:t>/</w:t>
      </w:r>
      <w:r w:rsidR="00812E0D" w:rsidRPr="00812E0D">
        <w:rPr>
          <w:rStyle w:val="af6"/>
        </w:rPr>
        <w:t>с∙м</w:t>
      </w:r>
      <w:r w:rsidRPr="00812E0D">
        <w:rPr>
          <w:vertAlign w:val="superscript"/>
        </w:rPr>
        <w:t>2</w:t>
      </w:r>
      <w:r w:rsidRPr="00092D04">
        <w:t>, на 3 етапі — 111±17</w:t>
      </w:r>
      <w:r w:rsidR="00812E0D">
        <w:t> </w:t>
      </w:r>
      <w:r w:rsidR="00437492" w:rsidRPr="00437492">
        <w:rPr>
          <w:rStyle w:val="af6"/>
        </w:rPr>
        <w:t>мкмоль</w:t>
      </w:r>
      <w:r w:rsidRPr="00092D04">
        <w:t>/</w:t>
      </w:r>
      <w:r w:rsidR="00812E0D" w:rsidRPr="00812E0D">
        <w:rPr>
          <w:rStyle w:val="af6"/>
        </w:rPr>
        <w:t>с∙м</w:t>
      </w:r>
      <w:r w:rsidRPr="00812E0D">
        <w:rPr>
          <w:vertAlign w:val="superscript"/>
        </w:rPr>
        <w:t>2</w:t>
      </w:r>
      <w:r w:rsidRPr="00092D04">
        <w:t>. На 1 етапі цей показник був знижений у 9 (22,5±6,6</w:t>
      </w:r>
      <w:r w:rsidR="00215871">
        <w:t> %</w:t>
      </w:r>
      <w:r w:rsidRPr="00092D04">
        <w:t>) пацієнтів, на 2 етапі — у 14 (35,0±7,5</w:t>
      </w:r>
      <w:r w:rsidR="00215871">
        <w:t> %</w:t>
      </w:r>
      <w:r w:rsidRPr="00092D04">
        <w:t>), на 3 етапі — у 11 (27,5±7,1</w:t>
      </w:r>
      <w:r w:rsidR="00215871">
        <w:t> %</w:t>
      </w:r>
      <w:r w:rsidRPr="00092D04">
        <w:t>).</w:t>
      </w:r>
    </w:p>
    <w:p w14:paraId="4AF36BDC" w14:textId="77777777" w:rsidR="009C6B6C" w:rsidRDefault="009C6B6C" w:rsidP="009C6B6C">
      <w:pPr>
        <w:pStyle w:val="10"/>
      </w:pPr>
      <w:r w:rsidRPr="00092D04">
        <w:t>Енергетичні показники кровообігу пацієнтів групи VF2, узагальнюючі опис</w:t>
      </w:r>
      <w:r w:rsidR="00FE3CFF">
        <w:t>ані зміни, відображені на рис. 7</w:t>
      </w:r>
      <w:r w:rsidRPr="00092D04">
        <w:t>.8.</w:t>
      </w:r>
    </w:p>
    <w:p w14:paraId="777DB45B" w14:textId="77777777" w:rsidR="009C6B6C" w:rsidRDefault="009C6B6C" w:rsidP="009C6B6C">
      <w:pPr>
        <w:pStyle w:val="10"/>
      </w:pPr>
      <w:r>
        <w:t>ІПКТ</w:t>
      </w:r>
      <w:r w:rsidRPr="00092D04">
        <w:t xml:space="preserve"> у 13 (32,5±7,4</w:t>
      </w:r>
      <w:r w:rsidR="00215871">
        <w:t> %</w:t>
      </w:r>
      <w:r w:rsidRPr="00092D04">
        <w:t>) пацієнтів був знижений, середнє його значення становило 578±124</w:t>
      </w:r>
      <w:r w:rsidR="00A94F07">
        <w:rPr>
          <w:lang w:val="ru-RU"/>
        </w:rPr>
        <w:t> </w:t>
      </w:r>
      <w:r w:rsidR="00812E0D" w:rsidRPr="00812E0D">
        <w:rPr>
          <w:rStyle w:val="af6"/>
        </w:rPr>
        <w:t>мВт</w:t>
      </w:r>
      <w:r w:rsidRPr="00092D04">
        <w:t>/</w:t>
      </w:r>
      <w:r w:rsidRPr="00812E0D">
        <w:rPr>
          <w:rStyle w:val="af6"/>
        </w:rPr>
        <w:t>м</w:t>
      </w:r>
      <w:r w:rsidRPr="00812E0D">
        <w:rPr>
          <w:vertAlign w:val="superscript"/>
        </w:rPr>
        <w:t>2</w:t>
      </w:r>
      <w:r w:rsidRPr="00092D04">
        <w:t xml:space="preserve">. На 2 етапі кількість пацієнтів зі зниженим </w:t>
      </w:r>
      <w:r>
        <w:t>ІПКТ</w:t>
      </w:r>
      <w:r w:rsidRPr="00092D04">
        <w:t xml:space="preserve"> досягла 28 (70,0±7,2</w:t>
      </w:r>
      <w:r w:rsidR="00215871">
        <w:t> %</w:t>
      </w:r>
      <w:r w:rsidRPr="00092D04">
        <w:t>), а його середнє значення достовірно знизилося до 479±92</w:t>
      </w:r>
      <w:r w:rsidR="00A94F07">
        <w:rPr>
          <w:lang w:val="ru-RU"/>
        </w:rPr>
        <w:t> </w:t>
      </w:r>
      <w:r w:rsidR="00812E0D" w:rsidRPr="00812E0D">
        <w:rPr>
          <w:rStyle w:val="af6"/>
        </w:rPr>
        <w:t>мВт</w:t>
      </w:r>
      <w:r w:rsidRPr="00092D04">
        <w:t>/</w:t>
      </w:r>
      <w:r w:rsidR="00E2518B" w:rsidRPr="00812E0D">
        <w:rPr>
          <w:rStyle w:val="af6"/>
        </w:rPr>
        <w:t>м</w:t>
      </w:r>
      <w:r w:rsidRPr="00E2518B">
        <w:rPr>
          <w:vertAlign w:val="superscript"/>
        </w:rPr>
        <w:t>2</w:t>
      </w:r>
      <w:r w:rsidRPr="00092D04">
        <w:t xml:space="preserve">. На 3 етапі достовірних змін не відбулося, </w:t>
      </w:r>
      <w:r>
        <w:t>ІПКТ</w:t>
      </w:r>
      <w:r w:rsidRPr="00092D04">
        <w:t xml:space="preserve"> склав 459±86</w:t>
      </w:r>
      <w:r w:rsidR="00812E0D">
        <w:t> </w:t>
      </w:r>
      <w:r w:rsidR="00812E0D" w:rsidRPr="00812E0D">
        <w:rPr>
          <w:rStyle w:val="af6"/>
        </w:rPr>
        <w:t>мВт/м</w:t>
      </w:r>
      <w:r w:rsidRPr="00812E0D">
        <w:rPr>
          <w:vertAlign w:val="superscript"/>
        </w:rPr>
        <w:t>2</w:t>
      </w:r>
      <w:r w:rsidRPr="00092D04">
        <w:t>.</w:t>
      </w:r>
    </w:p>
    <w:p w14:paraId="2C7CF44E" w14:textId="77777777" w:rsidR="009C6B6C" w:rsidRDefault="00E2518B" w:rsidP="009C6B6C">
      <w:pPr>
        <w:pStyle w:val="af3"/>
      </w:pPr>
      <w:bookmarkStart w:id="35" w:name="_Hlk57994130"/>
      <w:r w:rsidRPr="00E2518B">
        <w:rPr>
          <w:noProof/>
          <w:lang w:val="ru-RU"/>
        </w:rPr>
        <w:drawing>
          <wp:inline distT="0" distB="0" distL="0" distR="0" wp14:anchorId="45E6B2B0" wp14:editId="3E61EB0C">
            <wp:extent cx="3024000" cy="2332800"/>
            <wp:effectExtent l="0" t="0" r="0" b="0"/>
            <wp:docPr id="1196" name="Рисунок 1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3024000" cy="2332800"/>
                    </a:xfrm>
                    <a:prstGeom prst="rect">
                      <a:avLst/>
                    </a:prstGeom>
                    <a:noFill/>
                    <a:ln>
                      <a:noFill/>
                    </a:ln>
                  </pic:spPr>
                </pic:pic>
              </a:graphicData>
            </a:graphic>
          </wp:inline>
        </w:drawing>
      </w:r>
      <w:r w:rsidRPr="00E2518B">
        <w:rPr>
          <w:noProof/>
          <w:lang w:val="ru-RU"/>
        </w:rPr>
        <w:drawing>
          <wp:inline distT="0" distB="0" distL="0" distR="0" wp14:anchorId="4D82EE6B" wp14:editId="33016E84">
            <wp:extent cx="3024000" cy="2332800"/>
            <wp:effectExtent l="0" t="0" r="0" b="0"/>
            <wp:docPr id="1197" name="Рисунок 1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3024000" cy="2332800"/>
                    </a:xfrm>
                    <a:prstGeom prst="rect">
                      <a:avLst/>
                    </a:prstGeom>
                    <a:noFill/>
                    <a:ln>
                      <a:noFill/>
                    </a:ln>
                  </pic:spPr>
                </pic:pic>
              </a:graphicData>
            </a:graphic>
          </wp:inline>
        </w:drawing>
      </w:r>
      <w:r w:rsidRPr="00E2518B">
        <w:rPr>
          <w:noProof/>
          <w:lang w:val="ru-RU"/>
        </w:rPr>
        <w:drawing>
          <wp:inline distT="0" distB="0" distL="0" distR="0" wp14:anchorId="58F98A27" wp14:editId="7835EFF4">
            <wp:extent cx="3024000" cy="2332800"/>
            <wp:effectExtent l="0" t="0" r="0" b="0"/>
            <wp:docPr id="1194" name="Рисунок 1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3024000" cy="2332800"/>
                    </a:xfrm>
                    <a:prstGeom prst="rect">
                      <a:avLst/>
                    </a:prstGeom>
                    <a:noFill/>
                    <a:ln>
                      <a:noFill/>
                    </a:ln>
                  </pic:spPr>
                </pic:pic>
              </a:graphicData>
            </a:graphic>
          </wp:inline>
        </w:drawing>
      </w:r>
      <w:r w:rsidRPr="00E2518B">
        <w:rPr>
          <w:noProof/>
          <w:lang w:val="ru-RU"/>
        </w:rPr>
        <w:drawing>
          <wp:inline distT="0" distB="0" distL="0" distR="0" wp14:anchorId="48435229" wp14:editId="59B3C5BC">
            <wp:extent cx="3024000" cy="2332800"/>
            <wp:effectExtent l="0" t="0" r="0" b="0"/>
            <wp:docPr id="1195" name="Рисунок 1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3024000" cy="2332800"/>
                    </a:xfrm>
                    <a:prstGeom prst="rect">
                      <a:avLst/>
                    </a:prstGeom>
                    <a:noFill/>
                    <a:ln>
                      <a:noFill/>
                    </a:ln>
                  </pic:spPr>
                </pic:pic>
              </a:graphicData>
            </a:graphic>
          </wp:inline>
        </w:drawing>
      </w:r>
    </w:p>
    <w:p w14:paraId="50B527E1" w14:textId="77777777" w:rsidR="009C6B6C" w:rsidRPr="00397C7F" w:rsidRDefault="009C6B6C" w:rsidP="009C6B6C">
      <w:pPr>
        <w:pStyle w:val="ab"/>
      </w:pPr>
      <w:r>
        <w:t xml:space="preserve">Рис. </w:t>
      </w:r>
      <w:r w:rsidR="009A5B0A" w:rsidRPr="006E38F4">
        <w:rPr>
          <w:lang w:val="ru-RU"/>
        </w:rPr>
        <w:t>7</w:t>
      </w:r>
      <w:r>
        <w:t>.8.</w:t>
      </w:r>
      <w:r>
        <w:tab/>
      </w:r>
      <w:r w:rsidRPr="00092D04">
        <w:t xml:space="preserve">Енергетичні показники кровообігу при збалансованому типі кровообігу на </w:t>
      </w:r>
      <w:r>
        <w:t>фоні</w:t>
      </w:r>
      <w:r w:rsidRPr="00092D04">
        <w:t xml:space="preserve"> СА в положенні на животі</w:t>
      </w:r>
      <w:r>
        <w:t xml:space="preserve"> (</w:t>
      </w:r>
      <w:r>
        <w:rPr>
          <w:lang w:val="en-US"/>
        </w:rPr>
        <w:t>M</w:t>
      </w:r>
      <w:r w:rsidRPr="003A66E2">
        <w:t>±</w:t>
      </w:r>
      <w:r>
        <w:rPr>
          <w:lang w:val="en-US"/>
        </w:rPr>
        <w:t>σ</w:t>
      </w:r>
      <w:r w:rsidRPr="003A66E2">
        <w:t>)</w:t>
      </w:r>
      <w:r>
        <w:t>.</w:t>
      </w:r>
    </w:p>
    <w:bookmarkEnd w:id="35"/>
    <w:p w14:paraId="50C7D0E2" w14:textId="77777777" w:rsidR="009C6B6C" w:rsidRDefault="009C6B6C" w:rsidP="009C6B6C">
      <w:pPr>
        <w:pStyle w:val="10"/>
      </w:pPr>
      <w:r>
        <w:t>ТТК</w:t>
      </w:r>
      <w:r w:rsidRPr="00092D04">
        <w:t xml:space="preserve"> у 33 (82,5±6,0</w:t>
      </w:r>
      <w:r w:rsidR="00215871">
        <w:t> %</w:t>
      </w:r>
      <w:r w:rsidRPr="00092D04">
        <w:t xml:space="preserve">) хворих було в межах референтних значень, </w:t>
      </w:r>
      <w:r w:rsidR="00E907E2" w:rsidRPr="00092D04">
        <w:t>у</w:t>
      </w:r>
      <w:r w:rsidRPr="00092D04">
        <w:t xml:space="preserve"> інших відрізнялося від них незначно, в середньому в</w:t>
      </w:r>
      <w:r w:rsidR="00E907E2">
        <w:rPr>
          <w:lang w:val="ru-RU"/>
        </w:rPr>
        <w:t>ін</w:t>
      </w:r>
      <w:r w:rsidRPr="00092D04">
        <w:t xml:space="preserve"> дорівнюва</w:t>
      </w:r>
      <w:r w:rsidR="00E907E2">
        <w:t>в</w:t>
      </w:r>
      <w:r w:rsidRPr="00092D04">
        <w:t xml:space="preserve"> 1,36±0,17</w:t>
      </w:r>
      <w:r w:rsidR="00812E0D">
        <w:t> </w:t>
      </w:r>
      <w:r w:rsidR="00812E0D" w:rsidRPr="00812E0D">
        <w:rPr>
          <w:rStyle w:val="af6"/>
        </w:rPr>
        <w:t>кДж/моль</w:t>
      </w:r>
      <w:r w:rsidRPr="00092D04">
        <w:t>. На 2 етапі у 30 (75,0±6,8</w:t>
      </w:r>
      <w:r w:rsidR="00215871">
        <w:t> %</w:t>
      </w:r>
      <w:r w:rsidRPr="00092D04">
        <w:t xml:space="preserve">) пацієнтів </w:t>
      </w:r>
      <w:r>
        <w:t>ТТК</w:t>
      </w:r>
      <w:r w:rsidRPr="00092D04">
        <w:t xml:space="preserve"> залишилося на рівні референтних значень, у 10 — знижено, але не більше, ніж до 0,99</w:t>
      </w:r>
      <w:r w:rsidR="00812E0D">
        <w:t> </w:t>
      </w:r>
      <w:r w:rsidR="00812E0D" w:rsidRPr="00812E0D">
        <w:rPr>
          <w:rStyle w:val="af6"/>
        </w:rPr>
        <w:t>кДж/моль</w:t>
      </w:r>
      <w:r w:rsidRPr="00092D04">
        <w:t xml:space="preserve">. На 3 етапі </w:t>
      </w:r>
      <w:r>
        <w:t>ТТК</w:t>
      </w:r>
      <w:r w:rsidRPr="00092D04">
        <w:t xml:space="preserve"> істотно не змінилося (1,17±0,11</w:t>
      </w:r>
      <w:r w:rsidR="00812E0D">
        <w:t> </w:t>
      </w:r>
      <w:r w:rsidR="00812E0D" w:rsidRPr="00812E0D">
        <w:rPr>
          <w:rStyle w:val="af6"/>
        </w:rPr>
        <w:t>кДж/моль</w:t>
      </w:r>
      <w:r w:rsidRPr="00092D04">
        <w:t xml:space="preserve">), число хворих зі зниженим </w:t>
      </w:r>
      <w:r>
        <w:t>ТТК</w:t>
      </w:r>
      <w:r w:rsidRPr="00092D04">
        <w:t xml:space="preserve"> зросла до 14 (35,0±7,5</w:t>
      </w:r>
      <w:r w:rsidR="00215871">
        <w:t> %</w:t>
      </w:r>
      <w:r w:rsidRPr="00092D04">
        <w:t xml:space="preserve">). Така динаміка </w:t>
      </w:r>
      <w:r>
        <w:t>ТТК</w:t>
      </w:r>
      <w:r w:rsidRPr="00092D04">
        <w:t xml:space="preserve"> була обумовлена в основному змінами </w:t>
      </w:r>
      <w:r>
        <w:t>СПТ</w:t>
      </w:r>
      <w:r w:rsidRPr="00092D04">
        <w:t>, так як показники гемического ланки змінювалися в невеликих межах.</w:t>
      </w:r>
    </w:p>
    <w:p w14:paraId="1CA54865" w14:textId="77777777" w:rsidR="009C6B6C" w:rsidRDefault="009C6B6C" w:rsidP="009C6B6C">
      <w:pPr>
        <w:pStyle w:val="10"/>
      </w:pPr>
      <w:r w:rsidRPr="00092D04">
        <w:t xml:space="preserve">Характер динаміки </w:t>
      </w:r>
      <w:r>
        <w:t>ТСК</w:t>
      </w:r>
      <w:r w:rsidRPr="00092D04">
        <w:t xml:space="preserve"> був таким же, але більш вираженим, причому кількість хворих зі зниженим </w:t>
      </w:r>
      <w:r>
        <w:t>ТСК</w:t>
      </w:r>
      <w:r w:rsidRPr="00092D04">
        <w:t xml:space="preserve"> зросла з 4 (10,0±4,7</w:t>
      </w:r>
      <w:r w:rsidR="00215871">
        <w:t> %</w:t>
      </w:r>
      <w:r w:rsidRPr="00092D04">
        <w:t>) на 1 етапі до 20 (50,0±7,9</w:t>
      </w:r>
      <w:r w:rsidR="00215871">
        <w:t> %</w:t>
      </w:r>
      <w:r w:rsidRPr="00092D04">
        <w:t xml:space="preserve">) на останньому. </w:t>
      </w:r>
      <w:r>
        <w:t>ТСК</w:t>
      </w:r>
      <w:r w:rsidRPr="00092D04">
        <w:t xml:space="preserve"> достовірно знижувалося на всіх трьох етапах: відповідно 5,10±0,68, 4,45±0,52 і 4,13±0,35</w:t>
      </w:r>
      <w:r w:rsidR="00812E0D">
        <w:t> </w:t>
      </w:r>
      <w:r w:rsidR="00812E0D" w:rsidRPr="00812E0D">
        <w:rPr>
          <w:rStyle w:val="af6"/>
        </w:rPr>
        <w:t>кДж/моль</w:t>
      </w:r>
      <w:r w:rsidRPr="00092D04">
        <w:t xml:space="preserve">, тобто </w:t>
      </w:r>
      <w:r>
        <w:t>СПТ</w:t>
      </w:r>
      <w:r w:rsidRPr="00092D04">
        <w:t xml:space="preserve"> падало швидше, ніж артеріовенозна різниця в вмісті кисню.</w:t>
      </w:r>
    </w:p>
    <w:p w14:paraId="0BD6F973" w14:textId="77777777" w:rsidR="009C6B6C" w:rsidRDefault="009C6B6C" w:rsidP="009C6B6C">
      <w:pPr>
        <w:pStyle w:val="10"/>
      </w:pPr>
      <w:r>
        <w:t>ІСТП</w:t>
      </w:r>
      <w:r w:rsidRPr="00092D04">
        <w:t xml:space="preserve"> протягом дослідження істотно не змінювався. На 1 етапі він склав 54,2±8,0</w:t>
      </w:r>
      <w:r w:rsidR="00812E0D">
        <w:t> </w:t>
      </w:r>
      <w:r w:rsidR="00812E0D" w:rsidRPr="00812E0D">
        <w:rPr>
          <w:rStyle w:val="af6"/>
        </w:rPr>
        <w:t>Вт/м</w:t>
      </w:r>
      <w:r w:rsidRPr="00812E0D">
        <w:rPr>
          <w:vertAlign w:val="superscript"/>
        </w:rPr>
        <w:t>2</w:t>
      </w:r>
      <w:r w:rsidRPr="00092D04">
        <w:t>, перебуваючи у 32 (80±6,3</w:t>
      </w:r>
      <w:r w:rsidR="00215871">
        <w:t> %</w:t>
      </w:r>
      <w:r w:rsidRPr="00092D04">
        <w:t>) пацієнтів в межах референтних значень, на 2 і 3 етапах ці значення перебували на рівнях відповідно 51,7±7,6 і 53,3±8,1</w:t>
      </w:r>
      <w:r w:rsidR="00812E0D">
        <w:t> </w:t>
      </w:r>
      <w:r w:rsidR="00812E0D" w:rsidRPr="00812E0D">
        <w:rPr>
          <w:rStyle w:val="af6"/>
        </w:rPr>
        <w:t>Вт/м</w:t>
      </w:r>
      <w:r w:rsidRPr="00812E0D">
        <w:rPr>
          <w:vertAlign w:val="superscript"/>
        </w:rPr>
        <w:t>2</w:t>
      </w:r>
      <w:r w:rsidRPr="00092D04">
        <w:t>, 29 (72,5±7,1</w:t>
      </w:r>
      <w:r w:rsidR="00215871">
        <w:t> %</w:t>
      </w:r>
      <w:r w:rsidRPr="00092D04">
        <w:t xml:space="preserve">, на 2 і 3 етапах). Відповідність </w:t>
      </w:r>
      <w:r>
        <w:t>ІСТП</w:t>
      </w:r>
      <w:r w:rsidRPr="00092D04">
        <w:t xml:space="preserve"> потребам тканин, що виражається за допомогою КР, також не піддалося статистично значущим змінам. КР відповідно етапам до</w:t>
      </w:r>
      <w:r w:rsidR="00E907E2">
        <w:t>рівнював 0,93±0,35, 0,82±0,26 і</w:t>
      </w:r>
      <w:r w:rsidRPr="00092D04">
        <w:t xml:space="preserve"> 81±0,32, а кількість хворих зі зниженим КР</w:t>
      </w:r>
      <w:r w:rsidR="00812E0D">
        <w:t xml:space="preserve"> </w:t>
      </w:r>
      <w:r w:rsidRPr="00092D04">
        <w:t>— 5 (12,5±5,2</w:t>
      </w:r>
      <w:r w:rsidR="00215871">
        <w:t> %</w:t>
      </w:r>
      <w:r w:rsidRPr="00092D04">
        <w:t>), 11 (27,5±7,1</w:t>
      </w:r>
      <w:r w:rsidR="00215871">
        <w:t> %</w:t>
      </w:r>
      <w:r w:rsidRPr="00092D04">
        <w:t>) і 14 (35,0±7,5</w:t>
      </w:r>
      <w:r w:rsidR="00215871">
        <w:t> %</w:t>
      </w:r>
      <w:r w:rsidRPr="00092D04">
        <w:t>).</w:t>
      </w:r>
    </w:p>
    <w:p w14:paraId="512C7171" w14:textId="77777777" w:rsidR="009C6B6C" w:rsidRDefault="009C6B6C" w:rsidP="009C6B6C">
      <w:pPr>
        <w:pStyle w:val="10"/>
      </w:pPr>
      <w:r w:rsidRPr="00092D04">
        <w:t xml:space="preserve">Вся різноманітна </w:t>
      </w:r>
      <w:r w:rsidR="00A94F07" w:rsidRPr="00092D04">
        <w:t>д</w:t>
      </w:r>
      <w:r w:rsidRPr="00092D04">
        <w:t>инаміка вивчених показників виразилася в наступних змінах інтегрального показника ІЦР. На 1 етапі він склав 534±212</w:t>
      </w:r>
      <w:r w:rsidR="00812E0D">
        <w:t> </w:t>
      </w:r>
      <w:r w:rsidR="00812E0D" w:rsidRPr="00812E0D">
        <w:rPr>
          <w:rStyle w:val="af6"/>
        </w:rPr>
        <w:t>мВт/м</w:t>
      </w:r>
      <w:r w:rsidRPr="00812E0D">
        <w:rPr>
          <w:vertAlign w:val="superscript"/>
        </w:rPr>
        <w:t>2</w:t>
      </w:r>
      <w:r w:rsidRPr="00092D04">
        <w:t>, будучи зниженим у 10 (25,0±6,8</w:t>
      </w:r>
      <w:r w:rsidR="00215871">
        <w:t> %</w:t>
      </w:r>
      <w:r w:rsidRPr="00092D04">
        <w:t>), потім, на 2 етапі, достовірно зменшився до 392±141</w:t>
      </w:r>
      <w:r w:rsidR="00812E0D">
        <w:t> </w:t>
      </w:r>
      <w:r w:rsidR="00812E0D" w:rsidRPr="00812E0D">
        <w:rPr>
          <w:rStyle w:val="af6"/>
        </w:rPr>
        <w:t>мВт/м</w:t>
      </w:r>
      <w:r w:rsidR="00812E0D" w:rsidRPr="00812E0D">
        <w:rPr>
          <w:vertAlign w:val="superscript"/>
        </w:rPr>
        <w:t>2</w:t>
      </w:r>
      <w:r w:rsidRPr="00092D04">
        <w:t>, при цьому у 22 (55,0±7,9</w:t>
      </w:r>
      <w:r w:rsidR="00215871">
        <w:t> %</w:t>
      </w:r>
      <w:r w:rsidRPr="00092D04">
        <w:t>) він був знижений, на 3 етапі істотних змін не спостерігалося (370±158</w:t>
      </w:r>
      <w:r w:rsidR="00812E0D">
        <w:t> </w:t>
      </w:r>
      <w:r w:rsidR="00812E0D" w:rsidRPr="00812E0D">
        <w:rPr>
          <w:rStyle w:val="af6"/>
        </w:rPr>
        <w:t>мВт/м</w:t>
      </w:r>
      <w:r w:rsidR="00812E0D" w:rsidRPr="00812E0D">
        <w:rPr>
          <w:vertAlign w:val="superscript"/>
        </w:rPr>
        <w:t>2</w:t>
      </w:r>
      <w:r w:rsidRPr="00092D04">
        <w:t>).</w:t>
      </w:r>
    </w:p>
    <w:p w14:paraId="3108CC86" w14:textId="77777777" w:rsidR="009C6B6C" w:rsidRDefault="009C6B6C" w:rsidP="009C6B6C">
      <w:pPr>
        <w:pStyle w:val="10"/>
      </w:pPr>
      <w:r w:rsidRPr="00092D04">
        <w:t xml:space="preserve">У хворих групи VF2 ми також вивчили зв'язки між отриманими показниками кровообігу. Зв'язки між кінетичними і динамічними показниками при збалансованому типі кровообігу при проведенні СА в положенні на животі відображені в таблиці </w:t>
      </w:r>
      <w:r w:rsidR="00730F79">
        <w:t>7</w:t>
      </w:r>
      <w:r w:rsidRPr="00092D04">
        <w:t>.</w:t>
      </w:r>
      <w:r w:rsidR="00C07D86">
        <w:t>3</w:t>
      </w:r>
      <w:r w:rsidRPr="00092D04">
        <w:t xml:space="preserve">. УІ був пов'язаний з ФВ в середньому ступені, що свідчить про наявність резервів </w:t>
      </w:r>
      <w:r>
        <w:t>СЗМ</w:t>
      </w:r>
      <w:r w:rsidRPr="00092D04">
        <w:t xml:space="preserve">. Зв'язок УІ з СІ на 1 і 2 етапах також була середньої сили, що говорить про певну компенсації за допомогою ЧСС, але на 3 етапі значення цієї компенсації зменшилася (можливо, під впливом СА), так як СІ в значній мірі став залежати від УІ. Від </w:t>
      </w:r>
      <w:r>
        <w:t>ППСО</w:t>
      </w:r>
      <w:r w:rsidRPr="00092D04">
        <w:t xml:space="preserve"> УІ теж на 1 і 2 етапах залежав в середньому ступені вираженості, але на 3 етапі </w:t>
      </w:r>
      <w:r>
        <w:t>ППСО</w:t>
      </w:r>
      <w:r w:rsidRPr="00092D04">
        <w:t xml:space="preserve"> на УІ впливало сильніше, що говорить про зниження резервів </w:t>
      </w:r>
      <w:r>
        <w:t>СЗМ</w:t>
      </w:r>
      <w:r w:rsidRPr="00092D04">
        <w:t>.</w:t>
      </w:r>
    </w:p>
    <w:p w14:paraId="399B0DAB" w14:textId="77777777" w:rsidR="009C6B6C" w:rsidRDefault="009C6B6C" w:rsidP="009C6B6C">
      <w:pPr>
        <w:pStyle w:val="ae"/>
      </w:pPr>
      <w:bookmarkStart w:id="36" w:name="_Hlk57993116"/>
      <w:r>
        <w:t xml:space="preserve">Таблиця </w:t>
      </w:r>
      <w:r w:rsidR="00857330">
        <w:t>7</w:t>
      </w:r>
      <w:r>
        <w:t>.</w:t>
      </w:r>
      <w:r w:rsidR="00C07D86">
        <w:t>3</w:t>
      </w:r>
    </w:p>
    <w:p w14:paraId="0C681C8F" w14:textId="77777777" w:rsidR="009C6B6C" w:rsidRPr="001137EF" w:rsidRDefault="009C6B6C" w:rsidP="00FB23EA">
      <w:pPr>
        <w:pStyle w:val="ad"/>
      </w:pPr>
      <w:r w:rsidRPr="00FA5989">
        <w:t>Зв'язки між кінетичними і динамічними показниками при збалансованому типі кровообігу при проведенні СА в положенні на животі</w:t>
      </w:r>
      <w:r>
        <w:t xml:space="preserve"> (</w:t>
      </w:r>
      <w:r>
        <w:rPr>
          <w:lang w:val="en-US"/>
        </w:rPr>
        <w:t>r</w:t>
      </w:r>
      <w:r w:rsidRPr="001137EF">
        <w:t>±</w:t>
      </w:r>
      <w:r>
        <w:rPr>
          <w:lang w:val="en-US"/>
        </w:rPr>
        <w:t>m</w:t>
      </w:r>
      <w:r w:rsidRPr="001137EF">
        <w:t>)</w:t>
      </w:r>
    </w:p>
    <w:tbl>
      <w:tblPr>
        <w:tblStyle w:val="af5"/>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568"/>
        <w:gridCol w:w="808"/>
        <w:gridCol w:w="1495"/>
        <w:gridCol w:w="1495"/>
        <w:gridCol w:w="1496"/>
        <w:gridCol w:w="1495"/>
        <w:gridCol w:w="1496"/>
      </w:tblGrid>
      <w:tr w:rsidR="009C6B6C" w14:paraId="3397FB96" w14:textId="77777777" w:rsidTr="00AE1D27">
        <w:trPr>
          <w:cantSplit/>
          <w:trHeight w:val="477"/>
        </w:trPr>
        <w:tc>
          <w:tcPr>
            <w:tcW w:w="1568" w:type="dxa"/>
            <w:tcBorders>
              <w:top w:val="single" w:sz="12" w:space="0" w:color="auto"/>
              <w:bottom w:val="single" w:sz="12" w:space="0" w:color="auto"/>
            </w:tcBorders>
            <w:vAlign w:val="center"/>
          </w:tcPr>
          <w:p w14:paraId="111C5FB6" w14:textId="77777777" w:rsidR="009C6B6C" w:rsidRDefault="009C6B6C" w:rsidP="00AE1D27">
            <w:pPr>
              <w:pStyle w:val="10"/>
              <w:keepNext/>
              <w:spacing w:line="240" w:lineRule="auto"/>
              <w:ind w:firstLine="0"/>
              <w:jc w:val="center"/>
            </w:pPr>
            <w:r>
              <w:t>Показник</w:t>
            </w:r>
          </w:p>
        </w:tc>
        <w:tc>
          <w:tcPr>
            <w:tcW w:w="808" w:type="dxa"/>
            <w:tcBorders>
              <w:top w:val="single" w:sz="12" w:space="0" w:color="auto"/>
              <w:bottom w:val="single" w:sz="12" w:space="0" w:color="auto"/>
              <w:right w:val="single" w:sz="12" w:space="0" w:color="auto"/>
            </w:tcBorders>
            <w:vAlign w:val="center"/>
          </w:tcPr>
          <w:p w14:paraId="089080B8" w14:textId="77777777" w:rsidR="009C6B6C" w:rsidRDefault="009C6B6C" w:rsidP="00AE1D27">
            <w:pPr>
              <w:pStyle w:val="10"/>
              <w:keepNext/>
              <w:spacing w:line="240" w:lineRule="auto"/>
              <w:ind w:firstLine="0"/>
              <w:jc w:val="center"/>
            </w:pPr>
            <w:r>
              <w:t>Єтап</w:t>
            </w:r>
          </w:p>
        </w:tc>
        <w:tc>
          <w:tcPr>
            <w:tcW w:w="1495" w:type="dxa"/>
            <w:tcBorders>
              <w:top w:val="single" w:sz="12" w:space="0" w:color="auto"/>
              <w:left w:val="single" w:sz="12" w:space="0" w:color="auto"/>
              <w:bottom w:val="single" w:sz="12" w:space="0" w:color="auto"/>
            </w:tcBorders>
            <w:vAlign w:val="center"/>
          </w:tcPr>
          <w:p w14:paraId="2AA6BDC7" w14:textId="77777777" w:rsidR="009C6B6C" w:rsidRDefault="009C6B6C" w:rsidP="00AE1D27">
            <w:pPr>
              <w:pStyle w:val="10"/>
              <w:keepNext/>
              <w:spacing w:line="240" w:lineRule="auto"/>
              <w:ind w:firstLine="0"/>
              <w:jc w:val="center"/>
            </w:pPr>
            <w:r>
              <w:t>УІ</w:t>
            </w:r>
          </w:p>
        </w:tc>
        <w:tc>
          <w:tcPr>
            <w:tcW w:w="1495" w:type="dxa"/>
            <w:tcBorders>
              <w:top w:val="single" w:sz="12" w:space="0" w:color="auto"/>
              <w:bottom w:val="single" w:sz="12" w:space="0" w:color="auto"/>
            </w:tcBorders>
            <w:vAlign w:val="center"/>
          </w:tcPr>
          <w:p w14:paraId="59CB5834" w14:textId="77777777" w:rsidR="009C6B6C" w:rsidRDefault="009C6B6C" w:rsidP="00AE1D27">
            <w:pPr>
              <w:pStyle w:val="10"/>
              <w:keepNext/>
              <w:spacing w:line="240" w:lineRule="auto"/>
              <w:ind w:firstLine="0"/>
              <w:jc w:val="center"/>
            </w:pPr>
            <w:r>
              <w:t>ФВ</w:t>
            </w:r>
          </w:p>
        </w:tc>
        <w:tc>
          <w:tcPr>
            <w:tcW w:w="1496" w:type="dxa"/>
            <w:tcBorders>
              <w:top w:val="single" w:sz="12" w:space="0" w:color="auto"/>
              <w:bottom w:val="single" w:sz="12" w:space="0" w:color="auto"/>
            </w:tcBorders>
            <w:vAlign w:val="center"/>
          </w:tcPr>
          <w:p w14:paraId="6903A5B8" w14:textId="77777777" w:rsidR="009C6B6C" w:rsidRDefault="009C6B6C" w:rsidP="00AE1D27">
            <w:pPr>
              <w:pStyle w:val="10"/>
              <w:keepNext/>
              <w:spacing w:line="240" w:lineRule="auto"/>
              <w:ind w:firstLine="0"/>
              <w:jc w:val="center"/>
            </w:pPr>
            <w:r>
              <w:t>СІ</w:t>
            </w:r>
          </w:p>
        </w:tc>
        <w:tc>
          <w:tcPr>
            <w:tcW w:w="1495" w:type="dxa"/>
            <w:tcBorders>
              <w:top w:val="single" w:sz="12" w:space="0" w:color="auto"/>
              <w:bottom w:val="single" w:sz="12" w:space="0" w:color="auto"/>
            </w:tcBorders>
            <w:vAlign w:val="center"/>
          </w:tcPr>
          <w:p w14:paraId="4BF97416" w14:textId="77777777" w:rsidR="009C6B6C" w:rsidRDefault="009C6B6C" w:rsidP="00AE1D27">
            <w:pPr>
              <w:pStyle w:val="10"/>
              <w:keepNext/>
              <w:spacing w:line="240" w:lineRule="auto"/>
              <w:ind w:firstLine="0"/>
              <w:jc w:val="center"/>
            </w:pPr>
            <w:r>
              <w:t>СПТ</w:t>
            </w:r>
          </w:p>
        </w:tc>
        <w:tc>
          <w:tcPr>
            <w:tcW w:w="1496" w:type="dxa"/>
            <w:tcBorders>
              <w:top w:val="single" w:sz="12" w:space="0" w:color="auto"/>
              <w:bottom w:val="single" w:sz="12" w:space="0" w:color="auto"/>
            </w:tcBorders>
            <w:vAlign w:val="center"/>
          </w:tcPr>
          <w:p w14:paraId="3BE74D94" w14:textId="77777777" w:rsidR="009C6B6C" w:rsidRDefault="009C6B6C" w:rsidP="00AE1D27">
            <w:pPr>
              <w:pStyle w:val="10"/>
              <w:keepNext/>
              <w:spacing w:line="240" w:lineRule="auto"/>
              <w:ind w:firstLine="0"/>
              <w:jc w:val="center"/>
            </w:pPr>
            <w:r>
              <w:t>ППСО</w:t>
            </w:r>
          </w:p>
        </w:tc>
      </w:tr>
      <w:tr w:rsidR="009C6B6C" w14:paraId="3BB8C973" w14:textId="77777777" w:rsidTr="00AE1D27">
        <w:trPr>
          <w:cantSplit/>
          <w:trHeight w:val="448"/>
        </w:trPr>
        <w:tc>
          <w:tcPr>
            <w:tcW w:w="1568" w:type="dxa"/>
            <w:vMerge w:val="restart"/>
            <w:tcBorders>
              <w:top w:val="single" w:sz="12" w:space="0" w:color="auto"/>
            </w:tcBorders>
            <w:vAlign w:val="center"/>
          </w:tcPr>
          <w:p w14:paraId="689B74A5" w14:textId="77777777" w:rsidR="009C6B6C" w:rsidRDefault="009C6B6C" w:rsidP="00AE1D27">
            <w:pPr>
              <w:pStyle w:val="10"/>
              <w:keepNext/>
              <w:spacing w:line="240" w:lineRule="auto"/>
              <w:ind w:firstLine="0"/>
              <w:jc w:val="center"/>
            </w:pPr>
            <w:r>
              <w:t>УІ</w:t>
            </w:r>
          </w:p>
        </w:tc>
        <w:tc>
          <w:tcPr>
            <w:tcW w:w="808" w:type="dxa"/>
            <w:tcBorders>
              <w:top w:val="single" w:sz="12" w:space="0" w:color="auto"/>
              <w:right w:val="single" w:sz="12" w:space="0" w:color="auto"/>
            </w:tcBorders>
            <w:vAlign w:val="center"/>
          </w:tcPr>
          <w:p w14:paraId="2ED6BEE6" w14:textId="77777777" w:rsidR="009C6B6C" w:rsidRDefault="009C6B6C" w:rsidP="00AE1D27">
            <w:pPr>
              <w:pStyle w:val="10"/>
              <w:keepNext/>
              <w:spacing w:line="240" w:lineRule="auto"/>
              <w:ind w:firstLine="0"/>
              <w:jc w:val="center"/>
            </w:pPr>
            <w:r>
              <w:t>1</w:t>
            </w:r>
          </w:p>
        </w:tc>
        <w:tc>
          <w:tcPr>
            <w:tcW w:w="1495" w:type="dxa"/>
            <w:vMerge w:val="restart"/>
            <w:tcBorders>
              <w:top w:val="single" w:sz="12" w:space="0" w:color="auto"/>
              <w:left w:val="single" w:sz="12" w:space="0" w:color="auto"/>
            </w:tcBorders>
            <w:vAlign w:val="center"/>
          </w:tcPr>
          <w:p w14:paraId="7F66590A" w14:textId="77777777" w:rsidR="009C6B6C" w:rsidRDefault="009C6B6C" w:rsidP="00AE1D27">
            <w:pPr>
              <w:pStyle w:val="10"/>
              <w:keepNext/>
              <w:spacing w:line="240" w:lineRule="auto"/>
              <w:ind w:firstLine="0"/>
              <w:jc w:val="center"/>
            </w:pPr>
          </w:p>
        </w:tc>
        <w:tc>
          <w:tcPr>
            <w:tcW w:w="1495" w:type="dxa"/>
            <w:tcBorders>
              <w:top w:val="single" w:sz="12" w:space="0" w:color="auto"/>
            </w:tcBorders>
            <w:vAlign w:val="center"/>
          </w:tcPr>
          <w:p w14:paraId="1472CC85" w14:textId="77777777" w:rsidR="009C6B6C" w:rsidRDefault="009C6B6C" w:rsidP="00AE1D27">
            <w:pPr>
              <w:pStyle w:val="10"/>
              <w:keepNext/>
              <w:spacing w:line="240" w:lineRule="auto"/>
              <w:ind w:firstLine="0"/>
              <w:jc w:val="center"/>
            </w:pPr>
            <w:r>
              <w:t>0,41±0,13</w:t>
            </w:r>
          </w:p>
        </w:tc>
        <w:tc>
          <w:tcPr>
            <w:tcW w:w="1496" w:type="dxa"/>
            <w:tcBorders>
              <w:top w:val="single" w:sz="12" w:space="0" w:color="auto"/>
            </w:tcBorders>
            <w:vAlign w:val="center"/>
          </w:tcPr>
          <w:p w14:paraId="131CD5C6" w14:textId="77777777" w:rsidR="009C6B6C" w:rsidRDefault="009C6B6C" w:rsidP="00AE1D27">
            <w:pPr>
              <w:pStyle w:val="10"/>
              <w:keepNext/>
              <w:spacing w:line="240" w:lineRule="auto"/>
              <w:ind w:firstLine="0"/>
              <w:jc w:val="center"/>
            </w:pPr>
            <w:r>
              <w:t>0,52±0,11</w:t>
            </w:r>
          </w:p>
        </w:tc>
        <w:tc>
          <w:tcPr>
            <w:tcW w:w="1495" w:type="dxa"/>
            <w:vMerge w:val="restart"/>
            <w:tcBorders>
              <w:top w:val="single" w:sz="12" w:space="0" w:color="auto"/>
            </w:tcBorders>
            <w:vAlign w:val="center"/>
          </w:tcPr>
          <w:p w14:paraId="5441BD08" w14:textId="77777777" w:rsidR="009C6B6C" w:rsidRDefault="009C6B6C" w:rsidP="00AE1D27">
            <w:pPr>
              <w:pStyle w:val="10"/>
              <w:keepNext/>
              <w:spacing w:line="240" w:lineRule="auto"/>
              <w:ind w:firstLine="0"/>
              <w:jc w:val="center"/>
            </w:pPr>
            <w:r w:rsidRPr="00923924">
              <w:rPr>
                <w:color w:val="7F7F7F" w:themeColor="text1" w:themeTint="80"/>
              </w:rPr>
              <w:t>0</w:t>
            </w:r>
          </w:p>
        </w:tc>
        <w:tc>
          <w:tcPr>
            <w:tcW w:w="1496" w:type="dxa"/>
            <w:tcBorders>
              <w:top w:val="single" w:sz="12" w:space="0" w:color="auto"/>
            </w:tcBorders>
            <w:vAlign w:val="center"/>
          </w:tcPr>
          <w:p w14:paraId="78FDCD45" w14:textId="77777777" w:rsidR="009C6B6C" w:rsidRPr="00A56023" w:rsidRDefault="009C6B6C" w:rsidP="00AE1D27">
            <w:pPr>
              <w:pStyle w:val="10"/>
              <w:keepNext/>
              <w:spacing w:line="240" w:lineRule="auto"/>
              <w:ind w:firstLine="0"/>
              <w:jc w:val="center"/>
            </w:pPr>
            <w:r w:rsidRPr="00A56023">
              <w:t>–0,65±0,09</w:t>
            </w:r>
          </w:p>
        </w:tc>
      </w:tr>
      <w:tr w:rsidR="009C6B6C" w14:paraId="06F74838" w14:textId="77777777" w:rsidTr="00AE1D27">
        <w:trPr>
          <w:cantSplit/>
          <w:trHeight w:val="448"/>
        </w:trPr>
        <w:tc>
          <w:tcPr>
            <w:tcW w:w="1568" w:type="dxa"/>
            <w:vMerge/>
            <w:vAlign w:val="center"/>
          </w:tcPr>
          <w:p w14:paraId="3B152482" w14:textId="77777777" w:rsidR="009C6B6C" w:rsidRDefault="009C6B6C" w:rsidP="00AE1D27">
            <w:pPr>
              <w:pStyle w:val="10"/>
              <w:keepNext/>
              <w:spacing w:line="240" w:lineRule="auto"/>
              <w:ind w:firstLine="0"/>
              <w:jc w:val="center"/>
            </w:pPr>
          </w:p>
        </w:tc>
        <w:tc>
          <w:tcPr>
            <w:tcW w:w="808" w:type="dxa"/>
            <w:tcBorders>
              <w:right w:val="single" w:sz="12" w:space="0" w:color="auto"/>
            </w:tcBorders>
            <w:vAlign w:val="center"/>
          </w:tcPr>
          <w:p w14:paraId="35266000" w14:textId="77777777" w:rsidR="009C6B6C" w:rsidRDefault="009C6B6C" w:rsidP="00AE1D27">
            <w:pPr>
              <w:pStyle w:val="10"/>
              <w:keepNext/>
              <w:spacing w:line="240" w:lineRule="auto"/>
              <w:ind w:firstLine="0"/>
              <w:jc w:val="center"/>
            </w:pPr>
            <w:r>
              <w:t>2</w:t>
            </w:r>
          </w:p>
        </w:tc>
        <w:tc>
          <w:tcPr>
            <w:tcW w:w="1495" w:type="dxa"/>
            <w:vMerge/>
            <w:tcBorders>
              <w:left w:val="single" w:sz="12" w:space="0" w:color="auto"/>
            </w:tcBorders>
            <w:vAlign w:val="center"/>
          </w:tcPr>
          <w:p w14:paraId="1C3DB280" w14:textId="77777777" w:rsidR="009C6B6C" w:rsidRDefault="009C6B6C" w:rsidP="00AE1D27">
            <w:pPr>
              <w:pStyle w:val="10"/>
              <w:keepNext/>
              <w:spacing w:line="240" w:lineRule="auto"/>
              <w:ind w:firstLine="0"/>
              <w:jc w:val="center"/>
            </w:pPr>
          </w:p>
        </w:tc>
        <w:tc>
          <w:tcPr>
            <w:tcW w:w="1495" w:type="dxa"/>
            <w:vAlign w:val="center"/>
          </w:tcPr>
          <w:p w14:paraId="05F58B75" w14:textId="77777777" w:rsidR="009C6B6C" w:rsidRDefault="009C6B6C" w:rsidP="00AE1D27">
            <w:pPr>
              <w:pStyle w:val="10"/>
              <w:keepNext/>
              <w:spacing w:line="240" w:lineRule="auto"/>
              <w:ind w:firstLine="0"/>
              <w:jc w:val="center"/>
            </w:pPr>
            <w:r>
              <w:t>0,52±0,12</w:t>
            </w:r>
          </w:p>
        </w:tc>
        <w:tc>
          <w:tcPr>
            <w:tcW w:w="1496" w:type="dxa"/>
            <w:vAlign w:val="center"/>
          </w:tcPr>
          <w:p w14:paraId="37F3A866" w14:textId="77777777" w:rsidR="009C6B6C" w:rsidRDefault="009C6B6C" w:rsidP="00AE1D27">
            <w:pPr>
              <w:pStyle w:val="10"/>
              <w:keepNext/>
              <w:spacing w:line="240" w:lineRule="auto"/>
              <w:ind w:firstLine="0"/>
              <w:jc w:val="center"/>
            </w:pPr>
            <w:r>
              <w:t>0,56±0,11</w:t>
            </w:r>
          </w:p>
        </w:tc>
        <w:tc>
          <w:tcPr>
            <w:tcW w:w="1495" w:type="dxa"/>
            <w:vMerge/>
            <w:vAlign w:val="center"/>
          </w:tcPr>
          <w:p w14:paraId="199020EE" w14:textId="77777777" w:rsidR="009C6B6C" w:rsidRDefault="009C6B6C" w:rsidP="00AE1D27">
            <w:pPr>
              <w:pStyle w:val="10"/>
              <w:keepNext/>
              <w:spacing w:line="240" w:lineRule="auto"/>
              <w:ind w:firstLine="0"/>
              <w:jc w:val="center"/>
            </w:pPr>
          </w:p>
        </w:tc>
        <w:tc>
          <w:tcPr>
            <w:tcW w:w="1496" w:type="dxa"/>
            <w:vAlign w:val="center"/>
          </w:tcPr>
          <w:p w14:paraId="494C1610" w14:textId="77777777" w:rsidR="009C6B6C" w:rsidRPr="00A56023" w:rsidRDefault="009C6B6C" w:rsidP="00AE1D27">
            <w:pPr>
              <w:pStyle w:val="10"/>
              <w:keepNext/>
              <w:spacing w:line="240" w:lineRule="auto"/>
              <w:ind w:firstLine="0"/>
              <w:jc w:val="center"/>
            </w:pPr>
            <w:r w:rsidRPr="00A56023">
              <w:t>–0,6</w:t>
            </w:r>
            <w:r>
              <w:t>3</w:t>
            </w:r>
            <w:r w:rsidRPr="00A56023">
              <w:t>±0,09</w:t>
            </w:r>
          </w:p>
        </w:tc>
      </w:tr>
      <w:tr w:rsidR="009C6B6C" w14:paraId="7EC703F1" w14:textId="77777777" w:rsidTr="00AE1D27">
        <w:trPr>
          <w:cantSplit/>
          <w:trHeight w:val="448"/>
        </w:trPr>
        <w:tc>
          <w:tcPr>
            <w:tcW w:w="1568" w:type="dxa"/>
            <w:vMerge/>
            <w:tcBorders>
              <w:bottom w:val="single" w:sz="12" w:space="0" w:color="auto"/>
            </w:tcBorders>
            <w:vAlign w:val="center"/>
          </w:tcPr>
          <w:p w14:paraId="579A4F1B" w14:textId="77777777" w:rsidR="009C6B6C" w:rsidRDefault="009C6B6C" w:rsidP="00AE1D27">
            <w:pPr>
              <w:pStyle w:val="10"/>
              <w:keepNext/>
              <w:spacing w:line="240" w:lineRule="auto"/>
              <w:ind w:firstLine="0"/>
              <w:jc w:val="center"/>
            </w:pPr>
          </w:p>
        </w:tc>
        <w:tc>
          <w:tcPr>
            <w:tcW w:w="808" w:type="dxa"/>
            <w:tcBorders>
              <w:bottom w:val="single" w:sz="12" w:space="0" w:color="auto"/>
              <w:right w:val="single" w:sz="12" w:space="0" w:color="auto"/>
            </w:tcBorders>
            <w:vAlign w:val="center"/>
          </w:tcPr>
          <w:p w14:paraId="55D99294" w14:textId="77777777" w:rsidR="009C6B6C" w:rsidRDefault="009C6B6C" w:rsidP="00AE1D27">
            <w:pPr>
              <w:pStyle w:val="10"/>
              <w:keepNext/>
              <w:spacing w:line="240" w:lineRule="auto"/>
              <w:ind w:firstLine="0"/>
              <w:jc w:val="center"/>
            </w:pPr>
            <w:r>
              <w:t>3</w:t>
            </w:r>
          </w:p>
        </w:tc>
        <w:tc>
          <w:tcPr>
            <w:tcW w:w="1495" w:type="dxa"/>
            <w:vMerge/>
            <w:tcBorders>
              <w:left w:val="single" w:sz="12" w:space="0" w:color="auto"/>
              <w:bottom w:val="single" w:sz="12" w:space="0" w:color="auto"/>
            </w:tcBorders>
            <w:vAlign w:val="center"/>
          </w:tcPr>
          <w:p w14:paraId="16D91474" w14:textId="77777777" w:rsidR="009C6B6C" w:rsidRDefault="009C6B6C" w:rsidP="00AE1D27">
            <w:pPr>
              <w:pStyle w:val="10"/>
              <w:keepNext/>
              <w:spacing w:line="240" w:lineRule="auto"/>
              <w:ind w:firstLine="0"/>
              <w:jc w:val="center"/>
            </w:pPr>
          </w:p>
        </w:tc>
        <w:tc>
          <w:tcPr>
            <w:tcW w:w="1495" w:type="dxa"/>
            <w:tcBorders>
              <w:bottom w:val="single" w:sz="12" w:space="0" w:color="auto"/>
            </w:tcBorders>
            <w:vAlign w:val="center"/>
          </w:tcPr>
          <w:p w14:paraId="20F27411" w14:textId="77777777" w:rsidR="009C6B6C" w:rsidRDefault="009C6B6C" w:rsidP="00AE1D27">
            <w:pPr>
              <w:pStyle w:val="10"/>
              <w:keepNext/>
              <w:spacing w:line="240" w:lineRule="auto"/>
              <w:ind w:firstLine="0"/>
              <w:jc w:val="center"/>
            </w:pPr>
            <w:r>
              <w:t>0,52±0,12</w:t>
            </w:r>
          </w:p>
        </w:tc>
        <w:tc>
          <w:tcPr>
            <w:tcW w:w="1496" w:type="dxa"/>
            <w:tcBorders>
              <w:bottom w:val="single" w:sz="12" w:space="0" w:color="auto"/>
            </w:tcBorders>
            <w:vAlign w:val="center"/>
          </w:tcPr>
          <w:p w14:paraId="105B866C" w14:textId="77777777" w:rsidR="009C6B6C" w:rsidRPr="00A56023" w:rsidRDefault="009C6B6C" w:rsidP="00AE1D27">
            <w:pPr>
              <w:pStyle w:val="10"/>
              <w:keepNext/>
              <w:spacing w:line="240" w:lineRule="auto"/>
              <w:ind w:firstLine="0"/>
              <w:jc w:val="center"/>
              <w:rPr>
                <w:b/>
                <w:i/>
              </w:rPr>
            </w:pPr>
            <w:r w:rsidRPr="00A56023">
              <w:rPr>
                <w:b/>
                <w:i/>
              </w:rPr>
              <w:t>0,71±0,08</w:t>
            </w:r>
          </w:p>
        </w:tc>
        <w:tc>
          <w:tcPr>
            <w:tcW w:w="1495" w:type="dxa"/>
            <w:vMerge/>
            <w:tcBorders>
              <w:bottom w:val="single" w:sz="12" w:space="0" w:color="auto"/>
            </w:tcBorders>
            <w:vAlign w:val="center"/>
          </w:tcPr>
          <w:p w14:paraId="22409356" w14:textId="77777777" w:rsidR="009C6B6C" w:rsidRDefault="009C6B6C" w:rsidP="00AE1D27">
            <w:pPr>
              <w:pStyle w:val="10"/>
              <w:keepNext/>
              <w:spacing w:line="240" w:lineRule="auto"/>
              <w:ind w:firstLine="0"/>
              <w:jc w:val="center"/>
            </w:pPr>
          </w:p>
        </w:tc>
        <w:tc>
          <w:tcPr>
            <w:tcW w:w="1496" w:type="dxa"/>
            <w:tcBorders>
              <w:bottom w:val="single" w:sz="12" w:space="0" w:color="auto"/>
            </w:tcBorders>
            <w:vAlign w:val="center"/>
          </w:tcPr>
          <w:p w14:paraId="22610344" w14:textId="77777777" w:rsidR="009C6B6C" w:rsidRPr="00A56023" w:rsidRDefault="009C6B6C" w:rsidP="00AE1D27">
            <w:pPr>
              <w:pStyle w:val="10"/>
              <w:keepNext/>
              <w:spacing w:line="240" w:lineRule="auto"/>
              <w:ind w:firstLine="0"/>
              <w:jc w:val="center"/>
              <w:rPr>
                <w:b/>
                <w:i/>
              </w:rPr>
            </w:pPr>
            <w:r w:rsidRPr="00A56023">
              <w:t>–</w:t>
            </w:r>
            <w:r w:rsidRPr="00A56023">
              <w:rPr>
                <w:b/>
                <w:i/>
              </w:rPr>
              <w:t>0,7</w:t>
            </w:r>
            <w:r>
              <w:rPr>
                <w:b/>
                <w:i/>
              </w:rPr>
              <w:t>4</w:t>
            </w:r>
            <w:r w:rsidRPr="00A56023">
              <w:rPr>
                <w:b/>
                <w:i/>
              </w:rPr>
              <w:t>±0,0</w:t>
            </w:r>
            <w:r>
              <w:rPr>
                <w:b/>
                <w:i/>
              </w:rPr>
              <w:t>7</w:t>
            </w:r>
          </w:p>
        </w:tc>
      </w:tr>
      <w:tr w:rsidR="009C6B6C" w14:paraId="0E79BBB0" w14:textId="77777777" w:rsidTr="00AE1D27">
        <w:trPr>
          <w:cantSplit/>
          <w:trHeight w:val="448"/>
        </w:trPr>
        <w:tc>
          <w:tcPr>
            <w:tcW w:w="1568" w:type="dxa"/>
            <w:vMerge w:val="restart"/>
            <w:tcBorders>
              <w:top w:val="single" w:sz="12" w:space="0" w:color="auto"/>
              <w:bottom w:val="single" w:sz="4" w:space="0" w:color="auto"/>
            </w:tcBorders>
            <w:vAlign w:val="center"/>
          </w:tcPr>
          <w:p w14:paraId="33EF3641" w14:textId="77777777" w:rsidR="009C6B6C" w:rsidRDefault="009C6B6C" w:rsidP="00AE1D27">
            <w:pPr>
              <w:pStyle w:val="10"/>
              <w:keepNext/>
              <w:spacing w:line="240" w:lineRule="auto"/>
              <w:ind w:firstLine="0"/>
              <w:jc w:val="center"/>
            </w:pPr>
            <w:r>
              <w:t>ФВ</w:t>
            </w:r>
          </w:p>
        </w:tc>
        <w:tc>
          <w:tcPr>
            <w:tcW w:w="808" w:type="dxa"/>
            <w:tcBorders>
              <w:top w:val="single" w:sz="12" w:space="0" w:color="auto"/>
              <w:bottom w:val="single" w:sz="4" w:space="0" w:color="auto"/>
              <w:right w:val="single" w:sz="12" w:space="0" w:color="auto"/>
            </w:tcBorders>
            <w:vAlign w:val="center"/>
          </w:tcPr>
          <w:p w14:paraId="7B011F45" w14:textId="77777777" w:rsidR="009C6B6C" w:rsidRDefault="009C6B6C" w:rsidP="00AE1D27">
            <w:pPr>
              <w:pStyle w:val="10"/>
              <w:keepNext/>
              <w:spacing w:line="240" w:lineRule="auto"/>
              <w:ind w:firstLine="0"/>
              <w:jc w:val="center"/>
            </w:pPr>
            <w:r>
              <w:t>1</w:t>
            </w:r>
          </w:p>
        </w:tc>
        <w:tc>
          <w:tcPr>
            <w:tcW w:w="1495" w:type="dxa"/>
            <w:vMerge w:val="restart"/>
            <w:tcBorders>
              <w:top w:val="single" w:sz="12" w:space="0" w:color="auto"/>
              <w:left w:val="single" w:sz="12" w:space="0" w:color="auto"/>
            </w:tcBorders>
            <w:vAlign w:val="center"/>
          </w:tcPr>
          <w:p w14:paraId="75199B17" w14:textId="77777777" w:rsidR="009C6B6C" w:rsidRDefault="009C6B6C" w:rsidP="00AE1D27">
            <w:pPr>
              <w:pStyle w:val="10"/>
              <w:keepNext/>
              <w:spacing w:line="240" w:lineRule="auto"/>
              <w:ind w:firstLine="0"/>
              <w:jc w:val="center"/>
            </w:pPr>
          </w:p>
        </w:tc>
        <w:tc>
          <w:tcPr>
            <w:tcW w:w="1495" w:type="dxa"/>
            <w:vMerge w:val="restart"/>
            <w:tcBorders>
              <w:top w:val="single" w:sz="12" w:space="0" w:color="auto"/>
            </w:tcBorders>
            <w:vAlign w:val="center"/>
          </w:tcPr>
          <w:p w14:paraId="725FB976" w14:textId="77777777" w:rsidR="009C6B6C" w:rsidRDefault="009C6B6C" w:rsidP="00AE1D27">
            <w:pPr>
              <w:pStyle w:val="10"/>
              <w:keepNext/>
              <w:spacing w:line="240" w:lineRule="auto"/>
              <w:ind w:firstLine="0"/>
              <w:jc w:val="center"/>
            </w:pPr>
          </w:p>
        </w:tc>
        <w:tc>
          <w:tcPr>
            <w:tcW w:w="1496" w:type="dxa"/>
            <w:tcBorders>
              <w:top w:val="single" w:sz="12" w:space="0" w:color="auto"/>
              <w:bottom w:val="single" w:sz="4" w:space="0" w:color="auto"/>
            </w:tcBorders>
            <w:vAlign w:val="center"/>
          </w:tcPr>
          <w:p w14:paraId="5D5AEAA9" w14:textId="77777777" w:rsidR="009C6B6C" w:rsidRDefault="009C6B6C" w:rsidP="00AE1D27">
            <w:pPr>
              <w:pStyle w:val="10"/>
              <w:keepNext/>
              <w:spacing w:line="240" w:lineRule="auto"/>
              <w:ind w:firstLine="0"/>
              <w:jc w:val="center"/>
            </w:pPr>
            <w:r w:rsidRPr="00923924">
              <w:rPr>
                <w:color w:val="7F7F7F" w:themeColor="text1" w:themeTint="80"/>
              </w:rPr>
              <w:t>0</w:t>
            </w:r>
          </w:p>
        </w:tc>
        <w:tc>
          <w:tcPr>
            <w:tcW w:w="1495" w:type="dxa"/>
            <w:vMerge w:val="restart"/>
            <w:tcBorders>
              <w:top w:val="single" w:sz="12" w:space="0" w:color="auto"/>
            </w:tcBorders>
            <w:vAlign w:val="center"/>
          </w:tcPr>
          <w:p w14:paraId="03E94CE9" w14:textId="77777777" w:rsidR="009C6B6C" w:rsidRDefault="009C6B6C" w:rsidP="00AE1D27">
            <w:pPr>
              <w:pStyle w:val="10"/>
              <w:keepNext/>
              <w:spacing w:line="240" w:lineRule="auto"/>
              <w:ind w:firstLine="0"/>
              <w:jc w:val="center"/>
            </w:pPr>
            <w:r w:rsidRPr="00923924">
              <w:rPr>
                <w:color w:val="7F7F7F" w:themeColor="text1" w:themeTint="80"/>
              </w:rPr>
              <w:t>0</w:t>
            </w:r>
          </w:p>
        </w:tc>
        <w:tc>
          <w:tcPr>
            <w:tcW w:w="1496" w:type="dxa"/>
            <w:tcBorders>
              <w:top w:val="single" w:sz="12" w:space="0" w:color="auto"/>
            </w:tcBorders>
            <w:vAlign w:val="center"/>
          </w:tcPr>
          <w:p w14:paraId="28382F42" w14:textId="77777777" w:rsidR="009C6B6C" w:rsidRDefault="009C6B6C" w:rsidP="00AE1D27">
            <w:pPr>
              <w:pStyle w:val="10"/>
              <w:keepNext/>
              <w:spacing w:line="240" w:lineRule="auto"/>
              <w:ind w:firstLine="0"/>
              <w:jc w:val="center"/>
            </w:pPr>
            <w:r w:rsidRPr="00923924">
              <w:rPr>
                <w:color w:val="7F7F7F" w:themeColor="text1" w:themeTint="80"/>
              </w:rPr>
              <w:t>0</w:t>
            </w:r>
          </w:p>
        </w:tc>
      </w:tr>
      <w:tr w:rsidR="009C6B6C" w14:paraId="2A918FC9" w14:textId="77777777" w:rsidTr="00AE1D27">
        <w:trPr>
          <w:cantSplit/>
          <w:trHeight w:val="448"/>
        </w:trPr>
        <w:tc>
          <w:tcPr>
            <w:tcW w:w="1568" w:type="dxa"/>
            <w:vMerge/>
            <w:tcBorders>
              <w:top w:val="single" w:sz="4" w:space="0" w:color="auto"/>
              <w:bottom w:val="single" w:sz="4" w:space="0" w:color="auto"/>
            </w:tcBorders>
            <w:vAlign w:val="center"/>
          </w:tcPr>
          <w:p w14:paraId="6F221811" w14:textId="77777777" w:rsidR="009C6B6C" w:rsidRDefault="009C6B6C" w:rsidP="00AE1D27">
            <w:pPr>
              <w:pStyle w:val="10"/>
              <w:keepNext/>
              <w:spacing w:line="240" w:lineRule="auto"/>
              <w:ind w:firstLine="0"/>
              <w:jc w:val="center"/>
            </w:pPr>
          </w:p>
        </w:tc>
        <w:tc>
          <w:tcPr>
            <w:tcW w:w="808" w:type="dxa"/>
            <w:tcBorders>
              <w:top w:val="single" w:sz="4" w:space="0" w:color="auto"/>
              <w:bottom w:val="single" w:sz="4" w:space="0" w:color="auto"/>
              <w:right w:val="single" w:sz="12" w:space="0" w:color="auto"/>
            </w:tcBorders>
            <w:vAlign w:val="center"/>
          </w:tcPr>
          <w:p w14:paraId="0A0228CF" w14:textId="77777777" w:rsidR="009C6B6C" w:rsidRDefault="009C6B6C" w:rsidP="00AE1D27">
            <w:pPr>
              <w:pStyle w:val="10"/>
              <w:keepNext/>
              <w:spacing w:line="240" w:lineRule="auto"/>
              <w:ind w:firstLine="0"/>
              <w:jc w:val="center"/>
            </w:pPr>
            <w:r>
              <w:t>2</w:t>
            </w:r>
          </w:p>
        </w:tc>
        <w:tc>
          <w:tcPr>
            <w:tcW w:w="1495" w:type="dxa"/>
            <w:vMerge/>
            <w:tcBorders>
              <w:left w:val="single" w:sz="12" w:space="0" w:color="auto"/>
            </w:tcBorders>
            <w:vAlign w:val="center"/>
          </w:tcPr>
          <w:p w14:paraId="0FE43E95" w14:textId="77777777" w:rsidR="009C6B6C" w:rsidRDefault="009C6B6C" w:rsidP="00AE1D27">
            <w:pPr>
              <w:pStyle w:val="10"/>
              <w:keepNext/>
              <w:spacing w:line="240" w:lineRule="auto"/>
              <w:ind w:firstLine="0"/>
              <w:jc w:val="center"/>
            </w:pPr>
          </w:p>
        </w:tc>
        <w:tc>
          <w:tcPr>
            <w:tcW w:w="1495" w:type="dxa"/>
            <w:vMerge/>
            <w:vAlign w:val="center"/>
          </w:tcPr>
          <w:p w14:paraId="42418224" w14:textId="77777777" w:rsidR="009C6B6C" w:rsidRDefault="009C6B6C" w:rsidP="00AE1D27">
            <w:pPr>
              <w:pStyle w:val="10"/>
              <w:keepNext/>
              <w:spacing w:line="240" w:lineRule="auto"/>
              <w:ind w:firstLine="0"/>
              <w:jc w:val="center"/>
            </w:pPr>
          </w:p>
        </w:tc>
        <w:tc>
          <w:tcPr>
            <w:tcW w:w="1496" w:type="dxa"/>
            <w:tcBorders>
              <w:top w:val="single" w:sz="4" w:space="0" w:color="auto"/>
              <w:bottom w:val="single" w:sz="4" w:space="0" w:color="auto"/>
            </w:tcBorders>
            <w:vAlign w:val="center"/>
          </w:tcPr>
          <w:p w14:paraId="662A78C4" w14:textId="77777777" w:rsidR="009C6B6C" w:rsidRPr="00AC7E86" w:rsidRDefault="009C6B6C" w:rsidP="00AE1D27">
            <w:pPr>
              <w:pStyle w:val="10"/>
              <w:keepNext/>
              <w:spacing w:line="240" w:lineRule="auto"/>
              <w:ind w:firstLine="0"/>
              <w:jc w:val="center"/>
              <w:rPr>
                <w:i/>
              </w:rPr>
            </w:pPr>
            <w:r w:rsidRPr="00AC7E86">
              <w:rPr>
                <w:i/>
              </w:rPr>
              <w:t>0,36±0,14</w:t>
            </w:r>
          </w:p>
        </w:tc>
        <w:tc>
          <w:tcPr>
            <w:tcW w:w="1495" w:type="dxa"/>
            <w:vMerge/>
            <w:vAlign w:val="center"/>
          </w:tcPr>
          <w:p w14:paraId="0667E14E" w14:textId="77777777" w:rsidR="009C6B6C" w:rsidRDefault="009C6B6C" w:rsidP="00AE1D27">
            <w:pPr>
              <w:pStyle w:val="10"/>
              <w:keepNext/>
              <w:spacing w:line="240" w:lineRule="auto"/>
              <w:ind w:firstLine="0"/>
              <w:jc w:val="center"/>
            </w:pPr>
          </w:p>
        </w:tc>
        <w:tc>
          <w:tcPr>
            <w:tcW w:w="1496" w:type="dxa"/>
            <w:vAlign w:val="center"/>
          </w:tcPr>
          <w:p w14:paraId="5A3B289A" w14:textId="77777777" w:rsidR="009C6B6C" w:rsidRDefault="009C6B6C" w:rsidP="00AE1D27">
            <w:pPr>
              <w:pStyle w:val="10"/>
              <w:keepNext/>
              <w:spacing w:line="240" w:lineRule="auto"/>
              <w:ind w:firstLine="0"/>
              <w:jc w:val="center"/>
            </w:pPr>
            <w:r w:rsidRPr="00923924">
              <w:rPr>
                <w:color w:val="7F7F7F" w:themeColor="text1" w:themeTint="80"/>
              </w:rPr>
              <w:t>0</w:t>
            </w:r>
          </w:p>
        </w:tc>
      </w:tr>
      <w:tr w:rsidR="009C6B6C" w14:paraId="4554C30D" w14:textId="77777777" w:rsidTr="00AE1D27">
        <w:trPr>
          <w:cantSplit/>
          <w:trHeight w:val="448"/>
        </w:trPr>
        <w:tc>
          <w:tcPr>
            <w:tcW w:w="1568" w:type="dxa"/>
            <w:vMerge/>
            <w:tcBorders>
              <w:top w:val="single" w:sz="4" w:space="0" w:color="auto"/>
              <w:bottom w:val="single" w:sz="12" w:space="0" w:color="auto"/>
            </w:tcBorders>
            <w:vAlign w:val="center"/>
          </w:tcPr>
          <w:p w14:paraId="2D45E4D1" w14:textId="77777777" w:rsidR="009C6B6C" w:rsidRDefault="009C6B6C" w:rsidP="00AE1D27">
            <w:pPr>
              <w:pStyle w:val="10"/>
              <w:keepNext/>
              <w:spacing w:line="240" w:lineRule="auto"/>
              <w:ind w:firstLine="0"/>
              <w:jc w:val="center"/>
            </w:pPr>
          </w:p>
        </w:tc>
        <w:tc>
          <w:tcPr>
            <w:tcW w:w="808" w:type="dxa"/>
            <w:tcBorders>
              <w:top w:val="single" w:sz="4" w:space="0" w:color="auto"/>
              <w:bottom w:val="single" w:sz="12" w:space="0" w:color="auto"/>
              <w:right w:val="single" w:sz="12" w:space="0" w:color="auto"/>
            </w:tcBorders>
            <w:vAlign w:val="center"/>
          </w:tcPr>
          <w:p w14:paraId="6D67F4BF" w14:textId="77777777" w:rsidR="009C6B6C" w:rsidRDefault="009C6B6C" w:rsidP="00AE1D27">
            <w:pPr>
              <w:pStyle w:val="10"/>
              <w:keepNext/>
              <w:spacing w:line="240" w:lineRule="auto"/>
              <w:ind w:firstLine="0"/>
              <w:jc w:val="center"/>
            </w:pPr>
            <w:r>
              <w:t>3</w:t>
            </w:r>
          </w:p>
        </w:tc>
        <w:tc>
          <w:tcPr>
            <w:tcW w:w="1495" w:type="dxa"/>
            <w:vMerge/>
            <w:tcBorders>
              <w:left w:val="single" w:sz="12" w:space="0" w:color="auto"/>
              <w:bottom w:val="single" w:sz="12" w:space="0" w:color="auto"/>
            </w:tcBorders>
            <w:vAlign w:val="center"/>
          </w:tcPr>
          <w:p w14:paraId="482546E3" w14:textId="77777777" w:rsidR="009C6B6C" w:rsidRDefault="009C6B6C" w:rsidP="00AE1D27">
            <w:pPr>
              <w:pStyle w:val="10"/>
              <w:keepNext/>
              <w:spacing w:line="240" w:lineRule="auto"/>
              <w:ind w:firstLine="0"/>
              <w:jc w:val="center"/>
            </w:pPr>
          </w:p>
        </w:tc>
        <w:tc>
          <w:tcPr>
            <w:tcW w:w="1495" w:type="dxa"/>
            <w:vMerge/>
            <w:tcBorders>
              <w:bottom w:val="single" w:sz="12" w:space="0" w:color="auto"/>
            </w:tcBorders>
            <w:vAlign w:val="center"/>
          </w:tcPr>
          <w:p w14:paraId="591D43E9" w14:textId="77777777" w:rsidR="009C6B6C" w:rsidRDefault="009C6B6C" w:rsidP="00AE1D27">
            <w:pPr>
              <w:pStyle w:val="10"/>
              <w:keepNext/>
              <w:spacing w:line="240" w:lineRule="auto"/>
              <w:ind w:firstLine="0"/>
              <w:jc w:val="center"/>
            </w:pPr>
          </w:p>
        </w:tc>
        <w:tc>
          <w:tcPr>
            <w:tcW w:w="1496" w:type="dxa"/>
            <w:tcBorders>
              <w:top w:val="single" w:sz="4" w:space="0" w:color="auto"/>
              <w:bottom w:val="single" w:sz="12" w:space="0" w:color="auto"/>
            </w:tcBorders>
            <w:vAlign w:val="center"/>
          </w:tcPr>
          <w:p w14:paraId="52C32C7E" w14:textId="77777777" w:rsidR="009C6B6C" w:rsidRDefault="009C6B6C" w:rsidP="00AE1D27">
            <w:pPr>
              <w:pStyle w:val="10"/>
              <w:keepNext/>
              <w:spacing w:line="240" w:lineRule="auto"/>
              <w:ind w:firstLine="0"/>
              <w:jc w:val="center"/>
            </w:pPr>
            <w:r>
              <w:t>0,43±0,13</w:t>
            </w:r>
          </w:p>
        </w:tc>
        <w:tc>
          <w:tcPr>
            <w:tcW w:w="1495" w:type="dxa"/>
            <w:vMerge/>
            <w:tcBorders>
              <w:bottom w:val="single" w:sz="12" w:space="0" w:color="auto"/>
            </w:tcBorders>
            <w:vAlign w:val="center"/>
          </w:tcPr>
          <w:p w14:paraId="248EB85D" w14:textId="77777777" w:rsidR="009C6B6C" w:rsidRDefault="009C6B6C" w:rsidP="00AE1D27">
            <w:pPr>
              <w:pStyle w:val="10"/>
              <w:keepNext/>
              <w:spacing w:line="240" w:lineRule="auto"/>
              <w:ind w:firstLine="0"/>
              <w:jc w:val="center"/>
            </w:pPr>
          </w:p>
        </w:tc>
        <w:tc>
          <w:tcPr>
            <w:tcW w:w="1496" w:type="dxa"/>
            <w:tcBorders>
              <w:bottom w:val="single" w:sz="12" w:space="0" w:color="auto"/>
            </w:tcBorders>
            <w:vAlign w:val="center"/>
          </w:tcPr>
          <w:p w14:paraId="1243926B" w14:textId="77777777" w:rsidR="009C6B6C" w:rsidRPr="00A56023" w:rsidRDefault="009C6B6C" w:rsidP="00AE1D27">
            <w:pPr>
              <w:pStyle w:val="10"/>
              <w:keepNext/>
              <w:spacing w:line="240" w:lineRule="auto"/>
              <w:ind w:firstLine="0"/>
              <w:jc w:val="center"/>
            </w:pPr>
            <w:r w:rsidRPr="00A56023">
              <w:t>–0,</w:t>
            </w:r>
            <w:r>
              <w:t>41</w:t>
            </w:r>
            <w:r w:rsidRPr="00A56023">
              <w:t>±0,</w:t>
            </w:r>
            <w:r>
              <w:t>13</w:t>
            </w:r>
          </w:p>
        </w:tc>
      </w:tr>
      <w:tr w:rsidR="009C6B6C" w14:paraId="533C2722" w14:textId="77777777" w:rsidTr="00AE1D27">
        <w:trPr>
          <w:cantSplit/>
          <w:trHeight w:val="448"/>
        </w:trPr>
        <w:tc>
          <w:tcPr>
            <w:tcW w:w="1568" w:type="dxa"/>
            <w:vMerge w:val="restart"/>
            <w:tcBorders>
              <w:top w:val="single" w:sz="12" w:space="0" w:color="auto"/>
            </w:tcBorders>
            <w:vAlign w:val="center"/>
          </w:tcPr>
          <w:p w14:paraId="5FCB9BB1" w14:textId="77777777" w:rsidR="009C6B6C" w:rsidRDefault="009C6B6C" w:rsidP="00AE1D27">
            <w:pPr>
              <w:pStyle w:val="10"/>
              <w:keepNext/>
              <w:spacing w:line="240" w:lineRule="auto"/>
              <w:ind w:firstLine="0"/>
              <w:jc w:val="center"/>
            </w:pPr>
            <w:r>
              <w:t>СІ</w:t>
            </w:r>
          </w:p>
        </w:tc>
        <w:tc>
          <w:tcPr>
            <w:tcW w:w="808" w:type="dxa"/>
            <w:tcBorders>
              <w:top w:val="single" w:sz="12" w:space="0" w:color="auto"/>
              <w:right w:val="single" w:sz="12" w:space="0" w:color="auto"/>
            </w:tcBorders>
            <w:vAlign w:val="center"/>
          </w:tcPr>
          <w:p w14:paraId="2120CA91" w14:textId="77777777" w:rsidR="009C6B6C" w:rsidRDefault="009C6B6C" w:rsidP="00AE1D27">
            <w:pPr>
              <w:pStyle w:val="10"/>
              <w:keepNext/>
              <w:spacing w:line="240" w:lineRule="auto"/>
              <w:ind w:firstLine="0"/>
              <w:jc w:val="center"/>
            </w:pPr>
            <w:r>
              <w:t>1</w:t>
            </w:r>
          </w:p>
        </w:tc>
        <w:tc>
          <w:tcPr>
            <w:tcW w:w="1495" w:type="dxa"/>
            <w:vMerge w:val="restart"/>
            <w:tcBorders>
              <w:top w:val="single" w:sz="12" w:space="0" w:color="auto"/>
              <w:left w:val="single" w:sz="12" w:space="0" w:color="auto"/>
            </w:tcBorders>
            <w:vAlign w:val="center"/>
          </w:tcPr>
          <w:p w14:paraId="0207DA6C" w14:textId="77777777" w:rsidR="009C6B6C" w:rsidRDefault="009C6B6C" w:rsidP="00AE1D27">
            <w:pPr>
              <w:pStyle w:val="10"/>
              <w:keepNext/>
              <w:spacing w:line="240" w:lineRule="auto"/>
              <w:ind w:firstLine="0"/>
              <w:jc w:val="center"/>
            </w:pPr>
          </w:p>
        </w:tc>
        <w:tc>
          <w:tcPr>
            <w:tcW w:w="1495" w:type="dxa"/>
            <w:vMerge w:val="restart"/>
            <w:tcBorders>
              <w:top w:val="single" w:sz="12" w:space="0" w:color="auto"/>
            </w:tcBorders>
            <w:vAlign w:val="center"/>
          </w:tcPr>
          <w:p w14:paraId="02530820" w14:textId="77777777" w:rsidR="009C6B6C" w:rsidRDefault="009C6B6C" w:rsidP="00AE1D27">
            <w:pPr>
              <w:pStyle w:val="10"/>
              <w:keepNext/>
              <w:spacing w:line="240" w:lineRule="auto"/>
              <w:ind w:firstLine="0"/>
              <w:jc w:val="center"/>
            </w:pPr>
          </w:p>
        </w:tc>
        <w:tc>
          <w:tcPr>
            <w:tcW w:w="1496" w:type="dxa"/>
            <w:vMerge w:val="restart"/>
            <w:tcBorders>
              <w:top w:val="single" w:sz="12" w:space="0" w:color="auto"/>
            </w:tcBorders>
            <w:vAlign w:val="center"/>
          </w:tcPr>
          <w:p w14:paraId="466B7185" w14:textId="77777777" w:rsidR="009C6B6C" w:rsidRDefault="009C6B6C" w:rsidP="00AE1D27">
            <w:pPr>
              <w:pStyle w:val="10"/>
              <w:keepNext/>
              <w:spacing w:line="240" w:lineRule="auto"/>
              <w:ind w:firstLine="0"/>
              <w:jc w:val="center"/>
            </w:pPr>
          </w:p>
        </w:tc>
        <w:tc>
          <w:tcPr>
            <w:tcW w:w="1495" w:type="dxa"/>
            <w:tcBorders>
              <w:top w:val="single" w:sz="12" w:space="0" w:color="auto"/>
            </w:tcBorders>
            <w:vAlign w:val="center"/>
          </w:tcPr>
          <w:p w14:paraId="22EEC724" w14:textId="77777777" w:rsidR="009C6B6C" w:rsidRPr="00A56023" w:rsidRDefault="009C6B6C" w:rsidP="00AE1D27">
            <w:pPr>
              <w:pStyle w:val="10"/>
              <w:keepNext/>
              <w:spacing w:line="240" w:lineRule="auto"/>
              <w:ind w:firstLine="0"/>
              <w:jc w:val="center"/>
            </w:pPr>
            <w:r w:rsidRPr="00A56023">
              <w:t>0,</w:t>
            </w:r>
            <w:r>
              <w:t>44</w:t>
            </w:r>
            <w:r w:rsidRPr="00A56023">
              <w:t>±0,</w:t>
            </w:r>
            <w:r>
              <w:t>13</w:t>
            </w:r>
          </w:p>
        </w:tc>
        <w:tc>
          <w:tcPr>
            <w:tcW w:w="1496" w:type="dxa"/>
            <w:tcBorders>
              <w:top w:val="single" w:sz="12" w:space="0" w:color="auto"/>
            </w:tcBorders>
            <w:vAlign w:val="center"/>
          </w:tcPr>
          <w:p w14:paraId="3D5A7B62" w14:textId="77777777" w:rsidR="009C6B6C" w:rsidRDefault="009C6B6C" w:rsidP="00AE1D27">
            <w:pPr>
              <w:pStyle w:val="10"/>
              <w:keepNext/>
              <w:spacing w:line="240" w:lineRule="auto"/>
              <w:ind w:firstLine="0"/>
              <w:jc w:val="center"/>
            </w:pPr>
            <w:r>
              <w:t>–0,57±0,11</w:t>
            </w:r>
          </w:p>
        </w:tc>
      </w:tr>
      <w:tr w:rsidR="009C6B6C" w14:paraId="6FA017B5" w14:textId="77777777" w:rsidTr="00AE1D27">
        <w:trPr>
          <w:cantSplit/>
          <w:trHeight w:val="448"/>
        </w:trPr>
        <w:tc>
          <w:tcPr>
            <w:tcW w:w="1568" w:type="dxa"/>
            <w:vMerge/>
            <w:vAlign w:val="center"/>
          </w:tcPr>
          <w:p w14:paraId="45B61699" w14:textId="77777777" w:rsidR="009C6B6C" w:rsidRDefault="009C6B6C" w:rsidP="00AE1D27">
            <w:pPr>
              <w:pStyle w:val="10"/>
              <w:keepNext/>
              <w:spacing w:line="240" w:lineRule="auto"/>
              <w:ind w:firstLine="0"/>
              <w:jc w:val="center"/>
            </w:pPr>
          </w:p>
        </w:tc>
        <w:tc>
          <w:tcPr>
            <w:tcW w:w="808" w:type="dxa"/>
            <w:tcBorders>
              <w:right w:val="single" w:sz="12" w:space="0" w:color="auto"/>
            </w:tcBorders>
            <w:vAlign w:val="center"/>
          </w:tcPr>
          <w:p w14:paraId="758DBDDA" w14:textId="77777777" w:rsidR="009C6B6C" w:rsidRDefault="009C6B6C" w:rsidP="00AE1D27">
            <w:pPr>
              <w:pStyle w:val="10"/>
              <w:keepNext/>
              <w:spacing w:line="240" w:lineRule="auto"/>
              <w:ind w:firstLine="0"/>
              <w:jc w:val="center"/>
            </w:pPr>
            <w:r>
              <w:t>2</w:t>
            </w:r>
          </w:p>
        </w:tc>
        <w:tc>
          <w:tcPr>
            <w:tcW w:w="1495" w:type="dxa"/>
            <w:vMerge/>
            <w:tcBorders>
              <w:left w:val="single" w:sz="12" w:space="0" w:color="auto"/>
            </w:tcBorders>
            <w:vAlign w:val="center"/>
          </w:tcPr>
          <w:p w14:paraId="59B93EF8" w14:textId="77777777" w:rsidR="009C6B6C" w:rsidRDefault="009C6B6C" w:rsidP="00AE1D27">
            <w:pPr>
              <w:pStyle w:val="10"/>
              <w:keepNext/>
              <w:spacing w:line="240" w:lineRule="auto"/>
              <w:ind w:firstLine="0"/>
              <w:jc w:val="center"/>
            </w:pPr>
          </w:p>
        </w:tc>
        <w:tc>
          <w:tcPr>
            <w:tcW w:w="1495" w:type="dxa"/>
            <w:vMerge/>
            <w:vAlign w:val="center"/>
          </w:tcPr>
          <w:p w14:paraId="32B183CA" w14:textId="77777777" w:rsidR="009C6B6C" w:rsidRDefault="009C6B6C" w:rsidP="00AE1D27">
            <w:pPr>
              <w:pStyle w:val="10"/>
              <w:keepNext/>
              <w:spacing w:line="240" w:lineRule="auto"/>
              <w:ind w:firstLine="0"/>
              <w:jc w:val="center"/>
            </w:pPr>
          </w:p>
        </w:tc>
        <w:tc>
          <w:tcPr>
            <w:tcW w:w="1496" w:type="dxa"/>
            <w:vMerge/>
            <w:vAlign w:val="center"/>
          </w:tcPr>
          <w:p w14:paraId="5F19B219" w14:textId="77777777" w:rsidR="009C6B6C" w:rsidRDefault="009C6B6C" w:rsidP="00AE1D27">
            <w:pPr>
              <w:pStyle w:val="10"/>
              <w:keepNext/>
              <w:spacing w:line="240" w:lineRule="auto"/>
              <w:ind w:firstLine="0"/>
              <w:jc w:val="center"/>
            </w:pPr>
          </w:p>
        </w:tc>
        <w:tc>
          <w:tcPr>
            <w:tcW w:w="1495" w:type="dxa"/>
            <w:vAlign w:val="center"/>
          </w:tcPr>
          <w:p w14:paraId="77D2617D" w14:textId="77777777" w:rsidR="009C6B6C" w:rsidRPr="00AE156A" w:rsidRDefault="009C6B6C" w:rsidP="00AE1D27">
            <w:pPr>
              <w:pStyle w:val="10"/>
              <w:keepNext/>
              <w:spacing w:line="240" w:lineRule="auto"/>
              <w:ind w:firstLine="0"/>
              <w:jc w:val="center"/>
            </w:pPr>
            <w:r w:rsidRPr="00AE156A">
              <w:t>0,37±0,14</w:t>
            </w:r>
          </w:p>
        </w:tc>
        <w:tc>
          <w:tcPr>
            <w:tcW w:w="1496" w:type="dxa"/>
            <w:vAlign w:val="center"/>
          </w:tcPr>
          <w:p w14:paraId="5CF2F4A4" w14:textId="77777777" w:rsidR="009C6B6C" w:rsidRDefault="009C6B6C" w:rsidP="00AE1D27">
            <w:pPr>
              <w:pStyle w:val="10"/>
              <w:keepNext/>
              <w:spacing w:line="240" w:lineRule="auto"/>
              <w:ind w:firstLine="0"/>
              <w:jc w:val="center"/>
            </w:pPr>
            <w:r>
              <w:t>–0,65±0,09</w:t>
            </w:r>
          </w:p>
        </w:tc>
      </w:tr>
      <w:tr w:rsidR="009C6B6C" w14:paraId="7749E230" w14:textId="77777777" w:rsidTr="00AE1D27">
        <w:trPr>
          <w:cantSplit/>
          <w:trHeight w:val="448"/>
        </w:trPr>
        <w:tc>
          <w:tcPr>
            <w:tcW w:w="1568" w:type="dxa"/>
            <w:vMerge/>
            <w:tcBorders>
              <w:bottom w:val="single" w:sz="12" w:space="0" w:color="auto"/>
            </w:tcBorders>
            <w:vAlign w:val="center"/>
          </w:tcPr>
          <w:p w14:paraId="6BBA7CAD" w14:textId="77777777" w:rsidR="009C6B6C" w:rsidRDefault="009C6B6C" w:rsidP="00AE1D27">
            <w:pPr>
              <w:pStyle w:val="10"/>
              <w:keepNext/>
              <w:spacing w:line="240" w:lineRule="auto"/>
              <w:ind w:firstLine="0"/>
              <w:jc w:val="center"/>
            </w:pPr>
          </w:p>
        </w:tc>
        <w:tc>
          <w:tcPr>
            <w:tcW w:w="808" w:type="dxa"/>
            <w:tcBorders>
              <w:bottom w:val="single" w:sz="12" w:space="0" w:color="auto"/>
              <w:right w:val="single" w:sz="12" w:space="0" w:color="auto"/>
            </w:tcBorders>
            <w:vAlign w:val="center"/>
          </w:tcPr>
          <w:p w14:paraId="6C4DF7D9" w14:textId="77777777" w:rsidR="009C6B6C" w:rsidRDefault="009C6B6C" w:rsidP="00AE1D27">
            <w:pPr>
              <w:pStyle w:val="10"/>
              <w:keepNext/>
              <w:spacing w:line="240" w:lineRule="auto"/>
              <w:ind w:firstLine="0"/>
              <w:jc w:val="center"/>
            </w:pPr>
            <w:r>
              <w:t>3</w:t>
            </w:r>
          </w:p>
        </w:tc>
        <w:tc>
          <w:tcPr>
            <w:tcW w:w="1495" w:type="dxa"/>
            <w:vMerge/>
            <w:tcBorders>
              <w:left w:val="single" w:sz="12" w:space="0" w:color="auto"/>
              <w:bottom w:val="single" w:sz="12" w:space="0" w:color="auto"/>
            </w:tcBorders>
            <w:vAlign w:val="center"/>
          </w:tcPr>
          <w:p w14:paraId="062A3B8B" w14:textId="77777777" w:rsidR="009C6B6C" w:rsidRDefault="009C6B6C" w:rsidP="00AE1D27">
            <w:pPr>
              <w:pStyle w:val="10"/>
              <w:keepNext/>
              <w:spacing w:line="240" w:lineRule="auto"/>
              <w:ind w:firstLine="0"/>
              <w:jc w:val="center"/>
            </w:pPr>
          </w:p>
        </w:tc>
        <w:tc>
          <w:tcPr>
            <w:tcW w:w="1495" w:type="dxa"/>
            <w:vMerge/>
            <w:tcBorders>
              <w:bottom w:val="single" w:sz="12" w:space="0" w:color="auto"/>
            </w:tcBorders>
            <w:vAlign w:val="center"/>
          </w:tcPr>
          <w:p w14:paraId="1D3AF2C7" w14:textId="77777777" w:rsidR="009C6B6C" w:rsidRDefault="009C6B6C" w:rsidP="00AE1D27">
            <w:pPr>
              <w:pStyle w:val="10"/>
              <w:keepNext/>
              <w:spacing w:line="240" w:lineRule="auto"/>
              <w:ind w:firstLine="0"/>
              <w:jc w:val="center"/>
            </w:pPr>
          </w:p>
        </w:tc>
        <w:tc>
          <w:tcPr>
            <w:tcW w:w="1496" w:type="dxa"/>
            <w:vMerge/>
            <w:tcBorders>
              <w:bottom w:val="single" w:sz="12" w:space="0" w:color="auto"/>
            </w:tcBorders>
            <w:vAlign w:val="center"/>
          </w:tcPr>
          <w:p w14:paraId="7980875E" w14:textId="77777777" w:rsidR="009C6B6C" w:rsidRDefault="009C6B6C" w:rsidP="00AE1D27">
            <w:pPr>
              <w:pStyle w:val="10"/>
              <w:keepNext/>
              <w:spacing w:line="240" w:lineRule="auto"/>
              <w:ind w:firstLine="0"/>
              <w:jc w:val="center"/>
            </w:pPr>
          </w:p>
        </w:tc>
        <w:tc>
          <w:tcPr>
            <w:tcW w:w="1495" w:type="dxa"/>
            <w:tcBorders>
              <w:bottom w:val="single" w:sz="12" w:space="0" w:color="auto"/>
            </w:tcBorders>
            <w:vAlign w:val="center"/>
          </w:tcPr>
          <w:p w14:paraId="52D62180" w14:textId="77777777" w:rsidR="009C6B6C" w:rsidRPr="00AE156A" w:rsidRDefault="009C6B6C" w:rsidP="00AE1D27">
            <w:pPr>
              <w:pStyle w:val="10"/>
              <w:keepNext/>
              <w:spacing w:line="240" w:lineRule="auto"/>
              <w:ind w:firstLine="0"/>
              <w:jc w:val="center"/>
            </w:pPr>
            <w:r w:rsidRPr="00AE156A">
              <w:t>0,3</w:t>
            </w:r>
            <w:r>
              <w:t>4</w:t>
            </w:r>
            <w:r w:rsidRPr="00AE156A">
              <w:t>±0,14</w:t>
            </w:r>
          </w:p>
        </w:tc>
        <w:tc>
          <w:tcPr>
            <w:tcW w:w="1496" w:type="dxa"/>
            <w:tcBorders>
              <w:bottom w:val="single" w:sz="12" w:space="0" w:color="auto"/>
            </w:tcBorders>
            <w:vAlign w:val="center"/>
          </w:tcPr>
          <w:p w14:paraId="7BD00B2E" w14:textId="77777777" w:rsidR="009C6B6C" w:rsidRPr="008D5298" w:rsidRDefault="009C6B6C" w:rsidP="00AE1D27">
            <w:pPr>
              <w:pStyle w:val="10"/>
              <w:keepNext/>
              <w:spacing w:line="240" w:lineRule="auto"/>
              <w:ind w:firstLine="0"/>
              <w:jc w:val="center"/>
              <w:rPr>
                <w:b/>
              </w:rPr>
            </w:pPr>
            <w:r w:rsidRPr="008D5298">
              <w:rPr>
                <w:b/>
              </w:rPr>
              <w:t>–0,</w:t>
            </w:r>
            <w:r>
              <w:rPr>
                <w:b/>
              </w:rPr>
              <w:t>82</w:t>
            </w:r>
            <w:r w:rsidRPr="008D5298">
              <w:rPr>
                <w:b/>
              </w:rPr>
              <w:t>±0,0</w:t>
            </w:r>
            <w:r>
              <w:rPr>
                <w:b/>
              </w:rPr>
              <w:t>5</w:t>
            </w:r>
          </w:p>
        </w:tc>
      </w:tr>
      <w:tr w:rsidR="009C6B6C" w14:paraId="28E6A565" w14:textId="77777777" w:rsidTr="00AE1D27">
        <w:trPr>
          <w:cantSplit/>
          <w:trHeight w:val="448"/>
        </w:trPr>
        <w:tc>
          <w:tcPr>
            <w:tcW w:w="1568" w:type="dxa"/>
            <w:vMerge w:val="restart"/>
            <w:tcBorders>
              <w:top w:val="single" w:sz="12" w:space="0" w:color="auto"/>
              <w:bottom w:val="single" w:sz="4" w:space="0" w:color="auto"/>
            </w:tcBorders>
            <w:vAlign w:val="center"/>
          </w:tcPr>
          <w:p w14:paraId="68773CA7" w14:textId="77777777" w:rsidR="009C6B6C" w:rsidRDefault="009C6B6C" w:rsidP="00AE1D27">
            <w:pPr>
              <w:pStyle w:val="10"/>
              <w:keepNext/>
              <w:spacing w:line="240" w:lineRule="auto"/>
              <w:ind w:firstLine="0"/>
              <w:jc w:val="center"/>
            </w:pPr>
            <w:r>
              <w:t>СПТ</w:t>
            </w:r>
          </w:p>
        </w:tc>
        <w:tc>
          <w:tcPr>
            <w:tcW w:w="808" w:type="dxa"/>
            <w:tcBorders>
              <w:top w:val="single" w:sz="12" w:space="0" w:color="auto"/>
              <w:bottom w:val="single" w:sz="4" w:space="0" w:color="auto"/>
              <w:right w:val="single" w:sz="12" w:space="0" w:color="auto"/>
            </w:tcBorders>
            <w:vAlign w:val="center"/>
          </w:tcPr>
          <w:p w14:paraId="415EBE31" w14:textId="77777777" w:rsidR="009C6B6C" w:rsidRDefault="009C6B6C" w:rsidP="00AE1D27">
            <w:pPr>
              <w:pStyle w:val="10"/>
              <w:keepNext/>
              <w:spacing w:line="240" w:lineRule="auto"/>
              <w:ind w:firstLine="0"/>
              <w:jc w:val="center"/>
            </w:pPr>
            <w:r>
              <w:t>1</w:t>
            </w:r>
          </w:p>
        </w:tc>
        <w:tc>
          <w:tcPr>
            <w:tcW w:w="1495" w:type="dxa"/>
            <w:vMerge w:val="restart"/>
            <w:tcBorders>
              <w:top w:val="single" w:sz="12" w:space="0" w:color="auto"/>
              <w:left w:val="single" w:sz="12" w:space="0" w:color="auto"/>
            </w:tcBorders>
            <w:vAlign w:val="center"/>
          </w:tcPr>
          <w:p w14:paraId="6AB32A60" w14:textId="77777777" w:rsidR="009C6B6C" w:rsidRDefault="009C6B6C" w:rsidP="00AE1D27">
            <w:pPr>
              <w:pStyle w:val="10"/>
              <w:keepNext/>
              <w:spacing w:line="240" w:lineRule="auto"/>
              <w:ind w:firstLine="0"/>
              <w:jc w:val="center"/>
            </w:pPr>
          </w:p>
        </w:tc>
        <w:tc>
          <w:tcPr>
            <w:tcW w:w="1495" w:type="dxa"/>
            <w:vMerge w:val="restart"/>
            <w:tcBorders>
              <w:top w:val="single" w:sz="12" w:space="0" w:color="auto"/>
            </w:tcBorders>
            <w:vAlign w:val="center"/>
          </w:tcPr>
          <w:p w14:paraId="766D9723" w14:textId="77777777" w:rsidR="009C6B6C" w:rsidRDefault="009C6B6C" w:rsidP="00AE1D27">
            <w:pPr>
              <w:pStyle w:val="10"/>
              <w:keepNext/>
              <w:spacing w:line="240" w:lineRule="auto"/>
              <w:ind w:firstLine="0"/>
              <w:jc w:val="center"/>
            </w:pPr>
          </w:p>
        </w:tc>
        <w:tc>
          <w:tcPr>
            <w:tcW w:w="1496" w:type="dxa"/>
            <w:vMerge w:val="restart"/>
            <w:tcBorders>
              <w:top w:val="single" w:sz="12" w:space="0" w:color="auto"/>
            </w:tcBorders>
            <w:vAlign w:val="center"/>
          </w:tcPr>
          <w:p w14:paraId="654C19FD" w14:textId="77777777" w:rsidR="009C6B6C" w:rsidRDefault="009C6B6C" w:rsidP="00AE1D27">
            <w:pPr>
              <w:pStyle w:val="10"/>
              <w:keepNext/>
              <w:spacing w:line="240" w:lineRule="auto"/>
              <w:ind w:firstLine="0"/>
              <w:jc w:val="center"/>
            </w:pPr>
          </w:p>
        </w:tc>
        <w:tc>
          <w:tcPr>
            <w:tcW w:w="1495" w:type="dxa"/>
            <w:vMerge w:val="restart"/>
            <w:tcBorders>
              <w:top w:val="single" w:sz="12" w:space="0" w:color="auto"/>
            </w:tcBorders>
            <w:vAlign w:val="center"/>
          </w:tcPr>
          <w:p w14:paraId="338DFDEA" w14:textId="77777777" w:rsidR="009C6B6C" w:rsidRDefault="009C6B6C" w:rsidP="00AE1D27">
            <w:pPr>
              <w:pStyle w:val="10"/>
              <w:keepNext/>
              <w:spacing w:line="240" w:lineRule="auto"/>
              <w:ind w:firstLine="0"/>
              <w:jc w:val="center"/>
            </w:pPr>
          </w:p>
        </w:tc>
        <w:tc>
          <w:tcPr>
            <w:tcW w:w="1496" w:type="dxa"/>
            <w:tcBorders>
              <w:top w:val="single" w:sz="12" w:space="0" w:color="auto"/>
              <w:bottom w:val="single" w:sz="4" w:space="0" w:color="auto"/>
            </w:tcBorders>
            <w:vAlign w:val="center"/>
          </w:tcPr>
          <w:p w14:paraId="6952CF46" w14:textId="77777777" w:rsidR="009C6B6C" w:rsidRPr="00EB67C3" w:rsidRDefault="009C6B6C" w:rsidP="00AE1D27">
            <w:pPr>
              <w:pStyle w:val="10"/>
              <w:keepNext/>
              <w:spacing w:line="240" w:lineRule="auto"/>
              <w:ind w:firstLine="0"/>
              <w:jc w:val="center"/>
            </w:pPr>
            <w:r w:rsidRPr="00EB67C3">
              <w:t>0,48±0,12</w:t>
            </w:r>
          </w:p>
        </w:tc>
      </w:tr>
      <w:tr w:rsidR="009C6B6C" w14:paraId="0C0BE4A3" w14:textId="77777777" w:rsidTr="00AE1D27">
        <w:trPr>
          <w:cantSplit/>
          <w:trHeight w:val="448"/>
        </w:trPr>
        <w:tc>
          <w:tcPr>
            <w:tcW w:w="1568" w:type="dxa"/>
            <w:vMerge/>
            <w:tcBorders>
              <w:top w:val="single" w:sz="4" w:space="0" w:color="auto"/>
              <w:bottom w:val="single" w:sz="4" w:space="0" w:color="auto"/>
            </w:tcBorders>
            <w:vAlign w:val="center"/>
          </w:tcPr>
          <w:p w14:paraId="3363DBEC" w14:textId="77777777" w:rsidR="009C6B6C" w:rsidRDefault="009C6B6C" w:rsidP="00AE1D27">
            <w:pPr>
              <w:pStyle w:val="10"/>
              <w:keepNext/>
              <w:spacing w:line="240" w:lineRule="auto"/>
              <w:ind w:firstLine="0"/>
              <w:jc w:val="center"/>
            </w:pPr>
          </w:p>
        </w:tc>
        <w:tc>
          <w:tcPr>
            <w:tcW w:w="808" w:type="dxa"/>
            <w:tcBorders>
              <w:top w:val="single" w:sz="4" w:space="0" w:color="auto"/>
              <w:bottom w:val="single" w:sz="4" w:space="0" w:color="auto"/>
              <w:right w:val="single" w:sz="12" w:space="0" w:color="auto"/>
            </w:tcBorders>
            <w:vAlign w:val="center"/>
          </w:tcPr>
          <w:p w14:paraId="18F8CA79" w14:textId="77777777" w:rsidR="009C6B6C" w:rsidRDefault="009C6B6C" w:rsidP="00AE1D27">
            <w:pPr>
              <w:pStyle w:val="10"/>
              <w:keepNext/>
              <w:spacing w:line="240" w:lineRule="auto"/>
              <w:ind w:firstLine="0"/>
              <w:jc w:val="center"/>
            </w:pPr>
            <w:r>
              <w:t>2</w:t>
            </w:r>
          </w:p>
        </w:tc>
        <w:tc>
          <w:tcPr>
            <w:tcW w:w="1495" w:type="dxa"/>
            <w:vMerge/>
            <w:tcBorders>
              <w:left w:val="single" w:sz="12" w:space="0" w:color="auto"/>
            </w:tcBorders>
            <w:vAlign w:val="center"/>
          </w:tcPr>
          <w:p w14:paraId="1B7C405A" w14:textId="77777777" w:rsidR="009C6B6C" w:rsidRDefault="009C6B6C" w:rsidP="00AE1D27">
            <w:pPr>
              <w:pStyle w:val="10"/>
              <w:keepNext/>
              <w:spacing w:line="240" w:lineRule="auto"/>
              <w:ind w:firstLine="0"/>
              <w:jc w:val="center"/>
            </w:pPr>
          </w:p>
        </w:tc>
        <w:tc>
          <w:tcPr>
            <w:tcW w:w="1495" w:type="dxa"/>
            <w:vMerge/>
            <w:vAlign w:val="center"/>
          </w:tcPr>
          <w:p w14:paraId="08BD7F9C" w14:textId="77777777" w:rsidR="009C6B6C" w:rsidRDefault="009C6B6C" w:rsidP="00AE1D27">
            <w:pPr>
              <w:pStyle w:val="10"/>
              <w:keepNext/>
              <w:spacing w:line="240" w:lineRule="auto"/>
              <w:ind w:firstLine="0"/>
              <w:jc w:val="center"/>
            </w:pPr>
          </w:p>
        </w:tc>
        <w:tc>
          <w:tcPr>
            <w:tcW w:w="1496" w:type="dxa"/>
            <w:vMerge/>
            <w:vAlign w:val="center"/>
          </w:tcPr>
          <w:p w14:paraId="68D53F03" w14:textId="77777777" w:rsidR="009C6B6C" w:rsidRDefault="009C6B6C" w:rsidP="00AE1D27">
            <w:pPr>
              <w:pStyle w:val="10"/>
              <w:keepNext/>
              <w:spacing w:line="240" w:lineRule="auto"/>
              <w:ind w:firstLine="0"/>
              <w:jc w:val="center"/>
            </w:pPr>
          </w:p>
        </w:tc>
        <w:tc>
          <w:tcPr>
            <w:tcW w:w="1495" w:type="dxa"/>
            <w:vMerge/>
            <w:vAlign w:val="center"/>
          </w:tcPr>
          <w:p w14:paraId="57DF50E5" w14:textId="77777777" w:rsidR="009C6B6C" w:rsidRDefault="009C6B6C" w:rsidP="00AE1D27">
            <w:pPr>
              <w:pStyle w:val="10"/>
              <w:keepNext/>
              <w:spacing w:line="240" w:lineRule="auto"/>
              <w:ind w:firstLine="0"/>
              <w:jc w:val="center"/>
            </w:pPr>
          </w:p>
        </w:tc>
        <w:tc>
          <w:tcPr>
            <w:tcW w:w="1496" w:type="dxa"/>
            <w:tcBorders>
              <w:top w:val="single" w:sz="4" w:space="0" w:color="auto"/>
              <w:bottom w:val="single" w:sz="4" w:space="0" w:color="auto"/>
            </w:tcBorders>
            <w:vAlign w:val="center"/>
          </w:tcPr>
          <w:p w14:paraId="2D2F563B" w14:textId="77777777" w:rsidR="009C6B6C" w:rsidRPr="00EB67C3" w:rsidRDefault="009C6B6C" w:rsidP="00AE1D27">
            <w:pPr>
              <w:pStyle w:val="10"/>
              <w:keepNext/>
              <w:spacing w:line="240" w:lineRule="auto"/>
              <w:ind w:firstLine="0"/>
              <w:jc w:val="center"/>
            </w:pPr>
            <w:r w:rsidRPr="00EB67C3">
              <w:t>0,4</w:t>
            </w:r>
            <w:r>
              <w:t>6</w:t>
            </w:r>
            <w:r w:rsidRPr="00EB67C3">
              <w:t>±0,12</w:t>
            </w:r>
          </w:p>
        </w:tc>
      </w:tr>
      <w:tr w:rsidR="009C6B6C" w14:paraId="393DD828" w14:textId="77777777" w:rsidTr="00AE1D27">
        <w:trPr>
          <w:cantSplit/>
          <w:trHeight w:val="448"/>
        </w:trPr>
        <w:tc>
          <w:tcPr>
            <w:tcW w:w="1568" w:type="dxa"/>
            <w:vMerge/>
            <w:tcBorders>
              <w:top w:val="single" w:sz="4" w:space="0" w:color="auto"/>
              <w:bottom w:val="single" w:sz="12" w:space="0" w:color="auto"/>
            </w:tcBorders>
            <w:vAlign w:val="center"/>
          </w:tcPr>
          <w:p w14:paraId="3F4EF477" w14:textId="77777777" w:rsidR="009C6B6C" w:rsidRDefault="009C6B6C" w:rsidP="00AE1D27">
            <w:pPr>
              <w:pStyle w:val="10"/>
              <w:keepNext/>
              <w:spacing w:line="240" w:lineRule="auto"/>
              <w:ind w:firstLine="0"/>
              <w:jc w:val="center"/>
            </w:pPr>
          </w:p>
        </w:tc>
        <w:tc>
          <w:tcPr>
            <w:tcW w:w="808" w:type="dxa"/>
            <w:tcBorders>
              <w:top w:val="single" w:sz="4" w:space="0" w:color="auto"/>
              <w:bottom w:val="single" w:sz="12" w:space="0" w:color="auto"/>
              <w:right w:val="single" w:sz="12" w:space="0" w:color="auto"/>
            </w:tcBorders>
            <w:vAlign w:val="center"/>
          </w:tcPr>
          <w:p w14:paraId="53055C5C" w14:textId="77777777" w:rsidR="009C6B6C" w:rsidRDefault="009C6B6C" w:rsidP="00AE1D27">
            <w:pPr>
              <w:pStyle w:val="10"/>
              <w:keepNext/>
              <w:spacing w:line="240" w:lineRule="auto"/>
              <w:ind w:firstLine="0"/>
              <w:jc w:val="center"/>
            </w:pPr>
            <w:r>
              <w:t>3</w:t>
            </w:r>
          </w:p>
        </w:tc>
        <w:tc>
          <w:tcPr>
            <w:tcW w:w="1495" w:type="dxa"/>
            <w:vMerge/>
            <w:tcBorders>
              <w:left w:val="single" w:sz="12" w:space="0" w:color="auto"/>
              <w:bottom w:val="single" w:sz="12" w:space="0" w:color="auto"/>
            </w:tcBorders>
            <w:vAlign w:val="center"/>
          </w:tcPr>
          <w:p w14:paraId="0FB51B2E" w14:textId="77777777" w:rsidR="009C6B6C" w:rsidRDefault="009C6B6C" w:rsidP="00AE1D27">
            <w:pPr>
              <w:pStyle w:val="10"/>
              <w:keepNext/>
              <w:spacing w:line="240" w:lineRule="auto"/>
              <w:ind w:firstLine="0"/>
              <w:jc w:val="center"/>
            </w:pPr>
          </w:p>
        </w:tc>
        <w:tc>
          <w:tcPr>
            <w:tcW w:w="1495" w:type="dxa"/>
            <w:vMerge/>
            <w:tcBorders>
              <w:bottom w:val="single" w:sz="12" w:space="0" w:color="auto"/>
            </w:tcBorders>
            <w:vAlign w:val="center"/>
          </w:tcPr>
          <w:p w14:paraId="31E05A73" w14:textId="77777777" w:rsidR="009C6B6C" w:rsidRDefault="009C6B6C" w:rsidP="00AE1D27">
            <w:pPr>
              <w:pStyle w:val="10"/>
              <w:keepNext/>
              <w:spacing w:line="240" w:lineRule="auto"/>
              <w:ind w:firstLine="0"/>
              <w:jc w:val="center"/>
            </w:pPr>
          </w:p>
        </w:tc>
        <w:tc>
          <w:tcPr>
            <w:tcW w:w="1496" w:type="dxa"/>
            <w:vMerge/>
            <w:tcBorders>
              <w:bottom w:val="single" w:sz="12" w:space="0" w:color="auto"/>
            </w:tcBorders>
            <w:vAlign w:val="center"/>
          </w:tcPr>
          <w:p w14:paraId="06FAC419" w14:textId="77777777" w:rsidR="009C6B6C" w:rsidRDefault="009C6B6C" w:rsidP="00AE1D27">
            <w:pPr>
              <w:pStyle w:val="10"/>
              <w:keepNext/>
              <w:spacing w:line="240" w:lineRule="auto"/>
              <w:ind w:firstLine="0"/>
              <w:jc w:val="center"/>
            </w:pPr>
          </w:p>
        </w:tc>
        <w:tc>
          <w:tcPr>
            <w:tcW w:w="1495" w:type="dxa"/>
            <w:vMerge/>
            <w:tcBorders>
              <w:bottom w:val="single" w:sz="12" w:space="0" w:color="auto"/>
            </w:tcBorders>
            <w:vAlign w:val="center"/>
          </w:tcPr>
          <w:p w14:paraId="5D41B026" w14:textId="77777777" w:rsidR="009C6B6C" w:rsidRDefault="009C6B6C" w:rsidP="00AE1D27">
            <w:pPr>
              <w:pStyle w:val="10"/>
              <w:keepNext/>
              <w:spacing w:line="240" w:lineRule="auto"/>
              <w:ind w:firstLine="0"/>
              <w:jc w:val="center"/>
            </w:pPr>
          </w:p>
        </w:tc>
        <w:tc>
          <w:tcPr>
            <w:tcW w:w="1496" w:type="dxa"/>
            <w:tcBorders>
              <w:top w:val="single" w:sz="4" w:space="0" w:color="auto"/>
              <w:bottom w:val="single" w:sz="12" w:space="0" w:color="auto"/>
            </w:tcBorders>
            <w:vAlign w:val="center"/>
          </w:tcPr>
          <w:p w14:paraId="3C0F7D11" w14:textId="77777777" w:rsidR="009C6B6C" w:rsidRDefault="009C6B6C" w:rsidP="00AE1D27">
            <w:pPr>
              <w:pStyle w:val="10"/>
              <w:keepNext/>
              <w:spacing w:line="240" w:lineRule="auto"/>
              <w:ind w:firstLine="0"/>
              <w:jc w:val="center"/>
            </w:pPr>
            <w:r w:rsidRPr="00923924">
              <w:rPr>
                <w:color w:val="7F7F7F" w:themeColor="text1" w:themeTint="80"/>
              </w:rPr>
              <w:t>0</w:t>
            </w:r>
          </w:p>
        </w:tc>
      </w:tr>
    </w:tbl>
    <w:p w14:paraId="149A4E5A" w14:textId="77777777" w:rsidR="009C6B6C" w:rsidRDefault="009C6B6C" w:rsidP="009C6B6C">
      <w:pPr>
        <w:pStyle w:val="10"/>
        <w:tabs>
          <w:tab w:val="left" w:pos="2787"/>
        </w:tabs>
      </w:pPr>
    </w:p>
    <w:bookmarkEnd w:id="36"/>
    <w:p w14:paraId="7EBC81AC" w14:textId="77777777" w:rsidR="009C6B6C" w:rsidRDefault="009C6B6C" w:rsidP="009C6B6C">
      <w:pPr>
        <w:pStyle w:val="10"/>
      </w:pPr>
      <w:r w:rsidRPr="007C6634">
        <w:t xml:space="preserve">Від ФВ </w:t>
      </w:r>
      <w:r w:rsidR="00D90E52">
        <w:t>СІ</w:t>
      </w:r>
      <w:r w:rsidRPr="007C6634">
        <w:t xml:space="preserve"> не залежав на 1 етапі, знову-таки через велике значення компенсації за рахунок ЧСС, далі цей зв'язок був помірним, тобто значення компенсації за допомогою ЧСС зменшувалося. </w:t>
      </w:r>
      <w:r>
        <w:t>ППСО</w:t>
      </w:r>
      <w:r w:rsidRPr="007C6634">
        <w:t xml:space="preserve"> помірно негативно почала впливати на ФВ тільки на 3 етапі, коли резерви </w:t>
      </w:r>
      <w:r>
        <w:t>СЗМ</w:t>
      </w:r>
      <w:r w:rsidRPr="007C6634">
        <w:t xml:space="preserve"> почали знижуватися.</w:t>
      </w:r>
    </w:p>
    <w:p w14:paraId="20C79F6B" w14:textId="77777777" w:rsidR="009C6B6C" w:rsidRDefault="009C6B6C" w:rsidP="009C6B6C">
      <w:pPr>
        <w:pStyle w:val="10"/>
      </w:pPr>
      <w:r w:rsidRPr="007C6634">
        <w:t xml:space="preserve">На СІ, як похідне від </w:t>
      </w:r>
      <w:r>
        <w:t>СПТ</w:t>
      </w:r>
      <w:r w:rsidRPr="007C6634">
        <w:t xml:space="preserve"> і </w:t>
      </w:r>
      <w:r>
        <w:t>ППСО</w:t>
      </w:r>
      <w:r w:rsidRPr="007C6634">
        <w:t xml:space="preserve">, більший вплив надавало </w:t>
      </w:r>
      <w:r>
        <w:t>ППСО</w:t>
      </w:r>
      <w:r w:rsidRPr="007C6634">
        <w:t xml:space="preserve">, особливо на 3 етапі, тобто резерви міокарда з подолання </w:t>
      </w:r>
      <w:r>
        <w:t>ЗПСО</w:t>
      </w:r>
      <w:r w:rsidRPr="007C6634">
        <w:t xml:space="preserve"> були знижені. Про це ж свідчить і невелика залежність </w:t>
      </w:r>
      <w:r>
        <w:t>СПТ</w:t>
      </w:r>
      <w:r w:rsidRPr="007C6634">
        <w:t xml:space="preserve"> від </w:t>
      </w:r>
      <w:r>
        <w:t>ППСО</w:t>
      </w:r>
      <w:r w:rsidRPr="007C6634">
        <w:t>, яка на 3 етапі зовсім зникла.</w:t>
      </w:r>
    </w:p>
    <w:p w14:paraId="253B9022" w14:textId="77777777" w:rsidR="009C6B6C" w:rsidRDefault="009C6B6C" w:rsidP="009C6B6C">
      <w:pPr>
        <w:pStyle w:val="10"/>
      </w:pPr>
      <w:r w:rsidRPr="007C6634">
        <w:t xml:space="preserve">Енергетичні параметри кровообігу залежали від механічних характеристик наступним чином (таблиця </w:t>
      </w:r>
      <w:r w:rsidR="00730F79">
        <w:t>7</w:t>
      </w:r>
      <w:r w:rsidRPr="007C6634">
        <w:t>.</w:t>
      </w:r>
      <w:r w:rsidR="00C07D86">
        <w:t>4</w:t>
      </w:r>
      <w:r w:rsidRPr="007C6634">
        <w:t>).</w:t>
      </w:r>
    </w:p>
    <w:p w14:paraId="79152E08" w14:textId="77777777" w:rsidR="009C6B6C" w:rsidRDefault="009C6B6C" w:rsidP="009C6B6C">
      <w:pPr>
        <w:pStyle w:val="ae"/>
      </w:pPr>
      <w:bookmarkStart w:id="37" w:name="_Hlk57993134"/>
      <w:r>
        <w:t xml:space="preserve">Таблиця </w:t>
      </w:r>
      <w:r w:rsidR="00857330">
        <w:t>7</w:t>
      </w:r>
      <w:r>
        <w:t>.</w:t>
      </w:r>
      <w:r w:rsidR="00C07D86">
        <w:t>4</w:t>
      </w:r>
    </w:p>
    <w:p w14:paraId="3C93E643" w14:textId="77777777" w:rsidR="009C6B6C" w:rsidRPr="001137EF" w:rsidRDefault="009C6B6C" w:rsidP="00FB23EA">
      <w:pPr>
        <w:pStyle w:val="ad"/>
      </w:pPr>
      <w:r w:rsidRPr="007C6634">
        <w:t>Зв'язки між механічними і енергетичними показниками при збалансованому типі кровообігу при проведенні СА в положенні на животі</w:t>
      </w:r>
      <w:r>
        <w:t xml:space="preserve"> (</w:t>
      </w:r>
      <w:r>
        <w:rPr>
          <w:lang w:val="en-US"/>
        </w:rPr>
        <w:t>r</w:t>
      </w:r>
      <w:r w:rsidRPr="001137EF">
        <w:t>±</w:t>
      </w:r>
      <w:r>
        <w:rPr>
          <w:lang w:val="en-US"/>
        </w:rPr>
        <w:t>m</w:t>
      </w:r>
      <w:r w:rsidRPr="001137EF">
        <w:t>)</w:t>
      </w:r>
    </w:p>
    <w:tbl>
      <w:tblPr>
        <w:tblStyle w:val="af5"/>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568"/>
        <w:gridCol w:w="808"/>
        <w:gridCol w:w="1495"/>
        <w:gridCol w:w="1495"/>
        <w:gridCol w:w="1496"/>
        <w:gridCol w:w="1495"/>
        <w:gridCol w:w="1496"/>
      </w:tblGrid>
      <w:tr w:rsidR="009C6B6C" w14:paraId="64A099EF" w14:textId="77777777" w:rsidTr="00AE1D27">
        <w:trPr>
          <w:cantSplit/>
          <w:trHeight w:val="477"/>
        </w:trPr>
        <w:tc>
          <w:tcPr>
            <w:tcW w:w="1568" w:type="dxa"/>
            <w:tcBorders>
              <w:top w:val="single" w:sz="12" w:space="0" w:color="auto"/>
              <w:bottom w:val="single" w:sz="12" w:space="0" w:color="auto"/>
            </w:tcBorders>
            <w:vAlign w:val="center"/>
          </w:tcPr>
          <w:p w14:paraId="10F56DD6" w14:textId="77777777" w:rsidR="009C6B6C" w:rsidRDefault="009C6B6C" w:rsidP="00AE1D27">
            <w:pPr>
              <w:pStyle w:val="10"/>
              <w:keepNext/>
              <w:spacing w:line="240" w:lineRule="auto"/>
              <w:ind w:firstLine="0"/>
              <w:jc w:val="center"/>
            </w:pPr>
            <w:r>
              <w:t>Показник</w:t>
            </w:r>
          </w:p>
        </w:tc>
        <w:tc>
          <w:tcPr>
            <w:tcW w:w="808" w:type="dxa"/>
            <w:tcBorders>
              <w:top w:val="single" w:sz="12" w:space="0" w:color="auto"/>
              <w:bottom w:val="single" w:sz="12" w:space="0" w:color="auto"/>
              <w:right w:val="single" w:sz="12" w:space="0" w:color="auto"/>
            </w:tcBorders>
            <w:vAlign w:val="center"/>
          </w:tcPr>
          <w:p w14:paraId="328367E3" w14:textId="77777777" w:rsidR="009C6B6C" w:rsidRDefault="009C6B6C" w:rsidP="00AE1D27">
            <w:pPr>
              <w:pStyle w:val="10"/>
              <w:keepNext/>
              <w:spacing w:line="240" w:lineRule="auto"/>
              <w:ind w:firstLine="0"/>
              <w:jc w:val="center"/>
            </w:pPr>
            <w:r>
              <w:t>Етап</w:t>
            </w:r>
          </w:p>
        </w:tc>
        <w:tc>
          <w:tcPr>
            <w:tcW w:w="1495" w:type="dxa"/>
            <w:tcBorders>
              <w:top w:val="single" w:sz="12" w:space="0" w:color="auto"/>
              <w:left w:val="single" w:sz="12" w:space="0" w:color="auto"/>
              <w:bottom w:val="single" w:sz="12" w:space="0" w:color="auto"/>
            </w:tcBorders>
            <w:vAlign w:val="center"/>
          </w:tcPr>
          <w:p w14:paraId="76352B54" w14:textId="77777777" w:rsidR="009C6B6C" w:rsidRDefault="009C6B6C" w:rsidP="00AE1D27">
            <w:pPr>
              <w:pStyle w:val="10"/>
              <w:keepNext/>
              <w:spacing w:line="240" w:lineRule="auto"/>
              <w:ind w:firstLine="0"/>
              <w:jc w:val="center"/>
            </w:pPr>
            <w:r>
              <w:t>УІ</w:t>
            </w:r>
          </w:p>
        </w:tc>
        <w:tc>
          <w:tcPr>
            <w:tcW w:w="1495" w:type="dxa"/>
            <w:tcBorders>
              <w:top w:val="single" w:sz="12" w:space="0" w:color="auto"/>
              <w:bottom w:val="single" w:sz="12" w:space="0" w:color="auto"/>
            </w:tcBorders>
            <w:vAlign w:val="center"/>
          </w:tcPr>
          <w:p w14:paraId="70CC3ABC" w14:textId="77777777" w:rsidR="009C6B6C" w:rsidRDefault="009C6B6C" w:rsidP="00AE1D27">
            <w:pPr>
              <w:pStyle w:val="10"/>
              <w:keepNext/>
              <w:spacing w:line="240" w:lineRule="auto"/>
              <w:ind w:firstLine="0"/>
              <w:jc w:val="center"/>
            </w:pPr>
            <w:r>
              <w:t>ФВ</w:t>
            </w:r>
          </w:p>
        </w:tc>
        <w:tc>
          <w:tcPr>
            <w:tcW w:w="1496" w:type="dxa"/>
            <w:tcBorders>
              <w:top w:val="single" w:sz="12" w:space="0" w:color="auto"/>
              <w:bottom w:val="single" w:sz="12" w:space="0" w:color="auto"/>
            </w:tcBorders>
            <w:vAlign w:val="center"/>
          </w:tcPr>
          <w:p w14:paraId="65F63D00" w14:textId="77777777" w:rsidR="009C6B6C" w:rsidRDefault="009C6B6C" w:rsidP="00AE1D27">
            <w:pPr>
              <w:pStyle w:val="10"/>
              <w:keepNext/>
              <w:spacing w:line="240" w:lineRule="auto"/>
              <w:ind w:firstLine="0"/>
              <w:jc w:val="center"/>
            </w:pPr>
            <w:r>
              <w:t>СІ</w:t>
            </w:r>
          </w:p>
        </w:tc>
        <w:tc>
          <w:tcPr>
            <w:tcW w:w="1495" w:type="dxa"/>
            <w:tcBorders>
              <w:top w:val="single" w:sz="12" w:space="0" w:color="auto"/>
              <w:bottom w:val="single" w:sz="12" w:space="0" w:color="auto"/>
            </w:tcBorders>
            <w:vAlign w:val="center"/>
          </w:tcPr>
          <w:p w14:paraId="328F08D6" w14:textId="77777777" w:rsidR="009C6B6C" w:rsidRDefault="009C6B6C" w:rsidP="00AE1D27">
            <w:pPr>
              <w:pStyle w:val="10"/>
              <w:keepNext/>
              <w:spacing w:line="240" w:lineRule="auto"/>
              <w:ind w:firstLine="0"/>
              <w:jc w:val="center"/>
            </w:pPr>
            <w:r>
              <w:t>СПТ</w:t>
            </w:r>
          </w:p>
        </w:tc>
        <w:tc>
          <w:tcPr>
            <w:tcW w:w="1496" w:type="dxa"/>
            <w:tcBorders>
              <w:top w:val="single" w:sz="12" w:space="0" w:color="auto"/>
              <w:bottom w:val="single" w:sz="12" w:space="0" w:color="auto"/>
            </w:tcBorders>
            <w:vAlign w:val="center"/>
          </w:tcPr>
          <w:p w14:paraId="3452B96F" w14:textId="77777777" w:rsidR="009C6B6C" w:rsidRDefault="009C6B6C" w:rsidP="00AE1D27">
            <w:pPr>
              <w:pStyle w:val="10"/>
              <w:keepNext/>
              <w:spacing w:line="240" w:lineRule="auto"/>
              <w:ind w:firstLine="0"/>
              <w:jc w:val="center"/>
            </w:pPr>
            <w:r>
              <w:t>ППСО</w:t>
            </w:r>
          </w:p>
        </w:tc>
      </w:tr>
      <w:tr w:rsidR="009C6B6C" w14:paraId="7255C13A" w14:textId="77777777" w:rsidTr="00AE1D27">
        <w:trPr>
          <w:cantSplit/>
          <w:trHeight w:val="448"/>
        </w:trPr>
        <w:tc>
          <w:tcPr>
            <w:tcW w:w="1568" w:type="dxa"/>
            <w:vMerge w:val="restart"/>
            <w:tcBorders>
              <w:top w:val="single" w:sz="12" w:space="0" w:color="auto"/>
            </w:tcBorders>
            <w:vAlign w:val="center"/>
          </w:tcPr>
          <w:p w14:paraId="003E5206" w14:textId="77777777" w:rsidR="009C6B6C" w:rsidRDefault="009C6B6C" w:rsidP="00AE1D27">
            <w:pPr>
              <w:pStyle w:val="10"/>
              <w:keepNext/>
              <w:spacing w:line="240" w:lineRule="auto"/>
              <w:ind w:firstLine="0"/>
              <w:jc w:val="center"/>
            </w:pPr>
            <w:r>
              <w:t>ІПКТ</w:t>
            </w:r>
          </w:p>
        </w:tc>
        <w:tc>
          <w:tcPr>
            <w:tcW w:w="808" w:type="dxa"/>
            <w:tcBorders>
              <w:top w:val="single" w:sz="12" w:space="0" w:color="auto"/>
              <w:right w:val="single" w:sz="12" w:space="0" w:color="auto"/>
            </w:tcBorders>
            <w:vAlign w:val="center"/>
          </w:tcPr>
          <w:p w14:paraId="71DD6EBE" w14:textId="77777777" w:rsidR="009C6B6C" w:rsidRDefault="009C6B6C" w:rsidP="00AE1D27">
            <w:pPr>
              <w:pStyle w:val="10"/>
              <w:keepNext/>
              <w:spacing w:line="240" w:lineRule="auto"/>
              <w:ind w:firstLine="0"/>
              <w:jc w:val="center"/>
            </w:pPr>
            <w:r>
              <w:t>1</w:t>
            </w:r>
          </w:p>
        </w:tc>
        <w:tc>
          <w:tcPr>
            <w:tcW w:w="1495" w:type="dxa"/>
            <w:tcBorders>
              <w:top w:val="single" w:sz="12" w:space="0" w:color="auto"/>
              <w:left w:val="single" w:sz="12" w:space="0" w:color="auto"/>
            </w:tcBorders>
            <w:vAlign w:val="center"/>
          </w:tcPr>
          <w:p w14:paraId="56EE6290"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c>
          <w:tcPr>
            <w:tcW w:w="1495" w:type="dxa"/>
            <w:tcBorders>
              <w:top w:val="single" w:sz="12" w:space="0" w:color="auto"/>
            </w:tcBorders>
            <w:vAlign w:val="center"/>
          </w:tcPr>
          <w:p w14:paraId="124819FD"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c>
          <w:tcPr>
            <w:tcW w:w="1496" w:type="dxa"/>
            <w:tcBorders>
              <w:top w:val="single" w:sz="12" w:space="0" w:color="auto"/>
            </w:tcBorders>
            <w:vAlign w:val="center"/>
          </w:tcPr>
          <w:p w14:paraId="7319B30F" w14:textId="77777777" w:rsidR="009C6B6C" w:rsidRPr="00AF3080" w:rsidRDefault="009C6B6C" w:rsidP="00AE1D27">
            <w:pPr>
              <w:pStyle w:val="10"/>
              <w:keepNext/>
              <w:spacing w:line="240" w:lineRule="auto"/>
              <w:ind w:firstLine="0"/>
              <w:jc w:val="center"/>
              <w:rPr>
                <w:b/>
              </w:rPr>
            </w:pPr>
            <w:r w:rsidRPr="00AF3080">
              <w:rPr>
                <w:b/>
              </w:rPr>
              <w:t>0,</w:t>
            </w:r>
            <w:r>
              <w:rPr>
                <w:b/>
              </w:rPr>
              <w:t>85</w:t>
            </w:r>
            <w:r w:rsidRPr="00AF3080">
              <w:rPr>
                <w:b/>
              </w:rPr>
              <w:t>±0,0</w:t>
            </w:r>
            <w:r>
              <w:rPr>
                <w:b/>
              </w:rPr>
              <w:t>4</w:t>
            </w:r>
          </w:p>
        </w:tc>
        <w:tc>
          <w:tcPr>
            <w:tcW w:w="1495" w:type="dxa"/>
            <w:tcBorders>
              <w:top w:val="single" w:sz="12" w:space="0" w:color="auto"/>
            </w:tcBorders>
            <w:vAlign w:val="center"/>
          </w:tcPr>
          <w:p w14:paraId="3BF73079" w14:textId="77777777" w:rsidR="009C6B6C" w:rsidRPr="008B74A2" w:rsidRDefault="009C6B6C" w:rsidP="00AE1D27">
            <w:pPr>
              <w:pStyle w:val="10"/>
              <w:keepNext/>
              <w:spacing w:line="240" w:lineRule="auto"/>
              <w:ind w:firstLine="0"/>
              <w:jc w:val="center"/>
              <w:rPr>
                <w:b/>
              </w:rPr>
            </w:pPr>
            <w:r w:rsidRPr="008B74A2">
              <w:rPr>
                <w:b/>
              </w:rPr>
              <w:t>0,84±0,05</w:t>
            </w:r>
          </w:p>
        </w:tc>
        <w:tc>
          <w:tcPr>
            <w:tcW w:w="1496" w:type="dxa"/>
            <w:tcBorders>
              <w:top w:val="single" w:sz="12" w:space="0" w:color="auto"/>
            </w:tcBorders>
            <w:vAlign w:val="center"/>
          </w:tcPr>
          <w:p w14:paraId="150B6CB3"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r>
      <w:tr w:rsidR="009C6B6C" w14:paraId="4CD96D25" w14:textId="77777777" w:rsidTr="00AE1D27">
        <w:trPr>
          <w:cantSplit/>
          <w:trHeight w:val="448"/>
        </w:trPr>
        <w:tc>
          <w:tcPr>
            <w:tcW w:w="1568" w:type="dxa"/>
            <w:vMerge/>
            <w:vAlign w:val="center"/>
          </w:tcPr>
          <w:p w14:paraId="5EE2C2BB" w14:textId="77777777" w:rsidR="009C6B6C" w:rsidRDefault="009C6B6C" w:rsidP="00AE1D27">
            <w:pPr>
              <w:pStyle w:val="10"/>
              <w:keepNext/>
              <w:spacing w:line="240" w:lineRule="auto"/>
              <w:ind w:firstLine="0"/>
              <w:jc w:val="center"/>
            </w:pPr>
          </w:p>
        </w:tc>
        <w:tc>
          <w:tcPr>
            <w:tcW w:w="808" w:type="dxa"/>
            <w:tcBorders>
              <w:right w:val="single" w:sz="12" w:space="0" w:color="auto"/>
            </w:tcBorders>
            <w:vAlign w:val="center"/>
          </w:tcPr>
          <w:p w14:paraId="3C557918" w14:textId="77777777" w:rsidR="009C6B6C" w:rsidRDefault="009C6B6C" w:rsidP="00AE1D27">
            <w:pPr>
              <w:pStyle w:val="10"/>
              <w:keepNext/>
              <w:spacing w:line="240" w:lineRule="auto"/>
              <w:ind w:firstLine="0"/>
              <w:jc w:val="center"/>
            </w:pPr>
            <w:r>
              <w:t>2</w:t>
            </w:r>
          </w:p>
        </w:tc>
        <w:tc>
          <w:tcPr>
            <w:tcW w:w="1495" w:type="dxa"/>
            <w:tcBorders>
              <w:left w:val="single" w:sz="12" w:space="0" w:color="auto"/>
            </w:tcBorders>
            <w:vAlign w:val="center"/>
          </w:tcPr>
          <w:p w14:paraId="36135C8B"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c>
          <w:tcPr>
            <w:tcW w:w="1495" w:type="dxa"/>
            <w:vAlign w:val="center"/>
          </w:tcPr>
          <w:p w14:paraId="1FD21DA2" w14:textId="77777777" w:rsidR="009C6B6C" w:rsidRPr="00925FF6" w:rsidRDefault="009C6B6C" w:rsidP="00AE1D27">
            <w:pPr>
              <w:pStyle w:val="10"/>
              <w:keepNext/>
              <w:spacing w:line="240" w:lineRule="auto"/>
              <w:ind w:firstLine="0"/>
              <w:jc w:val="center"/>
              <w:rPr>
                <w:i/>
              </w:rPr>
            </w:pPr>
            <w:r w:rsidRPr="00925FF6">
              <w:rPr>
                <w:i/>
              </w:rPr>
              <w:t>0,33±0,14</w:t>
            </w:r>
          </w:p>
        </w:tc>
        <w:tc>
          <w:tcPr>
            <w:tcW w:w="1496" w:type="dxa"/>
            <w:vAlign w:val="center"/>
          </w:tcPr>
          <w:p w14:paraId="5AC7A139" w14:textId="77777777" w:rsidR="009C6B6C" w:rsidRPr="00AF3080" w:rsidRDefault="009C6B6C" w:rsidP="00AE1D27">
            <w:pPr>
              <w:pStyle w:val="10"/>
              <w:keepNext/>
              <w:spacing w:line="240" w:lineRule="auto"/>
              <w:ind w:firstLine="0"/>
              <w:jc w:val="center"/>
              <w:rPr>
                <w:b/>
              </w:rPr>
            </w:pPr>
            <w:r w:rsidRPr="00AF3080">
              <w:rPr>
                <w:b/>
              </w:rPr>
              <w:t>0,8</w:t>
            </w:r>
            <w:r>
              <w:rPr>
                <w:b/>
              </w:rPr>
              <w:t>6</w:t>
            </w:r>
            <w:r w:rsidRPr="00AF3080">
              <w:rPr>
                <w:b/>
              </w:rPr>
              <w:t>±0,0</w:t>
            </w:r>
            <w:r>
              <w:rPr>
                <w:b/>
              </w:rPr>
              <w:t>4</w:t>
            </w:r>
          </w:p>
        </w:tc>
        <w:tc>
          <w:tcPr>
            <w:tcW w:w="1495" w:type="dxa"/>
            <w:vAlign w:val="center"/>
          </w:tcPr>
          <w:p w14:paraId="3780EB96" w14:textId="77777777" w:rsidR="009C6B6C" w:rsidRPr="00D034E2" w:rsidRDefault="009C6B6C" w:rsidP="00AE1D27">
            <w:pPr>
              <w:pStyle w:val="10"/>
              <w:keepNext/>
              <w:spacing w:line="240" w:lineRule="auto"/>
              <w:ind w:firstLine="0"/>
              <w:jc w:val="center"/>
              <w:rPr>
                <w:b/>
              </w:rPr>
            </w:pPr>
            <w:r w:rsidRPr="00D034E2">
              <w:rPr>
                <w:b/>
              </w:rPr>
              <w:t>0,7</w:t>
            </w:r>
            <w:r>
              <w:rPr>
                <w:b/>
              </w:rPr>
              <w:t>9</w:t>
            </w:r>
            <w:r w:rsidRPr="00D034E2">
              <w:rPr>
                <w:b/>
              </w:rPr>
              <w:t>±0,0</w:t>
            </w:r>
            <w:r>
              <w:rPr>
                <w:b/>
              </w:rPr>
              <w:t>6</w:t>
            </w:r>
          </w:p>
        </w:tc>
        <w:tc>
          <w:tcPr>
            <w:tcW w:w="1496" w:type="dxa"/>
            <w:vAlign w:val="center"/>
          </w:tcPr>
          <w:p w14:paraId="67DAB833"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r>
      <w:tr w:rsidR="009C6B6C" w14:paraId="57251BDD" w14:textId="77777777" w:rsidTr="00AE1D27">
        <w:trPr>
          <w:cantSplit/>
          <w:trHeight w:val="448"/>
        </w:trPr>
        <w:tc>
          <w:tcPr>
            <w:tcW w:w="1568" w:type="dxa"/>
            <w:vMerge/>
            <w:tcBorders>
              <w:bottom w:val="single" w:sz="12" w:space="0" w:color="auto"/>
            </w:tcBorders>
            <w:vAlign w:val="center"/>
          </w:tcPr>
          <w:p w14:paraId="4C3CFE81" w14:textId="77777777" w:rsidR="009C6B6C" w:rsidRDefault="009C6B6C" w:rsidP="00AE1D27">
            <w:pPr>
              <w:pStyle w:val="10"/>
              <w:keepNext/>
              <w:spacing w:line="240" w:lineRule="auto"/>
              <w:ind w:firstLine="0"/>
              <w:jc w:val="center"/>
            </w:pPr>
          </w:p>
        </w:tc>
        <w:tc>
          <w:tcPr>
            <w:tcW w:w="808" w:type="dxa"/>
            <w:tcBorders>
              <w:bottom w:val="single" w:sz="12" w:space="0" w:color="auto"/>
              <w:right w:val="single" w:sz="12" w:space="0" w:color="auto"/>
            </w:tcBorders>
            <w:vAlign w:val="center"/>
          </w:tcPr>
          <w:p w14:paraId="5AFC8170" w14:textId="77777777" w:rsidR="009C6B6C" w:rsidRDefault="009C6B6C" w:rsidP="00AE1D27">
            <w:pPr>
              <w:pStyle w:val="10"/>
              <w:keepNext/>
              <w:spacing w:line="240" w:lineRule="auto"/>
              <w:ind w:firstLine="0"/>
              <w:jc w:val="center"/>
            </w:pPr>
            <w:r>
              <w:t>3</w:t>
            </w:r>
          </w:p>
        </w:tc>
        <w:tc>
          <w:tcPr>
            <w:tcW w:w="1495" w:type="dxa"/>
            <w:tcBorders>
              <w:left w:val="single" w:sz="12" w:space="0" w:color="auto"/>
              <w:bottom w:val="single" w:sz="12" w:space="0" w:color="auto"/>
            </w:tcBorders>
            <w:vAlign w:val="center"/>
          </w:tcPr>
          <w:p w14:paraId="23FE9914" w14:textId="77777777" w:rsidR="009C6B6C" w:rsidRPr="00F57C02" w:rsidRDefault="009C6B6C" w:rsidP="00AE1D27">
            <w:pPr>
              <w:pStyle w:val="10"/>
              <w:keepNext/>
              <w:spacing w:line="240" w:lineRule="auto"/>
              <w:ind w:firstLine="0"/>
              <w:jc w:val="center"/>
            </w:pPr>
            <w:r w:rsidRPr="00F57C02">
              <w:t>0,50±0,12</w:t>
            </w:r>
          </w:p>
        </w:tc>
        <w:tc>
          <w:tcPr>
            <w:tcW w:w="1495" w:type="dxa"/>
            <w:tcBorders>
              <w:bottom w:val="single" w:sz="12" w:space="0" w:color="auto"/>
            </w:tcBorders>
            <w:vAlign w:val="center"/>
          </w:tcPr>
          <w:p w14:paraId="7943639D" w14:textId="77777777" w:rsidR="009C6B6C" w:rsidRPr="00925FF6" w:rsidRDefault="009C6B6C" w:rsidP="00AE1D27">
            <w:pPr>
              <w:pStyle w:val="10"/>
              <w:keepNext/>
              <w:spacing w:line="240" w:lineRule="auto"/>
              <w:ind w:firstLine="0"/>
              <w:jc w:val="center"/>
            </w:pPr>
            <w:r w:rsidRPr="00925FF6">
              <w:t>0,38±0,14</w:t>
            </w:r>
          </w:p>
        </w:tc>
        <w:tc>
          <w:tcPr>
            <w:tcW w:w="1496" w:type="dxa"/>
            <w:tcBorders>
              <w:bottom w:val="single" w:sz="12" w:space="0" w:color="auto"/>
            </w:tcBorders>
            <w:vAlign w:val="center"/>
          </w:tcPr>
          <w:p w14:paraId="29516596" w14:textId="77777777" w:rsidR="009C6B6C" w:rsidRPr="00AF3080" w:rsidRDefault="009C6B6C" w:rsidP="00AE1D27">
            <w:pPr>
              <w:pStyle w:val="10"/>
              <w:keepNext/>
              <w:spacing w:line="240" w:lineRule="auto"/>
              <w:ind w:firstLine="0"/>
              <w:jc w:val="center"/>
              <w:rPr>
                <w:b/>
              </w:rPr>
            </w:pPr>
            <w:r>
              <w:rPr>
                <w:b/>
              </w:rPr>
              <w:t>1</w:t>
            </w:r>
          </w:p>
        </w:tc>
        <w:tc>
          <w:tcPr>
            <w:tcW w:w="1495" w:type="dxa"/>
            <w:tcBorders>
              <w:bottom w:val="single" w:sz="12" w:space="0" w:color="auto"/>
            </w:tcBorders>
            <w:vAlign w:val="center"/>
          </w:tcPr>
          <w:p w14:paraId="32B30688" w14:textId="77777777" w:rsidR="009C6B6C" w:rsidRDefault="009C6B6C" w:rsidP="00AE1D27">
            <w:pPr>
              <w:pStyle w:val="10"/>
              <w:keepNext/>
              <w:spacing w:line="240" w:lineRule="auto"/>
              <w:ind w:firstLine="0"/>
              <w:jc w:val="center"/>
            </w:pPr>
            <w:r>
              <w:t>0,69±0,08</w:t>
            </w:r>
          </w:p>
        </w:tc>
        <w:tc>
          <w:tcPr>
            <w:tcW w:w="1496" w:type="dxa"/>
            <w:tcBorders>
              <w:bottom w:val="single" w:sz="12" w:space="0" w:color="auto"/>
            </w:tcBorders>
            <w:vAlign w:val="center"/>
          </w:tcPr>
          <w:p w14:paraId="190E5D7C" w14:textId="77777777" w:rsidR="009C6B6C" w:rsidRDefault="009C6B6C" w:rsidP="00AE1D27">
            <w:pPr>
              <w:pStyle w:val="10"/>
              <w:keepNext/>
              <w:spacing w:line="240" w:lineRule="auto"/>
              <w:ind w:firstLine="0"/>
              <w:jc w:val="center"/>
            </w:pPr>
            <w:r>
              <w:t>–0,53±0,11</w:t>
            </w:r>
          </w:p>
        </w:tc>
      </w:tr>
      <w:tr w:rsidR="009C6B6C" w14:paraId="2B9D24CF" w14:textId="77777777" w:rsidTr="00AE1D27">
        <w:trPr>
          <w:cantSplit/>
          <w:trHeight w:val="448"/>
        </w:trPr>
        <w:tc>
          <w:tcPr>
            <w:tcW w:w="1568" w:type="dxa"/>
            <w:vMerge w:val="restart"/>
            <w:tcBorders>
              <w:top w:val="single" w:sz="12" w:space="0" w:color="auto"/>
              <w:bottom w:val="single" w:sz="4" w:space="0" w:color="auto"/>
            </w:tcBorders>
            <w:vAlign w:val="center"/>
          </w:tcPr>
          <w:p w14:paraId="45AAC181" w14:textId="77777777" w:rsidR="009C6B6C" w:rsidRDefault="009C6B6C" w:rsidP="00AE1D27">
            <w:pPr>
              <w:pStyle w:val="10"/>
              <w:keepNext/>
              <w:spacing w:line="240" w:lineRule="auto"/>
              <w:ind w:firstLine="0"/>
              <w:jc w:val="center"/>
            </w:pPr>
            <w:r>
              <w:t>ТТК</w:t>
            </w:r>
          </w:p>
        </w:tc>
        <w:tc>
          <w:tcPr>
            <w:tcW w:w="808" w:type="dxa"/>
            <w:tcBorders>
              <w:top w:val="single" w:sz="12" w:space="0" w:color="auto"/>
              <w:bottom w:val="single" w:sz="4" w:space="0" w:color="auto"/>
              <w:right w:val="single" w:sz="12" w:space="0" w:color="auto"/>
            </w:tcBorders>
            <w:vAlign w:val="center"/>
          </w:tcPr>
          <w:p w14:paraId="42CE51FF" w14:textId="77777777" w:rsidR="009C6B6C" w:rsidRDefault="009C6B6C" w:rsidP="00AE1D27">
            <w:pPr>
              <w:pStyle w:val="10"/>
              <w:keepNext/>
              <w:spacing w:line="240" w:lineRule="auto"/>
              <w:ind w:firstLine="0"/>
              <w:jc w:val="center"/>
            </w:pPr>
            <w:r>
              <w:t>1</w:t>
            </w:r>
          </w:p>
        </w:tc>
        <w:tc>
          <w:tcPr>
            <w:tcW w:w="1495" w:type="dxa"/>
            <w:vMerge w:val="restart"/>
            <w:tcBorders>
              <w:top w:val="single" w:sz="12" w:space="0" w:color="auto"/>
              <w:left w:val="single" w:sz="12" w:space="0" w:color="auto"/>
            </w:tcBorders>
            <w:vAlign w:val="center"/>
          </w:tcPr>
          <w:p w14:paraId="002C7F34"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c>
          <w:tcPr>
            <w:tcW w:w="1495" w:type="dxa"/>
            <w:tcBorders>
              <w:top w:val="single" w:sz="12" w:space="0" w:color="auto"/>
            </w:tcBorders>
            <w:vAlign w:val="center"/>
          </w:tcPr>
          <w:p w14:paraId="4618A005" w14:textId="77777777" w:rsidR="009C6B6C" w:rsidRDefault="009C6B6C" w:rsidP="00AE1D27">
            <w:pPr>
              <w:pStyle w:val="10"/>
              <w:keepNext/>
              <w:spacing w:line="240" w:lineRule="auto"/>
              <w:ind w:firstLine="0"/>
              <w:jc w:val="center"/>
            </w:pPr>
            <w:r>
              <w:t>0,37±0,17</w:t>
            </w:r>
          </w:p>
        </w:tc>
        <w:tc>
          <w:tcPr>
            <w:tcW w:w="1496" w:type="dxa"/>
            <w:vMerge w:val="restart"/>
            <w:tcBorders>
              <w:top w:val="single" w:sz="12" w:space="0" w:color="auto"/>
            </w:tcBorders>
            <w:vAlign w:val="center"/>
          </w:tcPr>
          <w:p w14:paraId="39BFA726"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c>
          <w:tcPr>
            <w:tcW w:w="1495" w:type="dxa"/>
            <w:tcBorders>
              <w:top w:val="single" w:sz="12" w:space="0" w:color="auto"/>
              <w:bottom w:val="single" w:sz="4" w:space="0" w:color="auto"/>
            </w:tcBorders>
            <w:vAlign w:val="center"/>
          </w:tcPr>
          <w:p w14:paraId="087C4209" w14:textId="77777777" w:rsidR="009C6B6C" w:rsidRPr="005D4F5D" w:rsidRDefault="009C6B6C" w:rsidP="00AE1D27">
            <w:pPr>
              <w:pStyle w:val="10"/>
              <w:keepNext/>
              <w:spacing w:line="240" w:lineRule="auto"/>
              <w:ind w:firstLine="0"/>
              <w:jc w:val="center"/>
              <w:rPr>
                <w:b/>
              </w:rPr>
            </w:pPr>
            <w:r w:rsidRPr="005D4F5D">
              <w:rPr>
                <w:b/>
              </w:rPr>
              <w:t>0,92±0,0</w:t>
            </w:r>
            <w:r>
              <w:rPr>
                <w:b/>
              </w:rPr>
              <w:t>2</w:t>
            </w:r>
          </w:p>
        </w:tc>
        <w:tc>
          <w:tcPr>
            <w:tcW w:w="1496" w:type="dxa"/>
            <w:tcBorders>
              <w:top w:val="single" w:sz="12" w:space="0" w:color="auto"/>
            </w:tcBorders>
            <w:vAlign w:val="center"/>
          </w:tcPr>
          <w:p w14:paraId="21FE15F5" w14:textId="77777777" w:rsidR="009C6B6C" w:rsidRDefault="009C6B6C" w:rsidP="00AE1D27">
            <w:pPr>
              <w:pStyle w:val="10"/>
              <w:keepNext/>
              <w:spacing w:line="240" w:lineRule="auto"/>
              <w:ind w:firstLine="0"/>
              <w:jc w:val="center"/>
            </w:pPr>
            <w:r>
              <w:t>0,45±0,13</w:t>
            </w:r>
          </w:p>
        </w:tc>
      </w:tr>
      <w:tr w:rsidR="009C6B6C" w14:paraId="6E357CA5" w14:textId="77777777" w:rsidTr="00AE1D27">
        <w:trPr>
          <w:cantSplit/>
          <w:trHeight w:val="448"/>
        </w:trPr>
        <w:tc>
          <w:tcPr>
            <w:tcW w:w="1568" w:type="dxa"/>
            <w:vMerge/>
            <w:tcBorders>
              <w:top w:val="single" w:sz="4" w:space="0" w:color="auto"/>
              <w:bottom w:val="single" w:sz="4" w:space="0" w:color="auto"/>
            </w:tcBorders>
            <w:vAlign w:val="center"/>
          </w:tcPr>
          <w:p w14:paraId="4699D3A5" w14:textId="77777777" w:rsidR="009C6B6C" w:rsidRDefault="009C6B6C" w:rsidP="00AE1D27">
            <w:pPr>
              <w:pStyle w:val="10"/>
              <w:keepNext/>
              <w:spacing w:line="240" w:lineRule="auto"/>
              <w:ind w:firstLine="0"/>
              <w:jc w:val="center"/>
            </w:pPr>
          </w:p>
        </w:tc>
        <w:tc>
          <w:tcPr>
            <w:tcW w:w="808" w:type="dxa"/>
            <w:tcBorders>
              <w:top w:val="single" w:sz="4" w:space="0" w:color="auto"/>
              <w:bottom w:val="single" w:sz="4" w:space="0" w:color="auto"/>
              <w:right w:val="single" w:sz="12" w:space="0" w:color="auto"/>
            </w:tcBorders>
            <w:vAlign w:val="center"/>
          </w:tcPr>
          <w:p w14:paraId="16592E7F" w14:textId="77777777" w:rsidR="009C6B6C" w:rsidRDefault="009C6B6C" w:rsidP="00AE1D27">
            <w:pPr>
              <w:pStyle w:val="10"/>
              <w:keepNext/>
              <w:spacing w:line="240" w:lineRule="auto"/>
              <w:ind w:firstLine="0"/>
              <w:jc w:val="center"/>
            </w:pPr>
            <w:r>
              <w:t>2</w:t>
            </w:r>
          </w:p>
        </w:tc>
        <w:tc>
          <w:tcPr>
            <w:tcW w:w="1495" w:type="dxa"/>
            <w:vMerge/>
            <w:tcBorders>
              <w:left w:val="single" w:sz="12" w:space="0" w:color="auto"/>
            </w:tcBorders>
            <w:vAlign w:val="center"/>
          </w:tcPr>
          <w:p w14:paraId="76597189" w14:textId="77777777" w:rsidR="009C6B6C" w:rsidRPr="00923924" w:rsidRDefault="009C6B6C" w:rsidP="00AE1D27">
            <w:pPr>
              <w:pStyle w:val="10"/>
              <w:keepNext/>
              <w:spacing w:line="240" w:lineRule="auto"/>
              <w:ind w:firstLine="0"/>
              <w:jc w:val="center"/>
              <w:rPr>
                <w:color w:val="7F7F7F" w:themeColor="text1" w:themeTint="80"/>
              </w:rPr>
            </w:pPr>
          </w:p>
        </w:tc>
        <w:tc>
          <w:tcPr>
            <w:tcW w:w="1495" w:type="dxa"/>
            <w:vAlign w:val="center"/>
          </w:tcPr>
          <w:p w14:paraId="606585D6" w14:textId="77777777" w:rsidR="009C6B6C" w:rsidRDefault="009C6B6C" w:rsidP="00AE1D27">
            <w:pPr>
              <w:pStyle w:val="10"/>
              <w:keepNext/>
              <w:spacing w:line="240" w:lineRule="auto"/>
              <w:ind w:firstLine="0"/>
              <w:jc w:val="center"/>
            </w:pPr>
            <w:r>
              <w:t>0,38±0,18</w:t>
            </w:r>
          </w:p>
        </w:tc>
        <w:tc>
          <w:tcPr>
            <w:tcW w:w="1496" w:type="dxa"/>
            <w:vMerge/>
            <w:vAlign w:val="center"/>
          </w:tcPr>
          <w:p w14:paraId="31CC4054" w14:textId="77777777" w:rsidR="009C6B6C" w:rsidRPr="00923924" w:rsidRDefault="009C6B6C" w:rsidP="00AE1D27">
            <w:pPr>
              <w:pStyle w:val="10"/>
              <w:keepNext/>
              <w:spacing w:line="240" w:lineRule="auto"/>
              <w:ind w:firstLine="0"/>
              <w:jc w:val="center"/>
              <w:rPr>
                <w:color w:val="7F7F7F" w:themeColor="text1" w:themeTint="80"/>
              </w:rPr>
            </w:pPr>
          </w:p>
        </w:tc>
        <w:tc>
          <w:tcPr>
            <w:tcW w:w="1495" w:type="dxa"/>
            <w:tcBorders>
              <w:top w:val="single" w:sz="4" w:space="0" w:color="auto"/>
              <w:bottom w:val="single" w:sz="4" w:space="0" w:color="auto"/>
            </w:tcBorders>
            <w:vAlign w:val="center"/>
          </w:tcPr>
          <w:p w14:paraId="03CCAB57" w14:textId="77777777" w:rsidR="009C6B6C" w:rsidRPr="005D4F5D" w:rsidRDefault="009C6B6C" w:rsidP="00AE1D27">
            <w:pPr>
              <w:pStyle w:val="10"/>
              <w:keepNext/>
              <w:spacing w:line="240" w:lineRule="auto"/>
              <w:ind w:firstLine="0"/>
              <w:jc w:val="center"/>
              <w:rPr>
                <w:b/>
              </w:rPr>
            </w:pPr>
            <w:r w:rsidRPr="005D4F5D">
              <w:rPr>
                <w:b/>
              </w:rPr>
              <w:t>0,</w:t>
            </w:r>
            <w:r>
              <w:rPr>
                <w:b/>
              </w:rPr>
              <w:t>90</w:t>
            </w:r>
            <w:r w:rsidRPr="005D4F5D">
              <w:rPr>
                <w:b/>
              </w:rPr>
              <w:t>±0,0</w:t>
            </w:r>
            <w:r>
              <w:rPr>
                <w:b/>
              </w:rPr>
              <w:t>3</w:t>
            </w:r>
          </w:p>
        </w:tc>
        <w:tc>
          <w:tcPr>
            <w:tcW w:w="1496" w:type="dxa"/>
            <w:vAlign w:val="center"/>
          </w:tcPr>
          <w:p w14:paraId="5DD5CD65" w14:textId="77777777" w:rsidR="009C6B6C" w:rsidRDefault="009C6B6C" w:rsidP="00AE1D27">
            <w:pPr>
              <w:pStyle w:val="10"/>
              <w:keepNext/>
              <w:spacing w:line="240" w:lineRule="auto"/>
              <w:ind w:firstLine="0"/>
              <w:jc w:val="center"/>
            </w:pPr>
            <w:r>
              <w:t>0,50±0,12</w:t>
            </w:r>
          </w:p>
        </w:tc>
      </w:tr>
      <w:tr w:rsidR="009C6B6C" w14:paraId="32AD55C7" w14:textId="77777777" w:rsidTr="00AE1D27">
        <w:trPr>
          <w:cantSplit/>
          <w:trHeight w:val="448"/>
        </w:trPr>
        <w:tc>
          <w:tcPr>
            <w:tcW w:w="1568" w:type="dxa"/>
            <w:vMerge/>
            <w:tcBorders>
              <w:top w:val="single" w:sz="4" w:space="0" w:color="auto"/>
              <w:bottom w:val="single" w:sz="12" w:space="0" w:color="auto"/>
            </w:tcBorders>
            <w:vAlign w:val="center"/>
          </w:tcPr>
          <w:p w14:paraId="14FBC7CC" w14:textId="77777777" w:rsidR="009C6B6C" w:rsidRDefault="009C6B6C" w:rsidP="00AE1D27">
            <w:pPr>
              <w:pStyle w:val="10"/>
              <w:keepNext/>
              <w:spacing w:line="240" w:lineRule="auto"/>
              <w:ind w:firstLine="0"/>
              <w:jc w:val="center"/>
            </w:pPr>
          </w:p>
        </w:tc>
        <w:tc>
          <w:tcPr>
            <w:tcW w:w="808" w:type="dxa"/>
            <w:tcBorders>
              <w:top w:val="single" w:sz="4" w:space="0" w:color="auto"/>
              <w:bottom w:val="single" w:sz="12" w:space="0" w:color="auto"/>
              <w:right w:val="single" w:sz="12" w:space="0" w:color="auto"/>
            </w:tcBorders>
            <w:vAlign w:val="center"/>
          </w:tcPr>
          <w:p w14:paraId="1A2C8858" w14:textId="77777777" w:rsidR="009C6B6C" w:rsidRDefault="009C6B6C" w:rsidP="00AE1D27">
            <w:pPr>
              <w:pStyle w:val="10"/>
              <w:keepNext/>
              <w:spacing w:line="240" w:lineRule="auto"/>
              <w:ind w:firstLine="0"/>
              <w:jc w:val="center"/>
            </w:pPr>
            <w:r>
              <w:t>3</w:t>
            </w:r>
          </w:p>
        </w:tc>
        <w:tc>
          <w:tcPr>
            <w:tcW w:w="1495" w:type="dxa"/>
            <w:vMerge/>
            <w:tcBorders>
              <w:left w:val="single" w:sz="12" w:space="0" w:color="auto"/>
              <w:bottom w:val="single" w:sz="12" w:space="0" w:color="auto"/>
            </w:tcBorders>
            <w:vAlign w:val="center"/>
          </w:tcPr>
          <w:p w14:paraId="39776A64" w14:textId="77777777" w:rsidR="009C6B6C" w:rsidRPr="00923924" w:rsidRDefault="009C6B6C" w:rsidP="00AE1D27">
            <w:pPr>
              <w:pStyle w:val="10"/>
              <w:keepNext/>
              <w:spacing w:line="240" w:lineRule="auto"/>
              <w:ind w:firstLine="0"/>
              <w:jc w:val="center"/>
              <w:rPr>
                <w:color w:val="7F7F7F" w:themeColor="text1" w:themeTint="80"/>
              </w:rPr>
            </w:pPr>
          </w:p>
        </w:tc>
        <w:tc>
          <w:tcPr>
            <w:tcW w:w="1495" w:type="dxa"/>
            <w:tcBorders>
              <w:bottom w:val="single" w:sz="12" w:space="0" w:color="auto"/>
            </w:tcBorders>
            <w:vAlign w:val="center"/>
          </w:tcPr>
          <w:p w14:paraId="353950AD" w14:textId="77777777" w:rsidR="009C6B6C" w:rsidRDefault="009C6B6C" w:rsidP="00AE1D27">
            <w:pPr>
              <w:pStyle w:val="10"/>
              <w:keepNext/>
              <w:spacing w:line="240" w:lineRule="auto"/>
              <w:ind w:firstLine="0"/>
              <w:jc w:val="center"/>
            </w:pPr>
            <w:r>
              <w:t>0,32±0,18</w:t>
            </w:r>
          </w:p>
        </w:tc>
        <w:tc>
          <w:tcPr>
            <w:tcW w:w="1496" w:type="dxa"/>
            <w:vMerge/>
            <w:tcBorders>
              <w:bottom w:val="single" w:sz="12" w:space="0" w:color="auto"/>
            </w:tcBorders>
            <w:vAlign w:val="center"/>
          </w:tcPr>
          <w:p w14:paraId="72D8C839" w14:textId="77777777" w:rsidR="009C6B6C" w:rsidRPr="00923924" w:rsidRDefault="009C6B6C" w:rsidP="00AE1D27">
            <w:pPr>
              <w:pStyle w:val="10"/>
              <w:keepNext/>
              <w:spacing w:line="240" w:lineRule="auto"/>
              <w:ind w:firstLine="0"/>
              <w:jc w:val="center"/>
              <w:rPr>
                <w:color w:val="7F7F7F" w:themeColor="text1" w:themeTint="80"/>
              </w:rPr>
            </w:pPr>
          </w:p>
        </w:tc>
        <w:tc>
          <w:tcPr>
            <w:tcW w:w="1495" w:type="dxa"/>
            <w:tcBorders>
              <w:top w:val="single" w:sz="4" w:space="0" w:color="auto"/>
              <w:bottom w:val="single" w:sz="12" w:space="0" w:color="auto"/>
            </w:tcBorders>
            <w:vAlign w:val="center"/>
          </w:tcPr>
          <w:p w14:paraId="01862893" w14:textId="77777777" w:rsidR="009C6B6C" w:rsidRPr="005D4F5D" w:rsidRDefault="009C6B6C" w:rsidP="00AE1D27">
            <w:pPr>
              <w:pStyle w:val="10"/>
              <w:keepNext/>
              <w:spacing w:line="240" w:lineRule="auto"/>
              <w:ind w:firstLine="0"/>
              <w:jc w:val="center"/>
              <w:rPr>
                <w:b/>
              </w:rPr>
            </w:pPr>
            <w:r w:rsidRPr="005D4F5D">
              <w:rPr>
                <w:b/>
              </w:rPr>
              <w:t>0,</w:t>
            </w:r>
            <w:r>
              <w:rPr>
                <w:b/>
              </w:rPr>
              <w:t>83</w:t>
            </w:r>
            <w:r w:rsidRPr="005D4F5D">
              <w:rPr>
                <w:b/>
              </w:rPr>
              <w:t>±0,0</w:t>
            </w:r>
            <w:r>
              <w:rPr>
                <w:b/>
              </w:rPr>
              <w:t>5</w:t>
            </w:r>
          </w:p>
        </w:tc>
        <w:tc>
          <w:tcPr>
            <w:tcW w:w="1496" w:type="dxa"/>
            <w:tcBorders>
              <w:bottom w:val="single" w:sz="12" w:space="0" w:color="auto"/>
            </w:tcBorders>
            <w:vAlign w:val="center"/>
          </w:tcPr>
          <w:p w14:paraId="12CF383E"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r>
      <w:tr w:rsidR="009C6B6C" w14:paraId="557EC5E2" w14:textId="77777777" w:rsidTr="00AE1D27">
        <w:trPr>
          <w:cantSplit/>
          <w:trHeight w:val="448"/>
        </w:trPr>
        <w:tc>
          <w:tcPr>
            <w:tcW w:w="1568" w:type="dxa"/>
            <w:vMerge w:val="restart"/>
            <w:tcBorders>
              <w:top w:val="single" w:sz="12" w:space="0" w:color="auto"/>
            </w:tcBorders>
            <w:vAlign w:val="center"/>
          </w:tcPr>
          <w:p w14:paraId="3EC07B90" w14:textId="77777777" w:rsidR="009C6B6C" w:rsidRDefault="009C6B6C" w:rsidP="00AE1D27">
            <w:pPr>
              <w:pStyle w:val="10"/>
              <w:keepNext/>
              <w:spacing w:line="240" w:lineRule="auto"/>
              <w:ind w:firstLine="0"/>
              <w:jc w:val="center"/>
            </w:pPr>
            <w:r>
              <w:t>ТСК</w:t>
            </w:r>
          </w:p>
        </w:tc>
        <w:tc>
          <w:tcPr>
            <w:tcW w:w="808" w:type="dxa"/>
            <w:tcBorders>
              <w:top w:val="single" w:sz="12" w:space="0" w:color="auto"/>
              <w:right w:val="single" w:sz="12" w:space="0" w:color="auto"/>
            </w:tcBorders>
            <w:vAlign w:val="center"/>
          </w:tcPr>
          <w:p w14:paraId="79511159" w14:textId="77777777" w:rsidR="009C6B6C" w:rsidRDefault="009C6B6C" w:rsidP="00AE1D27">
            <w:pPr>
              <w:pStyle w:val="10"/>
              <w:keepNext/>
              <w:spacing w:line="240" w:lineRule="auto"/>
              <w:ind w:firstLine="0"/>
              <w:jc w:val="center"/>
            </w:pPr>
            <w:r>
              <w:t>1</w:t>
            </w:r>
          </w:p>
        </w:tc>
        <w:tc>
          <w:tcPr>
            <w:tcW w:w="1495" w:type="dxa"/>
            <w:vMerge w:val="restart"/>
            <w:tcBorders>
              <w:top w:val="single" w:sz="12" w:space="0" w:color="auto"/>
              <w:left w:val="single" w:sz="12" w:space="0" w:color="auto"/>
            </w:tcBorders>
            <w:vAlign w:val="center"/>
          </w:tcPr>
          <w:p w14:paraId="3613772C"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c>
          <w:tcPr>
            <w:tcW w:w="1495" w:type="dxa"/>
            <w:vMerge w:val="restart"/>
            <w:tcBorders>
              <w:top w:val="single" w:sz="12" w:space="0" w:color="auto"/>
            </w:tcBorders>
            <w:vAlign w:val="center"/>
          </w:tcPr>
          <w:p w14:paraId="23CFA5EF"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c>
          <w:tcPr>
            <w:tcW w:w="1496" w:type="dxa"/>
            <w:vMerge w:val="restart"/>
            <w:tcBorders>
              <w:top w:val="single" w:sz="12" w:space="0" w:color="auto"/>
            </w:tcBorders>
            <w:vAlign w:val="center"/>
          </w:tcPr>
          <w:p w14:paraId="701D7838"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c>
          <w:tcPr>
            <w:tcW w:w="1495" w:type="dxa"/>
            <w:tcBorders>
              <w:top w:val="single" w:sz="12" w:space="0" w:color="auto"/>
            </w:tcBorders>
            <w:vAlign w:val="center"/>
          </w:tcPr>
          <w:p w14:paraId="3599F79A" w14:textId="77777777" w:rsidR="009C6B6C" w:rsidRPr="001852EC" w:rsidRDefault="009C6B6C" w:rsidP="00AE1D27">
            <w:pPr>
              <w:pStyle w:val="10"/>
              <w:keepNext/>
              <w:spacing w:line="240" w:lineRule="auto"/>
              <w:ind w:firstLine="0"/>
              <w:jc w:val="center"/>
              <w:rPr>
                <w:b/>
              </w:rPr>
            </w:pPr>
            <w:r w:rsidRPr="001852EC">
              <w:rPr>
                <w:b/>
              </w:rPr>
              <w:t>0,88±0,0</w:t>
            </w:r>
            <w:r>
              <w:rPr>
                <w:b/>
              </w:rPr>
              <w:t>3</w:t>
            </w:r>
          </w:p>
        </w:tc>
        <w:tc>
          <w:tcPr>
            <w:tcW w:w="1496" w:type="dxa"/>
            <w:tcBorders>
              <w:top w:val="single" w:sz="12" w:space="0" w:color="auto"/>
            </w:tcBorders>
            <w:vAlign w:val="center"/>
          </w:tcPr>
          <w:p w14:paraId="6EBCA124" w14:textId="77777777" w:rsidR="009C6B6C" w:rsidRDefault="009C6B6C" w:rsidP="00AE1D27">
            <w:pPr>
              <w:pStyle w:val="10"/>
              <w:keepNext/>
              <w:spacing w:line="240" w:lineRule="auto"/>
              <w:ind w:firstLine="0"/>
              <w:jc w:val="center"/>
            </w:pPr>
            <w:r>
              <w:t>0,43±0,13</w:t>
            </w:r>
          </w:p>
        </w:tc>
      </w:tr>
      <w:tr w:rsidR="009C6B6C" w14:paraId="24102425" w14:textId="77777777" w:rsidTr="00AE1D27">
        <w:trPr>
          <w:cantSplit/>
          <w:trHeight w:val="448"/>
        </w:trPr>
        <w:tc>
          <w:tcPr>
            <w:tcW w:w="1568" w:type="dxa"/>
            <w:vMerge/>
            <w:vAlign w:val="center"/>
          </w:tcPr>
          <w:p w14:paraId="7B7A46D7" w14:textId="77777777" w:rsidR="009C6B6C" w:rsidRDefault="009C6B6C" w:rsidP="00AE1D27">
            <w:pPr>
              <w:pStyle w:val="10"/>
              <w:keepNext/>
              <w:spacing w:line="240" w:lineRule="auto"/>
              <w:ind w:firstLine="0"/>
              <w:jc w:val="center"/>
            </w:pPr>
          </w:p>
        </w:tc>
        <w:tc>
          <w:tcPr>
            <w:tcW w:w="808" w:type="dxa"/>
            <w:tcBorders>
              <w:right w:val="single" w:sz="12" w:space="0" w:color="auto"/>
            </w:tcBorders>
            <w:vAlign w:val="center"/>
          </w:tcPr>
          <w:p w14:paraId="1CFC9AD9" w14:textId="77777777" w:rsidR="009C6B6C" w:rsidRDefault="009C6B6C" w:rsidP="00AE1D27">
            <w:pPr>
              <w:pStyle w:val="10"/>
              <w:keepNext/>
              <w:spacing w:line="240" w:lineRule="auto"/>
              <w:ind w:firstLine="0"/>
              <w:jc w:val="center"/>
            </w:pPr>
            <w:r>
              <w:t>2</w:t>
            </w:r>
          </w:p>
        </w:tc>
        <w:tc>
          <w:tcPr>
            <w:tcW w:w="1495" w:type="dxa"/>
            <w:vMerge/>
            <w:tcBorders>
              <w:left w:val="single" w:sz="12" w:space="0" w:color="auto"/>
            </w:tcBorders>
            <w:vAlign w:val="center"/>
          </w:tcPr>
          <w:p w14:paraId="21CD2A4F" w14:textId="77777777" w:rsidR="009C6B6C" w:rsidRDefault="009C6B6C" w:rsidP="00AE1D27">
            <w:pPr>
              <w:pStyle w:val="10"/>
              <w:keepNext/>
              <w:spacing w:line="240" w:lineRule="auto"/>
              <w:ind w:firstLine="0"/>
              <w:jc w:val="center"/>
            </w:pPr>
          </w:p>
        </w:tc>
        <w:tc>
          <w:tcPr>
            <w:tcW w:w="1495" w:type="dxa"/>
            <w:vMerge/>
            <w:vAlign w:val="center"/>
          </w:tcPr>
          <w:p w14:paraId="56DCEA5F" w14:textId="77777777" w:rsidR="009C6B6C" w:rsidRDefault="009C6B6C" w:rsidP="00AE1D27">
            <w:pPr>
              <w:pStyle w:val="10"/>
              <w:keepNext/>
              <w:spacing w:line="240" w:lineRule="auto"/>
              <w:ind w:firstLine="0"/>
              <w:jc w:val="center"/>
            </w:pPr>
          </w:p>
        </w:tc>
        <w:tc>
          <w:tcPr>
            <w:tcW w:w="1496" w:type="dxa"/>
            <w:vMerge/>
            <w:vAlign w:val="center"/>
          </w:tcPr>
          <w:p w14:paraId="741817E6" w14:textId="77777777" w:rsidR="009C6B6C" w:rsidRDefault="009C6B6C" w:rsidP="00AE1D27">
            <w:pPr>
              <w:pStyle w:val="10"/>
              <w:keepNext/>
              <w:spacing w:line="240" w:lineRule="auto"/>
              <w:ind w:firstLine="0"/>
              <w:jc w:val="center"/>
            </w:pPr>
          </w:p>
        </w:tc>
        <w:tc>
          <w:tcPr>
            <w:tcW w:w="1495" w:type="dxa"/>
            <w:vAlign w:val="center"/>
          </w:tcPr>
          <w:p w14:paraId="5B59C724" w14:textId="77777777" w:rsidR="009C6B6C" w:rsidRPr="00C67D84" w:rsidRDefault="009C6B6C" w:rsidP="00AE1D27">
            <w:pPr>
              <w:pStyle w:val="10"/>
              <w:keepNext/>
              <w:spacing w:line="240" w:lineRule="auto"/>
              <w:ind w:firstLine="0"/>
              <w:jc w:val="center"/>
              <w:rPr>
                <w:b/>
              </w:rPr>
            </w:pPr>
            <w:r w:rsidRPr="00C67D84">
              <w:rPr>
                <w:b/>
              </w:rPr>
              <w:t>0,81±0,05</w:t>
            </w:r>
          </w:p>
        </w:tc>
        <w:tc>
          <w:tcPr>
            <w:tcW w:w="1496" w:type="dxa"/>
            <w:vAlign w:val="center"/>
          </w:tcPr>
          <w:p w14:paraId="1E39A232" w14:textId="77777777" w:rsidR="009C6B6C" w:rsidRDefault="009C6B6C" w:rsidP="00AE1D27">
            <w:pPr>
              <w:pStyle w:val="10"/>
              <w:keepNext/>
              <w:spacing w:line="240" w:lineRule="auto"/>
              <w:ind w:firstLine="0"/>
              <w:jc w:val="center"/>
            </w:pPr>
            <w:r>
              <w:t>0,40±0,13</w:t>
            </w:r>
          </w:p>
        </w:tc>
      </w:tr>
      <w:tr w:rsidR="009C6B6C" w14:paraId="2CA1FE75" w14:textId="77777777" w:rsidTr="00AE1D27">
        <w:trPr>
          <w:cantSplit/>
          <w:trHeight w:val="448"/>
        </w:trPr>
        <w:tc>
          <w:tcPr>
            <w:tcW w:w="1568" w:type="dxa"/>
            <w:vMerge/>
            <w:tcBorders>
              <w:bottom w:val="single" w:sz="12" w:space="0" w:color="auto"/>
            </w:tcBorders>
            <w:vAlign w:val="center"/>
          </w:tcPr>
          <w:p w14:paraId="1A4759F7" w14:textId="77777777" w:rsidR="009C6B6C" w:rsidRDefault="009C6B6C" w:rsidP="00AE1D27">
            <w:pPr>
              <w:pStyle w:val="10"/>
              <w:keepNext/>
              <w:spacing w:line="240" w:lineRule="auto"/>
              <w:ind w:firstLine="0"/>
              <w:jc w:val="center"/>
            </w:pPr>
          </w:p>
        </w:tc>
        <w:tc>
          <w:tcPr>
            <w:tcW w:w="808" w:type="dxa"/>
            <w:tcBorders>
              <w:bottom w:val="single" w:sz="12" w:space="0" w:color="auto"/>
              <w:right w:val="single" w:sz="12" w:space="0" w:color="auto"/>
            </w:tcBorders>
            <w:vAlign w:val="center"/>
          </w:tcPr>
          <w:p w14:paraId="3E5306E3" w14:textId="77777777" w:rsidR="009C6B6C" w:rsidRDefault="009C6B6C" w:rsidP="00AE1D27">
            <w:pPr>
              <w:pStyle w:val="10"/>
              <w:keepNext/>
              <w:spacing w:line="240" w:lineRule="auto"/>
              <w:ind w:firstLine="0"/>
              <w:jc w:val="center"/>
            </w:pPr>
            <w:r>
              <w:t>3</w:t>
            </w:r>
          </w:p>
        </w:tc>
        <w:tc>
          <w:tcPr>
            <w:tcW w:w="1495" w:type="dxa"/>
            <w:vMerge/>
            <w:tcBorders>
              <w:left w:val="single" w:sz="12" w:space="0" w:color="auto"/>
              <w:bottom w:val="single" w:sz="12" w:space="0" w:color="auto"/>
            </w:tcBorders>
            <w:vAlign w:val="center"/>
          </w:tcPr>
          <w:p w14:paraId="123C081C" w14:textId="77777777" w:rsidR="009C6B6C" w:rsidRDefault="009C6B6C" w:rsidP="00AE1D27">
            <w:pPr>
              <w:pStyle w:val="10"/>
              <w:keepNext/>
              <w:spacing w:line="240" w:lineRule="auto"/>
              <w:ind w:firstLine="0"/>
              <w:jc w:val="center"/>
            </w:pPr>
          </w:p>
        </w:tc>
        <w:tc>
          <w:tcPr>
            <w:tcW w:w="1495" w:type="dxa"/>
            <w:vMerge/>
            <w:tcBorders>
              <w:bottom w:val="single" w:sz="12" w:space="0" w:color="auto"/>
            </w:tcBorders>
            <w:vAlign w:val="center"/>
          </w:tcPr>
          <w:p w14:paraId="240FE541" w14:textId="77777777" w:rsidR="009C6B6C" w:rsidRDefault="009C6B6C" w:rsidP="00AE1D27">
            <w:pPr>
              <w:pStyle w:val="10"/>
              <w:keepNext/>
              <w:spacing w:line="240" w:lineRule="auto"/>
              <w:ind w:firstLine="0"/>
              <w:jc w:val="center"/>
            </w:pPr>
          </w:p>
        </w:tc>
        <w:tc>
          <w:tcPr>
            <w:tcW w:w="1496" w:type="dxa"/>
            <w:vMerge/>
            <w:tcBorders>
              <w:bottom w:val="single" w:sz="12" w:space="0" w:color="auto"/>
            </w:tcBorders>
            <w:vAlign w:val="center"/>
          </w:tcPr>
          <w:p w14:paraId="10DAA23E" w14:textId="77777777" w:rsidR="009C6B6C" w:rsidRDefault="009C6B6C" w:rsidP="00AE1D27">
            <w:pPr>
              <w:pStyle w:val="10"/>
              <w:keepNext/>
              <w:spacing w:line="240" w:lineRule="auto"/>
              <w:ind w:firstLine="0"/>
              <w:jc w:val="center"/>
            </w:pPr>
          </w:p>
        </w:tc>
        <w:tc>
          <w:tcPr>
            <w:tcW w:w="1495" w:type="dxa"/>
            <w:tcBorders>
              <w:bottom w:val="single" w:sz="12" w:space="0" w:color="auto"/>
            </w:tcBorders>
            <w:vAlign w:val="center"/>
          </w:tcPr>
          <w:p w14:paraId="2E8EDDC5" w14:textId="77777777" w:rsidR="009C6B6C" w:rsidRPr="00C67D84" w:rsidRDefault="009C6B6C" w:rsidP="00AE1D27">
            <w:pPr>
              <w:pStyle w:val="10"/>
              <w:keepNext/>
              <w:spacing w:line="240" w:lineRule="auto"/>
              <w:ind w:firstLine="0"/>
              <w:jc w:val="center"/>
              <w:rPr>
                <w:b/>
                <w:i/>
              </w:rPr>
            </w:pPr>
            <w:r w:rsidRPr="00C67D84">
              <w:rPr>
                <w:b/>
                <w:i/>
              </w:rPr>
              <w:t>0,70±0,08</w:t>
            </w:r>
          </w:p>
        </w:tc>
        <w:tc>
          <w:tcPr>
            <w:tcW w:w="1496" w:type="dxa"/>
            <w:tcBorders>
              <w:bottom w:val="single" w:sz="12" w:space="0" w:color="auto"/>
            </w:tcBorders>
            <w:vAlign w:val="center"/>
          </w:tcPr>
          <w:p w14:paraId="39DE9FB7"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r>
      <w:tr w:rsidR="009C6B6C" w14:paraId="1D4C48B8" w14:textId="77777777" w:rsidTr="00AE1D27">
        <w:trPr>
          <w:cantSplit/>
          <w:trHeight w:val="448"/>
        </w:trPr>
        <w:tc>
          <w:tcPr>
            <w:tcW w:w="1568" w:type="dxa"/>
            <w:vMerge w:val="restart"/>
            <w:tcBorders>
              <w:top w:val="single" w:sz="12" w:space="0" w:color="auto"/>
              <w:bottom w:val="single" w:sz="4" w:space="0" w:color="auto"/>
            </w:tcBorders>
            <w:vAlign w:val="center"/>
          </w:tcPr>
          <w:p w14:paraId="5DAB9336" w14:textId="77777777" w:rsidR="009C6B6C" w:rsidRDefault="009C6B6C" w:rsidP="00AE1D27">
            <w:pPr>
              <w:pStyle w:val="10"/>
              <w:keepNext/>
              <w:spacing w:line="240" w:lineRule="auto"/>
              <w:ind w:firstLine="0"/>
              <w:jc w:val="center"/>
            </w:pPr>
            <w:r>
              <w:t>КР</w:t>
            </w:r>
          </w:p>
        </w:tc>
        <w:tc>
          <w:tcPr>
            <w:tcW w:w="808" w:type="dxa"/>
            <w:tcBorders>
              <w:top w:val="single" w:sz="12" w:space="0" w:color="auto"/>
              <w:bottom w:val="single" w:sz="4" w:space="0" w:color="auto"/>
              <w:right w:val="single" w:sz="12" w:space="0" w:color="auto"/>
            </w:tcBorders>
            <w:vAlign w:val="center"/>
          </w:tcPr>
          <w:p w14:paraId="1A3B6E1D" w14:textId="77777777" w:rsidR="009C6B6C" w:rsidRDefault="009C6B6C" w:rsidP="00AE1D27">
            <w:pPr>
              <w:pStyle w:val="10"/>
              <w:keepNext/>
              <w:spacing w:line="240" w:lineRule="auto"/>
              <w:ind w:firstLine="0"/>
              <w:jc w:val="center"/>
            </w:pPr>
            <w:r>
              <w:t>1</w:t>
            </w:r>
          </w:p>
        </w:tc>
        <w:tc>
          <w:tcPr>
            <w:tcW w:w="1495" w:type="dxa"/>
            <w:vMerge w:val="restart"/>
            <w:tcBorders>
              <w:top w:val="single" w:sz="12" w:space="0" w:color="auto"/>
              <w:left w:val="single" w:sz="12" w:space="0" w:color="auto"/>
            </w:tcBorders>
            <w:vAlign w:val="center"/>
          </w:tcPr>
          <w:p w14:paraId="74FC0CCC"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c>
          <w:tcPr>
            <w:tcW w:w="1495" w:type="dxa"/>
            <w:vMerge w:val="restart"/>
            <w:tcBorders>
              <w:top w:val="single" w:sz="12" w:space="0" w:color="auto"/>
            </w:tcBorders>
            <w:vAlign w:val="center"/>
          </w:tcPr>
          <w:p w14:paraId="0483EC25"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c>
          <w:tcPr>
            <w:tcW w:w="1496" w:type="dxa"/>
            <w:vMerge w:val="restart"/>
            <w:tcBorders>
              <w:top w:val="single" w:sz="12" w:space="0" w:color="auto"/>
            </w:tcBorders>
            <w:vAlign w:val="center"/>
          </w:tcPr>
          <w:p w14:paraId="5406E8A2"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c>
          <w:tcPr>
            <w:tcW w:w="1495" w:type="dxa"/>
            <w:vMerge w:val="restart"/>
            <w:tcBorders>
              <w:top w:val="single" w:sz="12" w:space="0" w:color="auto"/>
            </w:tcBorders>
            <w:vAlign w:val="center"/>
          </w:tcPr>
          <w:p w14:paraId="28177A9A"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c>
          <w:tcPr>
            <w:tcW w:w="1496" w:type="dxa"/>
            <w:vMerge w:val="restart"/>
            <w:tcBorders>
              <w:top w:val="single" w:sz="12" w:space="0" w:color="auto"/>
            </w:tcBorders>
            <w:vAlign w:val="center"/>
          </w:tcPr>
          <w:p w14:paraId="27C72111"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r>
      <w:tr w:rsidR="009C6B6C" w14:paraId="56462E45" w14:textId="77777777" w:rsidTr="00AE1D27">
        <w:trPr>
          <w:cantSplit/>
          <w:trHeight w:val="448"/>
        </w:trPr>
        <w:tc>
          <w:tcPr>
            <w:tcW w:w="1568" w:type="dxa"/>
            <w:vMerge/>
            <w:tcBorders>
              <w:top w:val="single" w:sz="4" w:space="0" w:color="auto"/>
              <w:bottom w:val="single" w:sz="4" w:space="0" w:color="auto"/>
            </w:tcBorders>
            <w:vAlign w:val="center"/>
          </w:tcPr>
          <w:p w14:paraId="128E6F85" w14:textId="77777777" w:rsidR="009C6B6C" w:rsidRDefault="009C6B6C" w:rsidP="00AE1D27">
            <w:pPr>
              <w:pStyle w:val="10"/>
              <w:keepNext/>
              <w:spacing w:line="240" w:lineRule="auto"/>
              <w:ind w:firstLine="0"/>
              <w:jc w:val="center"/>
            </w:pPr>
          </w:p>
        </w:tc>
        <w:tc>
          <w:tcPr>
            <w:tcW w:w="808" w:type="dxa"/>
            <w:tcBorders>
              <w:top w:val="single" w:sz="4" w:space="0" w:color="auto"/>
              <w:bottom w:val="single" w:sz="4" w:space="0" w:color="auto"/>
              <w:right w:val="single" w:sz="12" w:space="0" w:color="auto"/>
            </w:tcBorders>
            <w:vAlign w:val="center"/>
          </w:tcPr>
          <w:p w14:paraId="7D590F63" w14:textId="77777777" w:rsidR="009C6B6C" w:rsidRDefault="009C6B6C" w:rsidP="00AE1D27">
            <w:pPr>
              <w:pStyle w:val="10"/>
              <w:keepNext/>
              <w:spacing w:line="240" w:lineRule="auto"/>
              <w:ind w:firstLine="0"/>
              <w:jc w:val="center"/>
            </w:pPr>
            <w:r>
              <w:t>2</w:t>
            </w:r>
          </w:p>
        </w:tc>
        <w:tc>
          <w:tcPr>
            <w:tcW w:w="1495" w:type="dxa"/>
            <w:vMerge/>
            <w:tcBorders>
              <w:left w:val="single" w:sz="12" w:space="0" w:color="auto"/>
            </w:tcBorders>
            <w:vAlign w:val="center"/>
          </w:tcPr>
          <w:p w14:paraId="5CB05381" w14:textId="77777777" w:rsidR="009C6B6C" w:rsidRDefault="009C6B6C" w:rsidP="00AE1D27">
            <w:pPr>
              <w:pStyle w:val="10"/>
              <w:keepNext/>
              <w:spacing w:line="240" w:lineRule="auto"/>
              <w:ind w:firstLine="0"/>
              <w:jc w:val="center"/>
            </w:pPr>
          </w:p>
        </w:tc>
        <w:tc>
          <w:tcPr>
            <w:tcW w:w="1495" w:type="dxa"/>
            <w:vMerge/>
            <w:vAlign w:val="center"/>
          </w:tcPr>
          <w:p w14:paraId="73807685" w14:textId="77777777" w:rsidR="009C6B6C" w:rsidRDefault="009C6B6C" w:rsidP="00AE1D27">
            <w:pPr>
              <w:pStyle w:val="10"/>
              <w:keepNext/>
              <w:spacing w:line="240" w:lineRule="auto"/>
              <w:ind w:firstLine="0"/>
              <w:jc w:val="center"/>
            </w:pPr>
          </w:p>
        </w:tc>
        <w:tc>
          <w:tcPr>
            <w:tcW w:w="1496" w:type="dxa"/>
            <w:vMerge/>
            <w:vAlign w:val="center"/>
          </w:tcPr>
          <w:p w14:paraId="224FB36B" w14:textId="77777777" w:rsidR="009C6B6C" w:rsidRDefault="009C6B6C" w:rsidP="00AE1D27">
            <w:pPr>
              <w:pStyle w:val="10"/>
              <w:keepNext/>
              <w:spacing w:line="240" w:lineRule="auto"/>
              <w:ind w:firstLine="0"/>
              <w:jc w:val="center"/>
            </w:pPr>
          </w:p>
        </w:tc>
        <w:tc>
          <w:tcPr>
            <w:tcW w:w="1495" w:type="dxa"/>
            <w:vMerge/>
            <w:vAlign w:val="center"/>
          </w:tcPr>
          <w:p w14:paraId="66A2E74F" w14:textId="77777777" w:rsidR="009C6B6C" w:rsidRDefault="009C6B6C" w:rsidP="00AE1D27">
            <w:pPr>
              <w:pStyle w:val="10"/>
              <w:keepNext/>
              <w:spacing w:line="240" w:lineRule="auto"/>
              <w:ind w:firstLine="0"/>
              <w:jc w:val="center"/>
            </w:pPr>
          </w:p>
        </w:tc>
        <w:tc>
          <w:tcPr>
            <w:tcW w:w="1496" w:type="dxa"/>
            <w:vMerge/>
            <w:vAlign w:val="center"/>
          </w:tcPr>
          <w:p w14:paraId="1290C0EE" w14:textId="77777777" w:rsidR="009C6B6C" w:rsidRDefault="009C6B6C" w:rsidP="00AE1D27">
            <w:pPr>
              <w:pStyle w:val="10"/>
              <w:keepNext/>
              <w:spacing w:line="240" w:lineRule="auto"/>
              <w:ind w:firstLine="0"/>
              <w:jc w:val="center"/>
            </w:pPr>
          </w:p>
        </w:tc>
      </w:tr>
      <w:tr w:rsidR="009C6B6C" w14:paraId="10F1C84B" w14:textId="77777777" w:rsidTr="00AE1D27">
        <w:trPr>
          <w:cantSplit/>
          <w:trHeight w:val="448"/>
        </w:trPr>
        <w:tc>
          <w:tcPr>
            <w:tcW w:w="1568" w:type="dxa"/>
            <w:vMerge/>
            <w:tcBorders>
              <w:top w:val="single" w:sz="4" w:space="0" w:color="auto"/>
              <w:bottom w:val="single" w:sz="12" w:space="0" w:color="auto"/>
            </w:tcBorders>
            <w:vAlign w:val="center"/>
          </w:tcPr>
          <w:p w14:paraId="5D69F5AA" w14:textId="77777777" w:rsidR="009C6B6C" w:rsidRDefault="009C6B6C" w:rsidP="00AE1D27">
            <w:pPr>
              <w:pStyle w:val="10"/>
              <w:keepNext/>
              <w:spacing w:line="240" w:lineRule="auto"/>
              <w:ind w:firstLine="0"/>
              <w:jc w:val="center"/>
            </w:pPr>
          </w:p>
        </w:tc>
        <w:tc>
          <w:tcPr>
            <w:tcW w:w="808" w:type="dxa"/>
            <w:tcBorders>
              <w:top w:val="single" w:sz="4" w:space="0" w:color="auto"/>
              <w:bottom w:val="single" w:sz="12" w:space="0" w:color="auto"/>
              <w:right w:val="single" w:sz="12" w:space="0" w:color="auto"/>
            </w:tcBorders>
            <w:vAlign w:val="center"/>
          </w:tcPr>
          <w:p w14:paraId="45026A7A" w14:textId="77777777" w:rsidR="009C6B6C" w:rsidRDefault="009C6B6C" w:rsidP="00AE1D27">
            <w:pPr>
              <w:pStyle w:val="10"/>
              <w:keepNext/>
              <w:spacing w:line="240" w:lineRule="auto"/>
              <w:ind w:firstLine="0"/>
              <w:jc w:val="center"/>
            </w:pPr>
            <w:r>
              <w:t>3</w:t>
            </w:r>
          </w:p>
        </w:tc>
        <w:tc>
          <w:tcPr>
            <w:tcW w:w="1495" w:type="dxa"/>
            <w:vMerge/>
            <w:tcBorders>
              <w:left w:val="single" w:sz="12" w:space="0" w:color="auto"/>
              <w:bottom w:val="single" w:sz="12" w:space="0" w:color="auto"/>
            </w:tcBorders>
            <w:vAlign w:val="center"/>
          </w:tcPr>
          <w:p w14:paraId="08BB9D7F" w14:textId="77777777" w:rsidR="009C6B6C" w:rsidRDefault="009C6B6C" w:rsidP="00AE1D27">
            <w:pPr>
              <w:pStyle w:val="10"/>
              <w:keepNext/>
              <w:spacing w:line="240" w:lineRule="auto"/>
              <w:ind w:firstLine="0"/>
              <w:jc w:val="center"/>
            </w:pPr>
          </w:p>
        </w:tc>
        <w:tc>
          <w:tcPr>
            <w:tcW w:w="1495" w:type="dxa"/>
            <w:vMerge/>
            <w:tcBorders>
              <w:bottom w:val="single" w:sz="12" w:space="0" w:color="auto"/>
            </w:tcBorders>
            <w:vAlign w:val="center"/>
          </w:tcPr>
          <w:p w14:paraId="2095B614" w14:textId="77777777" w:rsidR="009C6B6C" w:rsidRDefault="009C6B6C" w:rsidP="00AE1D27">
            <w:pPr>
              <w:pStyle w:val="10"/>
              <w:keepNext/>
              <w:spacing w:line="240" w:lineRule="auto"/>
              <w:ind w:firstLine="0"/>
              <w:jc w:val="center"/>
            </w:pPr>
          </w:p>
        </w:tc>
        <w:tc>
          <w:tcPr>
            <w:tcW w:w="1496" w:type="dxa"/>
            <w:vMerge/>
            <w:tcBorders>
              <w:bottom w:val="single" w:sz="12" w:space="0" w:color="auto"/>
            </w:tcBorders>
            <w:vAlign w:val="center"/>
          </w:tcPr>
          <w:p w14:paraId="2A76E5CC" w14:textId="77777777" w:rsidR="009C6B6C" w:rsidRDefault="009C6B6C" w:rsidP="00AE1D27">
            <w:pPr>
              <w:pStyle w:val="10"/>
              <w:keepNext/>
              <w:spacing w:line="240" w:lineRule="auto"/>
              <w:ind w:firstLine="0"/>
              <w:jc w:val="center"/>
            </w:pPr>
          </w:p>
        </w:tc>
        <w:tc>
          <w:tcPr>
            <w:tcW w:w="1495" w:type="dxa"/>
            <w:vMerge/>
            <w:tcBorders>
              <w:bottom w:val="single" w:sz="12" w:space="0" w:color="auto"/>
            </w:tcBorders>
            <w:vAlign w:val="center"/>
          </w:tcPr>
          <w:p w14:paraId="2E5A965B" w14:textId="77777777" w:rsidR="009C6B6C" w:rsidRDefault="009C6B6C" w:rsidP="00AE1D27">
            <w:pPr>
              <w:pStyle w:val="10"/>
              <w:keepNext/>
              <w:spacing w:line="240" w:lineRule="auto"/>
              <w:ind w:firstLine="0"/>
              <w:jc w:val="center"/>
            </w:pPr>
          </w:p>
        </w:tc>
        <w:tc>
          <w:tcPr>
            <w:tcW w:w="1496" w:type="dxa"/>
            <w:vMerge/>
            <w:tcBorders>
              <w:bottom w:val="single" w:sz="12" w:space="0" w:color="auto"/>
            </w:tcBorders>
            <w:vAlign w:val="center"/>
          </w:tcPr>
          <w:p w14:paraId="6446F354" w14:textId="77777777" w:rsidR="009C6B6C" w:rsidRDefault="009C6B6C" w:rsidP="00AE1D27">
            <w:pPr>
              <w:pStyle w:val="10"/>
              <w:keepNext/>
              <w:spacing w:line="240" w:lineRule="auto"/>
              <w:ind w:firstLine="0"/>
              <w:jc w:val="center"/>
            </w:pPr>
          </w:p>
        </w:tc>
      </w:tr>
      <w:tr w:rsidR="009C6B6C" w14:paraId="4E69BAF7" w14:textId="77777777" w:rsidTr="00AE1D27">
        <w:trPr>
          <w:cantSplit/>
          <w:trHeight w:val="448"/>
        </w:trPr>
        <w:tc>
          <w:tcPr>
            <w:tcW w:w="1568" w:type="dxa"/>
            <w:vMerge w:val="restart"/>
            <w:tcBorders>
              <w:top w:val="single" w:sz="12" w:space="0" w:color="auto"/>
            </w:tcBorders>
            <w:vAlign w:val="center"/>
          </w:tcPr>
          <w:p w14:paraId="269D9281" w14:textId="77777777" w:rsidR="009C6B6C" w:rsidRDefault="009C6B6C" w:rsidP="00AE1D27">
            <w:pPr>
              <w:pStyle w:val="10"/>
              <w:keepNext/>
              <w:spacing w:line="240" w:lineRule="auto"/>
              <w:ind w:firstLine="0"/>
              <w:jc w:val="center"/>
            </w:pPr>
            <w:r>
              <w:t>ІЦР</w:t>
            </w:r>
          </w:p>
        </w:tc>
        <w:tc>
          <w:tcPr>
            <w:tcW w:w="808" w:type="dxa"/>
            <w:tcBorders>
              <w:top w:val="single" w:sz="12" w:space="0" w:color="auto"/>
              <w:bottom w:val="single" w:sz="4" w:space="0" w:color="auto"/>
              <w:right w:val="single" w:sz="12" w:space="0" w:color="auto"/>
            </w:tcBorders>
            <w:vAlign w:val="center"/>
          </w:tcPr>
          <w:p w14:paraId="060A2D9E" w14:textId="77777777" w:rsidR="009C6B6C" w:rsidRDefault="009C6B6C" w:rsidP="00AE1D27">
            <w:pPr>
              <w:pStyle w:val="10"/>
              <w:keepNext/>
              <w:spacing w:line="240" w:lineRule="auto"/>
              <w:ind w:firstLine="0"/>
              <w:jc w:val="center"/>
            </w:pPr>
          </w:p>
        </w:tc>
        <w:tc>
          <w:tcPr>
            <w:tcW w:w="1495" w:type="dxa"/>
            <w:tcBorders>
              <w:top w:val="single" w:sz="12" w:space="0" w:color="auto"/>
              <w:left w:val="single" w:sz="12" w:space="0" w:color="auto"/>
            </w:tcBorders>
            <w:vAlign w:val="center"/>
          </w:tcPr>
          <w:p w14:paraId="4F84B634"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c>
          <w:tcPr>
            <w:tcW w:w="1495" w:type="dxa"/>
            <w:vMerge w:val="restart"/>
            <w:tcBorders>
              <w:top w:val="single" w:sz="12" w:space="0" w:color="auto"/>
            </w:tcBorders>
            <w:vAlign w:val="center"/>
          </w:tcPr>
          <w:p w14:paraId="314EBE63"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c>
          <w:tcPr>
            <w:tcW w:w="1496" w:type="dxa"/>
            <w:tcBorders>
              <w:top w:val="single" w:sz="12" w:space="0" w:color="auto"/>
            </w:tcBorders>
            <w:vAlign w:val="center"/>
          </w:tcPr>
          <w:p w14:paraId="34EA991B" w14:textId="77777777" w:rsidR="009C6B6C" w:rsidRDefault="009C6B6C" w:rsidP="00AE1D27">
            <w:pPr>
              <w:pStyle w:val="10"/>
              <w:keepNext/>
              <w:spacing w:line="240" w:lineRule="auto"/>
              <w:ind w:firstLine="0"/>
              <w:jc w:val="center"/>
            </w:pPr>
            <w:r>
              <w:t>0,35±0,14</w:t>
            </w:r>
          </w:p>
        </w:tc>
        <w:tc>
          <w:tcPr>
            <w:tcW w:w="1495" w:type="dxa"/>
            <w:tcBorders>
              <w:top w:val="single" w:sz="12" w:space="0" w:color="auto"/>
            </w:tcBorders>
            <w:vAlign w:val="center"/>
          </w:tcPr>
          <w:p w14:paraId="2700830B" w14:textId="77777777" w:rsidR="009C6B6C" w:rsidRPr="009C33F3" w:rsidRDefault="009C6B6C" w:rsidP="00AE1D27">
            <w:pPr>
              <w:pStyle w:val="10"/>
              <w:keepNext/>
              <w:spacing w:line="240" w:lineRule="auto"/>
              <w:ind w:firstLine="0"/>
              <w:jc w:val="center"/>
              <w:rPr>
                <w:i/>
              </w:rPr>
            </w:pPr>
            <w:r w:rsidRPr="009C33F3">
              <w:rPr>
                <w:i/>
              </w:rPr>
              <w:t>0,32±0,14</w:t>
            </w:r>
          </w:p>
        </w:tc>
        <w:tc>
          <w:tcPr>
            <w:tcW w:w="1496" w:type="dxa"/>
            <w:tcBorders>
              <w:top w:val="single" w:sz="12" w:space="0" w:color="auto"/>
            </w:tcBorders>
            <w:vAlign w:val="center"/>
          </w:tcPr>
          <w:p w14:paraId="59AFF57E"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r>
      <w:tr w:rsidR="009C6B6C" w14:paraId="31BED7C9" w14:textId="77777777" w:rsidTr="00AE1D27">
        <w:trPr>
          <w:cantSplit/>
          <w:trHeight w:val="448"/>
        </w:trPr>
        <w:tc>
          <w:tcPr>
            <w:tcW w:w="1568" w:type="dxa"/>
            <w:vMerge/>
            <w:vAlign w:val="center"/>
          </w:tcPr>
          <w:p w14:paraId="4936678D" w14:textId="77777777" w:rsidR="009C6B6C" w:rsidRDefault="009C6B6C" w:rsidP="00AE1D27">
            <w:pPr>
              <w:pStyle w:val="10"/>
              <w:keepNext/>
              <w:spacing w:line="240" w:lineRule="auto"/>
              <w:ind w:firstLine="0"/>
              <w:jc w:val="center"/>
            </w:pPr>
          </w:p>
        </w:tc>
        <w:tc>
          <w:tcPr>
            <w:tcW w:w="808" w:type="dxa"/>
            <w:tcBorders>
              <w:top w:val="single" w:sz="4" w:space="0" w:color="auto"/>
              <w:bottom w:val="single" w:sz="4" w:space="0" w:color="auto"/>
              <w:right w:val="single" w:sz="12" w:space="0" w:color="auto"/>
            </w:tcBorders>
            <w:vAlign w:val="center"/>
          </w:tcPr>
          <w:p w14:paraId="472F738C" w14:textId="77777777" w:rsidR="009C6B6C" w:rsidRDefault="009C6B6C" w:rsidP="00AE1D27">
            <w:pPr>
              <w:pStyle w:val="10"/>
              <w:keepNext/>
              <w:spacing w:line="240" w:lineRule="auto"/>
              <w:ind w:firstLine="0"/>
              <w:jc w:val="center"/>
            </w:pPr>
          </w:p>
        </w:tc>
        <w:tc>
          <w:tcPr>
            <w:tcW w:w="1495" w:type="dxa"/>
            <w:tcBorders>
              <w:left w:val="single" w:sz="12" w:space="0" w:color="auto"/>
            </w:tcBorders>
            <w:vAlign w:val="center"/>
          </w:tcPr>
          <w:p w14:paraId="0270AE36"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c>
          <w:tcPr>
            <w:tcW w:w="1495" w:type="dxa"/>
            <w:vMerge/>
            <w:vAlign w:val="center"/>
          </w:tcPr>
          <w:p w14:paraId="37D7F3C2" w14:textId="77777777" w:rsidR="009C6B6C" w:rsidRDefault="009C6B6C" w:rsidP="00AE1D27">
            <w:pPr>
              <w:pStyle w:val="10"/>
              <w:keepNext/>
              <w:spacing w:line="240" w:lineRule="auto"/>
              <w:ind w:firstLine="0"/>
              <w:jc w:val="center"/>
            </w:pPr>
          </w:p>
        </w:tc>
        <w:tc>
          <w:tcPr>
            <w:tcW w:w="1496" w:type="dxa"/>
            <w:vAlign w:val="center"/>
          </w:tcPr>
          <w:p w14:paraId="72AF1E69" w14:textId="77777777" w:rsidR="009C6B6C" w:rsidRDefault="009C6B6C" w:rsidP="00AE1D27">
            <w:pPr>
              <w:pStyle w:val="10"/>
              <w:keepNext/>
              <w:spacing w:line="240" w:lineRule="auto"/>
              <w:ind w:firstLine="0"/>
              <w:jc w:val="center"/>
            </w:pPr>
            <w:r>
              <w:t>0,42±0,13</w:t>
            </w:r>
          </w:p>
        </w:tc>
        <w:tc>
          <w:tcPr>
            <w:tcW w:w="1495" w:type="dxa"/>
            <w:vAlign w:val="center"/>
          </w:tcPr>
          <w:p w14:paraId="432E972F" w14:textId="77777777" w:rsidR="009C6B6C" w:rsidRPr="009C33F3" w:rsidRDefault="009C6B6C" w:rsidP="00AE1D27">
            <w:pPr>
              <w:pStyle w:val="10"/>
              <w:keepNext/>
              <w:spacing w:line="240" w:lineRule="auto"/>
              <w:ind w:firstLine="0"/>
              <w:jc w:val="center"/>
              <w:rPr>
                <w:i/>
              </w:rPr>
            </w:pPr>
            <w:r w:rsidRPr="009C33F3">
              <w:rPr>
                <w:i/>
              </w:rPr>
              <w:t>0,30±0,14</w:t>
            </w:r>
          </w:p>
        </w:tc>
        <w:tc>
          <w:tcPr>
            <w:tcW w:w="1496" w:type="dxa"/>
            <w:vAlign w:val="center"/>
          </w:tcPr>
          <w:p w14:paraId="6D6AB56C"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r>
      <w:tr w:rsidR="009C6B6C" w14:paraId="35CB38AE" w14:textId="77777777" w:rsidTr="00AE1D27">
        <w:trPr>
          <w:cantSplit/>
          <w:trHeight w:val="448"/>
        </w:trPr>
        <w:tc>
          <w:tcPr>
            <w:tcW w:w="1568" w:type="dxa"/>
            <w:vMerge/>
            <w:tcBorders>
              <w:bottom w:val="single" w:sz="12" w:space="0" w:color="auto"/>
            </w:tcBorders>
            <w:vAlign w:val="center"/>
          </w:tcPr>
          <w:p w14:paraId="01691510" w14:textId="77777777" w:rsidR="009C6B6C" w:rsidRDefault="009C6B6C" w:rsidP="00AE1D27">
            <w:pPr>
              <w:pStyle w:val="10"/>
              <w:keepNext/>
              <w:spacing w:line="240" w:lineRule="auto"/>
              <w:ind w:firstLine="0"/>
              <w:jc w:val="center"/>
            </w:pPr>
          </w:p>
        </w:tc>
        <w:tc>
          <w:tcPr>
            <w:tcW w:w="808" w:type="dxa"/>
            <w:tcBorders>
              <w:top w:val="single" w:sz="4" w:space="0" w:color="auto"/>
              <w:bottom w:val="single" w:sz="12" w:space="0" w:color="auto"/>
              <w:right w:val="single" w:sz="12" w:space="0" w:color="auto"/>
            </w:tcBorders>
            <w:vAlign w:val="center"/>
          </w:tcPr>
          <w:p w14:paraId="3759AE86" w14:textId="77777777" w:rsidR="009C6B6C" w:rsidRDefault="009C6B6C" w:rsidP="00AE1D27">
            <w:pPr>
              <w:pStyle w:val="10"/>
              <w:keepNext/>
              <w:spacing w:line="240" w:lineRule="auto"/>
              <w:ind w:firstLine="0"/>
              <w:jc w:val="center"/>
            </w:pPr>
          </w:p>
        </w:tc>
        <w:tc>
          <w:tcPr>
            <w:tcW w:w="1495" w:type="dxa"/>
            <w:tcBorders>
              <w:left w:val="single" w:sz="12" w:space="0" w:color="auto"/>
              <w:bottom w:val="single" w:sz="12" w:space="0" w:color="auto"/>
            </w:tcBorders>
            <w:vAlign w:val="center"/>
          </w:tcPr>
          <w:p w14:paraId="06892EDD" w14:textId="77777777" w:rsidR="009C6B6C" w:rsidRDefault="009C6B6C" w:rsidP="00AE1D27">
            <w:pPr>
              <w:pStyle w:val="10"/>
              <w:keepNext/>
              <w:spacing w:line="240" w:lineRule="auto"/>
              <w:ind w:firstLine="0"/>
              <w:jc w:val="center"/>
            </w:pPr>
            <w:r>
              <w:t>0,44±0,13</w:t>
            </w:r>
          </w:p>
        </w:tc>
        <w:tc>
          <w:tcPr>
            <w:tcW w:w="1495" w:type="dxa"/>
            <w:vMerge/>
            <w:tcBorders>
              <w:bottom w:val="single" w:sz="12" w:space="0" w:color="auto"/>
            </w:tcBorders>
            <w:vAlign w:val="center"/>
          </w:tcPr>
          <w:p w14:paraId="57D78D9B" w14:textId="77777777" w:rsidR="009C6B6C" w:rsidRDefault="009C6B6C" w:rsidP="00AE1D27">
            <w:pPr>
              <w:pStyle w:val="10"/>
              <w:keepNext/>
              <w:spacing w:line="240" w:lineRule="auto"/>
              <w:ind w:firstLine="0"/>
              <w:jc w:val="center"/>
            </w:pPr>
          </w:p>
        </w:tc>
        <w:tc>
          <w:tcPr>
            <w:tcW w:w="1496" w:type="dxa"/>
            <w:tcBorders>
              <w:bottom w:val="single" w:sz="12" w:space="0" w:color="auto"/>
            </w:tcBorders>
            <w:vAlign w:val="center"/>
          </w:tcPr>
          <w:p w14:paraId="03604B6E" w14:textId="77777777" w:rsidR="009C6B6C" w:rsidRDefault="009C6B6C" w:rsidP="00AE1D27">
            <w:pPr>
              <w:pStyle w:val="10"/>
              <w:keepNext/>
              <w:spacing w:line="240" w:lineRule="auto"/>
              <w:ind w:firstLine="0"/>
              <w:jc w:val="center"/>
            </w:pPr>
            <w:r>
              <w:t>0,46±0,13</w:t>
            </w:r>
          </w:p>
        </w:tc>
        <w:tc>
          <w:tcPr>
            <w:tcW w:w="1495" w:type="dxa"/>
            <w:tcBorders>
              <w:bottom w:val="single" w:sz="12" w:space="0" w:color="auto"/>
            </w:tcBorders>
            <w:vAlign w:val="center"/>
          </w:tcPr>
          <w:p w14:paraId="203A5F74" w14:textId="77777777" w:rsidR="009C6B6C" w:rsidRPr="00923924" w:rsidRDefault="009C6B6C" w:rsidP="00AE1D27">
            <w:pPr>
              <w:pStyle w:val="10"/>
              <w:keepNext/>
              <w:spacing w:line="240" w:lineRule="auto"/>
              <w:ind w:firstLine="0"/>
              <w:jc w:val="center"/>
              <w:rPr>
                <w:color w:val="7F7F7F" w:themeColor="text1" w:themeTint="80"/>
              </w:rPr>
            </w:pPr>
            <w:r>
              <w:rPr>
                <w:color w:val="7F7F7F" w:themeColor="text1" w:themeTint="80"/>
              </w:rPr>
              <w:t>0</w:t>
            </w:r>
          </w:p>
        </w:tc>
        <w:tc>
          <w:tcPr>
            <w:tcW w:w="1496" w:type="dxa"/>
            <w:tcBorders>
              <w:bottom w:val="single" w:sz="12" w:space="0" w:color="auto"/>
            </w:tcBorders>
            <w:vAlign w:val="center"/>
          </w:tcPr>
          <w:p w14:paraId="7A6CAA39" w14:textId="77777777" w:rsidR="009C6B6C" w:rsidRDefault="009C6B6C" w:rsidP="00AE1D27">
            <w:pPr>
              <w:pStyle w:val="10"/>
              <w:keepNext/>
              <w:spacing w:line="240" w:lineRule="auto"/>
              <w:ind w:firstLine="0"/>
              <w:jc w:val="center"/>
            </w:pPr>
            <w:r>
              <w:t>–0,39±0,13</w:t>
            </w:r>
          </w:p>
        </w:tc>
      </w:tr>
    </w:tbl>
    <w:p w14:paraId="504A3B4F" w14:textId="77777777" w:rsidR="009C6B6C" w:rsidRDefault="009C6B6C" w:rsidP="009C6B6C">
      <w:pPr>
        <w:pStyle w:val="10"/>
        <w:tabs>
          <w:tab w:val="left" w:pos="2787"/>
        </w:tabs>
      </w:pPr>
    </w:p>
    <w:bookmarkEnd w:id="37"/>
    <w:p w14:paraId="4AD22635" w14:textId="77777777" w:rsidR="009C6B6C" w:rsidRDefault="009C6B6C" w:rsidP="009C6B6C">
      <w:pPr>
        <w:pStyle w:val="10"/>
      </w:pPr>
      <w:r>
        <w:t>ІПКТ</w:t>
      </w:r>
      <w:r w:rsidRPr="007C6634">
        <w:t xml:space="preserve"> залежав головним чином від СІ і </w:t>
      </w:r>
      <w:r>
        <w:t>СПТ</w:t>
      </w:r>
      <w:r w:rsidRPr="007C6634">
        <w:t xml:space="preserve">, що визначається природою цього показника, </w:t>
      </w:r>
      <w:r>
        <w:t>ППСО</w:t>
      </w:r>
      <w:r w:rsidRPr="007C6634">
        <w:t xml:space="preserve"> на нього ніяк не впливало. На 3 етапі вплив </w:t>
      </w:r>
      <w:r>
        <w:t>СПТ</w:t>
      </w:r>
      <w:r w:rsidRPr="007C6634">
        <w:t xml:space="preserve"> на </w:t>
      </w:r>
      <w:r>
        <w:t>ІПКТ</w:t>
      </w:r>
      <w:r w:rsidRPr="007C6634">
        <w:t xml:space="preserve"> зменшився, зате з'явився помірний негативний вплив на нього </w:t>
      </w:r>
      <w:r>
        <w:t>ППСО</w:t>
      </w:r>
      <w:r w:rsidRPr="007C6634">
        <w:t xml:space="preserve">, що ще раз підтверджує зниження резервів </w:t>
      </w:r>
      <w:r>
        <w:t>СЗМ</w:t>
      </w:r>
      <w:r w:rsidRPr="007C6634">
        <w:t xml:space="preserve"> і, отже, його енергетичних резервів, до 3 етапу дослідження.</w:t>
      </w:r>
    </w:p>
    <w:p w14:paraId="7B10974B" w14:textId="77777777" w:rsidR="009C6B6C" w:rsidRDefault="009C6B6C" w:rsidP="009C6B6C">
      <w:pPr>
        <w:pStyle w:val="10"/>
      </w:pPr>
      <w:r>
        <w:t>ТТК і ТСК очікувано сильно залежали від СПТ, оскільки гемические показники істотно не змінювалися, на відміну від СПТ.</w:t>
      </w:r>
    </w:p>
    <w:p w14:paraId="4689027F" w14:textId="77777777" w:rsidR="009C6B6C" w:rsidRDefault="009C6B6C" w:rsidP="009C6B6C">
      <w:pPr>
        <w:pStyle w:val="10"/>
      </w:pPr>
      <w:r>
        <w:t>КР від кінетичних і динамічних показників ніяк не залежав ,що можна розглядати як знаходження організму в межах можливостей системи саморегуляції.</w:t>
      </w:r>
    </w:p>
    <w:p w14:paraId="11318B7F" w14:textId="77777777" w:rsidR="009C6B6C" w:rsidRDefault="009C6B6C" w:rsidP="009C6B6C">
      <w:pPr>
        <w:pStyle w:val="10"/>
      </w:pPr>
      <w:r>
        <w:t>ІЦР також незначно залежав від окремих показників кровообігу, і тільки їх сукупність визначила його достовірне зниження.</w:t>
      </w:r>
    </w:p>
    <w:p w14:paraId="34C133F2" w14:textId="77777777" w:rsidR="005309C6" w:rsidRDefault="005309C6" w:rsidP="005309C6">
      <w:pPr>
        <w:pStyle w:val="2"/>
      </w:pPr>
      <w:r>
        <w:t>7.4</w:t>
      </w:r>
      <w:r>
        <w:tab/>
      </w:r>
      <w:r w:rsidRPr="007C6634">
        <w:t xml:space="preserve">Аналіз результатів дослідження енергетики кровотоку при збалансованому типі кровообігу на </w:t>
      </w:r>
      <w:r>
        <w:t>фоні</w:t>
      </w:r>
      <w:r w:rsidRPr="007C6634">
        <w:t xml:space="preserve"> проведення субарахноїдальної анестезії в положенні на животі</w:t>
      </w:r>
    </w:p>
    <w:p w14:paraId="72F29637" w14:textId="77777777" w:rsidR="001402AD" w:rsidRDefault="001402AD" w:rsidP="001402AD">
      <w:pPr>
        <w:pStyle w:val="10"/>
      </w:pPr>
      <w:r w:rsidRPr="007C6634">
        <w:t>У 61,5±6,0</w:t>
      </w:r>
      <w:r w:rsidR="00215871">
        <w:t> %</w:t>
      </w:r>
      <w:r w:rsidRPr="007C6634">
        <w:t xml:space="preserve"> обстежених хворих, які зазнали СА в положенні на животі під час операцій на хребті, компенсаторні реакції носили збалансований характер, що дозволило підтримувати </w:t>
      </w:r>
      <w:r>
        <w:t>АТе</w:t>
      </w:r>
      <w:r w:rsidRPr="007C6634">
        <w:t xml:space="preserve"> не менше 60 мм рт. ст. під час анестезії без застосування α1-адреноміметиків тільки за допомогою інфузійної терапії. При цьому інтегральний Кінетичний показник </w:t>
      </w:r>
      <w:r w:rsidR="00D90E52">
        <w:t>СІ</w:t>
      </w:r>
      <w:r w:rsidRPr="007C6634">
        <w:t xml:space="preserve"> практично у всіх пацієнтів залишався на рівні не нижче 2,5</w:t>
      </w:r>
      <w:r w:rsidR="00812E0D">
        <w:t> </w:t>
      </w:r>
      <w:r w:rsidR="00812E0D" w:rsidRPr="00812E0D">
        <w:rPr>
          <w:rStyle w:val="af6"/>
        </w:rPr>
        <w:t>л/хв∙м</w:t>
      </w:r>
      <w:r w:rsidRPr="00812E0D">
        <w:rPr>
          <w:vertAlign w:val="superscript"/>
        </w:rPr>
        <w:t>2</w:t>
      </w:r>
      <w:r w:rsidRPr="007C6634">
        <w:t xml:space="preserve">, хоча для цього була потрібна деяка напруга компенсаторних механізмів, про що свідчить зниження УІ у половини хворих, а також падіння </w:t>
      </w:r>
      <w:r>
        <w:t>СПТ</w:t>
      </w:r>
      <w:r w:rsidRPr="007C6634">
        <w:t xml:space="preserve"> протягом анестезії, що не досягало, однак, критичного рівня. Динаміка </w:t>
      </w:r>
      <w:r>
        <w:t>ППСО</w:t>
      </w:r>
      <w:r w:rsidRPr="007C6634">
        <w:t xml:space="preserve"> була в цілому визначеною і полягала в його зниженні, але у частини пацієнтів воно залишалося в межах референтних значень.</w:t>
      </w:r>
    </w:p>
    <w:p w14:paraId="5F79AADF" w14:textId="77777777" w:rsidR="001402AD" w:rsidRDefault="001402AD" w:rsidP="001402AD">
      <w:pPr>
        <w:pStyle w:val="10"/>
      </w:pPr>
      <w:r w:rsidRPr="007C6634">
        <w:t xml:space="preserve">На цьому </w:t>
      </w:r>
      <w:r>
        <w:t>фоні</w:t>
      </w:r>
      <w:r w:rsidRPr="007C6634">
        <w:t xml:space="preserve"> </w:t>
      </w:r>
      <w:r>
        <w:t>ПКТ</w:t>
      </w:r>
      <w:r w:rsidRPr="007C6634">
        <w:t xml:space="preserve"> і транспорт кисню безумовно знижувалися, хоча артеріовенозна різниця в вмісті кисню істотно не наростала і у всіх пацієнтів залишалася в референтних межах, як і </w:t>
      </w:r>
      <w:r>
        <w:t>СТП</w:t>
      </w:r>
      <w:r w:rsidRPr="007C6634">
        <w:t xml:space="preserve">. У більшості пацієнтів </w:t>
      </w:r>
      <w:r>
        <w:t>СТП</w:t>
      </w:r>
      <w:r w:rsidRPr="007C6634">
        <w:t xml:space="preserve"> відповідала потребам тканин, про що свідчив задовільний рівень КР.</w:t>
      </w:r>
    </w:p>
    <w:p w14:paraId="599D269E" w14:textId="77777777" w:rsidR="001402AD" w:rsidRDefault="001402AD" w:rsidP="001402AD">
      <w:pPr>
        <w:pStyle w:val="10"/>
      </w:pPr>
      <w:r w:rsidRPr="007C6634">
        <w:t xml:space="preserve">Інтегральний показник ІЦР протягом анестезії знизився в 1,4 рази як за рахунок КР (зниження в 1,2 рази), так і за рахунок </w:t>
      </w:r>
      <w:r>
        <w:t>ІПКТ</w:t>
      </w:r>
      <w:r w:rsidRPr="007C6634">
        <w:t xml:space="preserve"> (зниження в 1,3 рази), однак таке зниження в умовах СА не було критичним, що підтверджується відсутністю необхідності в корекції гемодинаміки вазопресорами.</w:t>
      </w:r>
    </w:p>
    <w:p w14:paraId="7CDF7408" w14:textId="77777777" w:rsidR="001402AD" w:rsidRDefault="001402AD" w:rsidP="001402AD">
      <w:pPr>
        <w:pStyle w:val="10"/>
      </w:pPr>
      <w:r w:rsidRPr="007C6634">
        <w:t>Мінімальне значення ІЦР в групі VF2 спостерігалося на 3 етапі і склало 189</w:t>
      </w:r>
      <w:r w:rsidR="00812E0D">
        <w:t> </w:t>
      </w:r>
      <w:r w:rsidR="00812E0D" w:rsidRPr="00812E0D">
        <w:rPr>
          <w:rStyle w:val="af6"/>
        </w:rPr>
        <w:t>мВт/м</w:t>
      </w:r>
      <w:r w:rsidRPr="00812E0D">
        <w:rPr>
          <w:vertAlign w:val="superscript"/>
        </w:rPr>
        <w:t>2</w:t>
      </w:r>
      <w:r w:rsidRPr="007C6634">
        <w:t xml:space="preserve">. Інтегральний Кінетичний показник </w:t>
      </w:r>
      <w:r w:rsidR="00437492">
        <w:t>СІ</w:t>
      </w:r>
      <w:r w:rsidRPr="007C6634">
        <w:t xml:space="preserve"> у даного пацієнта знаходився на мінімумі референтних значень (2,5</w:t>
      </w:r>
      <w:r w:rsidR="00812E0D">
        <w:t> </w:t>
      </w:r>
      <w:r w:rsidR="00812E0D" w:rsidRPr="00812E0D">
        <w:rPr>
          <w:rStyle w:val="af6"/>
        </w:rPr>
        <w:t>л/хв∙м</w:t>
      </w:r>
      <w:r w:rsidR="00812E0D" w:rsidRPr="00812E0D">
        <w:rPr>
          <w:vertAlign w:val="superscript"/>
        </w:rPr>
        <w:t>2</w:t>
      </w:r>
      <w:r w:rsidRPr="007C6634">
        <w:t>) і забезпечувався дещо зниженою корисною потужністю міокарда (</w:t>
      </w:r>
      <w:r>
        <w:t>ІПКТ</w:t>
      </w:r>
      <w:r w:rsidRPr="007C6634">
        <w:t xml:space="preserve"> був знижений в 1,2 рази — до 416</w:t>
      </w:r>
      <w:r w:rsidR="00812E0D">
        <w:t> </w:t>
      </w:r>
      <w:r w:rsidR="00812E0D" w:rsidRPr="00812E0D">
        <w:rPr>
          <w:rStyle w:val="af6"/>
        </w:rPr>
        <w:t>мВт/м</w:t>
      </w:r>
      <w:r w:rsidR="00812E0D" w:rsidRPr="00812E0D">
        <w:rPr>
          <w:vertAlign w:val="superscript"/>
        </w:rPr>
        <w:t>2</w:t>
      </w:r>
      <w:r w:rsidRPr="007C6634">
        <w:t xml:space="preserve">). Це було обумовлено підвищенням </w:t>
      </w:r>
      <w:r>
        <w:t>ППСО</w:t>
      </w:r>
      <w:r w:rsidRPr="007C6634">
        <w:t xml:space="preserve"> всього в 1,03 рази від максимального референтного рівня (до 2392</w:t>
      </w:r>
      <w:r w:rsidR="00812E0D">
        <w:t> </w:t>
      </w:r>
      <w:r w:rsidR="00812E0D" w:rsidRPr="00812E0D">
        <w:rPr>
          <w:rStyle w:val="af6"/>
        </w:rPr>
        <w:t>ди</w:t>
      </w:r>
      <w:r w:rsidRPr="00812E0D">
        <w:rPr>
          <w:rStyle w:val="af6"/>
        </w:rPr>
        <w:t>н</w:t>
      </w:r>
      <w:r w:rsidRPr="007C6634">
        <w:t>∙</w:t>
      </w:r>
      <w:r w:rsidR="00812E0D" w:rsidRPr="00812E0D">
        <w:rPr>
          <w:rStyle w:val="af6"/>
        </w:rPr>
        <w:t>с∙м</w:t>
      </w:r>
      <w:r w:rsidR="00812E0D" w:rsidRPr="00812E0D">
        <w:rPr>
          <w:vertAlign w:val="superscript"/>
        </w:rPr>
        <w:t>2</w:t>
      </w:r>
      <w:r w:rsidRPr="007C6634">
        <w:t>∙</w:t>
      </w:r>
      <w:r w:rsidRPr="00812E0D">
        <w:rPr>
          <w:rStyle w:val="af6"/>
        </w:rPr>
        <w:t>см</w:t>
      </w:r>
      <w:r w:rsidRPr="00812E0D">
        <w:rPr>
          <w:vertAlign w:val="superscript"/>
        </w:rPr>
        <w:t>-5</w:t>
      </w:r>
      <w:r w:rsidRPr="007C6634">
        <w:t xml:space="preserve">). </w:t>
      </w:r>
      <w:r w:rsidRPr="00812E0D">
        <w:rPr>
          <w:rStyle w:val="af7"/>
        </w:rPr>
        <w:t>T</w:t>
      </w:r>
      <w:r w:rsidRPr="00812E0D">
        <w:rPr>
          <w:rStyle w:val="af7"/>
          <w:vertAlign w:val="subscript"/>
        </w:rPr>
        <w:t>O</w:t>
      </w:r>
      <w:r w:rsidRPr="00812E0D">
        <w:rPr>
          <w:position w:val="-6"/>
          <w:vertAlign w:val="subscript"/>
        </w:rPr>
        <w:t>2</w:t>
      </w:r>
      <w:r w:rsidRPr="007C6634">
        <w:t xml:space="preserve"> при цьому був знижений в 1,2 рази (до 332</w:t>
      </w:r>
      <w:r w:rsidR="0062432E">
        <w:t> </w:t>
      </w:r>
      <w:r w:rsidR="00437492" w:rsidRPr="00437492">
        <w:rPr>
          <w:rStyle w:val="af6"/>
        </w:rPr>
        <w:t>мкмоль</w:t>
      </w:r>
      <w:r w:rsidRPr="007C6634">
        <w:t>/</w:t>
      </w:r>
      <w:r w:rsidR="00812E0D" w:rsidRPr="00812E0D">
        <w:rPr>
          <w:rStyle w:val="af6"/>
        </w:rPr>
        <w:t>с∙м</w:t>
      </w:r>
      <w:r w:rsidR="00812E0D" w:rsidRPr="00812E0D">
        <w:rPr>
          <w:vertAlign w:val="superscript"/>
        </w:rPr>
        <w:t>2</w:t>
      </w:r>
      <w:r w:rsidRPr="007C6634">
        <w:t>), КР — в 1,3 рази (до 0,45). Решта вивчені показники даного пацієнта перебували в межах референтних значень і не були мінімальними / максимальними в групі, проте невеликі відхилення п'яти параметрів призвели до зниження ІЦР в 2 рази (принцип біологічної невизначеності). Так як у цього пацієнта не спостерігалося критичних клінічних проявів, можна вважати рівень ІЦР в 189</w:t>
      </w:r>
      <w:r w:rsidR="0062432E">
        <w:t> </w:t>
      </w:r>
      <w:r w:rsidR="00812E0D" w:rsidRPr="00812E0D">
        <w:rPr>
          <w:rStyle w:val="af6"/>
        </w:rPr>
        <w:t>мВт/м</w:t>
      </w:r>
      <w:r w:rsidR="0062432E" w:rsidRPr="00812E0D">
        <w:rPr>
          <w:vertAlign w:val="superscript"/>
        </w:rPr>
        <w:t>2</w:t>
      </w:r>
      <w:r w:rsidRPr="007C6634">
        <w:t xml:space="preserve"> допустимим і не означає важкої судинної недостатності.</w:t>
      </w:r>
    </w:p>
    <w:p w14:paraId="237341AE" w14:textId="77777777" w:rsidR="001402AD" w:rsidRDefault="001402AD" w:rsidP="001402AD">
      <w:pPr>
        <w:pStyle w:val="10"/>
      </w:pPr>
      <w:r w:rsidRPr="007C6634">
        <w:t xml:space="preserve">Максимальне значення ІЦР </w:t>
      </w:r>
      <w:r w:rsidR="0062432E">
        <w:t>—</w:t>
      </w:r>
      <w:r w:rsidRPr="007C6634">
        <w:t xml:space="preserve"> 1248</w:t>
      </w:r>
      <w:r w:rsidR="0062432E">
        <w:t> </w:t>
      </w:r>
      <w:r w:rsidR="00812E0D" w:rsidRPr="00812E0D">
        <w:rPr>
          <w:rStyle w:val="af6"/>
        </w:rPr>
        <w:t>мВт/м</w:t>
      </w:r>
      <w:r w:rsidR="0062432E" w:rsidRPr="00812E0D">
        <w:rPr>
          <w:vertAlign w:val="superscript"/>
        </w:rPr>
        <w:t>2</w:t>
      </w:r>
      <w:r w:rsidRPr="007C6634">
        <w:t xml:space="preserve"> — у групі VF2 спостерігалося на 1 етапі. При цьому у даного пацієнта був знижений в 1,04 рази УІ (38,4</w:t>
      </w:r>
      <w:r w:rsidR="0062432E">
        <w:t> </w:t>
      </w:r>
      <w:r w:rsidR="0062432E" w:rsidRPr="0062432E">
        <w:rPr>
          <w:rStyle w:val="af6"/>
        </w:rPr>
        <w:t>мл</w:t>
      </w:r>
      <w:r w:rsidR="00812E0D" w:rsidRPr="00812E0D">
        <w:rPr>
          <w:rStyle w:val="af6"/>
        </w:rPr>
        <w:t>/м</w:t>
      </w:r>
      <w:r w:rsidRPr="0062432E">
        <w:rPr>
          <w:vertAlign w:val="superscript"/>
        </w:rPr>
        <w:t>2</w:t>
      </w:r>
      <w:r w:rsidRPr="007C6634">
        <w:t xml:space="preserve">), АТ становило 145/90 мм рт. ст., </w:t>
      </w:r>
      <w:r>
        <w:t>ППСО</w:t>
      </w:r>
      <w:r w:rsidRPr="007C6634">
        <w:t xml:space="preserve"> і </w:t>
      </w:r>
      <w:r>
        <w:t>ТТК</w:t>
      </w:r>
      <w:r w:rsidRPr="007C6634">
        <w:t xml:space="preserve"> підвищені в 1,1 рази (до 2547</w:t>
      </w:r>
      <w:r w:rsidR="0062432E">
        <w:t> </w:t>
      </w:r>
      <w:r w:rsidR="0062432E" w:rsidRPr="00812E0D">
        <w:rPr>
          <w:rStyle w:val="af6"/>
        </w:rPr>
        <w:t>дин</w:t>
      </w:r>
      <w:r w:rsidR="0062432E" w:rsidRPr="007C6634">
        <w:t>∙</w:t>
      </w:r>
      <w:r w:rsidR="0062432E" w:rsidRPr="00812E0D">
        <w:rPr>
          <w:rStyle w:val="af6"/>
        </w:rPr>
        <w:t>с∙м</w:t>
      </w:r>
      <w:r w:rsidR="0062432E" w:rsidRPr="00812E0D">
        <w:rPr>
          <w:vertAlign w:val="superscript"/>
        </w:rPr>
        <w:t>2</w:t>
      </w:r>
      <w:r w:rsidR="0062432E" w:rsidRPr="007C6634">
        <w:t>∙</w:t>
      </w:r>
      <w:r w:rsidR="0062432E" w:rsidRPr="00812E0D">
        <w:rPr>
          <w:rStyle w:val="af6"/>
        </w:rPr>
        <w:t>см</w:t>
      </w:r>
      <w:r w:rsidR="0062432E" w:rsidRPr="00812E0D">
        <w:rPr>
          <w:vertAlign w:val="superscript"/>
        </w:rPr>
        <w:t>-5</w:t>
      </w:r>
      <w:r w:rsidRPr="007C6634">
        <w:t xml:space="preserve"> і 1,81</w:t>
      </w:r>
      <w:r w:rsidR="0062432E">
        <w:t> </w:t>
      </w:r>
      <w:r w:rsidR="00812E0D" w:rsidRPr="00812E0D">
        <w:rPr>
          <w:rStyle w:val="af6"/>
        </w:rPr>
        <w:t>кДж/моль</w:t>
      </w:r>
      <w:r w:rsidRPr="007C6634">
        <w:t>), КР — в 1,05 рази (до 1,66). Ці показники не були мінімальними / максимальними в групі, але їх відхилення (інші показники були в межах референтних значень) призвели до підвищення ІЦР в 1,33 рази. Мабуть, у даного пацієнта мав місце все ж рестриктивний тип кровообігу, але його міокард володів великими енергетичними резервами, внаслідок чого корекція кровообігу вазопресорами не була потрібна, ІЦР в кінці дослідження склав 620</w:t>
      </w:r>
      <w:r w:rsidR="0062432E">
        <w:t> </w:t>
      </w:r>
      <w:r w:rsidR="00812E0D" w:rsidRPr="00812E0D">
        <w:rPr>
          <w:rStyle w:val="af6"/>
        </w:rPr>
        <w:t>мВт/м</w:t>
      </w:r>
      <w:r w:rsidRPr="0062432E">
        <w:rPr>
          <w:vertAlign w:val="superscript"/>
        </w:rPr>
        <w:t>2</w:t>
      </w:r>
      <w:r w:rsidRPr="007C6634">
        <w:t>. тобто при початково високому ІЦР ймовірність розвитку нестабільності гемодинаміки мала.</w:t>
      </w:r>
    </w:p>
    <w:p w14:paraId="17AB83E9" w14:textId="77777777" w:rsidR="001402AD" w:rsidRDefault="001402AD" w:rsidP="001402AD">
      <w:pPr>
        <w:pStyle w:val="10"/>
      </w:pPr>
      <w:r w:rsidRPr="00436BF5">
        <w:t>Середнє значення ІЦР в групі VF2 спостерігалося на 1 етапі і становило 721</w:t>
      </w:r>
      <w:r w:rsidR="0062432E">
        <w:t> </w:t>
      </w:r>
      <w:r w:rsidR="00812E0D" w:rsidRPr="00812E0D">
        <w:rPr>
          <w:rStyle w:val="af6"/>
        </w:rPr>
        <w:t>мВт/м</w:t>
      </w:r>
      <w:r w:rsidR="0062432E" w:rsidRPr="0062432E">
        <w:rPr>
          <w:vertAlign w:val="superscript"/>
        </w:rPr>
        <w:t>2</w:t>
      </w:r>
      <w:r w:rsidRPr="00436BF5">
        <w:t>. УІ у цього пацієнта був знижений в 1,2 рази (до 34,8</w:t>
      </w:r>
      <w:r w:rsidR="0062432E">
        <w:t> </w:t>
      </w:r>
      <w:r w:rsidR="0062432E" w:rsidRPr="0062432E">
        <w:rPr>
          <w:rStyle w:val="af6"/>
        </w:rPr>
        <w:t>мл</w:t>
      </w:r>
      <w:r w:rsidR="00812E0D" w:rsidRPr="00812E0D">
        <w:rPr>
          <w:rStyle w:val="af6"/>
        </w:rPr>
        <w:t>/м</w:t>
      </w:r>
      <w:r w:rsidR="0062432E" w:rsidRPr="0062432E">
        <w:rPr>
          <w:vertAlign w:val="superscript"/>
        </w:rPr>
        <w:t>2</w:t>
      </w:r>
      <w:r w:rsidRPr="00436BF5">
        <w:t xml:space="preserve">), </w:t>
      </w:r>
      <w:r>
        <w:t>ППСО</w:t>
      </w:r>
      <w:r w:rsidRPr="00436BF5">
        <w:t xml:space="preserve"> підвищено в 1,05 рази (до 2457</w:t>
      </w:r>
      <w:r w:rsidR="0062432E">
        <w:t> </w:t>
      </w:r>
      <w:r w:rsidR="0062432E" w:rsidRPr="00812E0D">
        <w:rPr>
          <w:rStyle w:val="af6"/>
        </w:rPr>
        <w:t>дин</w:t>
      </w:r>
      <w:r w:rsidR="0062432E" w:rsidRPr="007C6634">
        <w:t>∙</w:t>
      </w:r>
      <w:r w:rsidR="0062432E" w:rsidRPr="00812E0D">
        <w:rPr>
          <w:rStyle w:val="af6"/>
        </w:rPr>
        <w:t>с∙м</w:t>
      </w:r>
      <w:r w:rsidR="0062432E" w:rsidRPr="00812E0D">
        <w:rPr>
          <w:vertAlign w:val="superscript"/>
        </w:rPr>
        <w:t>2</w:t>
      </w:r>
      <w:r w:rsidR="0062432E" w:rsidRPr="007C6634">
        <w:t>∙</w:t>
      </w:r>
      <w:r w:rsidR="0062432E" w:rsidRPr="00812E0D">
        <w:rPr>
          <w:rStyle w:val="af6"/>
        </w:rPr>
        <w:t>см</w:t>
      </w:r>
      <w:r w:rsidR="0062432E" w:rsidRPr="00812E0D">
        <w:rPr>
          <w:vertAlign w:val="superscript"/>
        </w:rPr>
        <w:t>-5</w:t>
      </w:r>
      <w:r w:rsidRPr="00436BF5">
        <w:t xml:space="preserve">), </w:t>
      </w:r>
      <w:r w:rsidRPr="0062432E">
        <w:rPr>
          <w:rStyle w:val="af7"/>
        </w:rPr>
        <w:t>T</w:t>
      </w:r>
      <w:r w:rsidRPr="0062432E">
        <w:rPr>
          <w:rStyle w:val="af7"/>
          <w:vertAlign w:val="subscript"/>
        </w:rPr>
        <w:t>O</w:t>
      </w:r>
      <w:r w:rsidRPr="0062432E">
        <w:rPr>
          <w:position w:val="-6"/>
          <w:vertAlign w:val="subscript"/>
        </w:rPr>
        <w:t>2</w:t>
      </w:r>
      <w:r w:rsidRPr="00436BF5">
        <w:t xml:space="preserve"> знижений в 1,1 рази (до 380</w:t>
      </w:r>
      <w:r w:rsidR="0062432E">
        <w:t> </w:t>
      </w:r>
      <w:r w:rsidR="00437492" w:rsidRPr="00437492">
        <w:rPr>
          <w:rStyle w:val="af6"/>
        </w:rPr>
        <w:t>мкмоль</w:t>
      </w:r>
      <w:r w:rsidRPr="00436BF5">
        <w:t>/</w:t>
      </w:r>
      <w:r w:rsidR="00812E0D" w:rsidRPr="00812E0D">
        <w:rPr>
          <w:rStyle w:val="af6"/>
        </w:rPr>
        <w:t>с∙м</w:t>
      </w:r>
      <w:r w:rsidRPr="0062432E">
        <w:rPr>
          <w:vertAlign w:val="superscript"/>
        </w:rPr>
        <w:t>2</w:t>
      </w:r>
      <w:r w:rsidRPr="00436BF5">
        <w:t>). Решта показників були в межах референтних значень, ІЦР в кінці дослідження також залишався в цих межах. Таким чином, знаходження ІЦР в межах референтних значень дозволяє припускати низьку ймовірність розвитку дестабілізації гемодинаміки.</w:t>
      </w:r>
    </w:p>
    <w:p w14:paraId="29F03100" w14:textId="77777777" w:rsidR="001402AD" w:rsidRDefault="001402AD" w:rsidP="001402AD">
      <w:pPr>
        <w:pStyle w:val="2"/>
      </w:pPr>
      <w:r>
        <w:t>7.5</w:t>
      </w:r>
      <w:r>
        <w:tab/>
      </w:r>
      <w:r w:rsidRPr="00436BF5">
        <w:t>Порівняльний аналіз стану енергетики кровообігу в залежності від типу кровообігу при проведенні субарахноїдальної анестезії в положенні на животі під час операцій на хребті</w:t>
      </w:r>
    </w:p>
    <w:p w14:paraId="7E949F0B" w14:textId="77777777" w:rsidR="001402AD" w:rsidRDefault="001402AD" w:rsidP="001402AD">
      <w:pPr>
        <w:pStyle w:val="10"/>
      </w:pPr>
      <w:r w:rsidRPr="009975A0">
        <w:t xml:space="preserve">Тип кровообігу (збалансований або незбалансований) визначається характером його регуляції, від якого залежить реакція на ятрогенні впливу на СК. При сформованому рестриктивному типі блокування "звичних" для організму пресорних реакцій може призводити до дестабілізації кровообігу, ступінь якої залежить від багатьох факторів (зокрема — від </w:t>
      </w:r>
      <w:r>
        <w:t>СЗМ</w:t>
      </w:r>
      <w:r w:rsidRPr="009975A0">
        <w:t xml:space="preserve"> і вираженості пресорної реакції). Ємнісний тип в принципі забезпечує велику стійкість кровообігу, але в ряді випадків при його зайвої ятрогенної стимуляції і обмеження резервів міокарда гемодинаміка також може дестабілізуватися, хоча, як зазначалося вище, при такому типі ККД міокарда вище, ніж при рестриктивному. Збалансований тип в нашому дослідженні продемонстрував найбільшу стабільність при ятрогенному втручанні в регуляцію судинного тонусу. При цьому найбільш повними характеристиками, що відображають стан кровообігу, виявилися енергетичні, про що говорять результати проведеного дослідження.</w:t>
      </w:r>
    </w:p>
    <w:p w14:paraId="26A6653B" w14:textId="77777777" w:rsidR="001402AD" w:rsidRDefault="001402AD" w:rsidP="001402AD">
      <w:pPr>
        <w:pStyle w:val="10"/>
      </w:pPr>
      <w:r>
        <w:t>Оскільки енергетичні параметри залежать від кінетичних, динамічних і гемічних, становить інтерес порівняти їх у обстежених пацієнтів і у здорових добровольців.</w:t>
      </w:r>
    </w:p>
    <w:p w14:paraId="58864234" w14:textId="77777777" w:rsidR="001402AD" w:rsidRDefault="001402AD" w:rsidP="001402AD">
      <w:pPr>
        <w:pStyle w:val="10"/>
      </w:pPr>
      <w:r>
        <w:t xml:space="preserve">Кінетичні показники представлені на рис. </w:t>
      </w:r>
      <w:r w:rsidR="00FE3CFF">
        <w:t>7</w:t>
      </w:r>
      <w:r>
        <w:t>.9. У обох групах пацієнтів вони були нижче референтних значень, але якщо УІ і ФВ достовірно розрізнялися і у пацієнтів і у здорових, то СІ пацієнтів групи VF2 був вище, ніж у групі VF1 недостовірно (p</w:t>
      </w:r>
      <w:r w:rsidRPr="00703B85">
        <w:rPr>
          <w:vertAlign w:val="subscript"/>
        </w:rPr>
        <w:t>min</w:t>
      </w:r>
      <w:r w:rsidR="0062432E">
        <w:t> </w:t>
      </w:r>
      <w:r>
        <w:t>=</w:t>
      </w:r>
      <w:r w:rsidR="0062432E">
        <w:t> </w:t>
      </w:r>
      <w:r>
        <w:t>0,09 на 1 етапі).</w:t>
      </w:r>
    </w:p>
    <w:p w14:paraId="31A6A074" w14:textId="77777777" w:rsidR="001402AD" w:rsidRDefault="00C27AC9" w:rsidP="001402AD">
      <w:pPr>
        <w:pStyle w:val="af3"/>
      </w:pPr>
      <w:bookmarkStart w:id="38" w:name="_Hlk57994139"/>
      <w:r w:rsidRPr="00C27AC9">
        <w:rPr>
          <w:noProof/>
          <w:lang w:val="ru-RU"/>
        </w:rPr>
        <w:drawing>
          <wp:inline distT="0" distB="0" distL="0" distR="0" wp14:anchorId="60B5AB24" wp14:editId="347368DC">
            <wp:extent cx="3024000" cy="2332800"/>
            <wp:effectExtent l="0" t="0" r="0" b="0"/>
            <wp:docPr id="1198" name="Рисунок 1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3024000" cy="2332800"/>
                    </a:xfrm>
                    <a:prstGeom prst="rect">
                      <a:avLst/>
                    </a:prstGeom>
                    <a:noFill/>
                    <a:ln>
                      <a:noFill/>
                    </a:ln>
                  </pic:spPr>
                </pic:pic>
              </a:graphicData>
            </a:graphic>
          </wp:inline>
        </w:drawing>
      </w:r>
      <w:r w:rsidRPr="00C27AC9">
        <w:rPr>
          <w:noProof/>
          <w:lang w:val="ru-RU"/>
        </w:rPr>
        <w:drawing>
          <wp:inline distT="0" distB="0" distL="0" distR="0" wp14:anchorId="4A8A7F29" wp14:editId="3E3D2D6C">
            <wp:extent cx="3024000" cy="2332800"/>
            <wp:effectExtent l="0" t="0" r="0" b="0"/>
            <wp:docPr id="1199" name="Рисунок 1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3024000" cy="2332800"/>
                    </a:xfrm>
                    <a:prstGeom prst="rect">
                      <a:avLst/>
                    </a:prstGeom>
                    <a:noFill/>
                    <a:ln>
                      <a:noFill/>
                    </a:ln>
                  </pic:spPr>
                </pic:pic>
              </a:graphicData>
            </a:graphic>
          </wp:inline>
        </w:drawing>
      </w:r>
    </w:p>
    <w:p w14:paraId="60665AA1" w14:textId="77777777" w:rsidR="001402AD" w:rsidRDefault="001402AD" w:rsidP="001402AD">
      <w:pPr>
        <w:pStyle w:val="ab"/>
      </w:pPr>
      <w:r>
        <w:t xml:space="preserve">Рис. </w:t>
      </w:r>
      <w:r w:rsidR="009A5B0A" w:rsidRPr="006E38F4">
        <w:rPr>
          <w:lang w:val="ru-RU"/>
        </w:rPr>
        <w:t>7</w:t>
      </w:r>
      <w:r>
        <w:t>.9.</w:t>
      </w:r>
      <w:r>
        <w:tab/>
      </w:r>
      <w:r w:rsidRPr="004510FD">
        <w:t xml:space="preserve">Кінетичні показники кровообігу при різних його типах на </w:t>
      </w:r>
      <w:r>
        <w:t>фоні</w:t>
      </w:r>
      <w:r w:rsidRPr="004510FD">
        <w:t xml:space="preserve"> СА в положенні на животі</w:t>
      </w:r>
      <w:r>
        <w:t xml:space="preserve"> (</w:t>
      </w:r>
      <w:r>
        <w:rPr>
          <w:lang w:val="en-US"/>
        </w:rPr>
        <w:t>M</w:t>
      </w:r>
      <w:r w:rsidRPr="003A66E2">
        <w:t>±</w:t>
      </w:r>
      <w:r>
        <w:rPr>
          <w:lang w:val="en-US"/>
        </w:rPr>
        <w:t>m</w:t>
      </w:r>
      <w:r w:rsidRPr="003A66E2">
        <w:t>)</w:t>
      </w:r>
      <w:r>
        <w:t>.</w:t>
      </w:r>
    </w:p>
    <w:bookmarkEnd w:id="38"/>
    <w:p w14:paraId="51AFC02F" w14:textId="77777777" w:rsidR="001402AD" w:rsidRDefault="001402AD" w:rsidP="001402AD">
      <w:pPr>
        <w:pStyle w:val="10"/>
      </w:pPr>
      <w:r w:rsidRPr="004510FD">
        <w:t xml:space="preserve">Динамічні показники відображені на рис. </w:t>
      </w:r>
      <w:r w:rsidR="00FE3CFF">
        <w:t>7</w:t>
      </w:r>
      <w:r w:rsidRPr="004510FD">
        <w:t xml:space="preserve">.10. При збалансованому типі </w:t>
      </w:r>
      <w:r>
        <w:t>СПТ</w:t>
      </w:r>
      <w:r w:rsidRPr="004510FD">
        <w:t xml:space="preserve"> на 1 етапі </w:t>
      </w:r>
      <w:r>
        <w:t xml:space="preserve">вони </w:t>
      </w:r>
      <w:r w:rsidRPr="004510FD">
        <w:t xml:space="preserve">не відрізнялося від рівня здорових добровольців, при незбалансованому воно було достовірно вище. </w:t>
      </w:r>
      <w:r>
        <w:t>ППСО</w:t>
      </w:r>
      <w:r w:rsidRPr="004510FD">
        <w:t xml:space="preserve"> при цьому було підвищено незначно, хоча і достовірно, що можна віднести на рахунок емоційних реакцій у зв'язку з очікуванням операції. Гальмування судинних реакцій на </w:t>
      </w:r>
      <w:r>
        <w:t>фоні</w:t>
      </w:r>
      <w:r w:rsidRPr="004510FD">
        <w:t xml:space="preserve"> СА знизило </w:t>
      </w:r>
      <w:r>
        <w:t>ППСО</w:t>
      </w:r>
      <w:r w:rsidRPr="004510FD">
        <w:t xml:space="preserve"> в обох групах хворих, але при незбалансованому типі кровообігу — більшою мірою, причому в результаті на 2 етапі </w:t>
      </w:r>
      <w:r>
        <w:t>ППСО</w:t>
      </w:r>
      <w:r w:rsidRPr="004510FD">
        <w:t xml:space="preserve"> в обох групах зрівнялося і досягло рівня здорових добровольців. У той же час </w:t>
      </w:r>
      <w:r>
        <w:t>СПТ</w:t>
      </w:r>
      <w:r w:rsidRPr="004510FD">
        <w:t xml:space="preserve"> у всіх хворих знизилося значно і більшою мірою — при незбалансованому типі. Далі </w:t>
      </w:r>
      <w:r>
        <w:t>ППСО</w:t>
      </w:r>
      <w:r w:rsidRPr="004510FD">
        <w:t xml:space="preserve"> знижувалося в обох групах однаково і стало трохи нижче рівня здорових добровольців, хоча і достовірно. При цьому в групі VF1 довелося вдатися до введення вазопресорів. </w:t>
      </w:r>
      <w:r>
        <w:t>СПТ</w:t>
      </w:r>
      <w:r w:rsidRPr="004510FD">
        <w:t xml:space="preserve"> також продовжувало знижуватися, причому в групі VF2 воно було достовірно вище, ніж у групі VF1, незважаючи на те, що пацієнтам цієї групи вводився фенілефрин.</w:t>
      </w:r>
    </w:p>
    <w:p w14:paraId="5E6CA1EA" w14:textId="77777777" w:rsidR="001402AD" w:rsidRDefault="00C27AC9" w:rsidP="001402AD">
      <w:pPr>
        <w:pStyle w:val="af3"/>
      </w:pPr>
      <w:bookmarkStart w:id="39" w:name="_Hlk57994148"/>
      <w:r w:rsidRPr="00C27AC9">
        <w:rPr>
          <w:noProof/>
          <w:lang w:val="ru-RU"/>
        </w:rPr>
        <w:drawing>
          <wp:inline distT="0" distB="0" distL="0" distR="0" wp14:anchorId="4C0466CB" wp14:editId="5FE85C6D">
            <wp:extent cx="3720465" cy="2869565"/>
            <wp:effectExtent l="0" t="0" r="0" b="0"/>
            <wp:docPr id="1200" name="Рисунок 1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720465" cy="2869565"/>
                    </a:xfrm>
                    <a:prstGeom prst="rect">
                      <a:avLst/>
                    </a:prstGeom>
                    <a:noFill/>
                    <a:ln>
                      <a:noFill/>
                    </a:ln>
                  </pic:spPr>
                </pic:pic>
              </a:graphicData>
            </a:graphic>
          </wp:inline>
        </w:drawing>
      </w:r>
    </w:p>
    <w:p w14:paraId="088C7BDB" w14:textId="77777777" w:rsidR="001402AD" w:rsidRDefault="001402AD" w:rsidP="001402AD">
      <w:pPr>
        <w:pStyle w:val="ab"/>
      </w:pPr>
      <w:r>
        <w:t xml:space="preserve">Рис. </w:t>
      </w:r>
      <w:r w:rsidR="009A5B0A" w:rsidRPr="006E38F4">
        <w:rPr>
          <w:lang w:val="ru-RU"/>
        </w:rPr>
        <w:t>7</w:t>
      </w:r>
      <w:r>
        <w:t>.10.</w:t>
      </w:r>
      <w:r>
        <w:tab/>
      </w:r>
      <w:r w:rsidRPr="004510FD">
        <w:t xml:space="preserve">Динамічні показники кровообігу при різних його типах на </w:t>
      </w:r>
      <w:r>
        <w:t>фоні</w:t>
      </w:r>
      <w:r w:rsidRPr="004510FD">
        <w:t xml:space="preserve"> СА в положенні на животі</w:t>
      </w:r>
      <w:r>
        <w:t xml:space="preserve"> (</w:t>
      </w:r>
      <w:r>
        <w:rPr>
          <w:lang w:val="en-US"/>
        </w:rPr>
        <w:t>M</w:t>
      </w:r>
      <w:r w:rsidRPr="003A66E2">
        <w:t>±</w:t>
      </w:r>
      <w:r>
        <w:rPr>
          <w:lang w:val="en-US"/>
        </w:rPr>
        <w:t>m</w:t>
      </w:r>
      <w:r w:rsidRPr="003A66E2">
        <w:t>)</w:t>
      </w:r>
      <w:r>
        <w:t>.</w:t>
      </w:r>
    </w:p>
    <w:bookmarkEnd w:id="39"/>
    <w:p w14:paraId="10783EFA" w14:textId="77777777" w:rsidR="001402AD" w:rsidRDefault="001402AD" w:rsidP="001402AD">
      <w:pPr>
        <w:pStyle w:val="10"/>
      </w:pPr>
      <w:r w:rsidRPr="004510FD">
        <w:t xml:space="preserve">Найбільш істотним зрушенням щодо гемічних показників було достовірне підвищення артеріовенозної різниці в вмісті кисню до кінця дослідження у хворих з незбалансованим типом кровообігу (рис. </w:t>
      </w:r>
      <w:r w:rsidR="00FE3CFF">
        <w:t>7</w:t>
      </w:r>
      <w:r w:rsidRPr="004510FD">
        <w:t xml:space="preserve">.11). Оскільки споживання кисню при цьому було в обох групах однаковим, то даний результат, мабуть, свідчить про деяке зниження функції зовнішнього дихання на </w:t>
      </w:r>
      <w:r>
        <w:t>фоні</w:t>
      </w:r>
      <w:r w:rsidRPr="004510FD">
        <w:t xml:space="preserve"> СА в положенні на животі. Проте, очевидно, механізми місцевої тканинної саморегуляції забезпечили максимально можливе споживання кисню навіть в умовах введення вазопресорів.</w:t>
      </w:r>
    </w:p>
    <w:p w14:paraId="7014BC0F" w14:textId="77777777" w:rsidR="001402AD" w:rsidRDefault="005B0F35" w:rsidP="001402AD">
      <w:pPr>
        <w:pStyle w:val="af3"/>
      </w:pPr>
      <w:bookmarkStart w:id="40" w:name="_Hlk57994159"/>
      <w:r w:rsidRPr="005B0F35">
        <w:rPr>
          <w:noProof/>
          <w:lang w:val="ru-RU"/>
        </w:rPr>
        <w:drawing>
          <wp:inline distT="0" distB="0" distL="0" distR="0" wp14:anchorId="702EA3E7" wp14:editId="4852BABF">
            <wp:extent cx="3024000" cy="2332800"/>
            <wp:effectExtent l="0" t="0" r="0" b="0"/>
            <wp:docPr id="1201" name="Рисунок 1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3024000" cy="2332800"/>
                    </a:xfrm>
                    <a:prstGeom prst="rect">
                      <a:avLst/>
                    </a:prstGeom>
                    <a:noFill/>
                    <a:ln>
                      <a:noFill/>
                    </a:ln>
                  </pic:spPr>
                </pic:pic>
              </a:graphicData>
            </a:graphic>
          </wp:inline>
        </w:drawing>
      </w:r>
      <w:r w:rsidRPr="005B0F35">
        <w:rPr>
          <w:noProof/>
          <w:lang w:val="ru-RU"/>
        </w:rPr>
        <w:drawing>
          <wp:inline distT="0" distB="0" distL="0" distR="0" wp14:anchorId="28D30588" wp14:editId="42880B92">
            <wp:extent cx="3024000" cy="2332800"/>
            <wp:effectExtent l="0" t="0" r="0" b="0"/>
            <wp:docPr id="1202" name="Рисунок 1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3024000" cy="2332800"/>
                    </a:xfrm>
                    <a:prstGeom prst="rect">
                      <a:avLst/>
                    </a:prstGeom>
                    <a:noFill/>
                    <a:ln>
                      <a:noFill/>
                    </a:ln>
                  </pic:spPr>
                </pic:pic>
              </a:graphicData>
            </a:graphic>
          </wp:inline>
        </w:drawing>
      </w:r>
    </w:p>
    <w:p w14:paraId="667F70FA" w14:textId="77777777" w:rsidR="001402AD" w:rsidRPr="005B385F" w:rsidRDefault="001402AD" w:rsidP="001402AD">
      <w:pPr>
        <w:pStyle w:val="ab"/>
      </w:pPr>
      <w:r>
        <w:t xml:space="preserve">Рис. </w:t>
      </w:r>
      <w:r w:rsidR="009A5B0A" w:rsidRPr="006E38F4">
        <w:rPr>
          <w:lang w:val="ru-RU"/>
        </w:rPr>
        <w:t>7</w:t>
      </w:r>
      <w:r>
        <w:t>.11.</w:t>
      </w:r>
      <w:r>
        <w:tab/>
      </w:r>
      <w:r w:rsidRPr="004510FD">
        <w:t xml:space="preserve">Гемічні показники при різних типах кровообігу на </w:t>
      </w:r>
      <w:r>
        <w:t>фоні</w:t>
      </w:r>
      <w:r w:rsidRPr="004510FD">
        <w:t xml:space="preserve"> СА в положенні на животі</w:t>
      </w:r>
      <w:r>
        <w:t xml:space="preserve"> (</w:t>
      </w:r>
      <w:r>
        <w:rPr>
          <w:lang w:val="en-US"/>
        </w:rPr>
        <w:t>M</w:t>
      </w:r>
      <w:r w:rsidRPr="003A66E2">
        <w:t>±</w:t>
      </w:r>
      <w:r>
        <w:rPr>
          <w:lang w:val="en-US"/>
        </w:rPr>
        <w:t>m</w:t>
      </w:r>
      <w:r w:rsidRPr="003A66E2">
        <w:t>)</w:t>
      </w:r>
      <w:r>
        <w:t>.</w:t>
      </w:r>
    </w:p>
    <w:bookmarkEnd w:id="40"/>
    <w:p w14:paraId="421E0574" w14:textId="77777777" w:rsidR="001402AD" w:rsidRDefault="001402AD" w:rsidP="001402AD">
      <w:pPr>
        <w:pStyle w:val="10"/>
      </w:pPr>
      <w:r>
        <w:t>Неоднозначні зміни розглянутих кінетичних, динамічних і гемічних показників призвели до більш певної динаміки енергетичн</w:t>
      </w:r>
      <w:r w:rsidR="00FE3CFF">
        <w:t>их параметрів кровообігу (рис. 7</w:t>
      </w:r>
      <w:r>
        <w:t>.12).</w:t>
      </w:r>
    </w:p>
    <w:p w14:paraId="14C41CCB" w14:textId="77777777" w:rsidR="001402AD" w:rsidRDefault="001402AD" w:rsidP="001402AD">
      <w:pPr>
        <w:pStyle w:val="10"/>
      </w:pPr>
      <w:r>
        <w:t>ІПКТ в обох групах хворих протягом усього дослідження був нижчим, ніж у здорових добровольців. На 1 і 2 етапах це показник не мав достовірних відмінностей між групами і достовірно знижувався, на 3 етапі в групі VF1 він став достовірно нижче, ніж в групі VF2. Так як достовірних відмінностей в СІ при цьому не спостерігалося, а ППСО було практично однаковим, цей результат ілюструє інформативність енергетичної оцінки кровообігу.</w:t>
      </w:r>
    </w:p>
    <w:p w14:paraId="42914F91" w14:textId="77777777" w:rsidR="001402AD" w:rsidRDefault="001402AD" w:rsidP="001402AD">
      <w:pPr>
        <w:pStyle w:val="10"/>
      </w:pPr>
      <w:r>
        <w:t>ТТК</w:t>
      </w:r>
      <w:r w:rsidRPr="004510FD">
        <w:t xml:space="preserve"> на початку дослідження в групі VF2 мало і недостовірно </w:t>
      </w:r>
      <w:r w:rsidR="0062432E">
        <w:t>відрізнявся</w:t>
      </w:r>
      <w:r w:rsidRPr="004510FD">
        <w:t xml:space="preserve"> від рівня здорових добровольців, при незбалансованому типі (група VF1) воно було достовірно вище. Далі </w:t>
      </w:r>
      <w:r>
        <w:t>ТТК</w:t>
      </w:r>
      <w:r w:rsidRPr="004510FD">
        <w:t xml:space="preserve"> знижувалося достовірно і на 2 етапі зрівнялося в обох групах. На 3 етапі </w:t>
      </w:r>
      <w:r>
        <w:t>ТТК</w:t>
      </w:r>
      <w:r w:rsidRPr="004510FD">
        <w:t xml:space="preserve"> при незбалансованому типі кровообігу стало небагато, але достовірно нижче, ніж при збалансованому. Зміни </w:t>
      </w:r>
      <w:r>
        <w:t>ТСК</w:t>
      </w:r>
      <w:r w:rsidRPr="004510FD">
        <w:t xml:space="preserve"> були більш вираженими при тих же тенденціях.</w:t>
      </w:r>
    </w:p>
    <w:p w14:paraId="5BA653E0" w14:textId="77777777" w:rsidR="001402AD" w:rsidRDefault="001402AD" w:rsidP="001402AD">
      <w:pPr>
        <w:pStyle w:val="10"/>
      </w:pPr>
      <w:r>
        <w:t>ІСТП</w:t>
      </w:r>
      <w:r w:rsidRPr="004510FD">
        <w:t xml:space="preserve"> в обох групах змінювався недостовірно, але протягом усього часу дослідження був нижче, ніж у здорових добровольців, а на 1 етапі при збалансованому типі кровообігу він був достовірно вище, ніж при незбалансованому. На цьому </w:t>
      </w:r>
      <w:r>
        <w:t>фоні</w:t>
      </w:r>
      <w:r w:rsidRPr="004510FD">
        <w:t xml:space="preserve"> відповідність енергопостачання тканин їх потребам зберігалося тільки у пацієнтів зі збалансованим типом кровообігу, що підтверджує </w:t>
      </w:r>
      <w:r w:rsidR="0062432E" w:rsidRPr="004510FD">
        <w:t>д</w:t>
      </w:r>
      <w:r w:rsidRPr="004510FD">
        <w:t>инаміка КР. Незбалансований тип кровообігу призводив до зниження енергопостачання тканин щодо їх потреб.</w:t>
      </w:r>
    </w:p>
    <w:p w14:paraId="16ECAF4A" w14:textId="77777777" w:rsidR="001402AD" w:rsidRDefault="001402AD" w:rsidP="001402AD">
      <w:pPr>
        <w:pStyle w:val="af3"/>
      </w:pPr>
      <w:bookmarkStart w:id="41" w:name="_Hlk57994183"/>
      <w:r w:rsidRPr="0014563B">
        <w:rPr>
          <w:noProof/>
          <w:lang w:val="ru-RU"/>
        </w:rPr>
        <w:drawing>
          <wp:inline distT="0" distB="0" distL="0" distR="0" wp14:anchorId="7830BFB8" wp14:editId="0137F454">
            <wp:extent cx="3024000" cy="2332800"/>
            <wp:effectExtent l="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3024000" cy="2332800"/>
                    </a:xfrm>
                    <a:prstGeom prst="rect">
                      <a:avLst/>
                    </a:prstGeom>
                    <a:noFill/>
                    <a:ln>
                      <a:noFill/>
                    </a:ln>
                  </pic:spPr>
                </pic:pic>
              </a:graphicData>
            </a:graphic>
          </wp:inline>
        </w:drawing>
      </w:r>
      <w:r w:rsidRPr="0014563B">
        <w:rPr>
          <w:noProof/>
          <w:lang w:val="ru-RU"/>
        </w:rPr>
        <w:drawing>
          <wp:inline distT="0" distB="0" distL="0" distR="0" wp14:anchorId="5AA4DF01" wp14:editId="020C14D1">
            <wp:extent cx="3024000" cy="2332800"/>
            <wp:effectExtent l="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024000" cy="2332800"/>
                    </a:xfrm>
                    <a:prstGeom prst="rect">
                      <a:avLst/>
                    </a:prstGeom>
                    <a:noFill/>
                    <a:ln>
                      <a:noFill/>
                    </a:ln>
                  </pic:spPr>
                </pic:pic>
              </a:graphicData>
            </a:graphic>
          </wp:inline>
        </w:drawing>
      </w:r>
      <w:r w:rsidR="005B0F35" w:rsidRPr="005B0F35">
        <w:rPr>
          <w:noProof/>
          <w:lang w:val="ru-RU"/>
        </w:rPr>
        <w:drawing>
          <wp:inline distT="0" distB="0" distL="0" distR="0" wp14:anchorId="248740A3" wp14:editId="73C77538">
            <wp:extent cx="3024000" cy="2332800"/>
            <wp:effectExtent l="0" t="0" r="0" b="0"/>
            <wp:docPr id="1203" name="Рисунок 1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3024000" cy="2332800"/>
                    </a:xfrm>
                    <a:prstGeom prst="rect">
                      <a:avLst/>
                    </a:prstGeom>
                    <a:noFill/>
                    <a:ln>
                      <a:noFill/>
                    </a:ln>
                  </pic:spPr>
                </pic:pic>
              </a:graphicData>
            </a:graphic>
          </wp:inline>
        </w:drawing>
      </w:r>
      <w:r w:rsidR="005B0F35" w:rsidRPr="005B0F35">
        <w:rPr>
          <w:noProof/>
          <w:lang w:val="ru-RU"/>
        </w:rPr>
        <w:drawing>
          <wp:inline distT="0" distB="0" distL="0" distR="0" wp14:anchorId="45E8EB8A" wp14:editId="13A0F343">
            <wp:extent cx="3024000" cy="2332800"/>
            <wp:effectExtent l="0" t="0" r="0" b="0"/>
            <wp:docPr id="1204" name="Рисунок 1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3024000" cy="2332800"/>
                    </a:xfrm>
                    <a:prstGeom prst="rect">
                      <a:avLst/>
                    </a:prstGeom>
                    <a:noFill/>
                    <a:ln>
                      <a:noFill/>
                    </a:ln>
                  </pic:spPr>
                </pic:pic>
              </a:graphicData>
            </a:graphic>
          </wp:inline>
        </w:drawing>
      </w:r>
    </w:p>
    <w:p w14:paraId="110D677A" w14:textId="77777777" w:rsidR="001402AD" w:rsidRPr="00423499" w:rsidRDefault="001402AD" w:rsidP="001402AD">
      <w:pPr>
        <w:pStyle w:val="ab"/>
      </w:pPr>
      <w:r>
        <w:t xml:space="preserve">Рис. </w:t>
      </w:r>
      <w:r w:rsidR="009A5B0A" w:rsidRPr="006E38F4">
        <w:rPr>
          <w:lang w:val="ru-RU"/>
        </w:rPr>
        <w:t>7</w:t>
      </w:r>
      <w:r>
        <w:t>.12.</w:t>
      </w:r>
      <w:r>
        <w:tab/>
      </w:r>
      <w:r w:rsidRPr="004510FD">
        <w:t xml:space="preserve">Енергетичні показники кровообігу при різних його типах на </w:t>
      </w:r>
      <w:r>
        <w:t>фоні</w:t>
      </w:r>
      <w:r w:rsidRPr="004510FD">
        <w:t xml:space="preserve"> СА в положенні на животі (M±m).</w:t>
      </w:r>
    </w:p>
    <w:bookmarkEnd w:id="41"/>
    <w:p w14:paraId="4A4772A2" w14:textId="77777777" w:rsidR="001402AD" w:rsidRDefault="001402AD" w:rsidP="001402AD">
      <w:pPr>
        <w:pStyle w:val="10"/>
      </w:pPr>
      <w:r w:rsidRPr="004510FD">
        <w:t xml:space="preserve">Узагальненням всіх змін параметрів кровообігу стала </w:t>
      </w:r>
      <w:r w:rsidR="00DD4002" w:rsidRPr="004510FD">
        <w:t>д</w:t>
      </w:r>
      <w:r w:rsidRPr="004510FD">
        <w:t>инаміка ІЦР. На 1 етапі в обох групах відмінності були недостовірними, але в той же час при збалансованому типі кровообігу (група VF2) ІЦР був хоча і нижче, ніж у здорових добровольців, але недостовірно. При незбалансованому типі ІЦР був достовірно нижче референтних значень. На наступних етапах ІЦР знижувався в обох групах, але при незбалансованому типі кровообігу це зниження було достовірно більш вираженим.</w:t>
      </w:r>
    </w:p>
    <w:p w14:paraId="32059D59" w14:textId="77777777" w:rsidR="001402AD" w:rsidRDefault="001402AD" w:rsidP="001402AD">
      <w:pPr>
        <w:pStyle w:val="10"/>
      </w:pPr>
      <w:r w:rsidRPr="004510FD">
        <w:t xml:space="preserve">При незбалансованому типі кровообігу багато його механічні та енергетичні показники залежали один від одного, особливо в кінці дослідження. Це відноситься до таких парам показників: УІ-ФВ, </w:t>
      </w:r>
      <w:r w:rsidR="00D90E52">
        <w:t>СІ</w:t>
      </w:r>
      <w:r w:rsidRPr="004510FD">
        <w:t>-</w:t>
      </w:r>
      <w:r>
        <w:t>ППСО</w:t>
      </w:r>
      <w:r w:rsidRPr="004510FD">
        <w:t xml:space="preserve">, </w:t>
      </w:r>
      <w:r>
        <w:t>СПТ</w:t>
      </w:r>
      <w:r w:rsidRPr="004510FD">
        <w:t>-</w:t>
      </w:r>
      <w:r>
        <w:t>ППСО</w:t>
      </w:r>
      <w:r w:rsidRPr="004510FD">
        <w:t xml:space="preserve">, </w:t>
      </w:r>
      <w:r>
        <w:t>ІПКТ</w:t>
      </w:r>
      <w:r w:rsidRPr="004510FD">
        <w:t xml:space="preserve">-УІ (все — на 3 етапі), </w:t>
      </w:r>
      <w:r>
        <w:t>ІПКТ</w:t>
      </w:r>
      <w:r w:rsidRPr="004510FD">
        <w:t xml:space="preserve">-ФВ (1 і 3 етапи), </w:t>
      </w:r>
      <w:r>
        <w:t>ІПКТ</w:t>
      </w:r>
      <w:r w:rsidRPr="004510FD">
        <w:t xml:space="preserve">-СІ (всі етапи), </w:t>
      </w:r>
      <w:r>
        <w:t>ІПКТ</w:t>
      </w:r>
      <w:r w:rsidRPr="004510FD">
        <w:t>-</w:t>
      </w:r>
      <w:r>
        <w:t>СПТ</w:t>
      </w:r>
      <w:r w:rsidRPr="004510FD">
        <w:t xml:space="preserve"> (2 етап). Це можна вважати проявом деякого підвищення напруженості компенсації, хоча воно не було граничним, так як ІЦР з іншими показниками кровообігу був пов'язаний слабо або помірно. Зв'язок УІ з </w:t>
      </w:r>
      <w:r w:rsidR="00D90E52">
        <w:t>СІ</w:t>
      </w:r>
      <w:r w:rsidRPr="004510FD">
        <w:t xml:space="preserve"> була слабкою, тобто регуляція СІ здійснювалося більшою мірою за рахунок ЧСС. При збалансованому типі кровообігу зв'язку між показниками були не такими численними: на 3 етапі сильні зв'язки відзначені між УІ і СІ (компенсація СІ в основному здійснювалася за рахунок </w:t>
      </w:r>
      <w:r>
        <w:t>СЗМ</w:t>
      </w:r>
      <w:r w:rsidRPr="004510FD">
        <w:t xml:space="preserve">), УІ і </w:t>
      </w:r>
      <w:r>
        <w:t>ППСО</w:t>
      </w:r>
      <w:r w:rsidRPr="004510FD">
        <w:t xml:space="preserve">, СІ і </w:t>
      </w:r>
      <w:r>
        <w:t>ППСО</w:t>
      </w:r>
      <w:r w:rsidRPr="004510FD">
        <w:t xml:space="preserve">, </w:t>
      </w:r>
      <w:r>
        <w:t>ІПКТ</w:t>
      </w:r>
      <w:r w:rsidRPr="004510FD">
        <w:t xml:space="preserve"> і СІ (на всіх етапах), що визначається природою цих показників. ІЦР також визначався іншими показниками слабо або помірно. Таким чином, при збалансованому типі кровообігу напруженість регуляції виражена менше, ніж при незбалансованому.</w:t>
      </w:r>
    </w:p>
    <w:p w14:paraId="1C7239C6" w14:textId="77777777" w:rsidR="001402AD" w:rsidRDefault="001402AD" w:rsidP="001402AD">
      <w:pPr>
        <w:pStyle w:val="10"/>
      </w:pPr>
      <w:r w:rsidRPr="004510FD">
        <w:t xml:space="preserve">При проведенні СА в положенні на животі у даної категорії пацієнтів вихідний ІЦР не дозволяв передбачити нестабільність гемодинаміки (рис. </w:t>
      </w:r>
      <w:r w:rsidR="00FE3CFF">
        <w:t>7</w:t>
      </w:r>
      <w:r w:rsidRPr="004510FD">
        <w:t xml:space="preserve">.13), але якщо вона розвивалася, то чим нижче був вихідний ІЦР, тим більшу дозу фенілефрину доводилося використовувати для підтримки </w:t>
      </w:r>
      <w:r>
        <w:t>СПТ</w:t>
      </w:r>
      <w:r w:rsidRPr="004510FD">
        <w:t xml:space="preserve">. З рис. </w:t>
      </w:r>
      <w:r w:rsidR="00FE3CFF">
        <w:t>7</w:t>
      </w:r>
      <w:r w:rsidRPr="004510FD">
        <w:t>.13 видно, що у здорових розмах коливань значень ІЦР (між мінімумом і максимумом) мінімальний, а у пацієнтів зі збалансованим типом кровообігу — максимальним. Останнє може бути пояснено як випадковістю, так і впливом численних факторів, в тому числі психоемоційних, обумовлених очікуванням операції. Проте, при незбалансованому типі кровообігу середнє значення ІЦР достовірно менше, ніж у здорових, а при збалансованому достовірних відмінностей не виявлено.</w:t>
      </w:r>
    </w:p>
    <w:p w14:paraId="651F1D9F" w14:textId="77777777" w:rsidR="001402AD" w:rsidRDefault="00C64D8C" w:rsidP="001402AD">
      <w:pPr>
        <w:pStyle w:val="af3"/>
      </w:pPr>
      <w:bookmarkStart w:id="42" w:name="_Hlk57994208"/>
      <w:r w:rsidRPr="00C64D8C">
        <w:rPr>
          <w:noProof/>
          <w:lang w:val="ru-RU"/>
        </w:rPr>
        <w:drawing>
          <wp:inline distT="0" distB="0" distL="0" distR="0" wp14:anchorId="20A11AEC" wp14:editId="5F929172">
            <wp:extent cx="3720465" cy="2869565"/>
            <wp:effectExtent l="0" t="0" r="0" b="0"/>
            <wp:docPr id="1205" name="Рисунок 1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3720465" cy="2869565"/>
                    </a:xfrm>
                    <a:prstGeom prst="rect">
                      <a:avLst/>
                    </a:prstGeom>
                    <a:noFill/>
                    <a:ln>
                      <a:noFill/>
                    </a:ln>
                  </pic:spPr>
                </pic:pic>
              </a:graphicData>
            </a:graphic>
          </wp:inline>
        </w:drawing>
      </w:r>
    </w:p>
    <w:p w14:paraId="75C03B8B" w14:textId="77777777" w:rsidR="001402AD" w:rsidRPr="009B3A84" w:rsidRDefault="001402AD" w:rsidP="001402AD">
      <w:pPr>
        <w:pStyle w:val="ab"/>
      </w:pPr>
      <w:r>
        <w:t xml:space="preserve">Рис. </w:t>
      </w:r>
      <w:r w:rsidR="009A5B0A" w:rsidRPr="006E38F4">
        <w:t>7</w:t>
      </w:r>
      <w:r>
        <w:t>.13.</w:t>
      </w:r>
      <w:r>
        <w:tab/>
      </w:r>
      <w:r w:rsidRPr="004510FD">
        <w:t>Вихідний ІЦР в порівнянні з групою здорових добровольців (смуга похибок відповідає мінімальним і максимальним значенням).</w:t>
      </w:r>
    </w:p>
    <w:bookmarkEnd w:id="42"/>
    <w:p w14:paraId="6AB93B14" w14:textId="5E580002" w:rsidR="001402AD" w:rsidRDefault="001402AD" w:rsidP="001402AD">
      <w:pPr>
        <w:pStyle w:val="10"/>
      </w:pPr>
      <w:r w:rsidRPr="004510FD">
        <w:t>Нещодавно в літературі з'явилися повідо</w:t>
      </w:r>
      <w:r w:rsidR="0062432E" w:rsidRPr="0062432E">
        <w:t>мл</w:t>
      </w:r>
      <w:r w:rsidRPr="004510FD">
        <w:t>ення про спосіб прогнозування нестабільності гемодинаміки при проведенні СА в положенні на животі шляхом розрахунку прогностичного індексу нестабільності гемодинаміки (ПІНГ)</w:t>
      </w:r>
      <w:r>
        <w:t xml:space="preserve"> </w:t>
      </w:r>
      <w:r w:rsidRPr="00F90AFD">
        <w:t>[</w:t>
      </w:r>
      <w:r w:rsidR="00236456">
        <w:t>1</w:t>
      </w:r>
      <w:r w:rsidR="00236456" w:rsidRPr="00236456">
        <w:t>56</w:t>
      </w:r>
      <w:r w:rsidRPr="003658EF">
        <w:rPr>
          <w:lang w:val="la-Latn"/>
        </w:rPr>
        <w:t xml:space="preserve">, </w:t>
      </w:r>
      <w:r w:rsidR="005A0224" w:rsidRPr="005A0224">
        <w:rPr>
          <w:lang w:val="la-Latn"/>
        </w:rPr>
        <w:t>1</w:t>
      </w:r>
      <w:r w:rsidR="00236456" w:rsidRPr="00236456">
        <w:rPr>
          <w:lang w:val="la-Latn"/>
        </w:rPr>
        <w:t>26</w:t>
      </w:r>
      <w:r>
        <w:rPr>
          <w:rStyle w:val="afa"/>
        </w:rPr>
        <w:t xml:space="preserve">, </w:t>
      </w:r>
      <w:r w:rsidR="00236456">
        <w:rPr>
          <w:rStyle w:val="afa"/>
          <w:lang w:val="ru-RU"/>
        </w:rPr>
        <w:t>37</w:t>
      </w:r>
      <w:r w:rsidRPr="00F90AFD">
        <w:t>]</w:t>
      </w:r>
      <w:r>
        <w:t xml:space="preserve">. </w:t>
      </w:r>
      <w:r w:rsidRPr="004510FD">
        <w:t xml:space="preserve">При його значенні, більшому 0,5, слід очікувати з великою ймовірністю нестабільності кровообігу при </w:t>
      </w:r>
      <w:r w:rsidR="0062432E">
        <w:t>проведенні СА в положенні на жи</w:t>
      </w:r>
      <w:r w:rsidRPr="004510FD">
        <w:t xml:space="preserve">воті. Ми вивчили цей показник у обстежених пацієнтів і з'ясували, що </w:t>
      </w:r>
      <w:r>
        <w:t>ПІНГ</w:t>
      </w:r>
      <w:r w:rsidRPr="004510FD">
        <w:t xml:space="preserve"> в групі VF1 коливався від 0,525 до 0,999, а в групі VF2 — від 4∙10</w:t>
      </w:r>
      <w:r w:rsidRPr="0062432E">
        <w:rPr>
          <w:vertAlign w:val="superscript"/>
        </w:rPr>
        <w:t>-12</w:t>
      </w:r>
      <w:r w:rsidRPr="004510FD">
        <w:t xml:space="preserve"> до 0,05, тобто, дійсно, цей показник має прогностичну цінність. Однак залежність вихідного ІЦР від </w:t>
      </w:r>
      <w:r>
        <w:t>ПІНГ</w:t>
      </w:r>
      <w:r w:rsidRPr="004510FD">
        <w:t xml:space="preserve"> виявити не вдалося ні в одній групі обстежених пацієнтів. Ймовірно, це пов'язано з методами розрахунку цих показників: </w:t>
      </w:r>
      <w:r>
        <w:t>ПІНГ</w:t>
      </w:r>
      <w:r w:rsidRPr="004510FD">
        <w:t xml:space="preserve"> розраховується напередодні операції без проведення анестезії і враховує обмежену кількість параметрів гемодинаміки, одержуваних в різний час, тоді як ІЦР залежить від більшої кількості показників, що визначаються одночасно. Таким чином, визначення </w:t>
      </w:r>
      <w:r>
        <w:t>ПІНГ</w:t>
      </w:r>
      <w:r w:rsidRPr="004510FD">
        <w:t xml:space="preserve"> дає можливість передбачити ймовірність дестабілізації гемодинаміки ще напередодні операції і відмовитися при необхідності від проведення СА. Що стосується ІЦР, то його зниження до 200</w:t>
      </w:r>
      <w:r w:rsidR="00516592">
        <w:t> </w:t>
      </w:r>
      <w:r w:rsidR="00812E0D" w:rsidRPr="00812E0D">
        <w:rPr>
          <w:rStyle w:val="af6"/>
        </w:rPr>
        <w:t>мВт/м</w:t>
      </w:r>
      <w:r w:rsidRPr="00516592">
        <w:rPr>
          <w:vertAlign w:val="superscript"/>
        </w:rPr>
        <w:t>2</w:t>
      </w:r>
      <w:r w:rsidRPr="004510FD">
        <w:t xml:space="preserve"> і нижче (мінімум у здорових добровольців — 351</w:t>
      </w:r>
      <w:r w:rsidR="00516592">
        <w:t> </w:t>
      </w:r>
      <w:r w:rsidR="00812E0D" w:rsidRPr="00812E0D">
        <w:rPr>
          <w:rStyle w:val="af6"/>
        </w:rPr>
        <w:t>мВт/м</w:t>
      </w:r>
      <w:r w:rsidR="00516592" w:rsidRPr="00516592">
        <w:rPr>
          <w:vertAlign w:val="superscript"/>
        </w:rPr>
        <w:t>2</w:t>
      </w:r>
      <w:r w:rsidRPr="004510FD">
        <w:t>) при проведенні СА через 5 хвилин після повороту на живіт (мінімум при збалансованому типі в цей момент — 205</w:t>
      </w:r>
      <w:r w:rsidR="00516592">
        <w:t> </w:t>
      </w:r>
      <w:r w:rsidR="00812E0D" w:rsidRPr="00812E0D">
        <w:rPr>
          <w:rStyle w:val="af6"/>
        </w:rPr>
        <w:t>мВт/м</w:t>
      </w:r>
      <w:r w:rsidR="00516592" w:rsidRPr="00516592">
        <w:rPr>
          <w:vertAlign w:val="superscript"/>
        </w:rPr>
        <w:t>2</w:t>
      </w:r>
      <w:r w:rsidRPr="004510FD">
        <w:t>) змушує очікувати дестабілізації гемодинаміки з великою ймовірністю.</w:t>
      </w:r>
    </w:p>
    <w:p w14:paraId="5F1C6A92" w14:textId="77777777" w:rsidR="00CD0DE0" w:rsidRPr="00AF239B" w:rsidRDefault="00CD0DE0" w:rsidP="00CD0DE0">
      <w:pPr>
        <w:pStyle w:val="10"/>
        <w:keepNext/>
        <w:spacing w:before="180"/>
        <w:rPr>
          <w:i/>
        </w:rPr>
      </w:pPr>
      <w:r w:rsidRPr="00AF239B">
        <w:rPr>
          <w:i/>
        </w:rPr>
        <w:t>Результати, представлені в даному розділі, опубліковані в наступних роботах:</w:t>
      </w:r>
    </w:p>
    <w:p w14:paraId="603149FD" w14:textId="3A8B42F4" w:rsidR="00A46F4D" w:rsidRPr="00CB12BD" w:rsidRDefault="005B486E" w:rsidP="00A46F4D">
      <w:pPr>
        <w:pStyle w:val="10"/>
        <w:rPr>
          <w:lang w:val="ru-RU"/>
        </w:rPr>
      </w:pPr>
      <w:r>
        <w:rPr>
          <w:lang w:val="ru-RU"/>
        </w:rPr>
        <w:t>1</w:t>
      </w:r>
      <w:r w:rsidR="00A46F4D" w:rsidRPr="00CB12BD">
        <w:rPr>
          <w:lang w:val="ru-RU"/>
        </w:rPr>
        <w:t xml:space="preserve">. Лизогуб НВ, Георгиянц МА, Высоцкая ЕВ, Михневич КГ, Порван АП, Лизогуб КИ. Прогнозирование развития артериальной гипотензии при повороте пациента на живот на фоне спинальной анестезии. </w:t>
      </w:r>
      <w:r w:rsidR="00A46F4D" w:rsidRPr="00CB12BD">
        <w:rPr>
          <w:lang w:val="en-US"/>
        </w:rPr>
        <w:t>Scientific</w:t>
      </w:r>
      <w:r w:rsidR="00A46F4D" w:rsidRPr="00CB12BD">
        <w:rPr>
          <w:lang w:val="ru-RU"/>
        </w:rPr>
        <w:t xml:space="preserve"> </w:t>
      </w:r>
      <w:r w:rsidR="00A46F4D" w:rsidRPr="00CB12BD">
        <w:rPr>
          <w:lang w:val="en-US"/>
        </w:rPr>
        <w:t>Journal</w:t>
      </w:r>
      <w:r w:rsidR="00A46F4D" w:rsidRPr="00CB12BD">
        <w:rPr>
          <w:lang w:val="ru-RU"/>
        </w:rPr>
        <w:t xml:space="preserve"> «</w:t>
      </w:r>
      <w:r w:rsidR="00A46F4D" w:rsidRPr="00CB12BD">
        <w:rPr>
          <w:lang w:val="en-US"/>
        </w:rPr>
        <w:t>Science</w:t>
      </w:r>
      <w:r w:rsidR="00A46F4D" w:rsidRPr="00CB12BD">
        <w:t xml:space="preserve"> </w:t>
      </w:r>
      <w:r w:rsidR="00A46F4D" w:rsidRPr="00CB12BD">
        <w:rPr>
          <w:lang w:val="en-US"/>
        </w:rPr>
        <w:t>Rise</w:t>
      </w:r>
      <w:r w:rsidR="00A46F4D" w:rsidRPr="00CB12BD">
        <w:rPr>
          <w:lang w:val="ru-RU"/>
        </w:rPr>
        <w:t xml:space="preserve">: </w:t>
      </w:r>
      <w:r w:rsidR="00A46F4D" w:rsidRPr="00CB12BD">
        <w:rPr>
          <w:lang w:val="en-US"/>
        </w:rPr>
        <w:t>Medical</w:t>
      </w:r>
      <w:r w:rsidR="00A46F4D" w:rsidRPr="00CB12BD">
        <w:rPr>
          <w:lang w:val="ru-RU"/>
        </w:rPr>
        <w:t xml:space="preserve"> </w:t>
      </w:r>
      <w:r w:rsidR="00A46F4D" w:rsidRPr="00CB12BD">
        <w:rPr>
          <w:lang w:val="en-US"/>
        </w:rPr>
        <w:t>Science</w:t>
      </w:r>
      <w:r w:rsidR="00A46F4D" w:rsidRPr="00CB12BD">
        <w:rPr>
          <w:lang w:val="ru-RU"/>
        </w:rPr>
        <w:t>». 2019;3(30):6-10. DOI: 10.15587/2519-4798.2019.169496</w:t>
      </w:r>
      <w:r w:rsidR="00A46F4D" w:rsidRPr="00CB12BD">
        <w:rPr>
          <w:szCs w:val="28"/>
        </w:rPr>
        <w:t xml:space="preserve"> </w:t>
      </w:r>
      <w:r w:rsidR="00F00DFC" w:rsidRPr="005E248C">
        <w:rPr>
          <w:szCs w:val="28"/>
        </w:rPr>
        <w:t>(</w:t>
      </w:r>
      <w:r w:rsidR="00F00DFC" w:rsidRPr="00F77D22">
        <w:rPr>
          <w:rFonts w:eastAsia="Calibri" w:cs="Calibri"/>
          <w:i/>
          <w:szCs w:val="28"/>
          <w:lang w:eastAsia="en-US"/>
        </w:rPr>
        <w:t>Здобувачем виконано клінічний набір матеріалу, постановка проблеми, аналіз та узагальнення отриманих результатів, написання статті</w:t>
      </w:r>
      <w:r w:rsidR="00F00DFC" w:rsidRPr="005E248C">
        <w:rPr>
          <w:szCs w:val="28"/>
        </w:rPr>
        <w:t>)</w:t>
      </w:r>
      <w:r w:rsidR="00A46F4D" w:rsidRPr="00CB12BD">
        <w:rPr>
          <w:lang w:val="ru-RU"/>
        </w:rPr>
        <w:t>.</w:t>
      </w:r>
    </w:p>
    <w:p w14:paraId="5DF05EC7" w14:textId="6A1FEBF0" w:rsidR="00561B7C" w:rsidRDefault="005B486E" w:rsidP="00561B7C">
      <w:pPr>
        <w:pStyle w:val="10"/>
        <w:rPr>
          <w:i/>
          <w:szCs w:val="28"/>
        </w:rPr>
      </w:pPr>
      <w:r>
        <w:rPr>
          <w:lang w:val="ru-RU"/>
        </w:rPr>
        <w:t>2</w:t>
      </w:r>
      <w:r w:rsidR="00561B7C" w:rsidRPr="00CB12BD">
        <w:rPr>
          <w:lang w:val="ru-RU"/>
        </w:rPr>
        <w:t xml:space="preserve">. Михневич КГ, Волкова ЮВ, Хартанович МВ, </w:t>
      </w:r>
      <w:r w:rsidR="00561B7C" w:rsidRPr="00CB12BD">
        <w:t xml:space="preserve">Лизогуб МВ. Енергетичні аспекти кровообігу. Монографія. СПД ФО Степанов ВВ, «Планета-Принт». Харків, 2020. 165 с. </w:t>
      </w:r>
      <w:r w:rsidR="00F00DFC" w:rsidRPr="005E248C">
        <w:rPr>
          <w:szCs w:val="28"/>
        </w:rPr>
        <w:t>(</w:t>
      </w:r>
      <w:r w:rsidR="00F00DFC" w:rsidRPr="005E248C">
        <w:rPr>
          <w:i/>
          <w:szCs w:val="28"/>
        </w:rPr>
        <w:t>Здобувач</w:t>
      </w:r>
      <w:r w:rsidR="00F00DFC">
        <w:rPr>
          <w:i/>
          <w:szCs w:val="28"/>
        </w:rPr>
        <w:t xml:space="preserve">ем </w:t>
      </w:r>
      <w:r w:rsidR="00F00DFC" w:rsidRPr="00F77D22">
        <w:rPr>
          <w:rFonts w:eastAsia="Calibri" w:cs="Calibri"/>
          <w:i/>
          <w:szCs w:val="28"/>
          <w:lang w:eastAsia="en-US"/>
        </w:rPr>
        <w:t>виконано постановк</w:t>
      </w:r>
      <w:r w:rsidR="00F00DFC">
        <w:rPr>
          <w:rFonts w:eastAsia="Calibri" w:cs="Calibri"/>
          <w:i/>
          <w:szCs w:val="28"/>
          <w:lang w:eastAsia="en-US"/>
        </w:rPr>
        <w:t>у</w:t>
      </w:r>
      <w:r w:rsidR="00F00DFC" w:rsidRPr="00F77D22">
        <w:rPr>
          <w:rFonts w:eastAsia="Calibri" w:cs="Calibri"/>
          <w:i/>
          <w:szCs w:val="28"/>
          <w:lang w:eastAsia="en-US"/>
        </w:rPr>
        <w:t xml:space="preserve"> проблеми, аналіз та узагальнення отриманих результатів, написання </w:t>
      </w:r>
      <w:r w:rsidR="00F00DFC">
        <w:rPr>
          <w:rFonts w:eastAsia="Calibri" w:cs="Calibri"/>
          <w:i/>
          <w:szCs w:val="28"/>
          <w:lang w:eastAsia="en-US"/>
        </w:rPr>
        <w:t>монографії</w:t>
      </w:r>
      <w:r w:rsidR="00F00DFC" w:rsidRPr="005E248C">
        <w:rPr>
          <w:szCs w:val="28"/>
        </w:rPr>
        <w:t>)</w:t>
      </w:r>
      <w:r w:rsidR="00561B7C" w:rsidRPr="00CB12BD">
        <w:rPr>
          <w:i/>
          <w:szCs w:val="28"/>
        </w:rPr>
        <w:t>.</w:t>
      </w:r>
    </w:p>
    <w:p w14:paraId="192CA568" w14:textId="6E20F4C9" w:rsidR="00753E3C" w:rsidRPr="00753E3C" w:rsidRDefault="00295D4E" w:rsidP="00561B7C">
      <w:pPr>
        <w:pStyle w:val="10"/>
      </w:pPr>
      <w:r w:rsidRPr="00295D4E">
        <w:t>3. </w:t>
      </w:r>
      <w:r w:rsidRPr="00AD6A70">
        <w:rPr>
          <w:lang w:val="en-US"/>
        </w:rPr>
        <w:t>Mykhnevych K. G., Volkova Yu. V., Kudinova O. V., Dolgopolova A. V., Lutska S. (2020) Influence of Subarachnoid Anesthesia in the Prone Position on the Energy of Circulation. World</w:t>
      </w:r>
      <w:r w:rsidRPr="007A25CF">
        <w:rPr>
          <w:lang w:val="en-US"/>
        </w:rPr>
        <w:t xml:space="preserve"> </w:t>
      </w:r>
      <w:r w:rsidRPr="00AD6A70">
        <w:rPr>
          <w:lang w:val="en-US"/>
        </w:rPr>
        <w:t>Science</w:t>
      </w:r>
      <w:r w:rsidRPr="007A25CF">
        <w:rPr>
          <w:lang w:val="en-US"/>
        </w:rPr>
        <w:t xml:space="preserve">. </w:t>
      </w:r>
      <w:r w:rsidR="00F43417">
        <w:t>2020;</w:t>
      </w:r>
      <w:r w:rsidRPr="007A25CF">
        <w:rPr>
          <w:lang w:val="en-US"/>
        </w:rPr>
        <w:t>7(59)</w:t>
      </w:r>
      <w:r w:rsidR="00F43417">
        <w:t>:61-7</w:t>
      </w:r>
      <w:r w:rsidRPr="007A25CF">
        <w:rPr>
          <w:lang w:val="en-US"/>
        </w:rPr>
        <w:t xml:space="preserve">. </w:t>
      </w:r>
      <w:r w:rsidRPr="00AD6A70">
        <w:rPr>
          <w:lang w:val="en-US"/>
        </w:rPr>
        <w:t>DOI</w:t>
      </w:r>
      <w:r w:rsidRPr="007A25CF">
        <w:rPr>
          <w:lang w:val="en-US"/>
        </w:rPr>
        <w:t xml:space="preserve">: </w:t>
      </w:r>
      <w:hyperlink r:id="rId121" w:history="1">
        <w:r w:rsidRPr="00A426ED">
          <w:rPr>
            <w:rStyle w:val="afff7"/>
            <w:lang w:val="en-US"/>
          </w:rPr>
          <w:t>https</w:t>
        </w:r>
        <w:r w:rsidRPr="007A25CF">
          <w:rPr>
            <w:rStyle w:val="afff7"/>
            <w:lang w:val="en-US"/>
          </w:rPr>
          <w:t>://</w:t>
        </w:r>
        <w:r w:rsidRPr="00A426ED">
          <w:rPr>
            <w:rStyle w:val="afff7"/>
            <w:lang w:val="en-US"/>
          </w:rPr>
          <w:t>doi</w:t>
        </w:r>
        <w:r w:rsidRPr="007A25CF">
          <w:rPr>
            <w:rStyle w:val="afff7"/>
            <w:lang w:val="en-US"/>
          </w:rPr>
          <w:t>.</w:t>
        </w:r>
        <w:r w:rsidRPr="00A426ED">
          <w:rPr>
            <w:rStyle w:val="afff7"/>
            <w:lang w:val="en-US"/>
          </w:rPr>
          <w:t>org</w:t>
        </w:r>
        <w:r w:rsidRPr="007A25CF">
          <w:rPr>
            <w:rStyle w:val="afff7"/>
            <w:lang w:val="en-US"/>
          </w:rPr>
          <w:t>/10.31435/</w:t>
        </w:r>
        <w:r w:rsidRPr="00A426ED">
          <w:rPr>
            <w:rStyle w:val="afff7"/>
            <w:lang w:val="en-US"/>
          </w:rPr>
          <w:t>rsglobal</w:t>
        </w:r>
        <w:r w:rsidRPr="007A25CF">
          <w:rPr>
            <w:rStyle w:val="afff7"/>
            <w:lang w:val="en-US"/>
          </w:rPr>
          <w:t>_</w:t>
        </w:r>
        <w:r w:rsidRPr="00A426ED">
          <w:rPr>
            <w:rStyle w:val="afff7"/>
            <w:lang w:val="en-US"/>
          </w:rPr>
          <w:t>ws</w:t>
        </w:r>
        <w:r w:rsidRPr="007A25CF">
          <w:rPr>
            <w:rStyle w:val="afff7"/>
            <w:lang w:val="en-US"/>
          </w:rPr>
          <w:t>/30092020/7201</w:t>
        </w:r>
      </w:hyperlink>
      <w:r w:rsidRPr="007A25CF">
        <w:rPr>
          <w:lang w:val="en-US"/>
        </w:rPr>
        <w:t xml:space="preserve">. </w:t>
      </w:r>
      <w:r w:rsidR="00F00DFC" w:rsidRPr="00CB12BD">
        <w:rPr>
          <w:szCs w:val="28"/>
        </w:rPr>
        <w:t>(</w:t>
      </w:r>
      <w:r w:rsidR="00F00DFC" w:rsidRPr="00CB12BD">
        <w:rPr>
          <w:i/>
          <w:szCs w:val="28"/>
        </w:rPr>
        <w:t xml:space="preserve">Здобувач </w:t>
      </w:r>
      <w:r w:rsidR="00F00DFC" w:rsidRPr="007315C7">
        <w:rPr>
          <w:i/>
          <w:szCs w:val="28"/>
        </w:rPr>
        <w:t xml:space="preserve">особисто </w:t>
      </w:r>
      <w:r w:rsidR="00F00DFC" w:rsidRPr="0039673C">
        <w:rPr>
          <w:i/>
          <w:szCs w:val="28"/>
        </w:rPr>
        <w:t>провів</w:t>
      </w:r>
      <w:r w:rsidR="00F00DFC" w:rsidRPr="006E0336">
        <w:rPr>
          <w:i/>
          <w:szCs w:val="28"/>
          <w:lang w:val="en-US"/>
        </w:rPr>
        <w:t xml:space="preserve"> </w:t>
      </w:r>
      <w:r w:rsidR="00F00DFC" w:rsidRPr="007315C7">
        <w:rPr>
          <w:i/>
          <w:szCs w:val="28"/>
        </w:rPr>
        <w:t>клінічну частин</w:t>
      </w:r>
      <w:r w:rsidR="00F00DFC" w:rsidRPr="007315C7">
        <w:rPr>
          <w:i/>
          <w:szCs w:val="28"/>
          <w:lang w:val="ru-RU"/>
        </w:rPr>
        <w:t>у</w:t>
      </w:r>
      <w:r w:rsidR="00F00DFC" w:rsidRPr="007315C7">
        <w:rPr>
          <w:i/>
          <w:szCs w:val="28"/>
        </w:rPr>
        <w:t xml:space="preserve"> дослідження, аналіз та узагальнення отриманих результатів, підготував статтю</w:t>
      </w:r>
      <w:r w:rsidR="00F00DFC" w:rsidRPr="00CB12BD">
        <w:rPr>
          <w:szCs w:val="28"/>
        </w:rPr>
        <w:t>)</w:t>
      </w:r>
      <w:r w:rsidR="00F43417">
        <w:rPr>
          <w:szCs w:val="28"/>
        </w:rPr>
        <w:t>.</w:t>
      </w:r>
      <w:r w:rsidR="00753E3C" w:rsidRPr="00753E3C">
        <w:t>4. </w:t>
      </w:r>
      <w:r w:rsidR="00753E3C">
        <w:rPr>
          <w:lang w:val="ru-RU"/>
        </w:rPr>
        <w:t xml:space="preserve">Михневич КГ. </w:t>
      </w:r>
      <w:r w:rsidR="00753E3C" w:rsidRPr="00C237BB">
        <w:rPr>
          <w:lang w:val="ru-RU"/>
        </w:rPr>
        <w:t>Энергетическая шкала тяжести недостаточности кровообращения</w:t>
      </w:r>
      <w:r w:rsidR="00753E3C">
        <w:rPr>
          <w:lang w:val="ru-RU"/>
        </w:rPr>
        <w:t xml:space="preserve">. </w:t>
      </w:r>
      <w:r w:rsidR="00753E3C" w:rsidRPr="00C237BB">
        <w:t>Клінічна анестезіологія та інтенсивна терапія</w:t>
      </w:r>
      <w:r w:rsidR="00753E3C">
        <w:rPr>
          <w:lang w:val="ru-RU"/>
        </w:rPr>
        <w:t>. 2019;</w:t>
      </w:r>
      <w:r w:rsidR="00753E3C" w:rsidRPr="00C237BB">
        <w:rPr>
          <w:lang w:val="ru-RU"/>
        </w:rPr>
        <w:t>1(13)</w:t>
      </w:r>
      <w:r w:rsidR="00753E3C">
        <w:rPr>
          <w:lang w:val="ru-RU"/>
        </w:rPr>
        <w:t>:</w:t>
      </w:r>
      <w:r w:rsidR="00753E3C" w:rsidRPr="00C237BB">
        <w:rPr>
          <w:lang w:val="ru-RU"/>
        </w:rPr>
        <w:t>114-9.</w:t>
      </w:r>
    </w:p>
    <w:p w14:paraId="6970D966" w14:textId="77777777" w:rsidR="00F106C4" w:rsidRDefault="00F106C4" w:rsidP="00F106C4">
      <w:pPr>
        <w:pStyle w:val="1"/>
      </w:pPr>
      <w:r>
        <w:t>Розділ 8</w:t>
      </w:r>
      <w:r>
        <w:br/>
      </w:r>
      <w:r w:rsidRPr="00155DFD">
        <w:t xml:space="preserve">Аналіз кінетики, динаміки та енергетики кровообігу </w:t>
      </w:r>
      <w:r>
        <w:br/>
      </w:r>
      <w:r w:rsidRPr="00155DFD">
        <w:t xml:space="preserve">при первинній </w:t>
      </w:r>
      <w:r>
        <w:t>гіповолемії на фоні зниження кисневої ємності крові</w:t>
      </w:r>
    </w:p>
    <w:p w14:paraId="2951077B" w14:textId="77777777" w:rsidR="00E07785" w:rsidRDefault="00E07785" w:rsidP="00E07785">
      <w:pPr>
        <w:pStyle w:val="2"/>
      </w:pPr>
      <w:r>
        <w:t>8</w:t>
      </w:r>
      <w:r w:rsidRPr="003C1F2B">
        <w:t>.</w:t>
      </w:r>
      <w:r w:rsidR="00C07D86">
        <w:t>1</w:t>
      </w:r>
      <w:r w:rsidRPr="003C1F2B">
        <w:t>.</w:t>
      </w:r>
      <w:r w:rsidRPr="003C1F2B">
        <w:tab/>
        <w:t>Центральна гемодинаміка при крововтраті</w:t>
      </w:r>
    </w:p>
    <w:p w14:paraId="2498C2F7" w14:textId="77777777" w:rsidR="00E07785" w:rsidRDefault="00E07785" w:rsidP="00E07785">
      <w:pPr>
        <w:pStyle w:val="10"/>
      </w:pPr>
      <w:r w:rsidRPr="006F7D72">
        <w:t>На рівні СП</w:t>
      </w:r>
      <w:r>
        <w:t>Т</w:t>
      </w:r>
      <w:r w:rsidRPr="006F7D72">
        <w:t>, ПСС</w:t>
      </w:r>
      <w:r>
        <w:t>О</w:t>
      </w:r>
      <w:r w:rsidRPr="006F7D72">
        <w:t>, СІ і І</w:t>
      </w:r>
      <w:r>
        <w:t>П</w:t>
      </w:r>
      <w:r w:rsidRPr="006F7D72">
        <w:t>КТ визначальний вплив надава</w:t>
      </w:r>
      <w:r>
        <w:t>в</w:t>
      </w:r>
      <w:r w:rsidRPr="006F7D72">
        <w:t xml:space="preserve"> ступінь крововтрати (рис. </w:t>
      </w:r>
      <w:r w:rsidR="00FE3CFF">
        <w:t>8</w:t>
      </w:r>
      <w:r>
        <w:t>.1</w:t>
      </w:r>
      <w:r w:rsidRPr="006F7D72">
        <w:t>). При втраті не більше 20</w:t>
      </w:r>
      <w:r w:rsidR="00215871">
        <w:t> %</w:t>
      </w:r>
      <w:r w:rsidRPr="006F7D72">
        <w:t xml:space="preserve"> ОЦК СП</w:t>
      </w:r>
      <w:r>
        <w:t xml:space="preserve">Т </w:t>
      </w:r>
      <w:r w:rsidRPr="006F7D72">
        <w:t>і ПСС</w:t>
      </w:r>
      <w:r>
        <w:t xml:space="preserve">О </w:t>
      </w:r>
      <w:r w:rsidRPr="006F7D72">
        <w:t>значимо не відрізнялося від відповідних рівнів у добровольців, проте розкид значень цих показників був вельми великий (відповідно 82,0±24,0</w:t>
      </w:r>
      <w:r>
        <w:t>0 </w:t>
      </w:r>
      <w:r w:rsidRPr="009B0077">
        <w:rPr>
          <w:rStyle w:val="af6"/>
        </w:rPr>
        <w:t>мм рт. ст.</w:t>
      </w:r>
      <w:r>
        <w:t xml:space="preserve"> і 2283±657 </w:t>
      </w:r>
      <w:r w:rsidRPr="009B0077">
        <w:rPr>
          <w:rStyle w:val="af6"/>
        </w:rPr>
        <w:t>дин</w:t>
      </w:r>
      <w:r w:rsidRPr="009B0077">
        <w:t>∙</w:t>
      </w:r>
      <w:r w:rsidR="00812E0D" w:rsidRPr="00812E0D">
        <w:rPr>
          <w:rStyle w:val="af6"/>
        </w:rPr>
        <w:t>с∙м</w:t>
      </w:r>
      <w:r w:rsidRPr="009B0077">
        <w:rPr>
          <w:vertAlign w:val="superscript"/>
        </w:rPr>
        <w:t>2</w:t>
      </w:r>
      <w:r w:rsidRPr="009B0077">
        <w:t>∙</w:t>
      </w:r>
      <w:r w:rsidRPr="009B0077">
        <w:rPr>
          <w:rStyle w:val="af6"/>
        </w:rPr>
        <w:t>см</w:t>
      </w:r>
      <w:r w:rsidR="009B79E0">
        <w:rPr>
          <w:vertAlign w:val="superscript"/>
        </w:rPr>
        <w:t>-</w:t>
      </w:r>
      <w:r w:rsidRPr="009B0077">
        <w:rPr>
          <w:vertAlign w:val="superscript"/>
        </w:rPr>
        <w:t>5</w:t>
      </w:r>
      <w:r w:rsidRPr="006F7D72">
        <w:t>). Це свідчить про те, що такий об’єм крововтрати є граничним щодо компенсаторних можливостей ауторегуляції кровообігу. Проте цих можливостей виявилося недостатнім для підтримки СІ, який склав 2,87±0,32</w:t>
      </w:r>
      <w:r>
        <w:t> </w:t>
      </w:r>
      <w:r w:rsidR="00812E0D" w:rsidRPr="00812E0D">
        <w:rPr>
          <w:rStyle w:val="af6"/>
        </w:rPr>
        <w:t>л/хв∙м</w:t>
      </w:r>
      <w:r w:rsidRPr="00805B20">
        <w:rPr>
          <w:vertAlign w:val="superscript"/>
        </w:rPr>
        <w:t>2</w:t>
      </w:r>
      <w:r w:rsidRPr="006F7D72">
        <w:t>, що достовірно нижче рівня добровольців. Те ж можна сказати і про І</w:t>
      </w:r>
      <w:r>
        <w:t>П</w:t>
      </w:r>
      <w:r w:rsidRPr="006F7D72">
        <w:t>КТ (528±177</w:t>
      </w:r>
      <w:r>
        <w:t> </w:t>
      </w:r>
      <w:r w:rsidR="00812E0D" w:rsidRPr="00812E0D">
        <w:rPr>
          <w:rStyle w:val="af6"/>
        </w:rPr>
        <w:t>мВт/м</w:t>
      </w:r>
      <w:r w:rsidRPr="00571500">
        <w:rPr>
          <w:vertAlign w:val="superscript"/>
        </w:rPr>
        <w:t>2</w:t>
      </w:r>
      <w:r w:rsidRPr="006F7D72">
        <w:t>). Втрата крові в 30</w:t>
      </w:r>
      <w:r w:rsidR="00215871">
        <w:t> %</w:t>
      </w:r>
      <w:r w:rsidRPr="006F7D72">
        <w:t xml:space="preserve"> ОЦК викликає ще більшу напругу компенсаторних механізмів, що проявляється в більшому, хоча і недостовірно, рівні СП</w:t>
      </w:r>
      <w:r>
        <w:t xml:space="preserve">Т </w:t>
      </w:r>
      <w:r w:rsidRPr="006F7D72">
        <w:t>і ПСС</w:t>
      </w:r>
      <w:r>
        <w:t>О</w:t>
      </w:r>
      <w:r w:rsidRPr="006F7D72">
        <w:t xml:space="preserve"> (відповідно 84,7±5,5</w:t>
      </w:r>
      <w:r>
        <w:t> </w:t>
      </w:r>
      <w:r w:rsidRPr="009B0077">
        <w:rPr>
          <w:rStyle w:val="af6"/>
        </w:rPr>
        <w:t>мм рт. ст.</w:t>
      </w:r>
      <w:r>
        <w:t xml:space="preserve"> і 2719±629 </w:t>
      </w:r>
      <w:r w:rsidRPr="009B0077">
        <w:rPr>
          <w:rStyle w:val="af6"/>
        </w:rPr>
        <w:t>дин</w:t>
      </w:r>
      <w:r w:rsidRPr="009B0077">
        <w:t>∙</w:t>
      </w:r>
      <w:r w:rsidR="00812E0D" w:rsidRPr="00812E0D">
        <w:rPr>
          <w:rStyle w:val="af6"/>
        </w:rPr>
        <w:t>с∙м</w:t>
      </w:r>
      <w:r w:rsidRPr="009B0077">
        <w:rPr>
          <w:vertAlign w:val="superscript"/>
        </w:rPr>
        <w:t>2</w:t>
      </w:r>
      <w:r w:rsidRPr="009B0077">
        <w:t>∙</w:t>
      </w:r>
      <w:r w:rsidRPr="009B0077">
        <w:rPr>
          <w:rStyle w:val="af6"/>
        </w:rPr>
        <w:t>см</w:t>
      </w:r>
      <w:r w:rsidR="009B79E0">
        <w:rPr>
          <w:vertAlign w:val="superscript"/>
        </w:rPr>
        <w:t>-</w:t>
      </w:r>
      <w:r w:rsidRPr="009B0077">
        <w:rPr>
          <w:vertAlign w:val="superscript"/>
        </w:rPr>
        <w:t>5</w:t>
      </w:r>
      <w:r w:rsidRPr="006F7D72">
        <w:t>), але при цьому розкид значень СП</w:t>
      </w:r>
      <w:r>
        <w:t xml:space="preserve">Т </w:t>
      </w:r>
      <w:r w:rsidRPr="006F7D72">
        <w:t>невеликий, що можна пояснити максимальною напругою компенсаторних реакцій, за допомогою яких вдається не допустити значного падіння СІ і І</w:t>
      </w:r>
      <w:r>
        <w:t>П</w:t>
      </w:r>
      <w:r w:rsidRPr="006F7D72">
        <w:t>КТ (відповідно 2,59±0,56</w:t>
      </w:r>
      <w:r>
        <w:t> </w:t>
      </w:r>
      <w:r w:rsidR="00812E0D" w:rsidRPr="00812E0D">
        <w:rPr>
          <w:rStyle w:val="af6"/>
        </w:rPr>
        <w:t>л/хв∙м</w:t>
      </w:r>
      <w:r w:rsidRPr="00805B20">
        <w:rPr>
          <w:vertAlign w:val="superscript"/>
        </w:rPr>
        <w:t>2</w:t>
      </w:r>
      <w:r>
        <w:t xml:space="preserve"> і 488±108 </w:t>
      </w:r>
      <w:r w:rsidR="00812E0D" w:rsidRPr="00812E0D">
        <w:rPr>
          <w:rStyle w:val="af6"/>
        </w:rPr>
        <w:t>мВт/м</w:t>
      </w:r>
      <w:r w:rsidRPr="00571500">
        <w:rPr>
          <w:vertAlign w:val="superscript"/>
        </w:rPr>
        <w:t>2</w:t>
      </w:r>
      <w:r w:rsidRPr="006F7D72">
        <w:t>). При втраті 40</w:t>
      </w:r>
      <w:r w:rsidR="00215871">
        <w:t> %</w:t>
      </w:r>
      <w:r w:rsidRPr="006F7D72">
        <w:t xml:space="preserve"> ОЦК ПСС</w:t>
      </w:r>
      <w:r>
        <w:t xml:space="preserve">О </w:t>
      </w:r>
      <w:r w:rsidRPr="006F7D72">
        <w:t>вже практично не росте (можливості ауторегуляции вичерпані) і становить 2801±761</w:t>
      </w:r>
      <w:r>
        <w:t> </w:t>
      </w:r>
      <w:r w:rsidRPr="009B0077">
        <w:rPr>
          <w:rStyle w:val="af6"/>
        </w:rPr>
        <w:t>дин</w:t>
      </w:r>
      <w:r w:rsidRPr="009B0077">
        <w:t>∙</w:t>
      </w:r>
      <w:r w:rsidR="00812E0D" w:rsidRPr="00812E0D">
        <w:rPr>
          <w:rStyle w:val="af6"/>
        </w:rPr>
        <w:t>с∙м</w:t>
      </w:r>
      <w:r w:rsidRPr="009B0077">
        <w:rPr>
          <w:vertAlign w:val="superscript"/>
        </w:rPr>
        <w:t>2</w:t>
      </w:r>
      <w:r w:rsidRPr="009B0077">
        <w:t>∙</w:t>
      </w:r>
      <w:r w:rsidRPr="009B0077">
        <w:rPr>
          <w:rStyle w:val="af6"/>
        </w:rPr>
        <w:t>см</w:t>
      </w:r>
      <w:r w:rsidR="009B79E0">
        <w:rPr>
          <w:vertAlign w:val="superscript"/>
        </w:rPr>
        <w:t>-</w:t>
      </w:r>
      <w:r w:rsidRPr="009B0077">
        <w:rPr>
          <w:vertAlign w:val="superscript"/>
        </w:rPr>
        <w:t>5</w:t>
      </w:r>
      <w:r w:rsidRPr="006F7D72">
        <w:t>, тоді як СП</w:t>
      </w:r>
      <w:r>
        <w:t>Т</w:t>
      </w:r>
      <w:r w:rsidRPr="006F7D72">
        <w:t xml:space="preserve"> і І</w:t>
      </w:r>
      <w:r>
        <w:t>П</w:t>
      </w:r>
      <w:r w:rsidRPr="006F7D72">
        <w:t>КТ значно знижуються (49,9±4,1</w:t>
      </w:r>
      <w:r>
        <w:t> </w:t>
      </w:r>
      <w:r w:rsidRPr="009B0077">
        <w:rPr>
          <w:rStyle w:val="af6"/>
        </w:rPr>
        <w:t>мм рт. ст.</w:t>
      </w:r>
      <w:r w:rsidRPr="00B83C3B">
        <w:t xml:space="preserve"> </w:t>
      </w:r>
      <w:r>
        <w:t>і</w:t>
      </w:r>
      <w:r w:rsidRPr="00B83C3B">
        <w:t xml:space="preserve"> </w:t>
      </w:r>
      <w:r>
        <w:t>168±48 </w:t>
      </w:r>
      <w:r w:rsidR="00812E0D" w:rsidRPr="00812E0D">
        <w:rPr>
          <w:rStyle w:val="af6"/>
        </w:rPr>
        <w:t>мВт/м</w:t>
      </w:r>
      <w:r w:rsidRPr="00571500">
        <w:rPr>
          <w:vertAlign w:val="superscript"/>
        </w:rPr>
        <w:t>2</w:t>
      </w:r>
      <w:r w:rsidRPr="006F7D72">
        <w:t>).</w:t>
      </w:r>
    </w:p>
    <w:p w14:paraId="137C49F0" w14:textId="77777777" w:rsidR="00E07785" w:rsidRDefault="00E07785" w:rsidP="00E07785">
      <w:pPr>
        <w:pStyle w:val="af3"/>
      </w:pPr>
      <w:bookmarkStart w:id="43" w:name="_Hlk57994235"/>
      <w:r w:rsidRPr="00DB171B">
        <w:rPr>
          <w:noProof/>
          <w:lang w:val="ru-RU"/>
        </w:rPr>
        <w:drawing>
          <wp:inline distT="0" distB="0" distL="0" distR="0" wp14:anchorId="14E2A7B8" wp14:editId="5649077F">
            <wp:extent cx="2818800" cy="2109600"/>
            <wp:effectExtent l="0" t="0" r="635" b="508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2818800" cy="2109600"/>
                    </a:xfrm>
                    <a:prstGeom prst="rect">
                      <a:avLst/>
                    </a:prstGeom>
                    <a:noFill/>
                    <a:ln>
                      <a:noFill/>
                    </a:ln>
                  </pic:spPr>
                </pic:pic>
              </a:graphicData>
            </a:graphic>
          </wp:inline>
        </w:drawing>
      </w:r>
      <w:r w:rsidRPr="00DB171B">
        <w:rPr>
          <w:noProof/>
          <w:lang w:val="ru-RU"/>
        </w:rPr>
        <w:drawing>
          <wp:inline distT="0" distB="0" distL="0" distR="0" wp14:anchorId="4AB1822E" wp14:editId="16DBFFE5">
            <wp:extent cx="2818800" cy="2109600"/>
            <wp:effectExtent l="0" t="0" r="635" b="508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2818800" cy="2109600"/>
                    </a:xfrm>
                    <a:prstGeom prst="rect">
                      <a:avLst/>
                    </a:prstGeom>
                    <a:noFill/>
                    <a:ln>
                      <a:noFill/>
                    </a:ln>
                  </pic:spPr>
                </pic:pic>
              </a:graphicData>
            </a:graphic>
          </wp:inline>
        </w:drawing>
      </w:r>
    </w:p>
    <w:p w14:paraId="222D2540" w14:textId="248CD062" w:rsidR="00E07785" w:rsidRPr="00A23F25" w:rsidRDefault="00E07785" w:rsidP="00E07785">
      <w:pPr>
        <w:pStyle w:val="ab"/>
      </w:pPr>
      <w:r>
        <w:t xml:space="preserve">Рис. </w:t>
      </w:r>
      <w:r w:rsidR="009A5B0A" w:rsidRPr="006E38F4">
        <w:rPr>
          <w:lang w:val="ru-RU"/>
        </w:rPr>
        <w:t>8</w:t>
      </w:r>
      <w:r>
        <w:t>.1.</w:t>
      </w:r>
      <w:r>
        <w:tab/>
        <w:t>Центральна гемодинаміка при крововтраті (</w:t>
      </w:r>
      <w:r>
        <w:rPr>
          <w:lang w:val="en-US"/>
        </w:rPr>
        <w:t>M</w:t>
      </w:r>
      <w:r>
        <w:t>±σ).</w:t>
      </w:r>
    </w:p>
    <w:bookmarkEnd w:id="43"/>
    <w:p w14:paraId="38FAD068" w14:textId="77777777" w:rsidR="00E07785" w:rsidRDefault="00A80673" w:rsidP="00E07785">
      <w:pPr>
        <w:pStyle w:val="2"/>
      </w:pPr>
      <w:r>
        <w:rPr>
          <w:lang w:val="ru-RU"/>
        </w:rPr>
        <w:t>8</w:t>
      </w:r>
      <w:r w:rsidR="00E07785" w:rsidRPr="003C1F2B">
        <w:t>.</w:t>
      </w:r>
      <w:r w:rsidR="00C07D86">
        <w:t>2</w:t>
      </w:r>
      <w:r w:rsidR="00E07785" w:rsidRPr="003C1F2B">
        <w:t>.</w:t>
      </w:r>
      <w:r w:rsidR="00E07785" w:rsidRPr="003C1F2B">
        <w:tab/>
        <w:t>Гемічна ланка при крововтраті</w:t>
      </w:r>
    </w:p>
    <w:p w14:paraId="0919FC8D" w14:textId="77777777" w:rsidR="00E07785" w:rsidRDefault="00E07785" w:rsidP="00E07785">
      <w:pPr>
        <w:pStyle w:val="10"/>
      </w:pPr>
      <w:r w:rsidRPr="00057EC5">
        <w:t>Стан гем</w:t>
      </w:r>
      <w:r>
        <w:t>ічної</w:t>
      </w:r>
      <w:r w:rsidRPr="00057EC5">
        <w:t xml:space="preserve"> ланки СТК при крововтраті природним чином залежа</w:t>
      </w:r>
      <w:r>
        <w:t>в</w:t>
      </w:r>
      <w:r w:rsidRPr="00057EC5">
        <w:t xml:space="preserve"> від її ступеня (рис. </w:t>
      </w:r>
      <w:r w:rsidR="00FE3CFF">
        <w:t>8</w:t>
      </w:r>
      <w:r>
        <w:t>.2</w:t>
      </w:r>
      <w:r w:rsidRPr="00057EC5">
        <w:t>). При об’</w:t>
      </w:r>
      <w:r>
        <w:t>єм</w:t>
      </w:r>
      <w:r w:rsidRPr="00057EC5">
        <w:t>і крововтрати в 20</w:t>
      </w:r>
      <w:r w:rsidR="00215871">
        <w:t> %</w:t>
      </w:r>
      <w:r w:rsidRPr="00057EC5">
        <w:t xml:space="preserve"> ОЦК </w:t>
      </w:r>
      <w:r w:rsidRPr="009D71F9">
        <w:rPr>
          <w:rStyle w:val="af7"/>
        </w:rPr>
        <w:t>C</w:t>
      </w:r>
      <w:r w:rsidRPr="009D71F9">
        <w:rPr>
          <w:rStyle w:val="af7"/>
          <w:vertAlign w:val="subscript"/>
        </w:rPr>
        <w:t>aO</w:t>
      </w:r>
      <w:r w:rsidRPr="009D71F9">
        <w:rPr>
          <w:position w:val="-6"/>
          <w:vertAlign w:val="subscript"/>
        </w:rPr>
        <w:t>2</w:t>
      </w:r>
      <w:r w:rsidRPr="009D71F9">
        <w:t xml:space="preserve"> </w:t>
      </w:r>
      <w:r w:rsidRPr="00057EC5">
        <w:t xml:space="preserve">і </w:t>
      </w:r>
      <w:r w:rsidRPr="009D71F9">
        <w:rPr>
          <w:rStyle w:val="af7"/>
        </w:rPr>
        <w:t>C</w:t>
      </w:r>
      <w:r w:rsidRPr="00057EC5">
        <w:rPr>
          <w:rStyle w:val="af7"/>
          <w:vertAlign w:val="subscript"/>
          <w:lang w:val="uk-UA"/>
        </w:rPr>
        <w:t>(</w:t>
      </w:r>
      <w:r w:rsidRPr="009D71F9">
        <w:rPr>
          <w:rStyle w:val="af7"/>
          <w:vertAlign w:val="subscript"/>
        </w:rPr>
        <w:t>a</w:t>
      </w:r>
      <w:r w:rsidRPr="00057EC5">
        <w:rPr>
          <w:rStyle w:val="af7"/>
          <w:vertAlign w:val="subscript"/>
          <w:lang w:val="uk-UA"/>
        </w:rPr>
        <w:t>-</w:t>
      </w:r>
      <w:r w:rsidRPr="009D71F9">
        <w:rPr>
          <w:rStyle w:val="af7"/>
          <w:vertAlign w:val="subscript"/>
        </w:rPr>
        <w:t>v</w:t>
      </w:r>
      <w:r w:rsidRPr="00057EC5">
        <w:rPr>
          <w:rStyle w:val="af7"/>
          <w:vertAlign w:val="subscript"/>
          <w:lang w:val="uk-UA"/>
        </w:rPr>
        <w:t>)</w:t>
      </w:r>
      <w:r w:rsidRPr="009D71F9">
        <w:rPr>
          <w:rStyle w:val="af7"/>
          <w:vertAlign w:val="subscript"/>
        </w:rPr>
        <w:t>O</w:t>
      </w:r>
      <w:r w:rsidRPr="009D71F9">
        <w:rPr>
          <w:position w:val="-6"/>
          <w:vertAlign w:val="subscript"/>
        </w:rPr>
        <w:t>2</w:t>
      </w:r>
      <w:r w:rsidRPr="009D71F9">
        <w:t xml:space="preserve"> </w:t>
      </w:r>
      <w:r w:rsidRPr="00057EC5">
        <w:t>значимо не відрізнялося від рівнів, зафіксованих у пацієнтів з вище описаними видами недостатності кровообігу, і становили відповідно 8,34±0,43 і 2,09±0,16</w:t>
      </w:r>
      <w:r>
        <w:t> </w:t>
      </w:r>
      <w:r w:rsidR="00437492" w:rsidRPr="00437492">
        <w:rPr>
          <w:rStyle w:val="af6"/>
        </w:rPr>
        <w:t>мкмоль</w:t>
      </w:r>
      <w:r w:rsidR="00812E0D" w:rsidRPr="00812E0D">
        <w:rPr>
          <w:rStyle w:val="af6"/>
        </w:rPr>
        <w:t>/</w:t>
      </w:r>
      <w:r w:rsidR="0062432E" w:rsidRPr="0062432E">
        <w:rPr>
          <w:rStyle w:val="af6"/>
        </w:rPr>
        <w:t>мл</w:t>
      </w:r>
      <w:r>
        <w:t>.</w:t>
      </w:r>
      <w:r w:rsidRPr="00057EC5">
        <w:t xml:space="preserve"> Крововтрата 30</w:t>
      </w:r>
      <w:r w:rsidR="00215871">
        <w:t> %</w:t>
      </w:r>
      <w:r w:rsidRPr="00057EC5">
        <w:t xml:space="preserve"> ОЦК призводить до зниження </w:t>
      </w:r>
      <w:r w:rsidRPr="009D71F9">
        <w:rPr>
          <w:rStyle w:val="af7"/>
        </w:rPr>
        <w:t>C</w:t>
      </w:r>
      <w:r w:rsidRPr="009D71F9">
        <w:rPr>
          <w:rStyle w:val="af7"/>
          <w:vertAlign w:val="subscript"/>
        </w:rPr>
        <w:t>aO</w:t>
      </w:r>
      <w:r w:rsidRPr="009D71F9">
        <w:rPr>
          <w:position w:val="-6"/>
          <w:vertAlign w:val="subscript"/>
        </w:rPr>
        <w:t>2</w:t>
      </w:r>
      <w:r w:rsidRPr="009D71F9">
        <w:t xml:space="preserve"> </w:t>
      </w:r>
      <w:r w:rsidRPr="00057EC5">
        <w:t>до 5,16±0,54</w:t>
      </w:r>
      <w:r>
        <w:t> </w:t>
      </w:r>
      <w:r w:rsidR="00437492" w:rsidRPr="00437492">
        <w:rPr>
          <w:rStyle w:val="af6"/>
        </w:rPr>
        <w:t>мкмоль</w:t>
      </w:r>
      <w:r w:rsidR="00812E0D" w:rsidRPr="00812E0D">
        <w:rPr>
          <w:rStyle w:val="af6"/>
        </w:rPr>
        <w:t>/</w:t>
      </w:r>
      <w:r w:rsidR="0062432E" w:rsidRPr="0062432E">
        <w:rPr>
          <w:rStyle w:val="af6"/>
        </w:rPr>
        <w:t>мл</w:t>
      </w:r>
      <w:r w:rsidRPr="00057EC5">
        <w:t xml:space="preserve">, причому </w:t>
      </w:r>
      <w:r w:rsidRPr="009D71F9">
        <w:rPr>
          <w:rStyle w:val="af7"/>
        </w:rPr>
        <w:t>C</w:t>
      </w:r>
      <w:r w:rsidRPr="00057EC5">
        <w:rPr>
          <w:rStyle w:val="af7"/>
          <w:vertAlign w:val="subscript"/>
          <w:lang w:val="uk-UA"/>
        </w:rPr>
        <w:t>(</w:t>
      </w:r>
      <w:r w:rsidRPr="009D71F9">
        <w:rPr>
          <w:rStyle w:val="af7"/>
          <w:vertAlign w:val="subscript"/>
        </w:rPr>
        <w:t>a</w:t>
      </w:r>
      <w:r w:rsidRPr="00057EC5">
        <w:rPr>
          <w:rStyle w:val="af7"/>
          <w:vertAlign w:val="subscript"/>
          <w:lang w:val="uk-UA"/>
        </w:rPr>
        <w:t>-</w:t>
      </w:r>
      <w:r w:rsidRPr="009D71F9">
        <w:rPr>
          <w:rStyle w:val="af7"/>
          <w:vertAlign w:val="subscript"/>
        </w:rPr>
        <w:t>v</w:t>
      </w:r>
      <w:r w:rsidRPr="00057EC5">
        <w:rPr>
          <w:rStyle w:val="af7"/>
          <w:vertAlign w:val="subscript"/>
          <w:lang w:val="uk-UA"/>
        </w:rPr>
        <w:t>)</w:t>
      </w:r>
      <w:r w:rsidRPr="009D71F9">
        <w:rPr>
          <w:rStyle w:val="af7"/>
          <w:vertAlign w:val="subscript"/>
        </w:rPr>
        <w:t>O</w:t>
      </w:r>
      <w:r w:rsidRPr="009D71F9">
        <w:rPr>
          <w:position w:val="-6"/>
          <w:vertAlign w:val="subscript"/>
        </w:rPr>
        <w:t>2</w:t>
      </w:r>
      <w:r w:rsidRPr="009D71F9">
        <w:t xml:space="preserve"> </w:t>
      </w:r>
      <w:r w:rsidRPr="00057EC5">
        <w:t>також падає (до 2,09±0,16</w:t>
      </w:r>
      <w:r>
        <w:t> </w:t>
      </w:r>
      <w:r w:rsidR="00437492" w:rsidRPr="00437492">
        <w:rPr>
          <w:rStyle w:val="af6"/>
        </w:rPr>
        <w:t>мкмоль</w:t>
      </w:r>
      <w:r w:rsidR="00812E0D" w:rsidRPr="00812E0D">
        <w:rPr>
          <w:rStyle w:val="af6"/>
        </w:rPr>
        <w:t>/</w:t>
      </w:r>
      <w:r w:rsidR="0062432E" w:rsidRPr="0062432E">
        <w:rPr>
          <w:rStyle w:val="af6"/>
        </w:rPr>
        <w:t>мл</w:t>
      </w:r>
      <w:r w:rsidRPr="00057EC5">
        <w:t>), але коефіцієнт екстракції кисню (</w:t>
      </w:r>
      <w:r>
        <w:rPr>
          <w:rStyle w:val="af7"/>
          <w:lang w:val="en-US"/>
        </w:rPr>
        <w:t>E</w:t>
      </w:r>
      <w:r w:rsidRPr="009D71F9">
        <w:rPr>
          <w:rStyle w:val="af7"/>
          <w:vertAlign w:val="subscript"/>
        </w:rPr>
        <w:t>O</w:t>
      </w:r>
      <w:r w:rsidRPr="009D71F9">
        <w:rPr>
          <w:position w:val="-6"/>
          <w:vertAlign w:val="subscript"/>
        </w:rPr>
        <w:t>2</w:t>
      </w:r>
      <w:r w:rsidRPr="00057EC5">
        <w:t>) зростає з 0,25 до 0,39 (у здорових добровольців ця величина становить 0,24, у пацієнтів з ГКС при ФВ</w:t>
      </w:r>
      <w:r>
        <w:t> </w:t>
      </w:r>
      <w:r w:rsidRPr="00057EC5">
        <w:t>&gt;</w:t>
      </w:r>
      <w:r>
        <w:t> </w:t>
      </w:r>
      <w:r w:rsidRPr="00057EC5">
        <w:t>0,4 — 0,26, при ФВ</w:t>
      </w:r>
      <w:r>
        <w:t> </w:t>
      </w:r>
      <w:r w:rsidRPr="00057EC5">
        <w:t>&lt;</w:t>
      </w:r>
      <w:r>
        <w:t> </w:t>
      </w:r>
      <w:r w:rsidRPr="00057EC5">
        <w:t>0,4 — 0,32, при СА у хворих з ПІНГ</w:t>
      </w:r>
      <w:r>
        <w:t> </w:t>
      </w:r>
      <w:r w:rsidRPr="00057EC5">
        <w:t>&lt;</w:t>
      </w:r>
      <w:r>
        <w:t> </w:t>
      </w:r>
      <w:r w:rsidRPr="00057EC5">
        <w:t>0,5 — 0,28, з ПІНГ</w:t>
      </w:r>
      <w:r>
        <w:t> </w:t>
      </w:r>
      <w:r w:rsidRPr="00057EC5">
        <w:t>&gt;</w:t>
      </w:r>
      <w:r>
        <w:t> </w:t>
      </w:r>
      <w:r w:rsidRPr="00057EC5">
        <w:t>0,5 — 0,30). При втраті 40</w:t>
      </w:r>
      <w:r w:rsidR="00215871">
        <w:t> %</w:t>
      </w:r>
      <w:r w:rsidRPr="00057EC5">
        <w:t xml:space="preserve"> ОЦК </w:t>
      </w:r>
      <w:r w:rsidRPr="009D71F9">
        <w:rPr>
          <w:rStyle w:val="af7"/>
        </w:rPr>
        <w:t>C</w:t>
      </w:r>
      <w:r w:rsidRPr="009D71F9">
        <w:rPr>
          <w:rStyle w:val="af7"/>
          <w:vertAlign w:val="subscript"/>
        </w:rPr>
        <w:t>aO</w:t>
      </w:r>
      <w:r w:rsidRPr="009D71F9">
        <w:rPr>
          <w:position w:val="-6"/>
          <w:vertAlign w:val="subscript"/>
        </w:rPr>
        <w:t>2</w:t>
      </w:r>
      <w:r w:rsidRPr="009D71F9">
        <w:t xml:space="preserve"> </w:t>
      </w:r>
      <w:r w:rsidRPr="00057EC5">
        <w:t xml:space="preserve">становить </w:t>
      </w:r>
      <w:r>
        <w:t>4,02±0,47 </w:t>
      </w:r>
      <w:r w:rsidR="00437492" w:rsidRPr="00437492">
        <w:rPr>
          <w:rStyle w:val="af6"/>
        </w:rPr>
        <w:t>мкмоль</w:t>
      </w:r>
      <w:r w:rsidR="00812E0D" w:rsidRPr="00812E0D">
        <w:rPr>
          <w:rStyle w:val="af6"/>
        </w:rPr>
        <w:t>/</w:t>
      </w:r>
      <w:r w:rsidR="0062432E" w:rsidRPr="0062432E">
        <w:rPr>
          <w:rStyle w:val="af6"/>
        </w:rPr>
        <w:t>мл</w:t>
      </w:r>
      <w:r w:rsidRPr="00CF6390">
        <w:t>,</w:t>
      </w:r>
      <w:r>
        <w:t xml:space="preserve"> </w:t>
      </w:r>
      <w:r w:rsidRPr="009D71F9">
        <w:rPr>
          <w:rStyle w:val="af7"/>
        </w:rPr>
        <w:t>C</w:t>
      </w:r>
      <w:r w:rsidRPr="009D71F9">
        <w:rPr>
          <w:rStyle w:val="af7"/>
          <w:vertAlign w:val="subscript"/>
        </w:rPr>
        <w:t>(a-v)O</w:t>
      </w:r>
      <w:r w:rsidRPr="009D71F9">
        <w:rPr>
          <w:position w:val="-6"/>
          <w:vertAlign w:val="subscript"/>
        </w:rPr>
        <w:t>2</w:t>
      </w:r>
      <w:r>
        <w:t xml:space="preserve"> — 1,89±0,18 </w:t>
      </w:r>
      <w:r w:rsidR="00437492" w:rsidRPr="00437492">
        <w:rPr>
          <w:rStyle w:val="af6"/>
        </w:rPr>
        <w:t>мкмоль</w:t>
      </w:r>
      <w:r w:rsidR="00812E0D" w:rsidRPr="00812E0D">
        <w:rPr>
          <w:rStyle w:val="af6"/>
        </w:rPr>
        <w:t>/</w:t>
      </w:r>
      <w:r w:rsidR="0062432E" w:rsidRPr="0062432E">
        <w:rPr>
          <w:rStyle w:val="af6"/>
        </w:rPr>
        <w:t>мл</w:t>
      </w:r>
      <w:r w:rsidRPr="00CF6390">
        <w:t>,</w:t>
      </w:r>
      <w:r w:rsidRPr="00057EC5">
        <w:t xml:space="preserve"> а </w:t>
      </w:r>
      <w:r>
        <w:rPr>
          <w:rStyle w:val="af7"/>
          <w:lang w:val="en-US"/>
        </w:rPr>
        <w:t>E</w:t>
      </w:r>
      <w:r w:rsidRPr="009D71F9">
        <w:rPr>
          <w:rStyle w:val="af7"/>
          <w:vertAlign w:val="subscript"/>
        </w:rPr>
        <w:t>O</w:t>
      </w:r>
      <w:r w:rsidRPr="009D71F9">
        <w:rPr>
          <w:position w:val="-6"/>
          <w:vertAlign w:val="subscript"/>
        </w:rPr>
        <w:t>2</w:t>
      </w:r>
      <w:r w:rsidRPr="009D71F9">
        <w:t xml:space="preserve"> </w:t>
      </w:r>
      <w:r w:rsidRPr="00057EC5">
        <w:t>зростає до 0,47.</w:t>
      </w:r>
    </w:p>
    <w:p w14:paraId="44FA6DBC" w14:textId="77777777" w:rsidR="00E07785" w:rsidRDefault="00E07785" w:rsidP="00E07785">
      <w:pPr>
        <w:pStyle w:val="af3"/>
      </w:pPr>
      <w:bookmarkStart w:id="44" w:name="_Hlk57994247"/>
      <w:r w:rsidRPr="00152B5B">
        <w:rPr>
          <w:noProof/>
          <w:lang w:val="ru-RU"/>
        </w:rPr>
        <w:drawing>
          <wp:inline distT="0" distB="0" distL="0" distR="0" wp14:anchorId="10F4BE39" wp14:editId="183255DE">
            <wp:extent cx="2818800" cy="2109600"/>
            <wp:effectExtent l="0" t="0" r="635" b="5080"/>
            <wp:docPr id="1099" name="Рисунок 1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2818800" cy="2109600"/>
                    </a:xfrm>
                    <a:prstGeom prst="rect">
                      <a:avLst/>
                    </a:prstGeom>
                    <a:noFill/>
                    <a:ln>
                      <a:noFill/>
                    </a:ln>
                  </pic:spPr>
                </pic:pic>
              </a:graphicData>
            </a:graphic>
          </wp:inline>
        </w:drawing>
      </w:r>
      <w:r w:rsidRPr="00152B5B">
        <w:rPr>
          <w:noProof/>
          <w:lang w:val="ru-RU"/>
        </w:rPr>
        <w:drawing>
          <wp:inline distT="0" distB="0" distL="0" distR="0" wp14:anchorId="5E14F239" wp14:editId="649D66F9">
            <wp:extent cx="2818800" cy="2109600"/>
            <wp:effectExtent l="0" t="0" r="635" b="5080"/>
            <wp:docPr id="1100" name="Рисунок 1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2818800" cy="2109600"/>
                    </a:xfrm>
                    <a:prstGeom prst="rect">
                      <a:avLst/>
                    </a:prstGeom>
                    <a:noFill/>
                    <a:ln>
                      <a:noFill/>
                    </a:ln>
                  </pic:spPr>
                </pic:pic>
              </a:graphicData>
            </a:graphic>
          </wp:inline>
        </w:drawing>
      </w:r>
    </w:p>
    <w:p w14:paraId="5650AE32" w14:textId="77777777" w:rsidR="00E07785" w:rsidRPr="006A6059" w:rsidRDefault="00E07785" w:rsidP="00E07785">
      <w:pPr>
        <w:pStyle w:val="ab"/>
      </w:pPr>
      <w:r>
        <w:t xml:space="preserve">Рис. </w:t>
      </w:r>
      <w:r w:rsidR="009A5B0A" w:rsidRPr="006E38F4">
        <w:rPr>
          <w:lang w:val="ru-RU"/>
        </w:rPr>
        <w:t>8</w:t>
      </w:r>
      <w:r>
        <w:t>.2.</w:t>
      </w:r>
      <w:r>
        <w:tab/>
        <w:t>Гемічна ланка СТК при крововтраті (</w:t>
      </w:r>
      <w:r>
        <w:rPr>
          <w:lang w:val="en-US"/>
        </w:rPr>
        <w:t>M</w:t>
      </w:r>
      <w:r>
        <w:t>±σ).</w:t>
      </w:r>
    </w:p>
    <w:bookmarkEnd w:id="44"/>
    <w:p w14:paraId="70379964" w14:textId="77777777" w:rsidR="00E07785" w:rsidRDefault="00E07785" w:rsidP="00E07785">
      <w:pPr>
        <w:pStyle w:val="10"/>
      </w:pPr>
      <w:r w:rsidRPr="00246E97">
        <w:t xml:space="preserve">Транспорт і споживання кисню з ростом обсягу крововтрати неухильно падають, складаючи відповідно: </w:t>
      </w:r>
      <w:r>
        <w:rPr>
          <w:rStyle w:val="af7"/>
          <w:lang w:val="en-US"/>
        </w:rPr>
        <w:t>T</w:t>
      </w:r>
      <w:r w:rsidRPr="009D71F9">
        <w:rPr>
          <w:rStyle w:val="af7"/>
          <w:vertAlign w:val="subscript"/>
        </w:rPr>
        <w:t>O</w:t>
      </w:r>
      <w:r w:rsidRPr="009D71F9">
        <w:rPr>
          <w:position w:val="-6"/>
          <w:vertAlign w:val="subscript"/>
        </w:rPr>
        <w:t>2</w:t>
      </w:r>
      <w:r w:rsidRPr="009D71F9">
        <w:t xml:space="preserve"> </w:t>
      </w:r>
      <w:r>
        <w:t>— 400,4±55,9, 226,2±68,2 і 104,4±42,4 </w:t>
      </w:r>
      <w:r w:rsidR="00437492" w:rsidRPr="00437492">
        <w:rPr>
          <w:rStyle w:val="af6"/>
        </w:rPr>
        <w:t>мкмоль</w:t>
      </w:r>
      <w:r w:rsidRPr="001F6F4C">
        <w:t>/</w:t>
      </w:r>
      <w:r w:rsidR="00812E0D" w:rsidRPr="00812E0D">
        <w:rPr>
          <w:rStyle w:val="af6"/>
        </w:rPr>
        <w:t>с∙м</w:t>
      </w:r>
      <w:r w:rsidRPr="001F6F4C">
        <w:rPr>
          <w:vertAlign w:val="superscript"/>
        </w:rPr>
        <w:t>2</w:t>
      </w:r>
      <w:r>
        <w:t xml:space="preserve">, </w:t>
      </w:r>
      <w:r>
        <w:rPr>
          <w:rStyle w:val="af7"/>
          <w:lang w:val="en-US"/>
        </w:rPr>
        <w:t>V</w:t>
      </w:r>
      <w:r w:rsidRPr="009D71F9">
        <w:rPr>
          <w:rStyle w:val="af7"/>
          <w:vertAlign w:val="subscript"/>
        </w:rPr>
        <w:t>O</w:t>
      </w:r>
      <w:r w:rsidRPr="009D71F9">
        <w:rPr>
          <w:position w:val="-6"/>
          <w:vertAlign w:val="subscript"/>
        </w:rPr>
        <w:t>2</w:t>
      </w:r>
      <w:r w:rsidRPr="009D71F9">
        <w:t xml:space="preserve"> </w:t>
      </w:r>
      <w:r>
        <w:t>— 99,9±12,7, 85,7±18,1 і 49,0±19,4 </w:t>
      </w:r>
      <w:r w:rsidR="00437492" w:rsidRPr="00437492">
        <w:rPr>
          <w:rStyle w:val="af6"/>
        </w:rPr>
        <w:t>мкмоль</w:t>
      </w:r>
      <w:r w:rsidRPr="001F6F4C">
        <w:t>/</w:t>
      </w:r>
      <w:r w:rsidR="00812E0D" w:rsidRPr="00812E0D">
        <w:rPr>
          <w:rStyle w:val="af6"/>
        </w:rPr>
        <w:t>с∙м</w:t>
      </w:r>
      <w:r w:rsidRPr="001F6F4C">
        <w:rPr>
          <w:vertAlign w:val="superscript"/>
        </w:rPr>
        <w:t>2</w:t>
      </w:r>
      <w:r>
        <w:t>.</w:t>
      </w:r>
    </w:p>
    <w:p w14:paraId="20047A61" w14:textId="77777777" w:rsidR="00E07785" w:rsidRDefault="00E07785" w:rsidP="00E07785">
      <w:pPr>
        <w:pStyle w:val="2"/>
      </w:pPr>
      <w:r>
        <w:t>8</w:t>
      </w:r>
      <w:r w:rsidRPr="003C1F2B">
        <w:t>.</w:t>
      </w:r>
      <w:r w:rsidR="00C07D86">
        <w:t>3</w:t>
      </w:r>
      <w:r w:rsidRPr="003C1F2B">
        <w:t>.</w:t>
      </w:r>
      <w:r w:rsidRPr="003C1F2B">
        <w:tab/>
        <w:t>Енергетичний бюджет при крововтраті</w:t>
      </w:r>
    </w:p>
    <w:p w14:paraId="66D7A830" w14:textId="77777777" w:rsidR="00E07785" w:rsidRDefault="009B79E0" w:rsidP="00E07785">
      <w:pPr>
        <w:pStyle w:val="10"/>
      </w:pPr>
      <w:r>
        <w:t>Т</w:t>
      </w:r>
      <w:r w:rsidR="00E07785" w:rsidRPr="00F45F80">
        <w:t>ТК при крововтраті 30</w:t>
      </w:r>
      <w:r w:rsidR="00215871">
        <w:t> %</w:t>
      </w:r>
      <w:r w:rsidR="00E07785" w:rsidRPr="00F45F80">
        <w:t xml:space="preserve"> ОЦК перевищив рівень, зазначений при втраті 20</w:t>
      </w:r>
      <w:r w:rsidR="00215871">
        <w:t> %</w:t>
      </w:r>
      <w:r w:rsidR="00E07785" w:rsidRPr="00F45F80">
        <w:t xml:space="preserve"> ОЦК (2,21±0,31 проти 1,30±0,32</w:t>
      </w:r>
      <w:r w:rsidR="00E07785">
        <w:t> </w:t>
      </w:r>
      <w:r w:rsidR="00812E0D" w:rsidRPr="00812E0D">
        <w:rPr>
          <w:rStyle w:val="af6"/>
        </w:rPr>
        <w:t>кДж/моль</w:t>
      </w:r>
      <w:r w:rsidR="00E07785" w:rsidRPr="00F45F80">
        <w:t>), що пов'язано з більш низьким вмісту кисню в артеріальній крові при більшій крововтраті і з</w:t>
      </w:r>
      <w:r w:rsidR="00E07785">
        <w:t>і</w:t>
      </w:r>
      <w:r w:rsidR="00E07785" w:rsidRPr="00F45F80">
        <w:t xml:space="preserve"> зберіга</w:t>
      </w:r>
      <w:r w:rsidR="00E07785">
        <w:t>нням здатності</w:t>
      </w:r>
      <w:r w:rsidR="00E07785" w:rsidRPr="00F45F80">
        <w:t xml:space="preserve"> міокарда підтримувати відносно задовільні СІ і І</w:t>
      </w:r>
      <w:r w:rsidR="00E07785">
        <w:t xml:space="preserve">ПКТ (рис. </w:t>
      </w:r>
      <w:r w:rsidR="00FE3CFF">
        <w:t>8</w:t>
      </w:r>
      <w:r w:rsidR="00E07785">
        <w:t>.3). ЕКС</w:t>
      </w:r>
      <w:r w:rsidR="00E07785" w:rsidRPr="00F45F80">
        <w:t>К також із зростанням крововтрати з 20 до 30</w:t>
      </w:r>
      <w:r w:rsidR="00215871">
        <w:t> %</w:t>
      </w:r>
      <w:r w:rsidR="00E07785" w:rsidRPr="00F45F80">
        <w:t xml:space="preserve"> ОЦК наростав з 5,24±1,47 до 5,73±0,84</w:t>
      </w:r>
      <w:r w:rsidR="00E07785">
        <w:t> </w:t>
      </w:r>
      <w:r w:rsidR="00812E0D" w:rsidRPr="00812E0D">
        <w:rPr>
          <w:rStyle w:val="af6"/>
        </w:rPr>
        <w:t>кДж/моль</w:t>
      </w:r>
      <w:r w:rsidR="00E07785" w:rsidRPr="00F45F80">
        <w:t>. Втрата 40</w:t>
      </w:r>
      <w:r w:rsidR="00215871">
        <w:t> %</w:t>
      </w:r>
      <w:r w:rsidR="00E07785" w:rsidRPr="00F45F80">
        <w:t xml:space="preserve"> ОЦК знижувала </w:t>
      </w:r>
      <w:r>
        <w:t>Т</w:t>
      </w:r>
      <w:r w:rsidR="00E07785" w:rsidRPr="00F45F80">
        <w:t>ТК, але все ж він залишався вище, ніж при втраті 20</w:t>
      </w:r>
      <w:r w:rsidR="00215871">
        <w:t> %</w:t>
      </w:r>
      <w:r w:rsidR="00E07785" w:rsidRPr="00F45F80">
        <w:t xml:space="preserve"> ОЦК (1,68±0,28</w:t>
      </w:r>
      <w:r w:rsidR="00E07785">
        <w:t> </w:t>
      </w:r>
      <w:r w:rsidR="00812E0D" w:rsidRPr="00812E0D">
        <w:rPr>
          <w:rStyle w:val="af6"/>
        </w:rPr>
        <w:t>кДж/моль</w:t>
      </w:r>
      <w:r w:rsidR="00E07785" w:rsidRPr="00F45F80">
        <w:t xml:space="preserve">), але </w:t>
      </w:r>
      <w:r>
        <w:t>Т</w:t>
      </w:r>
      <w:r w:rsidR="00E07785">
        <w:t>С</w:t>
      </w:r>
      <w:r w:rsidR="00E07785" w:rsidRPr="00F45F80">
        <w:t>К падав до 3,54±0,41</w:t>
      </w:r>
      <w:r w:rsidR="00E07785">
        <w:t> </w:t>
      </w:r>
      <w:r w:rsidR="00812E0D" w:rsidRPr="00812E0D">
        <w:rPr>
          <w:rStyle w:val="af6"/>
        </w:rPr>
        <w:t>кДж/моль</w:t>
      </w:r>
      <w:r w:rsidR="00E07785" w:rsidRPr="00F45F80">
        <w:t>, що достовірно нижче, ніж при втраті 20</w:t>
      </w:r>
      <w:r w:rsidR="00215871">
        <w:t> %</w:t>
      </w:r>
      <w:r w:rsidR="00E07785" w:rsidRPr="00F45F80">
        <w:t xml:space="preserve"> ОЦК.</w:t>
      </w:r>
    </w:p>
    <w:p w14:paraId="7A5C282E" w14:textId="77777777" w:rsidR="00E07785" w:rsidRDefault="00807DFF" w:rsidP="00E07785">
      <w:pPr>
        <w:pStyle w:val="af3"/>
      </w:pPr>
      <w:bookmarkStart w:id="45" w:name="_Hlk57994256"/>
      <w:r w:rsidRPr="00807DFF">
        <w:rPr>
          <w:noProof/>
          <w:lang w:val="ru-RU"/>
        </w:rPr>
        <w:drawing>
          <wp:inline distT="0" distB="0" distL="0" distR="0" wp14:anchorId="05843860" wp14:editId="3C736D27">
            <wp:extent cx="2818800" cy="2109600"/>
            <wp:effectExtent l="0" t="0" r="635" b="508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2818800" cy="2109600"/>
                    </a:xfrm>
                    <a:prstGeom prst="rect">
                      <a:avLst/>
                    </a:prstGeom>
                    <a:noFill/>
                    <a:ln>
                      <a:noFill/>
                    </a:ln>
                  </pic:spPr>
                </pic:pic>
              </a:graphicData>
            </a:graphic>
          </wp:inline>
        </w:drawing>
      </w:r>
      <w:r w:rsidR="00E07785" w:rsidRPr="000372FC">
        <w:rPr>
          <w:noProof/>
          <w:lang w:val="ru-RU"/>
        </w:rPr>
        <w:drawing>
          <wp:inline distT="0" distB="0" distL="0" distR="0" wp14:anchorId="332F4670" wp14:editId="37AE054A">
            <wp:extent cx="2818800" cy="2109600"/>
            <wp:effectExtent l="0" t="0" r="635" b="5080"/>
            <wp:docPr id="1102" name="Рисунок 1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2818800" cy="2109600"/>
                    </a:xfrm>
                    <a:prstGeom prst="rect">
                      <a:avLst/>
                    </a:prstGeom>
                    <a:noFill/>
                    <a:ln>
                      <a:noFill/>
                    </a:ln>
                  </pic:spPr>
                </pic:pic>
              </a:graphicData>
            </a:graphic>
          </wp:inline>
        </w:drawing>
      </w:r>
      <w:r w:rsidR="00E07785" w:rsidRPr="000372FC">
        <w:rPr>
          <w:noProof/>
          <w:lang w:val="ru-RU"/>
        </w:rPr>
        <w:drawing>
          <wp:inline distT="0" distB="0" distL="0" distR="0" wp14:anchorId="2A0DB01E" wp14:editId="6A2A2645">
            <wp:extent cx="2818800" cy="2109600"/>
            <wp:effectExtent l="0" t="0" r="635" b="5080"/>
            <wp:docPr id="1103" name="Рисунок 1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2818800" cy="2109600"/>
                    </a:xfrm>
                    <a:prstGeom prst="rect">
                      <a:avLst/>
                    </a:prstGeom>
                    <a:noFill/>
                    <a:ln>
                      <a:noFill/>
                    </a:ln>
                  </pic:spPr>
                </pic:pic>
              </a:graphicData>
            </a:graphic>
          </wp:inline>
        </w:drawing>
      </w:r>
      <w:r w:rsidR="00E07785" w:rsidRPr="000372FC">
        <w:rPr>
          <w:noProof/>
          <w:lang w:val="ru-RU"/>
        </w:rPr>
        <w:drawing>
          <wp:inline distT="0" distB="0" distL="0" distR="0" wp14:anchorId="6E0B07D2" wp14:editId="3837EC90">
            <wp:extent cx="2818800" cy="2109600"/>
            <wp:effectExtent l="0" t="0" r="635" b="5080"/>
            <wp:docPr id="1104" name="Рисунок 1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2818800" cy="2109600"/>
                    </a:xfrm>
                    <a:prstGeom prst="rect">
                      <a:avLst/>
                    </a:prstGeom>
                    <a:noFill/>
                    <a:ln>
                      <a:noFill/>
                    </a:ln>
                  </pic:spPr>
                </pic:pic>
              </a:graphicData>
            </a:graphic>
          </wp:inline>
        </w:drawing>
      </w:r>
    </w:p>
    <w:p w14:paraId="3C7E5862" w14:textId="77777777" w:rsidR="00E07785" w:rsidRPr="00B92478" w:rsidRDefault="00E07785" w:rsidP="00E07785">
      <w:pPr>
        <w:pStyle w:val="ab"/>
      </w:pPr>
      <w:r>
        <w:t xml:space="preserve">Рис. </w:t>
      </w:r>
      <w:r w:rsidR="009A5B0A" w:rsidRPr="006E38F4">
        <w:rPr>
          <w:lang w:val="ru-RU"/>
        </w:rPr>
        <w:t>8</w:t>
      </w:r>
      <w:r>
        <w:t>.3.</w:t>
      </w:r>
      <w:r>
        <w:tab/>
        <w:t>Енергетичний бюджет при крововтраті (</w:t>
      </w:r>
      <w:r>
        <w:rPr>
          <w:lang w:val="en-US"/>
        </w:rPr>
        <w:t>M</w:t>
      </w:r>
      <w:r>
        <w:t>±σ).</w:t>
      </w:r>
    </w:p>
    <w:bookmarkEnd w:id="45"/>
    <w:p w14:paraId="56118230" w14:textId="77777777" w:rsidR="00E07785" w:rsidRDefault="00E07785" w:rsidP="00E07785">
      <w:pPr>
        <w:pStyle w:val="10"/>
      </w:pPr>
      <w:r w:rsidRPr="00C95A82">
        <w:t>Рівень лактату з ростом об’єму крововтрати зростав, складаючи при втраті 20</w:t>
      </w:r>
      <w:r w:rsidR="00215871">
        <w:t> %</w:t>
      </w:r>
      <w:r w:rsidRPr="00C95A82">
        <w:t xml:space="preserve"> ОЦК </w:t>
      </w:r>
      <w:r>
        <w:t>1,6±0,1 </w:t>
      </w:r>
      <w:r w:rsidRPr="001555EF">
        <w:rPr>
          <w:rStyle w:val="af6"/>
        </w:rPr>
        <w:t>ммоль</w:t>
      </w:r>
      <w:r>
        <w:t>/</w:t>
      </w:r>
      <w:r w:rsidRPr="001555EF">
        <w:rPr>
          <w:rStyle w:val="af6"/>
        </w:rPr>
        <w:t>л</w:t>
      </w:r>
      <w:r>
        <w:t>, 30</w:t>
      </w:r>
      <w:r w:rsidR="00215871">
        <w:t> %</w:t>
      </w:r>
      <w:r>
        <w:t xml:space="preserve"> — 1,8±0,1 </w:t>
      </w:r>
      <w:r w:rsidRPr="001555EF">
        <w:rPr>
          <w:rStyle w:val="af6"/>
        </w:rPr>
        <w:t>ммоль</w:t>
      </w:r>
      <w:r>
        <w:t>/</w:t>
      </w:r>
      <w:r w:rsidRPr="001555EF">
        <w:rPr>
          <w:rStyle w:val="af6"/>
        </w:rPr>
        <w:t>л</w:t>
      </w:r>
      <w:r>
        <w:t>, 40</w:t>
      </w:r>
      <w:r w:rsidR="00215871">
        <w:t> %</w:t>
      </w:r>
      <w:r>
        <w:t xml:space="preserve"> — 2,5±0,5 </w:t>
      </w:r>
      <w:r w:rsidRPr="001555EF">
        <w:rPr>
          <w:rStyle w:val="af6"/>
        </w:rPr>
        <w:t>ммоль</w:t>
      </w:r>
      <w:r>
        <w:t>/</w:t>
      </w:r>
      <w:r w:rsidRPr="001555EF">
        <w:rPr>
          <w:rStyle w:val="af6"/>
        </w:rPr>
        <w:t>л</w:t>
      </w:r>
      <w:r>
        <w:t>.</w:t>
      </w:r>
    </w:p>
    <w:p w14:paraId="78BC5C6D" w14:textId="77777777" w:rsidR="00E07785" w:rsidRDefault="00E07785" w:rsidP="00E07785">
      <w:pPr>
        <w:pStyle w:val="10"/>
      </w:pPr>
      <w:r w:rsidRPr="002952AF">
        <w:t>І</w:t>
      </w:r>
      <w:r>
        <w:t>П</w:t>
      </w:r>
      <w:r w:rsidRPr="002952AF">
        <w:t>КТ, І</w:t>
      </w:r>
      <w:r>
        <w:t>С</w:t>
      </w:r>
      <w:r w:rsidRPr="002952AF">
        <w:t>Т</w:t>
      </w:r>
      <w:r>
        <w:t>П</w:t>
      </w:r>
      <w:r w:rsidRPr="002952AF">
        <w:t xml:space="preserve">, і КР з ростом </w:t>
      </w:r>
      <w:r w:rsidRPr="00C95A82">
        <w:t xml:space="preserve">об’єму </w:t>
      </w:r>
      <w:r w:rsidRPr="002952AF">
        <w:t xml:space="preserve">крововтрати прогресивно знижувалися, зниження </w:t>
      </w:r>
      <w:r>
        <w:t>КДЕ</w:t>
      </w:r>
      <w:r w:rsidRPr="002952AF">
        <w:t xml:space="preserve"> відзначено тільки при втраті 40</w:t>
      </w:r>
      <w:r w:rsidR="00215871">
        <w:t> %</w:t>
      </w:r>
      <w:r w:rsidRPr="002952AF">
        <w:t xml:space="preserve"> ОЦК. І</w:t>
      </w:r>
      <w:r>
        <w:t>П</w:t>
      </w:r>
      <w:r w:rsidRPr="002952AF">
        <w:t>КТ, що визначається СП</w:t>
      </w:r>
      <w:r>
        <w:t>Т</w:t>
      </w:r>
      <w:r w:rsidRPr="002952AF">
        <w:t xml:space="preserve"> і ПСС</w:t>
      </w:r>
      <w:r>
        <w:t>О</w:t>
      </w:r>
      <w:r w:rsidRPr="002952AF">
        <w:t>, при втраті 20</w:t>
      </w:r>
      <w:r w:rsidR="00215871">
        <w:t> %</w:t>
      </w:r>
      <w:r w:rsidRPr="002952AF">
        <w:t xml:space="preserve"> ОЦК був досить невизначеним, як і самі СП</w:t>
      </w:r>
      <w:r>
        <w:t>Т</w:t>
      </w:r>
      <w:r w:rsidRPr="002952AF">
        <w:t xml:space="preserve"> і ПСС</w:t>
      </w:r>
      <w:r>
        <w:t>О</w:t>
      </w:r>
      <w:r w:rsidRPr="002952AF">
        <w:t>, маючи великий розкид значень з тієї ж причини.</w:t>
      </w:r>
    </w:p>
    <w:p w14:paraId="6D32BE80" w14:textId="77777777" w:rsidR="00E07785" w:rsidRDefault="00E07785" w:rsidP="00E07785">
      <w:pPr>
        <w:pStyle w:val="10"/>
        <w:rPr>
          <w:lang w:val="ru-RU"/>
        </w:rPr>
      </w:pPr>
      <w:r w:rsidRPr="00E17DA4">
        <w:t xml:space="preserve">Інтегральний показник енергетики кровообігу ІЦР, незважаючи на різноспрямованість змін деяких енергетичних показників, з ростом </w:t>
      </w:r>
      <w:r w:rsidRPr="00C95A82">
        <w:t xml:space="preserve">об’єму </w:t>
      </w:r>
      <w:r w:rsidRPr="00E17DA4">
        <w:t>крововтрати постійно знижувався, хоча у пацієнтів з втратою 20 і 30</w:t>
      </w:r>
      <w:r w:rsidR="00215871">
        <w:t> %</w:t>
      </w:r>
      <w:r w:rsidRPr="00E17DA4">
        <w:t xml:space="preserve"> ОЦК значущої відмінності в ІЦР не відзначено, причому при втраті 20</w:t>
      </w:r>
      <w:r w:rsidR="00215871">
        <w:t> %</w:t>
      </w:r>
      <w:r w:rsidRPr="00E17DA4">
        <w:t xml:space="preserve"> ОЦК ІЦР, як і показники, </w:t>
      </w:r>
      <w:r>
        <w:t xml:space="preserve">що </w:t>
      </w:r>
      <w:r w:rsidRPr="00E17DA4">
        <w:t>його визначають, був досить невизначеним. Його середній рівень при 20</w:t>
      </w:r>
      <w:r w:rsidR="00215871">
        <w:t> %</w:t>
      </w:r>
      <w:r w:rsidRPr="00E17DA4">
        <w:t>-н</w:t>
      </w:r>
      <w:r>
        <w:t>ій</w:t>
      </w:r>
      <w:r w:rsidRPr="00E17DA4">
        <w:t xml:space="preserve"> втрат</w:t>
      </w:r>
      <w:r>
        <w:t>і</w:t>
      </w:r>
      <w:r w:rsidRPr="00E17DA4">
        <w:t xml:space="preserve"> ОЦК був нижче рівня здорових добровольців в ≈</w:t>
      </w:r>
      <w:r>
        <w:t> </w:t>
      </w:r>
      <w:r w:rsidRPr="00E17DA4">
        <w:t>3</w:t>
      </w:r>
      <w:r>
        <w:t> </w:t>
      </w:r>
      <w:r w:rsidRPr="00E17DA4">
        <w:t>рази, при 30</w:t>
      </w:r>
      <w:r w:rsidR="00215871">
        <w:t> %</w:t>
      </w:r>
      <w:r w:rsidRPr="00E17DA4">
        <w:t>-н</w:t>
      </w:r>
      <w:r>
        <w:t xml:space="preserve">ій </w:t>
      </w:r>
      <w:r w:rsidRPr="00E17DA4">
        <w:t>— більш, ніж в 3,5 рази, при 40</w:t>
      </w:r>
      <w:r w:rsidR="00215871">
        <w:t> %</w:t>
      </w:r>
      <w:r w:rsidRPr="00E17DA4">
        <w:t>-н</w:t>
      </w:r>
      <w:r>
        <w:t>ій</w:t>
      </w:r>
      <w:r w:rsidRPr="00E17DA4">
        <w:t xml:space="preserve"> в ≈ 14 (!) раз</w:t>
      </w:r>
      <w:r>
        <w:t>ів</w:t>
      </w:r>
      <w:r w:rsidRPr="00E17DA4">
        <w:t>.</w:t>
      </w:r>
    </w:p>
    <w:p w14:paraId="4EC32CE9" w14:textId="77777777" w:rsidR="00150856" w:rsidRPr="00150856" w:rsidRDefault="00150856" w:rsidP="00E07785">
      <w:pPr>
        <w:pStyle w:val="10"/>
      </w:pPr>
      <w:r w:rsidRPr="0033488F">
        <w:rPr>
          <w:spacing w:val="-4"/>
        </w:rPr>
        <w:t>Всі пацієнти з крововтратою до 20 і до 30% ОЦК надалі вижили, при 40 %-ній крововтраті не вдалося врятувати 30% хворих. Ми спостерігали також чотирьох пацієнтів, у яких крововтрата перевищила 40 % ОЦК, двоє з них загинуло. У всіх померлих хворих ІЦР був нижче 50 </w:t>
      </w:r>
      <w:r w:rsidRPr="0033488F">
        <w:rPr>
          <w:rStyle w:val="af6"/>
          <w:spacing w:val="-4"/>
        </w:rPr>
        <w:t>мВт</w:t>
      </w:r>
      <w:r w:rsidRPr="0033488F">
        <w:rPr>
          <w:spacing w:val="-4"/>
        </w:rPr>
        <w:t>/</w:t>
      </w:r>
      <w:r w:rsidRPr="0033488F">
        <w:rPr>
          <w:rStyle w:val="af6"/>
          <w:spacing w:val="-4"/>
        </w:rPr>
        <w:t>м</w:t>
      </w:r>
      <w:r w:rsidRPr="0033488F">
        <w:rPr>
          <w:spacing w:val="-4"/>
          <w:vertAlign w:val="superscript"/>
        </w:rPr>
        <w:t>2</w:t>
      </w:r>
      <w:r w:rsidRPr="0033488F">
        <w:rPr>
          <w:spacing w:val="-4"/>
        </w:rPr>
        <w:t>. Цілком ймовірно, що у померлих пацієнтів мав місце геморагічний шок в незворотній стадії, що дає можливість припустити, що рівень ІЦР, за обережною оцінкою, нижче 100 </w:t>
      </w:r>
      <w:r w:rsidRPr="0033488F">
        <w:rPr>
          <w:rStyle w:val="af6"/>
          <w:spacing w:val="-4"/>
        </w:rPr>
        <w:t>мВт</w:t>
      </w:r>
      <w:r w:rsidRPr="0033488F">
        <w:rPr>
          <w:spacing w:val="-4"/>
        </w:rPr>
        <w:t>/</w:t>
      </w:r>
      <w:r w:rsidRPr="0033488F">
        <w:rPr>
          <w:rStyle w:val="af6"/>
          <w:spacing w:val="-4"/>
        </w:rPr>
        <w:t>м</w:t>
      </w:r>
      <w:r w:rsidRPr="0033488F">
        <w:rPr>
          <w:spacing w:val="-4"/>
          <w:vertAlign w:val="superscript"/>
        </w:rPr>
        <w:t>2</w:t>
      </w:r>
      <w:r w:rsidRPr="0033488F">
        <w:rPr>
          <w:spacing w:val="-4"/>
        </w:rPr>
        <w:t xml:space="preserve"> є небезпечним і відображає високу ймовірність летального виходу.</w:t>
      </w:r>
    </w:p>
    <w:p w14:paraId="309EBC97" w14:textId="77777777" w:rsidR="004D0BAD" w:rsidRPr="00F53D91" w:rsidRDefault="004D0BAD" w:rsidP="005F0E1E">
      <w:pPr>
        <w:pStyle w:val="2"/>
        <w:tabs>
          <w:tab w:val="left" w:pos="4204"/>
        </w:tabs>
      </w:pPr>
      <w:r>
        <w:t>Заключення</w:t>
      </w:r>
      <w:r w:rsidRPr="003C1F2B">
        <w:t xml:space="preserve"> до </w:t>
      </w:r>
      <w:r>
        <w:t>розділу</w:t>
      </w:r>
      <w:r w:rsidRPr="003C1F2B">
        <w:t xml:space="preserve"> </w:t>
      </w:r>
      <w:r>
        <w:t>8</w:t>
      </w:r>
    </w:p>
    <w:p w14:paraId="54B5AD71" w14:textId="015BAB19" w:rsidR="004D0BAD" w:rsidRPr="000E2B06" w:rsidRDefault="004D0BAD" w:rsidP="004D0BAD">
      <w:pPr>
        <w:pStyle w:val="10"/>
        <w:rPr>
          <w:spacing w:val="-2"/>
        </w:rPr>
      </w:pPr>
      <w:r w:rsidRPr="000E2B06">
        <w:rPr>
          <w:spacing w:val="-2"/>
        </w:rPr>
        <w:t>Крововтрата пред'являє СК максимальні вимоги, що пов'язано з тим, що не тільки зростає напруженість компенсаторних реакцій самої СК, але і страждає гемічна ланка СТК. Крововтрату як таку можна розглядати як «часткову травматичну ампутацію» тканини, або, точніше, — органу, оскільки кров має всі ознаки і характеристики органу (анатомічно відокр</w:t>
      </w:r>
      <w:r w:rsidRPr="002B455E">
        <w:t>е</w:t>
      </w:r>
      <w:r w:rsidR="0062432E" w:rsidRPr="002B455E">
        <w:t>мл</w:t>
      </w:r>
      <w:r w:rsidRPr="002B455E">
        <w:t>е</w:t>
      </w:r>
      <w:r w:rsidRPr="000E2B06">
        <w:rPr>
          <w:spacing w:val="-2"/>
        </w:rPr>
        <w:t>на і виконує ряд певних функцій). Якщо обсяг крововтрати не перевищує 30</w:t>
      </w:r>
      <w:r w:rsidR="00215871">
        <w:rPr>
          <w:spacing w:val="-2"/>
        </w:rPr>
        <w:t> %</w:t>
      </w:r>
      <w:r w:rsidRPr="000E2B06">
        <w:rPr>
          <w:spacing w:val="-2"/>
        </w:rPr>
        <w:t xml:space="preserve"> ОЦК, то інтенсивна терапія виявляється успішною, оскільки у СК, і перш за все — у міокарда, наявні енергетичні резерви, здатні підтримати постачання тканин енергією на мінімально «нелетальному» рівні. Реакції СК при крововтраті 20</w:t>
      </w:r>
      <w:r w:rsidR="00215871">
        <w:rPr>
          <w:spacing w:val="-2"/>
        </w:rPr>
        <w:t> %</w:t>
      </w:r>
      <w:r w:rsidRPr="000E2B06">
        <w:rPr>
          <w:spacing w:val="-2"/>
        </w:rPr>
        <w:t xml:space="preserve"> ОЦК дуже невизначені, ПССО, СПТ і ІПКТ коливаються в широких межах, але, тим не менш, зміни цих показників узгоджені, так як підтримують СІ в нешироких задовільних межах. Це дозволяє вважати рівень крововтрати в 20</w:t>
      </w:r>
      <w:r w:rsidR="00215871">
        <w:rPr>
          <w:spacing w:val="-2"/>
        </w:rPr>
        <w:t> %</w:t>
      </w:r>
      <w:r w:rsidRPr="000E2B06">
        <w:rPr>
          <w:spacing w:val="-2"/>
        </w:rPr>
        <w:t xml:space="preserve"> ОЦК своєрідною кордоном, при якій ауторегуляція кровообігу залишається ще заможною. При втраті 30</w:t>
      </w:r>
      <w:r w:rsidR="00215871">
        <w:rPr>
          <w:spacing w:val="-2"/>
        </w:rPr>
        <w:t> %</w:t>
      </w:r>
      <w:r w:rsidRPr="000E2B06">
        <w:rPr>
          <w:spacing w:val="-2"/>
        </w:rPr>
        <w:t xml:space="preserve"> ОЦК реакції СК стають більш однозначними, а своєчасне заповнення ОЦК дозволяє врятувати пацієнтів. Вміст кисню в артеріальній крові з ростом об’єму крововтрати природним чином падає, як і транспорт кисню, артеріовенозна різниця у вмісті кисню знижується, хоча і незначно, але коефіцієнт екстракції кисню тканинами зростає значно, хоча споживання тканинами кисню істотно знижується, тобто тканини починають витягувати максимум можливої кількості кисню і перевищити цей максимум не в змозі. Це може бути обумовлено порушеннями мікроциркуляції, ацидозом [</w:t>
      </w:r>
      <w:r w:rsidR="00236456">
        <w:rPr>
          <w:spacing w:val="-2"/>
          <w:lang w:val="ru-RU"/>
        </w:rPr>
        <w:t>5</w:t>
      </w:r>
      <w:r w:rsidRPr="000E2B06">
        <w:rPr>
          <w:spacing w:val="-2"/>
        </w:rPr>
        <w:t>] і особливостями внутрішньоклітинної енергетики, дослідження якої в завдання наших досліджень не входило.</w:t>
      </w:r>
    </w:p>
    <w:p w14:paraId="58CBB7EB" w14:textId="77777777" w:rsidR="004D0BAD" w:rsidRDefault="004D0BAD" w:rsidP="004D0BAD">
      <w:pPr>
        <w:pStyle w:val="10"/>
      </w:pPr>
      <w:r w:rsidRPr="00997961">
        <w:t xml:space="preserve">Незважаючи на різноспрямовані і невизначені зміни ряду кінетичних і динамічних показників СК, інтегральний енергетичний показник СК — ІЦР — однозначно знижується і стає більш </w:t>
      </w:r>
      <w:r>
        <w:t>визначеним</w:t>
      </w:r>
      <w:r w:rsidRPr="00997961">
        <w:t xml:space="preserve"> з ростом </w:t>
      </w:r>
      <w:r w:rsidRPr="00405885">
        <w:t>об’</w:t>
      </w:r>
      <w:r>
        <w:t>єм</w:t>
      </w:r>
      <w:r w:rsidRPr="00405885">
        <w:t xml:space="preserve">у </w:t>
      </w:r>
      <w:r w:rsidRPr="00997961">
        <w:t>крововтрати. Результати нашого дослідження дозволяють зробити висновок, що рівень ІЦР в 100</w:t>
      </w:r>
      <w:r>
        <w:t> </w:t>
      </w:r>
      <w:r w:rsidR="00812E0D" w:rsidRPr="00812E0D">
        <w:rPr>
          <w:rStyle w:val="af6"/>
        </w:rPr>
        <w:t>мВт/м</w:t>
      </w:r>
      <w:r w:rsidRPr="00FE6809">
        <w:rPr>
          <w:vertAlign w:val="superscript"/>
        </w:rPr>
        <w:t>2</w:t>
      </w:r>
      <w:r>
        <w:t xml:space="preserve"> </w:t>
      </w:r>
      <w:r w:rsidRPr="00997961">
        <w:t>є небезпечним, а в 50</w:t>
      </w:r>
      <w:r>
        <w:t> </w:t>
      </w:r>
      <w:r w:rsidR="00812E0D" w:rsidRPr="00812E0D">
        <w:rPr>
          <w:rStyle w:val="af6"/>
        </w:rPr>
        <w:t>мВт/м</w:t>
      </w:r>
      <w:r w:rsidRPr="00FE6809">
        <w:rPr>
          <w:vertAlign w:val="superscript"/>
        </w:rPr>
        <w:t>2</w:t>
      </w:r>
      <w:r>
        <w:t xml:space="preserve"> </w:t>
      </w:r>
      <w:r w:rsidRPr="00997961">
        <w:t>— несумісним з життям.</w:t>
      </w:r>
    </w:p>
    <w:p w14:paraId="1A5B937B" w14:textId="77777777" w:rsidR="00CD0DE0" w:rsidRPr="00AF239B" w:rsidRDefault="00CD0DE0" w:rsidP="00CD0DE0">
      <w:pPr>
        <w:pStyle w:val="10"/>
        <w:keepNext/>
        <w:spacing w:before="180"/>
        <w:rPr>
          <w:i/>
        </w:rPr>
      </w:pPr>
      <w:r w:rsidRPr="00AF239B">
        <w:rPr>
          <w:i/>
        </w:rPr>
        <w:t>Результати, представлені в даному розділі, опубліковані в наступних роботах:</w:t>
      </w:r>
    </w:p>
    <w:p w14:paraId="463598BF" w14:textId="17B4DEB6" w:rsidR="00F31D7D" w:rsidRPr="00CB12BD" w:rsidRDefault="00752D03" w:rsidP="00F31D7D">
      <w:pPr>
        <w:pStyle w:val="10"/>
        <w:rPr>
          <w:lang w:val="ru-RU"/>
        </w:rPr>
      </w:pPr>
      <w:r>
        <w:rPr>
          <w:lang w:val="ru-RU"/>
        </w:rPr>
        <w:t>1</w:t>
      </w:r>
      <w:r w:rsidR="00F31D7D" w:rsidRPr="00CB12BD">
        <w:rPr>
          <w:lang w:val="ru-RU"/>
        </w:rPr>
        <w:t>. Никонов ВВ, Хижняк АА, Курсов СВ, Михневич КГ, Битчук НД, Скороплёт СН, Иевлева ВИ, Белашк</w:t>
      </w:r>
      <w:r>
        <w:rPr>
          <w:lang w:val="ru-RU"/>
        </w:rPr>
        <w:t>о</w:t>
      </w:r>
      <w:r w:rsidR="00F31D7D" w:rsidRPr="00CB12BD">
        <w:rPr>
          <w:lang w:val="ru-RU"/>
        </w:rPr>
        <w:t xml:space="preserve"> СА, Митясов АН, Пивненко МА. Комплексный эффект полиионного раствора сукцината при его включении в состав интенсивной терапии у больных с острым некротическим панкреатитом. Медицина неотложных состояний. 2012;6(45):60-5. </w:t>
      </w:r>
      <w:r w:rsidR="0087301B" w:rsidRPr="005E248C">
        <w:rPr>
          <w:szCs w:val="28"/>
        </w:rPr>
        <w:t>(</w:t>
      </w:r>
      <w:r w:rsidR="0087301B" w:rsidRPr="00F77D22">
        <w:rPr>
          <w:rFonts w:eastAsia="Calibri" w:cs="Calibri"/>
          <w:i/>
          <w:szCs w:val="28"/>
          <w:lang w:eastAsia="en-US"/>
        </w:rPr>
        <w:t>Здобувачем виконано клінічний набір матеріалу, постановка проблеми, аналіз та узагальнення отриманих результатів, написання статті</w:t>
      </w:r>
      <w:r w:rsidR="0087301B" w:rsidRPr="005E248C">
        <w:rPr>
          <w:szCs w:val="28"/>
        </w:rPr>
        <w:t>)</w:t>
      </w:r>
      <w:r w:rsidR="00F31D7D" w:rsidRPr="00CB12BD">
        <w:rPr>
          <w:lang w:val="ru-RU"/>
        </w:rPr>
        <w:t>.</w:t>
      </w:r>
    </w:p>
    <w:p w14:paraId="1131A0AB" w14:textId="146DEE03" w:rsidR="00A46F4D" w:rsidRPr="00CB12BD" w:rsidRDefault="00752D03" w:rsidP="00A46F4D">
      <w:pPr>
        <w:pStyle w:val="10"/>
        <w:rPr>
          <w:lang w:val="ru-RU"/>
        </w:rPr>
      </w:pPr>
      <w:r>
        <w:rPr>
          <w:lang w:val="ru-RU"/>
        </w:rPr>
        <w:t>2</w:t>
      </w:r>
      <w:r w:rsidR="00A46F4D" w:rsidRPr="00CB12BD">
        <w:rPr>
          <w:lang w:val="ru-RU"/>
        </w:rPr>
        <w:t>. </w:t>
      </w:r>
      <w:r w:rsidR="00A46F4D" w:rsidRPr="00CB12BD">
        <w:t xml:space="preserve">Курсов СВ, Ніконов ВВ, Хижняк АА, Ієвлева ВІ, Белашко СА. Особливості гемодинамічних ефектів інозину (короткий літературний огляд із результатами власних досліджень). </w:t>
      </w:r>
      <w:r w:rsidR="00A46F4D" w:rsidRPr="00CB12BD">
        <w:rPr>
          <w:lang w:val="ru-RU"/>
        </w:rPr>
        <w:t>Медицина неотложных состояний.</w:t>
      </w:r>
      <w:r w:rsidR="00A46F4D" w:rsidRPr="00CB12BD">
        <w:t xml:space="preserve"> 2013;1(48):86-92.</w:t>
      </w:r>
      <w:r w:rsidR="00A46F4D" w:rsidRPr="00CB12BD">
        <w:rPr>
          <w:lang w:val="ru-RU"/>
        </w:rPr>
        <w:t xml:space="preserve"> </w:t>
      </w:r>
      <w:r w:rsidR="0087301B" w:rsidRPr="005E248C">
        <w:rPr>
          <w:szCs w:val="28"/>
        </w:rPr>
        <w:t>(</w:t>
      </w:r>
      <w:r w:rsidR="0087301B" w:rsidRPr="00F77D22">
        <w:rPr>
          <w:rFonts w:eastAsia="Calibri" w:cs="Calibri"/>
          <w:i/>
          <w:szCs w:val="28"/>
          <w:lang w:eastAsia="en-US"/>
        </w:rPr>
        <w:t>Здобувачем виконано клінічний набір матеріалу, постановка проблеми, аналіз та узагальнення отриманих результатів, написання статті</w:t>
      </w:r>
      <w:r w:rsidR="0087301B" w:rsidRPr="005E248C">
        <w:rPr>
          <w:szCs w:val="28"/>
        </w:rPr>
        <w:t>)</w:t>
      </w:r>
      <w:r w:rsidR="00A46F4D" w:rsidRPr="00CB12BD">
        <w:rPr>
          <w:lang w:val="ru-RU"/>
        </w:rPr>
        <w:t>.</w:t>
      </w:r>
    </w:p>
    <w:p w14:paraId="37ED8C53" w14:textId="60981ADF" w:rsidR="00A46F4D" w:rsidRPr="00CB12BD" w:rsidRDefault="00752D03" w:rsidP="00A46F4D">
      <w:pPr>
        <w:pStyle w:val="10"/>
      </w:pPr>
      <w:r>
        <w:rPr>
          <w:lang w:val="ru-RU"/>
        </w:rPr>
        <w:t>3</w:t>
      </w:r>
      <w:r w:rsidR="00A46F4D" w:rsidRPr="00CB12BD">
        <w:rPr>
          <w:lang w:val="ru-RU"/>
        </w:rPr>
        <w:t xml:space="preserve">. Никонов ВВ, Курсов СВ, Сорокина ЕЮ, Михневич КГ. Водно-электролитный обмен и инфузионная терапия. Монография. ФОП Панов АМ. Харьков-Киев-Днепропетровск, 2015. </w:t>
      </w:r>
      <w:r w:rsidR="0087301B" w:rsidRPr="005E248C">
        <w:rPr>
          <w:szCs w:val="28"/>
        </w:rPr>
        <w:t>(</w:t>
      </w:r>
      <w:r w:rsidR="0087301B" w:rsidRPr="005E248C">
        <w:rPr>
          <w:i/>
          <w:szCs w:val="28"/>
        </w:rPr>
        <w:t>Здобувач</w:t>
      </w:r>
      <w:r w:rsidR="0087301B">
        <w:rPr>
          <w:i/>
          <w:szCs w:val="28"/>
        </w:rPr>
        <w:t xml:space="preserve">ем </w:t>
      </w:r>
      <w:r w:rsidR="0087301B" w:rsidRPr="00F77D22">
        <w:rPr>
          <w:rFonts w:eastAsia="Calibri" w:cs="Calibri"/>
          <w:i/>
          <w:szCs w:val="28"/>
          <w:lang w:eastAsia="en-US"/>
        </w:rPr>
        <w:t>виконано постановк</w:t>
      </w:r>
      <w:r w:rsidR="0087301B">
        <w:rPr>
          <w:rFonts w:eastAsia="Calibri" w:cs="Calibri"/>
          <w:i/>
          <w:szCs w:val="28"/>
          <w:lang w:eastAsia="en-US"/>
        </w:rPr>
        <w:t>у</w:t>
      </w:r>
      <w:r w:rsidR="0087301B" w:rsidRPr="00F77D22">
        <w:rPr>
          <w:rFonts w:eastAsia="Calibri" w:cs="Calibri"/>
          <w:i/>
          <w:szCs w:val="28"/>
          <w:lang w:eastAsia="en-US"/>
        </w:rPr>
        <w:t xml:space="preserve"> проблеми, аналіз та узагальнення отриманих результатів, написання </w:t>
      </w:r>
      <w:r w:rsidR="0087301B">
        <w:rPr>
          <w:rFonts w:eastAsia="Calibri" w:cs="Calibri"/>
          <w:i/>
          <w:szCs w:val="28"/>
          <w:lang w:eastAsia="en-US"/>
        </w:rPr>
        <w:t>монографії</w:t>
      </w:r>
      <w:r w:rsidR="0087301B" w:rsidRPr="005E248C">
        <w:rPr>
          <w:szCs w:val="28"/>
        </w:rPr>
        <w:t>)</w:t>
      </w:r>
      <w:r w:rsidR="00A46F4D" w:rsidRPr="00CB12BD">
        <w:rPr>
          <w:i/>
          <w:szCs w:val="28"/>
        </w:rPr>
        <w:t>.</w:t>
      </w:r>
    </w:p>
    <w:p w14:paraId="2F2D1B94" w14:textId="5EF1857A" w:rsidR="00584BAB" w:rsidRDefault="00752D03" w:rsidP="00584BAB">
      <w:pPr>
        <w:pStyle w:val="10"/>
        <w:rPr>
          <w:i/>
          <w:szCs w:val="28"/>
        </w:rPr>
      </w:pPr>
      <w:r>
        <w:rPr>
          <w:lang w:val="ru-RU"/>
        </w:rPr>
        <w:t>4</w:t>
      </w:r>
      <w:r w:rsidR="00584BAB" w:rsidRPr="00CB12BD">
        <w:rPr>
          <w:lang w:val="ru-RU"/>
        </w:rPr>
        <w:t xml:space="preserve">. Михневич КГ, Волкова ЮВ, Хартанович МВ, </w:t>
      </w:r>
      <w:r w:rsidR="00584BAB" w:rsidRPr="00CB12BD">
        <w:t xml:space="preserve">Лизогуб МВ. Енергетичні аспекти кровообігу. Монографія. СПД ФО Степанов ВВ, «Планета-Принт». Харків, 2020. 165 с. </w:t>
      </w:r>
      <w:r w:rsidR="0087301B" w:rsidRPr="005E248C">
        <w:rPr>
          <w:szCs w:val="28"/>
        </w:rPr>
        <w:t>(</w:t>
      </w:r>
      <w:r w:rsidR="0087301B" w:rsidRPr="005E248C">
        <w:rPr>
          <w:i/>
          <w:szCs w:val="28"/>
        </w:rPr>
        <w:t>Здобувач</w:t>
      </w:r>
      <w:r w:rsidR="0087301B">
        <w:rPr>
          <w:i/>
          <w:szCs w:val="28"/>
        </w:rPr>
        <w:t xml:space="preserve">ем </w:t>
      </w:r>
      <w:r w:rsidR="0087301B" w:rsidRPr="00F77D22">
        <w:rPr>
          <w:rFonts w:eastAsia="Calibri" w:cs="Calibri"/>
          <w:i/>
          <w:szCs w:val="28"/>
          <w:lang w:eastAsia="en-US"/>
        </w:rPr>
        <w:t>виконано постановк</w:t>
      </w:r>
      <w:r w:rsidR="0087301B">
        <w:rPr>
          <w:rFonts w:eastAsia="Calibri" w:cs="Calibri"/>
          <w:i/>
          <w:szCs w:val="28"/>
          <w:lang w:eastAsia="en-US"/>
        </w:rPr>
        <w:t>у</w:t>
      </w:r>
      <w:r w:rsidR="0087301B" w:rsidRPr="00F77D22">
        <w:rPr>
          <w:rFonts w:eastAsia="Calibri" w:cs="Calibri"/>
          <w:i/>
          <w:szCs w:val="28"/>
          <w:lang w:eastAsia="en-US"/>
        </w:rPr>
        <w:t xml:space="preserve"> проблеми, аналіз та узагальнення отриманих результатів, написання </w:t>
      </w:r>
      <w:r w:rsidR="0087301B">
        <w:rPr>
          <w:rFonts w:eastAsia="Calibri" w:cs="Calibri"/>
          <w:i/>
          <w:szCs w:val="28"/>
          <w:lang w:eastAsia="en-US"/>
        </w:rPr>
        <w:t>монографії</w:t>
      </w:r>
      <w:r w:rsidR="0087301B" w:rsidRPr="005E248C">
        <w:rPr>
          <w:szCs w:val="28"/>
        </w:rPr>
        <w:t>)</w:t>
      </w:r>
      <w:r w:rsidR="00584BAB" w:rsidRPr="00CB12BD">
        <w:rPr>
          <w:i/>
          <w:szCs w:val="28"/>
        </w:rPr>
        <w:t>.</w:t>
      </w:r>
    </w:p>
    <w:p w14:paraId="7087C4EB" w14:textId="34BF9D19" w:rsidR="00FE7557" w:rsidRPr="003630E7" w:rsidRDefault="00101CA0" w:rsidP="00B77C0F">
      <w:pPr>
        <w:pStyle w:val="1"/>
        <w:rPr>
          <w:spacing w:val="-4"/>
        </w:rPr>
      </w:pPr>
      <w:r w:rsidRPr="003630E7">
        <w:rPr>
          <w:spacing w:val="-4"/>
        </w:rPr>
        <w:t>5</w:t>
      </w:r>
      <w:r w:rsidR="00753E3C" w:rsidRPr="003630E7">
        <w:rPr>
          <w:spacing w:val="-4"/>
        </w:rPr>
        <w:t>. </w:t>
      </w:r>
      <w:r w:rsidR="00753E3C" w:rsidRPr="003630E7">
        <w:rPr>
          <w:spacing w:val="-4"/>
          <w:lang w:val="ru-RU"/>
        </w:rPr>
        <w:t xml:space="preserve">Михневич КГ. Энергетическая шкала тяжести недостаточности кровообращения. </w:t>
      </w:r>
      <w:r w:rsidR="00753E3C" w:rsidRPr="003630E7">
        <w:rPr>
          <w:spacing w:val="-4"/>
        </w:rPr>
        <w:t>Клінічна анестезіологія та інтенсивна терапія</w:t>
      </w:r>
      <w:r w:rsidR="00753E3C" w:rsidRPr="003630E7">
        <w:rPr>
          <w:spacing w:val="-4"/>
          <w:lang w:val="ru-RU"/>
        </w:rPr>
        <w:t>. 2019;1(13):114-9.</w:t>
      </w:r>
      <w:r w:rsidR="00B77C0F" w:rsidRPr="003630E7">
        <w:rPr>
          <w:spacing w:val="-4"/>
        </w:rPr>
        <w:t>Розділ 9</w:t>
      </w:r>
      <w:r w:rsidR="00B77C0F" w:rsidRPr="003630E7">
        <w:rPr>
          <w:spacing w:val="-4"/>
        </w:rPr>
        <w:br/>
        <w:t xml:space="preserve">Обґрунтування ефективності енергетичної інтерпретації порушень кровообігу при виборі варіантів </w:t>
      </w:r>
      <w:r w:rsidR="00B77C0F" w:rsidRPr="003630E7">
        <w:rPr>
          <w:spacing w:val="-4"/>
        </w:rPr>
        <w:br/>
        <w:t>інтенсивної терапії</w:t>
      </w:r>
    </w:p>
    <w:p w14:paraId="239A6881" w14:textId="77777777" w:rsidR="00D92732" w:rsidRDefault="00D92732" w:rsidP="00D92732">
      <w:pPr>
        <w:pStyle w:val="10"/>
      </w:pPr>
      <w:r w:rsidRPr="00D30F92">
        <w:t>Повноцінна життєдіяльність організму можлива тільки завдяки постійному адекватному припливу енергії ззовні. Енергія використовується не тільки на механічн</w:t>
      </w:r>
      <w:r>
        <w:t>ий</w:t>
      </w:r>
      <w:r w:rsidRPr="00D30F92">
        <w:t xml:space="preserve"> рух організму в цілому і його частин (серця, елементів ШКТ тощо), але головним чином — для підтримки цілісності його структури, або, іншими словами, для підтримки ентропії на низькому рівні. Джерелом енергії для організму є різні хімічні сполуки, одержувані з їжею. Отримання енергії з хімічних зв'язків з великою швидкістю можливо тільки при їх окисленні за участю кисню. Процес споживання їжі не є безперервним, так як протягом еволюції її не завжди було можливо знайти, тому в організмі сформувалися надійні механізми накопичення енергетичних субстратів. Механізмів накопичення кисню не виникло, оскільки останній завжди доступний, а випадки припинення його доступу були відносно рідкісними (за винятком, хіба що, ссавців</w:t>
      </w:r>
      <w:r>
        <w:t>, що живуть у воді</w:t>
      </w:r>
      <w:r w:rsidRPr="00D30F92">
        <w:t>, які можуть не дихати до 1,5 годин, але не більше; як відомо, без їжі можна обійтися значно довше), причому живий організм при цьому швидко гинув, через що в процесі еволюції і не міг закріпитися механізм накопичення кисню. Еволюція пішла іншим шляхом</w:t>
      </w:r>
      <w:r>
        <w:t xml:space="preserve"> — </w:t>
      </w:r>
      <w:r w:rsidRPr="00D30F92">
        <w:t>шляхом створення досконалого механізму постійної і швидкої доставки кисню тканинам.</w:t>
      </w:r>
    </w:p>
    <w:p w14:paraId="75A7DD86" w14:textId="77777777" w:rsidR="00D92732" w:rsidRDefault="00D92732" w:rsidP="00D92732">
      <w:pPr>
        <w:pStyle w:val="10"/>
      </w:pPr>
      <w:r w:rsidRPr="00D30F92">
        <w:t>Сучасні теплокровні такий механізм виробили. Найважливішою складовою частиною цього механізму стала система кровообігу. Ця тонко "налаштована" і складним чином влаштована система сама змушена споживати енергію, необхідну, в тому числі, для переміщення крові, що містить кисень, по судинній системі, тобто доставка потенційної хімічної енергії (ПХЕ) тканинам у вигляді кисню і енергетичних субстратів сама по собі вимагає енергії. У зв'язку з цим становить значний інтерес вивчення «рентабельності» доставки ПХЕ тканинам.</w:t>
      </w:r>
    </w:p>
    <w:p w14:paraId="43EA5484" w14:textId="77777777" w:rsidR="00D92732" w:rsidRDefault="00D92732" w:rsidP="00D92732">
      <w:pPr>
        <w:pStyle w:val="10"/>
      </w:pPr>
      <w:r w:rsidRPr="00D30F92">
        <w:t>З цією метою ми зробили спробу знайти такі величини, які б інформативно відображали процеси доставки енергії тканинам. Першою такою величиною виявилася давно відома і використовувана</w:t>
      </w:r>
      <w:r>
        <w:t xml:space="preserve"> — </w:t>
      </w:r>
      <w:r w:rsidRPr="00D30F92">
        <w:t>тиск крові. Ми показали, що ця величина по суті є роботою по переміщенню одиничного об'єму крові. Наступною величиною стала потужність кровотоку (</w:t>
      </w:r>
      <w:r>
        <w:t>П</w:t>
      </w:r>
      <w:r w:rsidRPr="00D30F92">
        <w:t xml:space="preserve">КТ). Важливість цієї величини визначається тим, що для забезпечення одного і того ж серцевого викиду (СВ) може знадобитися різна </w:t>
      </w:r>
      <w:r>
        <w:t>П</w:t>
      </w:r>
      <w:r w:rsidRPr="00D30F92">
        <w:t xml:space="preserve">КТ, що залежить від рівня опору судин. Управління останнім постійно використовується організмом для пристосування до постійно мінливої потреби тканин в енергії у здорових і як компенсація порушень, що виникають в хворобливому або критичному стані. Спосіб розрахунку </w:t>
      </w:r>
      <w:r>
        <w:t>П</w:t>
      </w:r>
      <w:r w:rsidRPr="00D30F92">
        <w:t>КТ заснований на законах гідродинаміки:</w:t>
      </w:r>
    </w:p>
    <w:p w14:paraId="0FB92918" w14:textId="77777777" w:rsidR="00D92732" w:rsidRDefault="00C55716" w:rsidP="00D92732">
      <w:pPr>
        <w:pStyle w:val="10"/>
      </w:pPr>
      <m:oMathPara>
        <m:oMath>
          <m:sSub>
            <m:sSubPr>
              <m:ctrlPr>
                <w:rPr>
                  <w:rFonts w:ascii="Cambria Math" w:hAnsi="Cambria Math"/>
                  <w:i/>
                </w:rPr>
              </m:ctrlPr>
            </m:sSubPr>
            <m:e>
              <m:r>
                <w:rPr>
                  <w:rFonts w:ascii="Cambria Math" w:hAnsi="Cambria Math"/>
                  <w:lang w:val="la-Latn"/>
                </w:rPr>
                <m:t>P</m:t>
              </m:r>
            </m:e>
            <m:sub>
              <m:r>
                <w:rPr>
                  <w:rFonts w:ascii="Cambria Math" w:hAnsi="Cambria Math"/>
                  <w:lang w:val="la-Latn"/>
                </w:rPr>
                <m:t>Q</m:t>
              </m:r>
            </m:sub>
          </m:sSub>
          <m:r>
            <w:rPr>
              <w:rFonts w:ascii="Cambria Math" w:hAnsi="Cambria Math"/>
              <w:lang w:val="la-Latn"/>
            </w:rPr>
            <m:t>=</m:t>
          </m:r>
          <m:sSub>
            <m:sSubPr>
              <m:ctrlPr>
                <w:rPr>
                  <w:rFonts w:ascii="Cambria Math" w:hAnsi="Cambria Math"/>
                  <w:i/>
                </w:rPr>
              </m:ctrlPr>
            </m:sSubPr>
            <m:e>
              <m:r>
                <w:rPr>
                  <w:rFonts w:ascii="Cambria Math" w:hAnsi="Cambria Math"/>
                  <w:lang w:val="la-Latn"/>
                </w:rPr>
                <m:t>p</m:t>
              </m:r>
            </m:e>
            <m:sub>
              <m:r>
                <w:rPr>
                  <w:rFonts w:ascii="Cambria Math" w:hAnsi="Cambria Math"/>
                  <w:lang w:val="la-Latn"/>
                </w:rPr>
                <m:t>SC</m:t>
              </m:r>
            </m:sub>
          </m:sSub>
          <m:r>
            <w:rPr>
              <w:rFonts w:ascii="Cambria Math" w:hAnsi="Cambria Math"/>
              <w:lang w:val="la-Latn"/>
            </w:rPr>
            <m:t>Q=</m:t>
          </m:r>
          <m:f>
            <m:fPr>
              <m:ctrlPr>
                <w:rPr>
                  <w:rFonts w:ascii="Cambria Math" w:hAnsi="Cambria Math"/>
                  <w:i/>
                </w:rPr>
              </m:ctrlPr>
            </m:fPr>
            <m:num>
              <m:sSubSup>
                <m:sSubSupPr>
                  <m:ctrlPr>
                    <w:rPr>
                      <w:rFonts w:ascii="Cambria Math" w:hAnsi="Cambria Math"/>
                      <w:i/>
                    </w:rPr>
                  </m:ctrlPr>
                </m:sSubSupPr>
                <m:e>
                  <m:r>
                    <w:rPr>
                      <w:rFonts w:ascii="Cambria Math" w:hAnsi="Cambria Math"/>
                      <w:lang w:val="la-Latn"/>
                    </w:rPr>
                    <m:t>p</m:t>
                  </m:r>
                </m:e>
                <m:sub>
                  <m:r>
                    <w:rPr>
                      <w:rFonts w:ascii="Cambria Math" w:hAnsi="Cambria Math"/>
                      <w:lang w:val="la-Latn"/>
                    </w:rPr>
                    <m:t>SC</m:t>
                  </m:r>
                </m:sub>
                <m:sup>
                  <m:r>
                    <w:rPr>
                      <w:rFonts w:ascii="Cambria Math" w:hAnsi="Cambria Math"/>
                      <w:lang w:val="la-Latn"/>
                    </w:rPr>
                    <m:t>2</m:t>
                  </m:r>
                </m:sup>
              </m:sSubSup>
            </m:num>
            <m:den>
              <m:sSub>
                <m:sSubPr>
                  <m:ctrlPr>
                    <w:rPr>
                      <w:rFonts w:ascii="Cambria Math" w:hAnsi="Cambria Math"/>
                      <w:i/>
                    </w:rPr>
                  </m:ctrlPr>
                </m:sSubPr>
                <m:e>
                  <m:r>
                    <w:rPr>
                      <w:rFonts w:ascii="Cambria Math" w:hAnsi="Cambria Math"/>
                      <w:lang w:val="la-Latn"/>
                    </w:rPr>
                    <m:t>R</m:t>
                  </m:r>
                </m:e>
                <m:sub>
                  <m:r>
                    <w:rPr>
                      <w:rFonts w:ascii="Cambria Math" w:hAnsi="Cambria Math"/>
                      <w:lang w:val="la-Latn"/>
                    </w:rPr>
                    <m:t>SC</m:t>
                  </m:r>
                </m:sub>
              </m:sSub>
            </m:den>
          </m:f>
          <m:r>
            <w:rPr>
              <w:rFonts w:ascii="Cambria Math" w:hAnsi="Cambria Math"/>
              <w:lang w:val="la-Latn"/>
            </w:rPr>
            <m:t>=</m:t>
          </m:r>
          <m:sSup>
            <m:sSupPr>
              <m:ctrlPr>
                <w:rPr>
                  <w:rFonts w:ascii="Cambria Math" w:hAnsi="Cambria Math"/>
                  <w:i/>
                </w:rPr>
              </m:ctrlPr>
            </m:sSupPr>
            <m:e>
              <m:r>
                <w:rPr>
                  <w:rFonts w:ascii="Cambria Math" w:hAnsi="Cambria Math"/>
                  <w:lang w:val="la-Latn"/>
                </w:rPr>
                <m:t>Q</m:t>
              </m:r>
            </m:e>
            <m:sup>
              <m:r>
                <w:rPr>
                  <w:rFonts w:ascii="Cambria Math" w:hAnsi="Cambria Math"/>
                  <w:lang w:val="la-Latn"/>
                </w:rPr>
                <m:t>2</m:t>
              </m:r>
            </m:sup>
          </m:sSup>
          <m:sSub>
            <m:sSubPr>
              <m:ctrlPr>
                <w:rPr>
                  <w:rFonts w:ascii="Cambria Math" w:hAnsi="Cambria Math"/>
                  <w:i/>
                </w:rPr>
              </m:ctrlPr>
            </m:sSubPr>
            <m:e>
              <m:r>
                <w:rPr>
                  <w:rFonts w:ascii="Cambria Math" w:hAnsi="Cambria Math"/>
                  <w:lang w:val="la-Latn"/>
                </w:rPr>
                <m:t>R</m:t>
              </m:r>
            </m:e>
            <m:sub>
              <m:r>
                <w:rPr>
                  <w:rFonts w:ascii="Cambria Math" w:hAnsi="Cambria Math"/>
                  <w:lang w:val="la-Latn"/>
                </w:rPr>
                <m:t>SC</m:t>
              </m:r>
            </m:sub>
          </m:sSub>
        </m:oMath>
      </m:oMathPara>
    </w:p>
    <w:p w14:paraId="4D6A28BA" w14:textId="77777777" w:rsidR="00D92732" w:rsidRDefault="00D92732" w:rsidP="00D92732">
      <w:pPr>
        <w:pStyle w:val="10"/>
      </w:pPr>
      <w:r w:rsidRPr="00D30F92">
        <w:t xml:space="preserve">Однак одні і ті ж </w:t>
      </w:r>
      <w:r>
        <w:t>П</w:t>
      </w:r>
      <w:r w:rsidRPr="00D30F92">
        <w:t>КТ і СВ можуть переміщати різну кількість кисню, що залежить вже від гем</w:t>
      </w:r>
      <w:r>
        <w:t>ічної</w:t>
      </w:r>
      <w:r w:rsidRPr="00D30F92">
        <w:t xml:space="preserve"> ланки СТК, тобто на переміщення однакової маси кисню може знадобитися різну кількість енергії. Для оцінки цієї енергії ми ввели енергетичні показники транспорту і споживання кисню (ЕКТК, </w:t>
      </w:r>
      <w:r w:rsidRPr="00FF0213">
        <w:rPr>
          <w:rStyle w:val="af7"/>
        </w:rPr>
        <w:t>k</w:t>
      </w:r>
      <w:r w:rsidRPr="00FF0213">
        <w:rPr>
          <w:rStyle w:val="af7"/>
          <w:vertAlign w:val="subscript"/>
        </w:rPr>
        <w:t>ЭТК</w:t>
      </w:r>
      <w:r w:rsidRPr="00D30F92">
        <w:t xml:space="preserve">, і ЕКПК, </w:t>
      </w:r>
      <w:r w:rsidRPr="00FF0213">
        <w:rPr>
          <w:rStyle w:val="af7"/>
        </w:rPr>
        <w:t>k</w:t>
      </w:r>
      <w:r w:rsidRPr="00FF0213">
        <w:rPr>
          <w:rStyle w:val="af7"/>
          <w:vertAlign w:val="subscript"/>
        </w:rPr>
        <w:t>Э</w:t>
      </w:r>
      <w:r w:rsidRPr="00D30F92">
        <w:rPr>
          <w:rStyle w:val="af7"/>
          <w:vertAlign w:val="subscript"/>
          <w:lang w:val="uk-UA"/>
        </w:rPr>
        <w:t>П</w:t>
      </w:r>
      <w:r w:rsidRPr="00FF0213">
        <w:rPr>
          <w:rStyle w:val="af7"/>
          <w:vertAlign w:val="subscript"/>
        </w:rPr>
        <w:t>К</w:t>
      </w:r>
      <w:r w:rsidRPr="00D30F92">
        <w:t>) і коефіцієнт добу</w:t>
      </w:r>
      <w:r>
        <w:t>вання</w:t>
      </w:r>
      <w:r w:rsidRPr="00D30F92">
        <w:t xml:space="preserve"> енергії (КДЕ, </w:t>
      </w:r>
      <w:r w:rsidRPr="00FF0213">
        <w:rPr>
          <w:rStyle w:val="af7"/>
        </w:rPr>
        <w:t>η</w:t>
      </w:r>
      <w:r w:rsidRPr="00FF0213">
        <w:rPr>
          <w:rStyle w:val="af7"/>
          <w:vertAlign w:val="subscript"/>
        </w:rPr>
        <w:t>ДЭ</w:t>
      </w:r>
      <w:r w:rsidRPr="00D30F92">
        <w:t xml:space="preserve">). Для розрахунку цих показників необхідні ще два показники: </w:t>
      </w:r>
      <w:r w:rsidRPr="000307A7">
        <w:rPr>
          <w:rStyle w:val="af7"/>
        </w:rPr>
        <w:t>q</w:t>
      </w:r>
      <w:r w:rsidRPr="007C58F3">
        <w:t xml:space="preserve"> </w:t>
      </w:r>
      <w:r>
        <w:t xml:space="preserve">— </w:t>
      </w:r>
      <w:r w:rsidRPr="00D30F92">
        <w:t>енергія, одержувана при окисленні глюкози 1 молем кисню і рівна 480</w:t>
      </w:r>
      <w:r>
        <w:t> </w:t>
      </w:r>
      <w:r w:rsidR="00812E0D" w:rsidRPr="00812E0D">
        <w:rPr>
          <w:rStyle w:val="af6"/>
        </w:rPr>
        <w:t>кДж</w:t>
      </w:r>
      <w:r w:rsidRPr="00FF0213">
        <w:rPr>
          <w:rStyle w:val="af6"/>
        </w:rPr>
        <w:t>Вт</w:t>
      </w:r>
      <w:r w:rsidR="00812E0D" w:rsidRPr="00812E0D">
        <w:rPr>
          <w:rStyle w:val="af6"/>
        </w:rPr>
        <w:t>/моль</w:t>
      </w:r>
      <w:r w:rsidRPr="00D30F92">
        <w:t xml:space="preserve">, і споживана тканинами потужність (ПТМ, </w:t>
      </w:r>
      <w:r w:rsidRPr="000307A7">
        <w:rPr>
          <w:rStyle w:val="af7"/>
        </w:rPr>
        <w:t>W</w:t>
      </w:r>
      <w:r w:rsidRPr="00B1119D">
        <w:rPr>
          <w:rStyle w:val="af7"/>
          <w:vertAlign w:val="subscript"/>
          <w:lang w:val="en-US"/>
        </w:rPr>
        <w:t>t</w:t>
      </w:r>
      <w:r w:rsidRPr="00D30F92">
        <w:t>).</w:t>
      </w:r>
    </w:p>
    <w:p w14:paraId="7CA94B72" w14:textId="77777777" w:rsidR="00D92732" w:rsidRPr="003117C2" w:rsidRDefault="00C55716" w:rsidP="00D92732">
      <w:pPr>
        <w:pStyle w:val="10"/>
      </w:pPr>
      <m:oMathPara>
        <m:oMath>
          <m:sSub>
            <m:sSubPr>
              <m:ctrlPr>
                <w:rPr>
                  <w:rFonts w:ascii="Cambria Math" w:hAnsi="Cambria Math"/>
                  <w:i/>
                </w:rPr>
              </m:ctrlPr>
            </m:sSubPr>
            <m:e>
              <m:r>
                <w:rPr>
                  <w:rFonts w:ascii="Cambria Math" w:hAnsi="Cambria Math"/>
                </w:rPr>
                <m:t>k</m:t>
              </m:r>
            </m:e>
            <m:sub>
              <m:r>
                <m:rPr>
                  <m:nor/>
                </m:rPr>
                <w:rPr>
                  <w:rFonts w:ascii="Cambria Math" w:hAnsi="Cambria Math"/>
                  <w:i/>
                </w:rPr>
                <m:t>ЭТК</m:t>
              </m:r>
            </m:sub>
          </m:sSub>
          <m:d>
            <m:dPr>
              <m:begChr m:val="["/>
              <m:endChr m:val="]"/>
              <m:ctrlPr>
                <w:rPr>
                  <w:rFonts w:ascii="Cambria Math" w:hAnsi="Cambria Math"/>
                  <w:i/>
                </w:rPr>
              </m:ctrlPr>
            </m:dPr>
            <m:e>
              <m:f>
                <m:fPr>
                  <m:ctrlPr>
                    <w:rPr>
                      <w:rFonts w:ascii="Cambria Math" w:hAnsi="Cambria Math"/>
                      <w:i/>
                    </w:rPr>
                  </m:ctrlPr>
                </m:fPr>
                <m:num>
                  <m:r>
                    <m:rPr>
                      <m:nor/>
                    </m:rPr>
                    <w:rPr>
                      <w:i/>
                    </w:rPr>
                    <m:t>эрг</m:t>
                  </m:r>
                </m:num>
                <m:den>
                  <m:r>
                    <m:rPr>
                      <m:nor/>
                    </m:rPr>
                    <w:rPr>
                      <w:rStyle w:val="af6"/>
                      <w:i w:val="0"/>
                    </w:rPr>
                    <m:t>моль</m:t>
                  </m:r>
                  <m:r>
                    <w:rPr>
                      <w:rFonts w:ascii="Cambria Math" w:hAnsi="Cambria Math"/>
                    </w:rPr>
                    <m:t xml:space="preserve"> или </m:t>
                  </m:r>
                  <m:r>
                    <m:rPr>
                      <m:nor/>
                    </m:rPr>
                    <w:rPr>
                      <w:i/>
                    </w:rPr>
                    <m:t>г</m:t>
                  </m:r>
                </m:den>
              </m:f>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lang w:val="en-US"/>
                    </w:rPr>
                    <m:t>P</m:t>
                  </m:r>
                </m:e>
                <m:sub>
                  <m:r>
                    <w:rPr>
                      <w:rFonts w:ascii="Cambria Math" w:hAnsi="Cambria Math"/>
                    </w:rPr>
                    <m:t>QC</m:t>
                  </m:r>
                </m:sub>
              </m:sSub>
              <m:d>
                <m:dPr>
                  <m:begChr m:val="["/>
                  <m:endChr m:val="]"/>
                  <m:ctrlPr>
                    <w:rPr>
                      <w:rFonts w:ascii="Cambria Math" w:hAnsi="Cambria Math"/>
                      <w:i/>
                    </w:rPr>
                  </m:ctrlPr>
                </m:dPr>
                <m:e>
                  <m:f>
                    <m:fPr>
                      <m:ctrlPr>
                        <w:rPr>
                          <w:rFonts w:ascii="Cambria Math" w:hAnsi="Cambria Math"/>
                          <w:i/>
                        </w:rPr>
                      </m:ctrlPr>
                    </m:fPr>
                    <m:num>
                      <m:r>
                        <m:rPr>
                          <m:nor/>
                        </m:rPr>
                        <w:rPr>
                          <w:i/>
                        </w:rPr>
                        <m:t>эрг</m:t>
                      </m:r>
                    </m:num>
                    <m:den>
                      <m:r>
                        <m:rPr>
                          <m:nor/>
                        </m:rPr>
                        <w:rPr>
                          <w:rFonts w:ascii="Cambria Math"/>
                          <w:i/>
                          <w:lang w:val="en-US"/>
                        </w:rPr>
                        <m:t>c</m:t>
                      </m:r>
                    </m:den>
                  </m:f>
                </m:e>
              </m:d>
            </m:num>
            <m:den>
              <m:sSub>
                <m:sSubPr>
                  <m:ctrlPr>
                    <w:rPr>
                      <w:rFonts w:ascii="Cambria Math" w:hAnsi="Cambria Math"/>
                      <w:i/>
                    </w:rPr>
                  </m:ctrlPr>
                </m:sSubPr>
                <m:e>
                  <m:r>
                    <w:rPr>
                      <w:rFonts w:ascii="Cambria Math" w:hAnsi="Cambria Math"/>
                    </w:rPr>
                    <m:t>T</m:t>
                  </m:r>
                </m:e>
                <m:sub>
                  <m:sSub>
                    <m:sSubPr>
                      <m:ctrlPr>
                        <w:rPr>
                          <w:rFonts w:ascii="Cambria Math" w:hAnsi="Cambria Math"/>
                          <w:i/>
                        </w:rPr>
                      </m:ctrlPr>
                    </m:sSubPr>
                    <m:e>
                      <m:r>
                        <w:rPr>
                          <w:rFonts w:ascii="Cambria Math" w:hAnsi="Cambria Math"/>
                        </w:rPr>
                        <m:t>O</m:t>
                      </m:r>
                    </m:e>
                    <m:sub>
                      <m:r>
                        <w:rPr>
                          <w:rFonts w:ascii="Cambria Math" w:hAnsi="Cambria Math"/>
                        </w:rPr>
                        <m:t>2</m:t>
                      </m:r>
                    </m:sub>
                  </m:sSub>
                  <m:d>
                    <m:dPr>
                      <m:begChr m:val="["/>
                      <m:endChr m:val="]"/>
                      <m:ctrlPr>
                        <w:rPr>
                          <w:rFonts w:ascii="Cambria Math" w:hAnsi="Cambria Math"/>
                          <w:i/>
                        </w:rPr>
                      </m:ctrlPr>
                    </m:dPr>
                    <m:e>
                      <m:f>
                        <m:fPr>
                          <m:ctrlPr>
                            <w:rPr>
                              <w:rFonts w:ascii="Cambria Math" w:hAnsi="Cambria Math"/>
                              <w:i/>
                            </w:rPr>
                          </m:ctrlPr>
                        </m:fPr>
                        <m:num>
                          <m:r>
                            <m:rPr>
                              <m:nor/>
                            </m:rPr>
                            <w:rPr>
                              <w:rStyle w:val="af6"/>
                              <w:i w:val="0"/>
                            </w:rPr>
                            <m:t>моль</m:t>
                          </m:r>
                          <m:r>
                            <w:rPr>
                              <w:rFonts w:ascii="Cambria Math" w:hAnsi="Cambria Math"/>
                            </w:rPr>
                            <m:t xml:space="preserve"> или </m:t>
                          </m:r>
                          <m:r>
                            <m:rPr>
                              <m:nor/>
                            </m:rPr>
                            <w:rPr>
                              <w:i/>
                            </w:rPr>
                            <m:t>г</m:t>
                          </m:r>
                        </m:num>
                        <m:den>
                          <m:r>
                            <w:rPr>
                              <w:rFonts w:ascii="Cambria Math" w:hAnsi="Cambria Math"/>
                            </w:rPr>
                            <m:t>c</m:t>
                          </m:r>
                        </m:den>
                      </m:f>
                    </m:e>
                  </m:d>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SC</m:t>
                  </m:r>
                </m:sub>
              </m:sSub>
              <m:sSub>
                <m:sSubPr>
                  <m:ctrlPr>
                    <w:rPr>
                      <w:rFonts w:ascii="Cambria Math" w:hAnsi="Cambria Math"/>
                      <w:i/>
                    </w:rPr>
                  </m:ctrlPr>
                </m:sSubPr>
                <m:e>
                  <m:r>
                    <w:rPr>
                      <w:rFonts w:ascii="Cambria Math" w:hAnsi="Cambria Math"/>
                    </w:rPr>
                    <m:t>Q</m:t>
                  </m:r>
                </m:e>
                <m:sub>
                  <m:r>
                    <w:rPr>
                      <w:rFonts w:ascii="Cambria Math" w:hAnsi="Cambria Math"/>
                    </w:rPr>
                    <m:t>C</m:t>
                  </m:r>
                </m:sub>
              </m:sSub>
            </m:num>
            <m:den>
              <m:sSub>
                <m:sSubPr>
                  <m:ctrlPr>
                    <w:rPr>
                      <w:rFonts w:ascii="Cambria Math" w:hAnsi="Cambria Math"/>
                      <w:i/>
                    </w:rPr>
                  </m:ctrlPr>
                </m:sSubPr>
                <m:e>
                  <m:r>
                    <w:rPr>
                      <w:rFonts w:ascii="Cambria Math" w:hAnsi="Cambria Math"/>
                    </w:rPr>
                    <m:t>C</m:t>
                  </m:r>
                </m:e>
                <m:sub>
                  <m:sSub>
                    <m:sSubPr>
                      <m:ctrlPr>
                        <w:rPr>
                          <w:rFonts w:ascii="Cambria Math" w:hAnsi="Cambria Math"/>
                          <w:i/>
                        </w:rPr>
                      </m:ctrlPr>
                    </m:sSubPr>
                    <m:e>
                      <m:r>
                        <w:rPr>
                          <w:rFonts w:ascii="Cambria Math" w:hAnsi="Cambria Math"/>
                        </w:rPr>
                        <m:t>aO</m:t>
                      </m:r>
                    </m:e>
                    <m:sub>
                      <m:r>
                        <w:rPr>
                          <w:rFonts w:ascii="Cambria Math" w:hAnsi="Cambria Math"/>
                        </w:rPr>
                        <m:t>2</m:t>
                      </m:r>
                    </m:sub>
                  </m:sSub>
                </m:sub>
              </m:sSub>
              <m:sSub>
                <m:sSubPr>
                  <m:ctrlPr>
                    <w:rPr>
                      <w:rFonts w:ascii="Cambria Math" w:hAnsi="Cambria Math"/>
                      <w:i/>
                    </w:rPr>
                  </m:ctrlPr>
                </m:sSubPr>
                <m:e>
                  <m:r>
                    <w:rPr>
                      <w:rFonts w:ascii="Cambria Math" w:hAnsi="Cambria Math"/>
                    </w:rPr>
                    <m:t>Q</m:t>
                  </m:r>
                </m:e>
                <m:sub>
                  <m:r>
                    <w:rPr>
                      <w:rFonts w:ascii="Cambria Math" w:hAnsi="Cambria Math"/>
                    </w:rPr>
                    <m:t>C</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SC</m:t>
                  </m:r>
                </m:sub>
              </m:sSub>
            </m:num>
            <m:den>
              <m:sSub>
                <m:sSubPr>
                  <m:ctrlPr>
                    <w:rPr>
                      <w:rFonts w:ascii="Cambria Math" w:hAnsi="Cambria Math"/>
                      <w:i/>
                    </w:rPr>
                  </m:ctrlPr>
                </m:sSubPr>
                <m:e>
                  <m:r>
                    <w:rPr>
                      <w:rFonts w:ascii="Cambria Math" w:hAnsi="Cambria Math"/>
                    </w:rPr>
                    <m:t>C</m:t>
                  </m:r>
                </m:e>
                <m:sub>
                  <m:sSub>
                    <m:sSubPr>
                      <m:ctrlPr>
                        <w:rPr>
                          <w:rFonts w:ascii="Cambria Math" w:hAnsi="Cambria Math"/>
                          <w:i/>
                        </w:rPr>
                      </m:ctrlPr>
                    </m:sSubPr>
                    <m:e>
                      <m:r>
                        <w:rPr>
                          <w:rFonts w:ascii="Cambria Math" w:hAnsi="Cambria Math"/>
                        </w:rPr>
                        <m:t>aO</m:t>
                      </m:r>
                    </m:e>
                    <m:sub>
                      <m:r>
                        <w:rPr>
                          <w:rFonts w:ascii="Cambria Math" w:hAnsi="Cambria Math"/>
                        </w:rPr>
                        <m:t>2</m:t>
                      </m:r>
                    </m:sub>
                  </m:sSub>
                </m:sub>
              </m:sSub>
            </m:den>
          </m:f>
        </m:oMath>
      </m:oMathPara>
    </w:p>
    <w:p w14:paraId="05C0597E" w14:textId="77777777" w:rsidR="00D92732" w:rsidRPr="003117C2" w:rsidRDefault="00C55716" w:rsidP="00D92732">
      <w:pPr>
        <w:pStyle w:val="10"/>
      </w:pPr>
      <m:oMathPara>
        <m:oMath>
          <m:sSub>
            <m:sSubPr>
              <m:ctrlPr>
                <w:rPr>
                  <w:rFonts w:ascii="Cambria Math" w:hAnsi="Cambria Math"/>
                  <w:i/>
                </w:rPr>
              </m:ctrlPr>
            </m:sSubPr>
            <m:e>
              <m:r>
                <w:rPr>
                  <w:rFonts w:ascii="Cambria Math" w:hAnsi="Cambria Math"/>
                </w:rPr>
                <m:t>k</m:t>
              </m:r>
            </m:e>
            <m:sub>
              <m:r>
                <m:rPr>
                  <m:nor/>
                </m:rPr>
                <w:rPr>
                  <w:rFonts w:ascii="Cambria Math" w:hAnsi="Cambria Math"/>
                  <w:i/>
                </w:rPr>
                <m:t>ЭПК</m:t>
              </m:r>
            </m:sub>
          </m:sSub>
          <m:d>
            <m:dPr>
              <m:begChr m:val="["/>
              <m:endChr m:val="]"/>
              <m:ctrlPr>
                <w:rPr>
                  <w:rFonts w:ascii="Cambria Math" w:hAnsi="Cambria Math"/>
                  <w:i/>
                </w:rPr>
              </m:ctrlPr>
            </m:dPr>
            <m:e>
              <m:f>
                <m:fPr>
                  <m:ctrlPr>
                    <w:rPr>
                      <w:rFonts w:ascii="Cambria Math" w:hAnsi="Cambria Math"/>
                      <w:i/>
                    </w:rPr>
                  </m:ctrlPr>
                </m:fPr>
                <m:num>
                  <m:r>
                    <m:rPr>
                      <m:nor/>
                    </m:rPr>
                    <w:rPr>
                      <w:i/>
                    </w:rPr>
                    <m:t>эрг</m:t>
                  </m:r>
                </m:num>
                <m:den>
                  <m:r>
                    <m:rPr>
                      <m:nor/>
                    </m:rPr>
                    <w:rPr>
                      <w:rStyle w:val="af6"/>
                      <w:i w:val="0"/>
                    </w:rPr>
                    <m:t>моль</m:t>
                  </m:r>
                  <m:r>
                    <w:rPr>
                      <w:rFonts w:ascii="Cambria Math" w:hAnsi="Cambria Math"/>
                    </w:rPr>
                    <m:t xml:space="preserve"> или </m:t>
                  </m:r>
                  <m:r>
                    <m:rPr>
                      <m:nor/>
                    </m:rPr>
                    <w:rPr>
                      <w:i/>
                    </w:rPr>
                    <m:t>г</m:t>
                  </m:r>
                </m:den>
              </m:f>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lang w:val="en-US"/>
                    </w:rPr>
                    <m:t>P</m:t>
                  </m:r>
                </m:e>
                <m:sub>
                  <m:r>
                    <w:rPr>
                      <w:rFonts w:ascii="Cambria Math" w:hAnsi="Cambria Math"/>
                    </w:rPr>
                    <m:t>QC</m:t>
                  </m:r>
                </m:sub>
              </m:sSub>
              <m:d>
                <m:dPr>
                  <m:begChr m:val="["/>
                  <m:endChr m:val="]"/>
                  <m:ctrlPr>
                    <w:rPr>
                      <w:rFonts w:ascii="Cambria Math" w:hAnsi="Cambria Math"/>
                      <w:i/>
                    </w:rPr>
                  </m:ctrlPr>
                </m:dPr>
                <m:e>
                  <m:f>
                    <m:fPr>
                      <m:ctrlPr>
                        <w:rPr>
                          <w:rFonts w:ascii="Cambria Math" w:hAnsi="Cambria Math"/>
                          <w:i/>
                        </w:rPr>
                      </m:ctrlPr>
                    </m:fPr>
                    <m:num>
                      <m:r>
                        <m:rPr>
                          <m:nor/>
                        </m:rPr>
                        <w:rPr>
                          <w:i/>
                        </w:rPr>
                        <m:t>эрг</m:t>
                      </m:r>
                    </m:num>
                    <m:den>
                      <m:r>
                        <m:rPr>
                          <m:nor/>
                        </m:rPr>
                        <w:rPr>
                          <w:rFonts w:ascii="Cambria Math"/>
                          <w:i/>
                          <w:lang w:val="en-US"/>
                        </w:rPr>
                        <m:t>c</m:t>
                      </m:r>
                    </m:den>
                  </m:f>
                </m:e>
              </m:d>
            </m:num>
            <m:den>
              <m:sSub>
                <m:sSubPr>
                  <m:ctrlPr>
                    <w:rPr>
                      <w:rFonts w:ascii="Cambria Math" w:hAnsi="Cambria Math"/>
                      <w:i/>
                    </w:rPr>
                  </m:ctrlPr>
                </m:sSubPr>
                <m:e>
                  <m:r>
                    <w:rPr>
                      <w:rFonts w:ascii="Cambria Math" w:hAnsi="Cambria Math"/>
                    </w:rPr>
                    <m:t>V</m:t>
                  </m:r>
                </m:e>
                <m:sub>
                  <m:sSub>
                    <m:sSubPr>
                      <m:ctrlPr>
                        <w:rPr>
                          <w:rFonts w:ascii="Cambria Math" w:hAnsi="Cambria Math"/>
                          <w:i/>
                        </w:rPr>
                      </m:ctrlPr>
                    </m:sSubPr>
                    <m:e>
                      <m:r>
                        <w:rPr>
                          <w:rFonts w:ascii="Cambria Math" w:hAnsi="Cambria Math"/>
                        </w:rPr>
                        <m:t>O</m:t>
                      </m:r>
                    </m:e>
                    <m:sub>
                      <m:r>
                        <w:rPr>
                          <w:rFonts w:ascii="Cambria Math" w:hAnsi="Cambria Math"/>
                        </w:rPr>
                        <m:t>2</m:t>
                      </m:r>
                    </m:sub>
                  </m:sSub>
                  <m:d>
                    <m:dPr>
                      <m:begChr m:val="["/>
                      <m:endChr m:val="]"/>
                      <m:ctrlPr>
                        <w:rPr>
                          <w:rFonts w:ascii="Cambria Math" w:hAnsi="Cambria Math"/>
                          <w:i/>
                        </w:rPr>
                      </m:ctrlPr>
                    </m:dPr>
                    <m:e>
                      <m:f>
                        <m:fPr>
                          <m:ctrlPr>
                            <w:rPr>
                              <w:rFonts w:ascii="Cambria Math" w:hAnsi="Cambria Math"/>
                              <w:i/>
                            </w:rPr>
                          </m:ctrlPr>
                        </m:fPr>
                        <m:num>
                          <m:r>
                            <m:rPr>
                              <m:nor/>
                            </m:rPr>
                            <w:rPr>
                              <w:rStyle w:val="af6"/>
                              <w:i w:val="0"/>
                            </w:rPr>
                            <m:t>моль</m:t>
                          </m:r>
                          <m:r>
                            <w:rPr>
                              <w:rFonts w:ascii="Cambria Math" w:hAnsi="Cambria Math"/>
                            </w:rPr>
                            <m:t xml:space="preserve"> или </m:t>
                          </m:r>
                          <m:r>
                            <m:rPr>
                              <m:nor/>
                            </m:rPr>
                            <w:rPr>
                              <w:i/>
                            </w:rPr>
                            <m:t>г</m:t>
                          </m:r>
                        </m:num>
                        <m:den>
                          <m:r>
                            <w:rPr>
                              <w:rFonts w:ascii="Cambria Math" w:hAnsi="Cambria Math"/>
                            </w:rPr>
                            <m:t>c</m:t>
                          </m:r>
                        </m:den>
                      </m:f>
                    </m:e>
                  </m:d>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SC</m:t>
                  </m:r>
                </m:sub>
              </m:sSub>
              <m:sSub>
                <m:sSubPr>
                  <m:ctrlPr>
                    <w:rPr>
                      <w:rFonts w:ascii="Cambria Math" w:hAnsi="Cambria Math"/>
                      <w:i/>
                    </w:rPr>
                  </m:ctrlPr>
                </m:sSubPr>
                <m:e>
                  <m:r>
                    <w:rPr>
                      <w:rFonts w:ascii="Cambria Math" w:hAnsi="Cambria Math"/>
                    </w:rPr>
                    <m:t>Q</m:t>
                  </m:r>
                </m:e>
                <m:sub>
                  <m:r>
                    <w:rPr>
                      <w:rFonts w:ascii="Cambria Math" w:hAnsi="Cambria Math"/>
                    </w:rPr>
                    <m:t>C</m:t>
                  </m:r>
                </m:sub>
              </m:sSub>
            </m:num>
            <m:den>
              <m:sSub>
                <m:sSubPr>
                  <m:ctrlPr>
                    <w:rPr>
                      <w:rFonts w:ascii="Cambria Math" w:hAnsi="Cambria Math"/>
                      <w:i/>
                    </w:rPr>
                  </m:ctrlPr>
                </m:sSubPr>
                <m:e>
                  <m:r>
                    <w:rPr>
                      <w:rFonts w:ascii="Cambria Math" w:hAnsi="Cambria Math"/>
                    </w:rPr>
                    <m:t>C</m:t>
                  </m:r>
                </m:e>
                <m:sub>
                  <m:sSub>
                    <m:sSubPr>
                      <m:ctrlPr>
                        <w:rPr>
                          <w:rFonts w:ascii="Cambria Math" w:hAnsi="Cambria Math"/>
                          <w:i/>
                        </w:rPr>
                      </m:ctrlPr>
                    </m:sSubPr>
                    <m:e>
                      <m:d>
                        <m:dPr>
                          <m:ctrlPr>
                            <w:rPr>
                              <w:rFonts w:ascii="Cambria Math" w:hAnsi="Cambria Math"/>
                              <w:i/>
                            </w:rPr>
                          </m:ctrlPr>
                        </m:dPr>
                        <m:e>
                          <m:r>
                            <w:rPr>
                              <w:rFonts w:ascii="Cambria Math" w:hAnsi="Cambria Math"/>
                            </w:rPr>
                            <m:t>a-v</m:t>
                          </m:r>
                        </m:e>
                      </m:d>
                      <m:r>
                        <w:rPr>
                          <w:rFonts w:ascii="Cambria Math" w:hAnsi="Cambria Math"/>
                        </w:rPr>
                        <m:t>O</m:t>
                      </m:r>
                    </m:e>
                    <m:sub>
                      <m:r>
                        <w:rPr>
                          <w:rFonts w:ascii="Cambria Math" w:hAnsi="Cambria Math"/>
                        </w:rPr>
                        <m:t>2</m:t>
                      </m:r>
                    </m:sub>
                  </m:sSub>
                </m:sub>
              </m:sSub>
              <m:sSub>
                <m:sSubPr>
                  <m:ctrlPr>
                    <w:rPr>
                      <w:rFonts w:ascii="Cambria Math" w:hAnsi="Cambria Math"/>
                      <w:i/>
                    </w:rPr>
                  </m:ctrlPr>
                </m:sSubPr>
                <m:e>
                  <m:r>
                    <w:rPr>
                      <w:rFonts w:ascii="Cambria Math" w:hAnsi="Cambria Math"/>
                    </w:rPr>
                    <m:t>Q</m:t>
                  </m:r>
                </m:e>
                <m:sub>
                  <m:r>
                    <w:rPr>
                      <w:rFonts w:ascii="Cambria Math" w:hAnsi="Cambria Math"/>
                    </w:rPr>
                    <m:t>C</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SC</m:t>
                  </m:r>
                </m:sub>
              </m:sSub>
            </m:num>
            <m:den>
              <m:sSub>
                <m:sSubPr>
                  <m:ctrlPr>
                    <w:rPr>
                      <w:rFonts w:ascii="Cambria Math" w:hAnsi="Cambria Math"/>
                      <w:i/>
                    </w:rPr>
                  </m:ctrlPr>
                </m:sSubPr>
                <m:e>
                  <m:r>
                    <w:rPr>
                      <w:rFonts w:ascii="Cambria Math" w:hAnsi="Cambria Math"/>
                    </w:rPr>
                    <m:t>C</m:t>
                  </m:r>
                </m:e>
                <m:sub>
                  <m:sSub>
                    <m:sSubPr>
                      <m:ctrlPr>
                        <w:rPr>
                          <w:rFonts w:ascii="Cambria Math" w:hAnsi="Cambria Math"/>
                          <w:i/>
                        </w:rPr>
                      </m:ctrlPr>
                    </m:sSubPr>
                    <m:e>
                      <m:d>
                        <m:dPr>
                          <m:ctrlPr>
                            <w:rPr>
                              <w:rFonts w:ascii="Cambria Math" w:hAnsi="Cambria Math"/>
                              <w:i/>
                            </w:rPr>
                          </m:ctrlPr>
                        </m:dPr>
                        <m:e>
                          <m:r>
                            <w:rPr>
                              <w:rFonts w:ascii="Cambria Math" w:hAnsi="Cambria Math"/>
                            </w:rPr>
                            <m:t>a-v</m:t>
                          </m:r>
                        </m:e>
                      </m:d>
                      <m:r>
                        <w:rPr>
                          <w:rFonts w:ascii="Cambria Math" w:hAnsi="Cambria Math"/>
                        </w:rPr>
                        <m:t>O</m:t>
                      </m:r>
                    </m:e>
                    <m:sub>
                      <m:r>
                        <w:rPr>
                          <w:rFonts w:ascii="Cambria Math" w:hAnsi="Cambria Math"/>
                        </w:rPr>
                        <m:t>2</m:t>
                      </m:r>
                    </m:sub>
                  </m:sSub>
                </m:sub>
              </m:sSub>
            </m:den>
          </m:f>
        </m:oMath>
      </m:oMathPara>
    </w:p>
    <w:p w14:paraId="3F35DAAA" w14:textId="77777777" w:rsidR="00D92732" w:rsidRDefault="00D92732" w:rsidP="00D92732">
      <w:pPr>
        <w:pStyle w:val="10"/>
        <w:ind w:firstLine="0"/>
        <w:jc w:val="center"/>
      </w:pPr>
      <w:r w:rsidRPr="000307A7">
        <w:rPr>
          <w:rStyle w:val="af7"/>
        </w:rPr>
        <w:t>W</w:t>
      </w:r>
      <w:r w:rsidRPr="00B1119D">
        <w:rPr>
          <w:rStyle w:val="af7"/>
          <w:vertAlign w:val="subscript"/>
          <w:lang w:val="en-US"/>
        </w:rPr>
        <w:t>t</w:t>
      </w:r>
      <w:r>
        <w:rPr>
          <w:lang w:val="en-US"/>
        </w:rPr>
        <w:t> </w:t>
      </w:r>
      <w:r w:rsidRPr="000307A7">
        <w:t>[</w:t>
      </w:r>
      <w:r w:rsidRPr="000307A7">
        <w:rPr>
          <w:rStyle w:val="af6"/>
        </w:rPr>
        <w:t>эрг</w:t>
      </w:r>
      <w:r>
        <w:t>/</w:t>
      </w:r>
      <w:r w:rsidRPr="000307A7">
        <w:rPr>
          <w:rStyle w:val="af6"/>
        </w:rPr>
        <w:t>с</w:t>
      </w:r>
      <w:r w:rsidRPr="000307A7">
        <w:t>]</w:t>
      </w:r>
      <w:r>
        <w:rPr>
          <w:lang w:val="en-US"/>
        </w:rPr>
        <w:t> </w:t>
      </w:r>
      <w:r w:rsidRPr="000307A7">
        <w:t>=</w:t>
      </w:r>
      <w:r>
        <w:rPr>
          <w:lang w:val="en-US"/>
        </w:rPr>
        <w:t> </w:t>
      </w:r>
      <w:r w:rsidRPr="000307A7">
        <w:rPr>
          <w:rStyle w:val="af7"/>
        </w:rPr>
        <w:t>q</w:t>
      </w:r>
      <w:r>
        <w:t> </w:t>
      </w:r>
      <w:r w:rsidRPr="000307A7">
        <w:t>[</w:t>
      </w:r>
      <w:r w:rsidRPr="000307A7">
        <w:rPr>
          <w:rStyle w:val="af6"/>
        </w:rPr>
        <w:t>эрг</w:t>
      </w:r>
      <w:r w:rsidR="00812E0D" w:rsidRPr="00812E0D">
        <w:rPr>
          <w:rStyle w:val="af6"/>
        </w:rPr>
        <w:t>/моль</w:t>
      </w:r>
      <w:r w:rsidRPr="000307A7">
        <w:t>]</w:t>
      </w:r>
      <w:r w:rsidRPr="000307A7">
        <w:rPr>
          <w:rStyle w:val="af7"/>
        </w:rPr>
        <w:t>V</w:t>
      </w:r>
      <w:r w:rsidRPr="000307A7">
        <w:rPr>
          <w:rStyle w:val="af7"/>
          <w:vertAlign w:val="subscript"/>
        </w:rPr>
        <w:t>O</w:t>
      </w:r>
      <w:r w:rsidRPr="000307A7">
        <w:rPr>
          <w:position w:val="-6"/>
          <w:vertAlign w:val="subscript"/>
        </w:rPr>
        <w:t>2</w:t>
      </w:r>
      <w:r>
        <w:rPr>
          <w:lang w:val="en-US"/>
        </w:rPr>
        <w:t> </w:t>
      </w:r>
      <w:r w:rsidRPr="000307A7">
        <w:t>[</w:t>
      </w:r>
      <w:r w:rsidR="00812E0D" w:rsidRPr="00812E0D">
        <w:rPr>
          <w:rStyle w:val="af6"/>
        </w:rPr>
        <w:t>моль</w:t>
      </w:r>
      <w:r>
        <w:t>/</w:t>
      </w:r>
      <w:r w:rsidRPr="000307A7">
        <w:rPr>
          <w:rStyle w:val="af6"/>
        </w:rPr>
        <w:t>с</w:t>
      </w:r>
      <w:r w:rsidRPr="000307A7">
        <w:t>]</w:t>
      </w:r>
      <w:r>
        <w:rPr>
          <w:lang w:val="en-US"/>
        </w:rPr>
        <w:t> </w:t>
      </w:r>
      <w:r w:rsidRPr="000307A7">
        <w:t>=</w:t>
      </w:r>
      <w:r w:rsidRPr="000307A7">
        <w:rPr>
          <w:rStyle w:val="af7"/>
        </w:rPr>
        <w:t>q</w:t>
      </w:r>
      <w:r w:rsidRPr="003D74CB">
        <w:rPr>
          <w:rStyle w:val="af7"/>
        </w:rPr>
        <w:t>Q</w:t>
      </w:r>
      <w:r w:rsidRPr="00216286">
        <w:t> [</w:t>
      </w:r>
      <w:r>
        <w:rPr>
          <w:i/>
        </w:rPr>
        <w:t>см</w:t>
      </w:r>
      <w:r w:rsidRPr="00F4328E">
        <w:rPr>
          <w:i/>
          <w:vertAlign w:val="superscript"/>
        </w:rPr>
        <w:t>3</w:t>
      </w:r>
      <w:r w:rsidRPr="00216286">
        <w:t>/</w:t>
      </w:r>
      <w:r>
        <w:rPr>
          <w:rStyle w:val="af6"/>
        </w:rPr>
        <w:t>с</w:t>
      </w:r>
      <w:r w:rsidRPr="00216286">
        <w:t>]</w:t>
      </w:r>
      <w:r>
        <w:t> </w:t>
      </w:r>
      <w:r w:rsidRPr="00485C42">
        <w:t>∙</w:t>
      </w:r>
      <w:r>
        <w:t> </w:t>
      </w:r>
      <w:r w:rsidRPr="00C407EB">
        <w:rPr>
          <w:rStyle w:val="af7"/>
        </w:rPr>
        <w:t>C</w:t>
      </w:r>
      <w:r w:rsidRPr="000B6E27">
        <w:rPr>
          <w:rStyle w:val="af7"/>
          <w:vertAlign w:val="subscript"/>
        </w:rPr>
        <w:t>(</w:t>
      </w:r>
      <w:r>
        <w:rPr>
          <w:rStyle w:val="af7"/>
          <w:vertAlign w:val="subscript"/>
          <w:lang w:val="en-US"/>
        </w:rPr>
        <w:t>a</w:t>
      </w:r>
      <w:r w:rsidRPr="000B6E27">
        <w:rPr>
          <w:rStyle w:val="af7"/>
          <w:vertAlign w:val="subscript"/>
        </w:rPr>
        <w:noBreakHyphen/>
      </w:r>
      <w:r>
        <w:rPr>
          <w:rStyle w:val="af7"/>
          <w:vertAlign w:val="subscript"/>
          <w:lang w:val="en-US"/>
        </w:rPr>
        <w:t>v</w:t>
      </w:r>
      <w:r w:rsidRPr="000B6E27">
        <w:rPr>
          <w:rStyle w:val="af7"/>
          <w:vertAlign w:val="subscript"/>
        </w:rPr>
        <w:t>)</w:t>
      </w:r>
      <w:r w:rsidRPr="00C407EB">
        <w:rPr>
          <w:rStyle w:val="af7"/>
          <w:vertAlign w:val="subscript"/>
        </w:rPr>
        <w:t>O</w:t>
      </w:r>
      <w:r w:rsidRPr="0008729F">
        <w:rPr>
          <w:position w:val="-6"/>
          <w:vertAlign w:val="subscript"/>
        </w:rPr>
        <w:t>2</w:t>
      </w:r>
      <w:r w:rsidRPr="00B140E6">
        <w:rPr>
          <w:lang w:val="en-US"/>
        </w:rPr>
        <w:t> </w:t>
      </w:r>
      <w:r w:rsidRPr="00B1042C">
        <w:t>[</w:t>
      </w:r>
      <w:r w:rsidR="00812E0D" w:rsidRPr="00812E0D">
        <w:rPr>
          <w:rStyle w:val="af6"/>
        </w:rPr>
        <w:t>моль</w:t>
      </w:r>
      <w:r w:rsidRPr="00B1042C">
        <w:rPr>
          <w:i/>
        </w:rPr>
        <w:t>/</w:t>
      </w:r>
      <w:r>
        <w:rPr>
          <w:i/>
        </w:rPr>
        <w:t>см</w:t>
      </w:r>
      <w:r w:rsidRPr="00F4328E">
        <w:rPr>
          <w:i/>
          <w:vertAlign w:val="superscript"/>
        </w:rPr>
        <w:t>3</w:t>
      </w:r>
      <w:r w:rsidRPr="00B1042C">
        <w:t>]</w:t>
      </w:r>
    </w:p>
    <w:p w14:paraId="101285D3" w14:textId="77777777" w:rsidR="00D92732" w:rsidRPr="0061281E" w:rsidRDefault="00D92732" w:rsidP="00D92732">
      <w:pPr>
        <w:pStyle w:val="10"/>
        <w:ind w:firstLine="0"/>
        <w:jc w:val="center"/>
      </w:pPr>
      <w:r w:rsidRPr="000D3F64">
        <w:rPr>
          <w:rStyle w:val="af7"/>
        </w:rPr>
        <w:t>η</w:t>
      </w:r>
      <w:r w:rsidRPr="000D3F64">
        <w:rPr>
          <w:rStyle w:val="af7"/>
          <w:vertAlign w:val="subscript"/>
        </w:rPr>
        <w:t>ДЭ</w:t>
      </w:r>
      <w:r w:rsidRPr="000D3F64">
        <w:t> = </w:t>
      </w:r>
      <w:r w:rsidRPr="000D3F64">
        <w:rPr>
          <w:rStyle w:val="af7"/>
        </w:rPr>
        <w:t>P</w:t>
      </w:r>
      <w:r w:rsidRPr="000D3F64">
        <w:rPr>
          <w:rStyle w:val="af7"/>
          <w:vertAlign w:val="subscript"/>
        </w:rPr>
        <w:t>Q</w:t>
      </w:r>
      <w:r w:rsidRPr="000D3F64">
        <w:t>/</w:t>
      </w:r>
      <w:r w:rsidRPr="000D3F64">
        <w:rPr>
          <w:rStyle w:val="af7"/>
        </w:rPr>
        <w:t>W</w:t>
      </w:r>
      <w:r w:rsidRPr="000D3F64">
        <w:rPr>
          <w:rStyle w:val="af7"/>
          <w:vertAlign w:val="subscript"/>
        </w:rPr>
        <w:t>t</w:t>
      </w:r>
    </w:p>
    <w:p w14:paraId="31A4AFDE" w14:textId="77777777" w:rsidR="00D92732" w:rsidRDefault="00D92732" w:rsidP="00D92732">
      <w:pPr>
        <w:pStyle w:val="10"/>
      </w:pPr>
      <w:r w:rsidRPr="009D62B6">
        <w:t xml:space="preserve">Як видно з вищенаведених формул, </w:t>
      </w:r>
      <w:r>
        <w:t>Е</w:t>
      </w:r>
      <w:r w:rsidRPr="009D62B6">
        <w:t>КТ</w:t>
      </w:r>
      <w:r>
        <w:t>К</w:t>
      </w:r>
      <w:r w:rsidRPr="009D62B6">
        <w:t xml:space="preserve"> є відношенням СП</w:t>
      </w:r>
      <w:r>
        <w:t>Т</w:t>
      </w:r>
      <w:r w:rsidRPr="009D62B6">
        <w:t xml:space="preserve"> до вмісту кисню в артеріальній крові, а </w:t>
      </w:r>
      <w:r>
        <w:t>Е</w:t>
      </w:r>
      <w:r w:rsidRPr="009D62B6">
        <w:t>К</w:t>
      </w:r>
      <w:r>
        <w:t>СК</w:t>
      </w:r>
      <w:r w:rsidRPr="009D62B6">
        <w:t xml:space="preserve"> — відношення СП</w:t>
      </w:r>
      <w:r>
        <w:t>Т</w:t>
      </w:r>
      <w:r w:rsidRPr="009D62B6">
        <w:t xml:space="preserve"> до артеріовенозної різниці </w:t>
      </w:r>
      <w:r>
        <w:t xml:space="preserve">у </w:t>
      </w:r>
      <w:r w:rsidRPr="009D62B6">
        <w:t>вмісті кисню.</w:t>
      </w:r>
    </w:p>
    <w:p w14:paraId="15FBA4AD" w14:textId="77777777" w:rsidR="00D92732" w:rsidRDefault="00D92732" w:rsidP="00D92732">
      <w:pPr>
        <w:pStyle w:val="10"/>
      </w:pPr>
      <w:r w:rsidRPr="00F66E9B">
        <w:t xml:space="preserve">Ще один показник, що не є по суті енергетичним, знадобився для оцінки відповідності споживання кисню тканинами їх потребам в ньому — кисневий резерв (КР, </w:t>
      </w:r>
      <w:r w:rsidRPr="00D76FA5">
        <w:rPr>
          <w:rStyle w:val="af7"/>
        </w:rPr>
        <w:t>O</w:t>
      </w:r>
      <w:r w:rsidRPr="00D76FA5">
        <w:rPr>
          <w:rStyle w:val="af7"/>
          <w:vertAlign w:val="subscript"/>
        </w:rPr>
        <w:t>R</w:t>
      </w:r>
      <w:r w:rsidRPr="00F66E9B">
        <w:t xml:space="preserve">). Він, поряд з </w:t>
      </w:r>
      <w:r>
        <w:t>П</w:t>
      </w:r>
      <w:r w:rsidRPr="00F66E9B">
        <w:t>КТ, необхідний для отримання інтегрального енергетичного показника</w:t>
      </w:r>
      <w:r>
        <w:t xml:space="preserve"> — циркуляторного </w:t>
      </w:r>
      <w:r w:rsidRPr="00F66E9B">
        <w:t>резерву потужності кровотоку</w:t>
      </w:r>
      <w:r>
        <w:t xml:space="preserve"> </w:t>
      </w:r>
      <w:r w:rsidRPr="00F66E9B">
        <w:t xml:space="preserve">(ЦР, </w:t>
      </w:r>
      <w:r>
        <w:rPr>
          <w:rStyle w:val="af7"/>
          <w:lang w:val="en-US"/>
        </w:rPr>
        <w:t>P</w:t>
      </w:r>
      <w:r>
        <w:rPr>
          <w:rStyle w:val="af7"/>
          <w:vertAlign w:val="subscript"/>
          <w:lang w:val="en-US"/>
        </w:rPr>
        <w:t>QR</w:t>
      </w:r>
      <w:r w:rsidRPr="00F66E9B">
        <w:t>), що відображає енергетичний резерв кровообігу:</w:t>
      </w:r>
    </w:p>
    <w:p w14:paraId="71E95032" w14:textId="77777777" w:rsidR="00D92732" w:rsidRPr="00C7790F" w:rsidRDefault="00C55716" w:rsidP="00D92732">
      <w:pPr>
        <w:pStyle w:val="10"/>
        <w:rPr>
          <w:lang w:val="en-US"/>
        </w:rPr>
      </w:pPr>
      <m:oMathPara>
        <m:oMath>
          <m:sSub>
            <m:sSubPr>
              <m:ctrlPr>
                <w:rPr>
                  <w:rFonts w:ascii="Cambria Math" w:hAnsi="Cambria Math"/>
                  <w:i/>
                </w:rPr>
              </m:ctrlPr>
            </m:sSubPr>
            <m:e>
              <m:r>
                <w:rPr>
                  <w:rFonts w:ascii="Cambria Math" w:hAnsi="Cambria Math"/>
                </w:rPr>
                <m:t>O</m:t>
              </m:r>
            </m:e>
            <m:sub>
              <m:r>
                <w:rPr>
                  <w:rFonts w:ascii="Cambria Math" w:hAnsi="Cambria Math"/>
                </w:rPr>
                <m:t>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W</m:t>
                  </m:r>
                </m:e>
                <m:sub>
                  <m:r>
                    <w:rPr>
                      <w:rFonts w:ascii="Cambria Math" w:hAnsi="Cambria Math"/>
                    </w:rPr>
                    <m:t>t</m:t>
                  </m:r>
                </m:sub>
              </m:sSub>
            </m:num>
            <m:den>
              <m:sSub>
                <m:sSubPr>
                  <m:ctrlPr>
                    <w:rPr>
                      <w:rFonts w:ascii="Cambria Math" w:hAnsi="Cambria Math"/>
                      <w:i/>
                    </w:rPr>
                  </m:ctrlPr>
                </m:sSubPr>
                <m:e>
                  <m:r>
                    <w:rPr>
                      <w:rFonts w:ascii="Cambria Math" w:hAnsi="Cambria Math"/>
                    </w:rPr>
                    <m:t>W</m:t>
                  </m:r>
                </m:e>
                <m:sub>
                  <m:r>
                    <w:rPr>
                      <w:rFonts w:ascii="Cambria Math" w:hAnsi="Cambria Math"/>
                    </w:rPr>
                    <m:t>d</m:t>
                  </m:r>
                </m:sub>
              </m:sSub>
            </m:den>
          </m:f>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3</m:t>
              </m:r>
            </m:den>
          </m:f>
          <m:f>
            <m:fPr>
              <m:ctrlPr>
                <w:rPr>
                  <w:rFonts w:ascii="Cambria Math" w:hAnsi="Cambria Math"/>
                  <w:i/>
                </w:rPr>
              </m:ctrlPr>
            </m:fPr>
            <m:num>
              <m:sSub>
                <m:sSubPr>
                  <m:ctrlPr>
                    <w:rPr>
                      <w:rFonts w:ascii="Cambria Math" w:hAnsi="Cambria Math"/>
                      <w:i/>
                    </w:rPr>
                  </m:ctrlPr>
                </m:sSubPr>
                <m:e>
                  <m:r>
                    <w:rPr>
                      <w:rFonts w:ascii="Cambria Math" w:hAnsi="Cambria Math"/>
                    </w:rPr>
                    <m:t>C</m:t>
                  </m:r>
                </m:e>
                <m:sub>
                  <m:sSub>
                    <m:sSubPr>
                      <m:ctrlPr>
                        <w:rPr>
                          <w:rFonts w:ascii="Cambria Math" w:hAnsi="Cambria Math"/>
                          <w:i/>
                        </w:rPr>
                      </m:ctrlPr>
                    </m:sSubPr>
                    <m:e>
                      <m:d>
                        <m:dPr>
                          <m:ctrlPr>
                            <w:rPr>
                              <w:rFonts w:ascii="Cambria Math" w:hAnsi="Cambria Math"/>
                              <w:i/>
                            </w:rPr>
                          </m:ctrlPr>
                        </m:dPr>
                        <m:e>
                          <m:r>
                            <w:rPr>
                              <w:rFonts w:ascii="Cambria Math" w:hAnsi="Cambria Math"/>
                            </w:rPr>
                            <m:t>a-v</m:t>
                          </m:r>
                        </m:e>
                      </m:d>
                      <m:r>
                        <w:rPr>
                          <w:rFonts w:ascii="Cambria Math" w:hAnsi="Cambria Math"/>
                        </w:rPr>
                        <m:t>O</m:t>
                      </m:r>
                    </m:e>
                    <m:sub>
                      <m:r>
                        <w:rPr>
                          <w:rFonts w:ascii="Cambria Math" w:hAnsi="Cambria Math"/>
                        </w:rPr>
                        <m:t>2</m:t>
                      </m:r>
                    </m:sub>
                  </m:sSub>
                </m:sub>
              </m:sSub>
            </m:num>
            <m:den>
              <m:r>
                <w:rPr>
                  <w:rFonts w:ascii="Cambria Math" w:hAnsi="Cambria Math"/>
                </w:rPr>
                <m:t>L</m:t>
              </m:r>
            </m:den>
          </m:f>
        </m:oMath>
      </m:oMathPara>
    </w:p>
    <w:p w14:paraId="1EB675B8" w14:textId="77777777" w:rsidR="00D92732" w:rsidRDefault="00C55716" w:rsidP="00D92732">
      <w:pPr>
        <w:pStyle w:val="10"/>
      </w:pPr>
      <m:oMathPara>
        <m:oMath>
          <m:sSub>
            <m:sSubPr>
              <m:ctrlPr>
                <w:rPr>
                  <w:rFonts w:ascii="Cambria Math" w:hAnsi="Cambria Math"/>
                  <w:i/>
                  <w:lang w:val="en-US"/>
                </w:rPr>
              </m:ctrlPr>
            </m:sSubPr>
            <m:e>
              <m:r>
                <w:rPr>
                  <w:rFonts w:ascii="Cambria Math" w:hAnsi="Cambria Math"/>
                </w:rPr>
                <m:t>P</m:t>
              </m:r>
            </m:e>
            <m:sub>
              <m:r>
                <w:rPr>
                  <w:rFonts w:ascii="Cambria Math" w:hAnsi="Cambria Math"/>
                  <w:lang w:val="en-US"/>
                </w:rPr>
                <m:t>QR</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Q</m:t>
              </m:r>
            </m:sub>
          </m:sSub>
          <m:f>
            <m:fPr>
              <m:ctrlPr>
                <w:rPr>
                  <w:rFonts w:ascii="Cambria Math" w:hAnsi="Cambria Math"/>
                  <w:i/>
                </w:rPr>
              </m:ctrlPr>
            </m:fPr>
            <m:num>
              <m:r>
                <w:rPr>
                  <w:rFonts w:ascii="Cambria Math" w:hAnsi="Cambria Math"/>
                </w:rPr>
                <m:t>1</m:t>
              </m:r>
            </m:num>
            <m:den>
              <m:r>
                <w:rPr>
                  <w:rFonts w:ascii="Cambria Math" w:hAnsi="Cambria Math"/>
                </w:rPr>
                <m:t>3</m:t>
              </m:r>
            </m:den>
          </m:f>
          <m:f>
            <m:fPr>
              <m:ctrlPr>
                <w:rPr>
                  <w:rFonts w:ascii="Cambria Math" w:hAnsi="Cambria Math"/>
                  <w:i/>
                </w:rPr>
              </m:ctrlPr>
            </m:fPr>
            <m:num>
              <m:sSub>
                <m:sSubPr>
                  <m:ctrlPr>
                    <w:rPr>
                      <w:rFonts w:ascii="Cambria Math" w:hAnsi="Cambria Math"/>
                      <w:i/>
                    </w:rPr>
                  </m:ctrlPr>
                </m:sSubPr>
                <m:e>
                  <m:r>
                    <w:rPr>
                      <w:rFonts w:ascii="Cambria Math" w:hAnsi="Cambria Math"/>
                    </w:rPr>
                    <m:t>C</m:t>
                  </m:r>
                </m:e>
                <m:sub>
                  <m:sSub>
                    <m:sSubPr>
                      <m:ctrlPr>
                        <w:rPr>
                          <w:rFonts w:ascii="Cambria Math" w:hAnsi="Cambria Math"/>
                          <w:i/>
                        </w:rPr>
                      </m:ctrlPr>
                    </m:sSubPr>
                    <m:e>
                      <m:d>
                        <m:dPr>
                          <m:ctrlPr>
                            <w:rPr>
                              <w:rFonts w:ascii="Cambria Math" w:hAnsi="Cambria Math"/>
                              <w:i/>
                            </w:rPr>
                          </m:ctrlPr>
                        </m:dPr>
                        <m:e>
                          <m:r>
                            <w:rPr>
                              <w:rFonts w:ascii="Cambria Math" w:hAnsi="Cambria Math"/>
                            </w:rPr>
                            <m:t>a-v</m:t>
                          </m:r>
                        </m:e>
                      </m:d>
                      <m:r>
                        <w:rPr>
                          <w:rFonts w:ascii="Cambria Math" w:hAnsi="Cambria Math"/>
                        </w:rPr>
                        <m:t>O</m:t>
                      </m:r>
                    </m:e>
                    <m:sub>
                      <m:r>
                        <w:rPr>
                          <w:rFonts w:ascii="Cambria Math" w:hAnsi="Cambria Math"/>
                        </w:rPr>
                        <m:t>2</m:t>
                      </m:r>
                    </m:sub>
                  </m:sSub>
                </m:sub>
              </m:sSub>
            </m:num>
            <m:den>
              <m:r>
                <w:rPr>
                  <w:rFonts w:ascii="Cambria Math" w:hAnsi="Cambria Math"/>
                </w:rPr>
                <m:t>L</m:t>
              </m:r>
            </m:den>
          </m:f>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Q</m:t>
              </m:r>
            </m:sub>
          </m:sSub>
          <m:sSub>
            <m:sSubPr>
              <m:ctrlPr>
                <w:rPr>
                  <w:rFonts w:ascii="Cambria Math" w:hAnsi="Cambria Math"/>
                  <w:i/>
                </w:rPr>
              </m:ctrlPr>
            </m:sSubPr>
            <m:e>
              <m:r>
                <w:rPr>
                  <w:rFonts w:ascii="Cambria Math" w:hAnsi="Cambria Math"/>
                </w:rPr>
                <m:t>O</m:t>
              </m:r>
            </m:e>
            <m:sub>
              <m:r>
                <w:rPr>
                  <w:rFonts w:ascii="Cambria Math" w:hAnsi="Cambria Math"/>
                </w:rPr>
                <m:t>R</m:t>
              </m:r>
            </m:sub>
          </m:sSub>
        </m:oMath>
      </m:oMathPara>
    </w:p>
    <w:p w14:paraId="58CEC884" w14:textId="77777777" w:rsidR="00D92732" w:rsidRDefault="00D92732" w:rsidP="00D92732">
      <w:pPr>
        <w:pStyle w:val="10"/>
      </w:pPr>
      <w:r w:rsidRPr="00F66E9B">
        <w:t>Проведені нами дослідження свідчать про те, що інтерпретувати більшість запропонованих показників можна тільки в їх сукупності і з урахуванням виду недостатності кровообігу.</w:t>
      </w:r>
    </w:p>
    <w:p w14:paraId="0FEF6465" w14:textId="77777777" w:rsidR="00D92732" w:rsidRDefault="00D92732" w:rsidP="00D92732">
      <w:pPr>
        <w:pStyle w:val="10"/>
      </w:pPr>
      <w:r w:rsidRPr="00302F0C">
        <w:t>СП</w:t>
      </w:r>
      <w:r>
        <w:t>Т</w:t>
      </w:r>
      <w:r w:rsidRPr="00302F0C">
        <w:t xml:space="preserve"> є за своєю природою енергетичним показником, так як являє собою роботу по переміщенню одиничного об'єму крові. СП</w:t>
      </w:r>
      <w:r>
        <w:t>Т</w:t>
      </w:r>
      <w:r w:rsidRPr="00302F0C">
        <w:t xml:space="preserve"> створюється міокардом і має відповідати опору судинної системи (</w:t>
      </w:r>
      <w:r>
        <w:t>З</w:t>
      </w:r>
      <w:r w:rsidRPr="00302F0C">
        <w:t>ПС</w:t>
      </w:r>
      <w:r>
        <w:t>О</w:t>
      </w:r>
      <w:r w:rsidRPr="00302F0C">
        <w:t>) і ОЦК для забезпечення достатнього СВ. Таким чином, СП</w:t>
      </w:r>
      <w:r>
        <w:t>Т</w:t>
      </w:r>
      <w:r w:rsidRPr="00302F0C">
        <w:t xml:space="preserve"> відображає ступінь компенсації тих чи інших порушень в СК. Зниження ОЦК (відносне або абсолютне) в порівнянні з об'ємом судин для підтримки </w:t>
      </w:r>
      <w:r>
        <w:t>того ж</w:t>
      </w:r>
      <w:r w:rsidRPr="00302F0C">
        <w:t xml:space="preserve"> СВ вимагає від міокарда посилення іно - і хронотропного ефектів, але інотропно</w:t>
      </w:r>
      <w:r>
        <w:t>му</w:t>
      </w:r>
      <w:r w:rsidRPr="00302F0C">
        <w:t xml:space="preserve"> ефекту протидіє закон Франка-Старлінга</w:t>
      </w:r>
      <w:r>
        <w:t xml:space="preserve"> (низьке венозне повернення)</w:t>
      </w:r>
      <w:r w:rsidRPr="00302F0C">
        <w:t>, тому основа компенсації в даному випадку — тахікардія. Якщо первинн</w:t>
      </w:r>
      <w:r>
        <w:t>е</w:t>
      </w:r>
      <w:r w:rsidRPr="00302F0C">
        <w:t xml:space="preserve"> зниження ОЦК, то включається компенсаці</w:t>
      </w:r>
      <w:r>
        <w:t>я</w:t>
      </w:r>
      <w:r w:rsidRPr="00302F0C">
        <w:t xml:space="preserve"> у вигляді зростання </w:t>
      </w:r>
      <w:r>
        <w:t>З</w:t>
      </w:r>
      <w:r w:rsidRPr="00302F0C">
        <w:t>ПС</w:t>
      </w:r>
      <w:r>
        <w:t>О</w:t>
      </w:r>
      <w:r w:rsidRPr="00302F0C">
        <w:t>, що може збільшити венозн</w:t>
      </w:r>
      <w:r>
        <w:t>е</w:t>
      </w:r>
      <w:r w:rsidRPr="00302F0C">
        <w:t xml:space="preserve"> повернення, необхідн</w:t>
      </w:r>
      <w:r>
        <w:t>е</w:t>
      </w:r>
      <w:r w:rsidRPr="00302F0C">
        <w:t xml:space="preserve"> для підтримки механізмів, що виконують закон Франка-Старлінга. Однак </w:t>
      </w:r>
      <w:r>
        <w:t>З</w:t>
      </w:r>
      <w:r w:rsidRPr="00302F0C">
        <w:t>ПС</w:t>
      </w:r>
      <w:r>
        <w:t xml:space="preserve">О, що зросло, </w:t>
      </w:r>
      <w:r w:rsidRPr="00302F0C">
        <w:t>вимагає посилення сили скорочень міокарда, і якщо він в змозі це посилення забезпечити, СП</w:t>
      </w:r>
      <w:r>
        <w:t>Т</w:t>
      </w:r>
      <w:r w:rsidRPr="00302F0C">
        <w:t xml:space="preserve"> може підтримуватися на задовільному рівні. Якщо ж первинн</w:t>
      </w:r>
      <w:r>
        <w:t>е</w:t>
      </w:r>
      <w:r w:rsidRPr="00302F0C">
        <w:t xml:space="preserve"> збільшення </w:t>
      </w:r>
      <w:r w:rsidRPr="0035447B">
        <w:t>об’єму</w:t>
      </w:r>
      <w:r w:rsidRPr="00302F0C">
        <w:t xml:space="preserve"> судин, то компенсація можлива тільки за допомогою тахікардії. Якщо при цьому врахувати, що </w:t>
      </w:r>
      <w:r>
        <w:t>З</w:t>
      </w:r>
      <w:r w:rsidRPr="00302F0C">
        <w:t>ПС</w:t>
      </w:r>
      <w:r>
        <w:t xml:space="preserve">О </w:t>
      </w:r>
      <w:r w:rsidRPr="00302F0C">
        <w:t>— загальний опір, а в різних зонах організму в</w:t>
      </w:r>
      <w:r>
        <w:t>і</w:t>
      </w:r>
      <w:r w:rsidRPr="00302F0C">
        <w:t>н може бути неоднаковим, то стає ясною можливість неадекватного кровопостачання (а, значить, і енергопостачання) різних зон. Це позначиться на інших енергетичних показниках (</w:t>
      </w:r>
      <w:r>
        <w:t>С</w:t>
      </w:r>
      <w:r w:rsidRPr="00302F0C">
        <w:t>Т</w:t>
      </w:r>
      <w:r>
        <w:t>П</w:t>
      </w:r>
      <w:r w:rsidRPr="00302F0C">
        <w:t>, КР).</w:t>
      </w:r>
    </w:p>
    <w:p w14:paraId="6DEB3481" w14:textId="77777777" w:rsidR="00D92732" w:rsidRDefault="00D92732" w:rsidP="00D92732">
      <w:pPr>
        <w:pStyle w:val="10"/>
      </w:pPr>
      <w:r w:rsidRPr="0032157A">
        <w:t xml:space="preserve">З вищеописаного випливає твердження, що для забезпечення однакового СВ може знадобитися </w:t>
      </w:r>
      <w:r>
        <w:t>р</w:t>
      </w:r>
      <w:r w:rsidRPr="0032157A">
        <w:t>ізн</w:t>
      </w:r>
      <w:r>
        <w:t>ий</w:t>
      </w:r>
      <w:r w:rsidRPr="0032157A">
        <w:t xml:space="preserve"> СП</w:t>
      </w:r>
      <w:r>
        <w:t>Т</w:t>
      </w:r>
      <w:r w:rsidRPr="0032157A">
        <w:t>, залежн</w:t>
      </w:r>
      <w:r>
        <w:t xml:space="preserve">ий </w:t>
      </w:r>
      <w:r w:rsidRPr="0032157A">
        <w:t xml:space="preserve">від </w:t>
      </w:r>
      <w:r>
        <w:t>З</w:t>
      </w:r>
      <w:r w:rsidRPr="00302F0C">
        <w:t>ПС</w:t>
      </w:r>
      <w:r>
        <w:t>О</w:t>
      </w:r>
      <w:r w:rsidRPr="0032157A">
        <w:t xml:space="preserve">. Це означає, що один і той же СВ може зажадати різної швидкості витрачання енергії міокардом, тобто різної </w:t>
      </w:r>
      <w:r>
        <w:t>П</w:t>
      </w:r>
      <w:r w:rsidRPr="0032157A">
        <w:t xml:space="preserve">КТ, причому </w:t>
      </w:r>
      <w:r>
        <w:t>КПД</w:t>
      </w:r>
      <w:r w:rsidRPr="0032157A">
        <w:t xml:space="preserve"> міокарда також буде різним. СВ є функцією перших ступенів СП</w:t>
      </w:r>
      <w:r>
        <w:t>Т</w:t>
      </w:r>
      <w:r w:rsidRPr="0032157A">
        <w:t xml:space="preserve"> і </w:t>
      </w:r>
      <w:r>
        <w:t>З</w:t>
      </w:r>
      <w:r w:rsidRPr="00302F0C">
        <w:t>ПС</w:t>
      </w:r>
      <w:r>
        <w:t>О</w:t>
      </w:r>
      <w:r w:rsidRPr="0032157A">
        <w:t xml:space="preserve">, а </w:t>
      </w:r>
      <w:r>
        <w:t>П</w:t>
      </w:r>
      <w:r w:rsidRPr="0032157A">
        <w:t>КТ — функцією другого ступеня СП</w:t>
      </w:r>
      <w:r>
        <w:t>Т</w:t>
      </w:r>
      <w:r w:rsidRPr="0032157A">
        <w:t xml:space="preserve"> і першого ступеня </w:t>
      </w:r>
      <w:r>
        <w:t>З</w:t>
      </w:r>
      <w:r w:rsidRPr="00302F0C">
        <w:t>ПС</w:t>
      </w:r>
      <w:r>
        <w:t>О</w:t>
      </w:r>
      <w:r w:rsidRPr="0032157A">
        <w:t xml:space="preserve">, тому зростання </w:t>
      </w:r>
      <w:r>
        <w:t>З</w:t>
      </w:r>
      <w:r w:rsidRPr="00302F0C">
        <w:t>ПС</w:t>
      </w:r>
      <w:r>
        <w:t xml:space="preserve">О </w:t>
      </w:r>
      <w:r w:rsidRPr="0032157A">
        <w:t>незалежно від його причини для підтримки СВ вимагає пропорційного зростання СП</w:t>
      </w:r>
      <w:r>
        <w:t xml:space="preserve">Т </w:t>
      </w:r>
      <w:r w:rsidRPr="0032157A">
        <w:t xml:space="preserve">і квадратичного зростання </w:t>
      </w:r>
      <w:r>
        <w:t>П</w:t>
      </w:r>
      <w:r w:rsidRPr="0032157A">
        <w:t xml:space="preserve">КТ. Крім того, </w:t>
      </w:r>
      <w:r>
        <w:t>П</w:t>
      </w:r>
      <w:r w:rsidRPr="0032157A">
        <w:t>КТ залежить і від ОЦК (</w:t>
      </w:r>
      <w:r w:rsidRPr="00FC7475">
        <w:rPr>
          <w:rStyle w:val="af7"/>
        </w:rPr>
        <w:t>P</w:t>
      </w:r>
      <w:r>
        <w:rPr>
          <w:rStyle w:val="af7"/>
          <w:vertAlign w:val="subscript"/>
        </w:rPr>
        <w:t>Q</w:t>
      </w:r>
      <w:r w:rsidRPr="00BE4159">
        <w:rPr>
          <w:lang w:val="la-Latn"/>
        </w:rPr>
        <w:t> = </w:t>
      </w:r>
      <w:r w:rsidRPr="00FC7475">
        <w:rPr>
          <w:rStyle w:val="af7"/>
        </w:rPr>
        <w:t>p</w:t>
      </w:r>
      <w:r w:rsidRPr="00FC7475">
        <w:rPr>
          <w:rStyle w:val="af7"/>
          <w:vertAlign w:val="subscript"/>
        </w:rPr>
        <w:t>SC</w:t>
      </w:r>
      <w:r w:rsidRPr="00FC7475">
        <w:rPr>
          <w:rStyle w:val="af7"/>
        </w:rPr>
        <w:t>Q</w:t>
      </w:r>
      <w:r w:rsidRPr="00BE4159">
        <w:rPr>
          <w:lang w:val="la-Latn"/>
        </w:rPr>
        <w:t> = </w:t>
      </w:r>
      <w:r w:rsidRPr="00FC7475">
        <w:rPr>
          <w:rStyle w:val="af7"/>
        </w:rPr>
        <w:t>p</w:t>
      </w:r>
      <w:r w:rsidRPr="00FC7475">
        <w:rPr>
          <w:rStyle w:val="af7"/>
          <w:vertAlign w:val="subscript"/>
        </w:rPr>
        <w:t>SC</w:t>
      </w:r>
      <w:r w:rsidRPr="00BE4159">
        <w:rPr>
          <w:lang w:val="la-Latn"/>
        </w:rPr>
        <w:t>(</w:t>
      </w:r>
      <w:r w:rsidRPr="00751B5D">
        <w:rPr>
          <w:rStyle w:val="af7"/>
        </w:rPr>
        <w:t>n</w:t>
      </w:r>
      <w:r w:rsidRPr="00BE4159">
        <w:rPr>
          <w:lang w:val="la-Latn"/>
        </w:rPr>
        <w:t>/</w:t>
      </w:r>
      <w:r w:rsidRPr="00751B5D">
        <w:rPr>
          <w:rStyle w:val="af7"/>
        </w:rPr>
        <w:t>t</w:t>
      </w:r>
      <w:r w:rsidRPr="00BE4159">
        <w:rPr>
          <w:lang w:val="la-Latn"/>
        </w:rPr>
        <w:t>)</w:t>
      </w:r>
      <w:r w:rsidRPr="00FC7475">
        <w:rPr>
          <w:rStyle w:val="af7"/>
        </w:rPr>
        <w:t>V</w:t>
      </w:r>
      <w:r w:rsidRPr="00BE4159">
        <w:rPr>
          <w:rStyle w:val="af7"/>
          <w:vertAlign w:val="subscript"/>
        </w:rPr>
        <w:t>ЦК</w:t>
      </w:r>
      <w:r w:rsidRPr="0032157A">
        <w:t>, співвідношення (</w:t>
      </w:r>
      <w:r>
        <w:t>5.7</w:t>
      </w:r>
      <w:r w:rsidRPr="0032157A">
        <w:t>)), зниження якого можна компенсувати або тахікардією (</w:t>
      </w:r>
      <w:r w:rsidRPr="00751B5D">
        <w:rPr>
          <w:rStyle w:val="af7"/>
        </w:rPr>
        <w:t>n</w:t>
      </w:r>
      <w:r w:rsidRPr="0032157A">
        <w:t>) або посиленням сили скорочень (</w:t>
      </w:r>
      <w:r w:rsidRPr="00FC7475">
        <w:rPr>
          <w:rStyle w:val="af7"/>
        </w:rPr>
        <w:t>p</w:t>
      </w:r>
      <w:r w:rsidRPr="00FC7475">
        <w:rPr>
          <w:rStyle w:val="af7"/>
          <w:vertAlign w:val="subscript"/>
        </w:rPr>
        <w:t>SC</w:t>
      </w:r>
      <w:r w:rsidRPr="0032157A">
        <w:t>, СП</w:t>
      </w:r>
      <w:r>
        <w:t>Т</w:t>
      </w:r>
      <w:r w:rsidRPr="0032157A">
        <w:t>). Останньому може перешкоджати закон Франка-Старлінга. Таким чином, якщо СП</w:t>
      </w:r>
      <w:r>
        <w:t>Т</w:t>
      </w:r>
      <w:r w:rsidRPr="0032157A">
        <w:t xml:space="preserve"> — енергія, необхідна на переміщення одиничного об'єму крові, то </w:t>
      </w:r>
      <w:r>
        <w:t>П</w:t>
      </w:r>
      <w:r w:rsidRPr="0032157A">
        <w:t xml:space="preserve">КТ — швидкість витрачання енергії на забезпечення певної об'ємної швидкості кровотоку. Інтерпретація цього показника ізольовано може виявитися малоінформативною, але все ж можна сказати, що висока </w:t>
      </w:r>
      <w:r>
        <w:t>П</w:t>
      </w:r>
      <w:r w:rsidRPr="0032157A">
        <w:t xml:space="preserve">КТ відображає здатність міокарда реалізовувати </w:t>
      </w:r>
      <w:r w:rsidRPr="00C03DE2">
        <w:rPr>
          <w:rStyle w:val="a5"/>
        </w:rPr>
        <w:t>напружену</w:t>
      </w:r>
      <w:r w:rsidRPr="0032157A">
        <w:t xml:space="preserve"> компенсацію. Низька </w:t>
      </w:r>
      <w:r>
        <w:t>П</w:t>
      </w:r>
      <w:r w:rsidRPr="0032157A">
        <w:t xml:space="preserve">КТ може відображати різні ситуації. З одного боку, невисока </w:t>
      </w:r>
      <w:r>
        <w:t>П</w:t>
      </w:r>
      <w:r w:rsidRPr="0032157A">
        <w:t xml:space="preserve">КТ може мати місце при низькому </w:t>
      </w:r>
      <w:r>
        <w:t>З</w:t>
      </w:r>
      <w:r w:rsidRPr="00302F0C">
        <w:t>ПС</w:t>
      </w:r>
      <w:r>
        <w:t>О</w:t>
      </w:r>
      <w:r w:rsidRPr="0032157A">
        <w:t>, коли для адекватного СВ потрібно невисоке СП</w:t>
      </w:r>
      <w:r>
        <w:t>Т</w:t>
      </w:r>
      <w:r w:rsidRPr="0032157A">
        <w:t xml:space="preserve">, з іншого — коли високе </w:t>
      </w:r>
      <w:r>
        <w:t>З</w:t>
      </w:r>
      <w:r w:rsidRPr="00302F0C">
        <w:t>ПС</w:t>
      </w:r>
      <w:r>
        <w:t xml:space="preserve">О </w:t>
      </w:r>
      <w:r w:rsidRPr="0032157A">
        <w:t>не може бути належним чином подолано міокардом шляхом створення достатнього СП</w:t>
      </w:r>
      <w:r>
        <w:t>Т</w:t>
      </w:r>
      <w:r w:rsidRPr="0032157A">
        <w:t>, то СВ не буде задовольняти потреби тканин в кисні і енергії. Ці дві ситуації по-різному позначаться на всіх інших енергетичних показниках (</w:t>
      </w:r>
      <w:r w:rsidR="00A8061D">
        <w:t>Т</w:t>
      </w:r>
      <w:r w:rsidRPr="0032157A">
        <w:t xml:space="preserve">ТК, </w:t>
      </w:r>
      <w:r w:rsidR="00A8061D">
        <w:t>Т</w:t>
      </w:r>
      <w:r>
        <w:t>С</w:t>
      </w:r>
      <w:r w:rsidRPr="0032157A">
        <w:t xml:space="preserve">К, </w:t>
      </w:r>
      <w:r>
        <w:t>СТП</w:t>
      </w:r>
      <w:r w:rsidRPr="0032157A">
        <w:t xml:space="preserve">, КДЕ, КР, ЦР). Оскільки один і той же СВ може бути забезпечений при різній </w:t>
      </w:r>
      <w:r>
        <w:t>П</w:t>
      </w:r>
      <w:r w:rsidRPr="0032157A">
        <w:t xml:space="preserve">КТ, то з неминучістю виникає потреба в розрахунку відносини </w:t>
      </w:r>
      <w:r>
        <w:t>П</w:t>
      </w:r>
      <w:r w:rsidRPr="0032157A">
        <w:t>КТ до СВ, а це відношення, як було показано, дорівнює СП</w:t>
      </w:r>
      <w:r>
        <w:t>Т</w:t>
      </w:r>
      <w:r w:rsidRPr="0032157A">
        <w:t xml:space="preserve"> — роботі по переміщенню одиничного об'єму крові.</w:t>
      </w:r>
    </w:p>
    <w:p w14:paraId="734A3371" w14:textId="77777777" w:rsidR="00D92732" w:rsidRDefault="00D92732" w:rsidP="00D92732">
      <w:pPr>
        <w:pStyle w:val="10"/>
      </w:pPr>
      <w:r w:rsidRPr="008B2559">
        <w:t xml:space="preserve">Важливо враховувати, що кінетична потужність, що </w:t>
      </w:r>
      <w:r>
        <w:t>надається</w:t>
      </w:r>
      <w:r w:rsidRPr="008B2559">
        <w:t xml:space="preserve"> міокардом об’</w:t>
      </w:r>
      <w:r>
        <w:t>єм</w:t>
      </w:r>
      <w:r w:rsidRPr="008B2559">
        <w:t>у циркулюючої крові, в основному витрачається на рух всього, що в крові міститься — перш за все води, а також енергетичних, пластичних, сигнальних і тому подібних речовин. Серед цих речовин</w:t>
      </w:r>
      <w:r>
        <w:t xml:space="preserve"> — </w:t>
      </w:r>
      <w:r w:rsidRPr="008B2559">
        <w:t xml:space="preserve">носій ПХЕ, тобто кисень. Це визначає деякі особливості таких показників, як </w:t>
      </w:r>
      <w:r w:rsidR="00A8061D">
        <w:t>Т</w:t>
      </w:r>
      <w:r w:rsidRPr="008B2559">
        <w:t xml:space="preserve">ТК і </w:t>
      </w:r>
      <w:r w:rsidR="00A8061D">
        <w:t>Т</w:t>
      </w:r>
      <w:r>
        <w:t>С</w:t>
      </w:r>
      <w:r w:rsidRPr="008B2559">
        <w:t xml:space="preserve">К. Формально </w:t>
      </w:r>
      <w:r w:rsidR="00A8061D">
        <w:t>Т</w:t>
      </w:r>
      <w:r w:rsidRPr="008B2559">
        <w:t>ТК є роботою, що витрачається на переміщення одиниці маси кисню, проте його можна розглядати і як тиск, під яким транспортується кисень, але не в чистому газоподібному стані, а в складі рідкого середовища, переміщення яко</w:t>
      </w:r>
      <w:r>
        <w:t>го</w:t>
      </w:r>
      <w:r w:rsidRPr="008B2559">
        <w:t xml:space="preserve"> вимагає більш високого тиску. Отже, чим менше кисню міститься в крові, тим більше енергії на одиницю маси кисню доводиться витрачати (тим більше </w:t>
      </w:r>
      <w:r w:rsidR="00A8061D">
        <w:t>Т</w:t>
      </w:r>
      <w:r w:rsidRPr="008B2559">
        <w:t xml:space="preserve">ТК), тому низький </w:t>
      </w:r>
      <w:r w:rsidR="00A8061D">
        <w:t>Т</w:t>
      </w:r>
      <w:r w:rsidRPr="008B2559">
        <w:t xml:space="preserve">ТК означає не більшу ефективність переміщення кисню, а зниження резервів СК, тобто більш значна частина енергії міокарда йде на переміщення кисню і менша — на переміщення всього іншого, що містить кров. Те ж стосується і </w:t>
      </w:r>
      <w:r w:rsidR="00A8061D">
        <w:t>Т</w:t>
      </w:r>
      <w:r>
        <w:t>С</w:t>
      </w:r>
      <w:r w:rsidRPr="008B2559">
        <w:t xml:space="preserve">К, що формально є роботою з переміщення спожитого кисню, або тиском, під яким переміщається спожитий тканинами кисень. Оцінити цінність </w:t>
      </w:r>
      <w:r w:rsidR="00A8061D">
        <w:t>Т</w:t>
      </w:r>
      <w:r w:rsidRPr="008B2559">
        <w:t xml:space="preserve">ТК і </w:t>
      </w:r>
      <w:r w:rsidR="00A8061D">
        <w:t>Т</w:t>
      </w:r>
      <w:r>
        <w:t>С</w:t>
      </w:r>
      <w:r w:rsidRPr="008B2559">
        <w:t>К повинні допомогти додаткові дослідження. За своєю суттю обидва ці показника споріднені СП</w:t>
      </w:r>
      <w:r>
        <w:t>Т</w:t>
      </w:r>
      <w:r w:rsidRPr="008B2559">
        <w:t>.</w:t>
      </w:r>
    </w:p>
    <w:p w14:paraId="00A47C8D" w14:textId="77777777" w:rsidR="00D92732" w:rsidRDefault="00D92732" w:rsidP="00D92732">
      <w:pPr>
        <w:pStyle w:val="10"/>
      </w:pPr>
      <w:r>
        <w:t>СТП</w:t>
      </w:r>
      <w:r w:rsidRPr="00071CBA">
        <w:t xml:space="preserve"> показує швидкість споживання енергії тканинами. Це</w:t>
      </w:r>
      <w:r>
        <w:t>й</w:t>
      </w:r>
      <w:r w:rsidRPr="00071CBA">
        <w:t xml:space="preserve"> показник сам по собі малоінформативний, але важливий для оцінки адекватності енергетичного обміну. По-перше, має значення відношення </w:t>
      </w:r>
      <w:r>
        <w:t>ПК</w:t>
      </w:r>
      <w:r w:rsidRPr="00071CBA">
        <w:t xml:space="preserve">Т до </w:t>
      </w:r>
      <w:r>
        <w:t>СТП</w:t>
      </w:r>
      <w:r w:rsidRPr="00071CBA">
        <w:t xml:space="preserve"> (</w:t>
      </w:r>
      <w:r>
        <w:t>К</w:t>
      </w:r>
      <w:r w:rsidRPr="00071CBA">
        <w:t>ДЕ). За результатами нашого дослідження можна говорити про певний оптимальний рівень КДЕ (близько 1,2</w:t>
      </w:r>
      <w:r w:rsidR="00215871">
        <w:t> %</w:t>
      </w:r>
      <w:r w:rsidRPr="00071CBA">
        <w:t xml:space="preserve">). Його зниження може свідчити про недостатню </w:t>
      </w:r>
      <w:r>
        <w:t>П</w:t>
      </w:r>
      <w:r w:rsidRPr="00071CBA">
        <w:t>КТ і тканинн</w:t>
      </w:r>
      <w:r>
        <w:t>у</w:t>
      </w:r>
      <w:r w:rsidRPr="00071CBA">
        <w:t xml:space="preserve"> гіпоксі</w:t>
      </w:r>
      <w:r>
        <w:t>ю</w:t>
      </w:r>
      <w:r w:rsidRPr="00071CBA">
        <w:t xml:space="preserve"> на </w:t>
      </w:r>
      <w:r>
        <w:t>фоні</w:t>
      </w:r>
      <w:r w:rsidRPr="00071CBA">
        <w:t xml:space="preserve"> високої потреби тканин в кисні (наприклад, при критичному стані), що супроводжується підвищенням рівня лактату. Підвищення КД</w:t>
      </w:r>
      <w:r>
        <w:t>Е</w:t>
      </w:r>
      <w:r w:rsidRPr="00071CBA">
        <w:t xml:space="preserve"> говорить про те, що адекватне задоволення потреб тканин в кисні вимагає високої напруги компенсації, що забезпечується за допомогою зростання СП</w:t>
      </w:r>
      <w:r>
        <w:t>Т</w:t>
      </w:r>
      <w:r w:rsidRPr="00071CBA">
        <w:t xml:space="preserve"> внаслідок збільшення сили скорочень міокарда.</w:t>
      </w:r>
    </w:p>
    <w:p w14:paraId="414AE27F" w14:textId="77777777" w:rsidR="00D92732" w:rsidRDefault="00D92732" w:rsidP="00D92732">
      <w:pPr>
        <w:pStyle w:val="10"/>
      </w:pPr>
      <w:r w:rsidRPr="00071CBA">
        <w:t>Розрахунок кисневого резерву (КР) грає допоміжну роль, дозволяючи відобразити відповідність кількості витягнутого тканинами кисню їх потребам в ньому. Низький КР має місце при невідповідності кількості видобутого кисню потребам тканин в ньому, високий — при напрузі компенсації для адекватного забезпечення потреб (як правило, підвищених) тканин.</w:t>
      </w:r>
    </w:p>
    <w:p w14:paraId="70E00198" w14:textId="77777777" w:rsidR="00D92732" w:rsidRDefault="00D92732" w:rsidP="00D92732">
      <w:pPr>
        <w:pStyle w:val="10"/>
      </w:pPr>
      <w:r w:rsidRPr="00AA43EE">
        <w:t xml:space="preserve">Узагальнення характеру та ефективності енергетичного обміну ми запропонували </w:t>
      </w:r>
      <w:r>
        <w:t>виражати</w:t>
      </w:r>
      <w:r w:rsidRPr="00AA43EE">
        <w:t xml:space="preserve"> у вигляді </w:t>
      </w:r>
      <w:r>
        <w:t xml:space="preserve">циркуляторного </w:t>
      </w:r>
      <w:r w:rsidRPr="00AA43EE">
        <w:t xml:space="preserve">резерву (ЦР), який можна розглядати як своєрідну оцінку енергетичного резерву організму. ЦР дорівнює добутку </w:t>
      </w:r>
      <w:r>
        <w:t>П</w:t>
      </w:r>
      <w:r w:rsidRPr="00AA43EE">
        <w:t xml:space="preserve">КТ і КР. Ці показники взаємозалежні, але їх добуток, на наш погляд, дає можливість дати інтегральну оцінку енергетики циркуляторної ланки СТК. За таким же принципом, до речі, розроблений індекс </w:t>
      </w:r>
      <w:r w:rsidRPr="00545F53">
        <w:rPr>
          <w:lang w:val="la-Latn"/>
        </w:rPr>
        <w:t>HOMA</w:t>
      </w:r>
      <w:r w:rsidRPr="00AA43EE">
        <w:t>, пропорційний добутку двох взаємозалежних показників</w:t>
      </w:r>
      <w:r>
        <w:t xml:space="preserve"> — </w:t>
      </w:r>
      <w:r w:rsidRPr="00AA43EE">
        <w:t xml:space="preserve">рівнів інсуліну і глюкози — і показує ефективність інсуліну. Так само і ЦР показує ефективність енергії, що витрачається міокардом на постачання тканин енергією. Низька </w:t>
      </w:r>
      <w:r>
        <w:t>П</w:t>
      </w:r>
      <w:r w:rsidRPr="00AA43EE">
        <w:t xml:space="preserve">КТ при низькому КР означає декомпенсацію постачання тканин енергією, висока </w:t>
      </w:r>
      <w:r>
        <w:t>П</w:t>
      </w:r>
      <w:r w:rsidRPr="00AA43EE">
        <w:t xml:space="preserve">КТ в тому ж випадку — субкомпенсацію і наявність енергетичного резерву у міокарда, висока </w:t>
      </w:r>
      <w:r>
        <w:t>П</w:t>
      </w:r>
      <w:r w:rsidRPr="00AA43EE">
        <w:t xml:space="preserve">КТ при нормальному КР — адекватна напруга компенсації при високому енергетичному резерві міокарда. Небезпечний рівень ЦР, при якому високий ризик летального </w:t>
      </w:r>
      <w:r>
        <w:t>виходу</w:t>
      </w:r>
      <w:r w:rsidRPr="00AA43EE">
        <w:t>, нами оцінений в 100</w:t>
      </w:r>
      <w:r>
        <w:t> </w:t>
      </w:r>
      <w:r w:rsidR="00812E0D" w:rsidRPr="00812E0D">
        <w:rPr>
          <w:rStyle w:val="af6"/>
        </w:rPr>
        <w:t>мВт/м</w:t>
      </w:r>
      <w:r w:rsidRPr="007E1D9E">
        <w:rPr>
          <w:vertAlign w:val="superscript"/>
        </w:rPr>
        <w:t>2</w:t>
      </w:r>
      <w:r>
        <w:t>.</w:t>
      </w:r>
    </w:p>
    <w:p w14:paraId="5CAA1941" w14:textId="77777777" w:rsidR="00D92732" w:rsidRDefault="00D92732" w:rsidP="00D92732">
      <w:pPr>
        <w:pStyle w:val="10"/>
      </w:pPr>
      <w:r w:rsidRPr="00DE79DB">
        <w:t>Однією з найважливіших проблем будь-яких медичних досліджень є нормування виміряних або розрахованих величин до антропометричних показників, оскільки нормування дозволяє порівнювати ці величини у хворих з різними масою і зрост</w:t>
      </w:r>
      <w:r>
        <w:t>ом</w:t>
      </w:r>
      <w:r w:rsidRPr="00DE79DB">
        <w:t>. Дози лікарських препаратів прийнято нормувати до маси тіла, тоді як гемодинамічні показники — до ППТ. Однак якщо масу і зр</w:t>
      </w:r>
      <w:r>
        <w:t>іст</w:t>
      </w:r>
      <w:r w:rsidRPr="00DE79DB">
        <w:t xml:space="preserve"> можна виміряти досить точно, то ППТ, що є функцією маси і зрост</w:t>
      </w:r>
      <w:r>
        <w:t>у</w:t>
      </w:r>
      <w:r w:rsidRPr="00DE79DB">
        <w:t>, точно виміряти практично неможливо, її можна тільки розрахувати, причому формули для розрахунку носять, як правило, емпіричний характер. Крім того, постає питання про доцільність нормування деяких показників (перш за все — енергетичних) саме до ППТ. Останню можна визначити приблизно, тоді як, наприклад, ІМТ розраховується з точністю, яка визначається достатньою точністю вимірювання маси і зрост</w:t>
      </w:r>
      <w:r>
        <w:t>у</w:t>
      </w:r>
      <w:r w:rsidRPr="00DE79DB">
        <w:t xml:space="preserve">. Проведені нами дослідження зв'язків енергодинамічних показників з </w:t>
      </w:r>
      <w:r>
        <w:t>СТП</w:t>
      </w:r>
      <w:r w:rsidRPr="00DE79DB">
        <w:t>, нормованої до ППТ, мас</w:t>
      </w:r>
      <w:r>
        <w:t>и,</w:t>
      </w:r>
      <w:r w:rsidRPr="00DE79DB">
        <w:t xml:space="preserve"> ІМТ і до відношенню маси до ППТ показали складність даного питання, що вимагає спеціального окремого ретельного дослідження, яке через складність ми вирішили відкласти і продовжили за традицією користуватися нормуванням до ППТ.</w:t>
      </w:r>
    </w:p>
    <w:p w14:paraId="0497C854" w14:textId="77777777" w:rsidR="00D92732" w:rsidRDefault="00D92732" w:rsidP="00D92732">
      <w:pPr>
        <w:pStyle w:val="10"/>
      </w:pPr>
      <w:r w:rsidRPr="00DE79DB">
        <w:t xml:space="preserve">Ще одним аспектом проблеми нормування є те, що є показники, інваріантні по відношенню до нормування (наприклад, ФВ), є </w:t>
      </w:r>
      <w:r>
        <w:t xml:space="preserve">такі, що </w:t>
      </w:r>
      <w:r w:rsidRPr="00DE79DB">
        <w:t>принципово не норм</w:t>
      </w:r>
      <w:r>
        <w:t>уються</w:t>
      </w:r>
      <w:r w:rsidRPr="00DE79DB">
        <w:t xml:space="preserve"> (такі, як тиск крові) і є такі, нормування яких носить чисто формальний характер. Останнє в першу чергу стосується </w:t>
      </w:r>
      <w:r>
        <w:t>З</w:t>
      </w:r>
      <w:r w:rsidRPr="00DE79DB">
        <w:t>ПС</w:t>
      </w:r>
      <w:r>
        <w:t>О</w:t>
      </w:r>
      <w:r w:rsidRPr="00DE79DB">
        <w:t>. Сам це</w:t>
      </w:r>
      <w:r>
        <w:t>й</w:t>
      </w:r>
      <w:r w:rsidRPr="00DE79DB">
        <w:t xml:space="preserve"> показник, хоч і визначається реальними вимірюваними показниками і, мабуть, регулюється організмом великою кількістю механізмів, також є формальним</w:t>
      </w:r>
      <w:r>
        <w:t xml:space="preserve"> — </w:t>
      </w:r>
      <w:r w:rsidRPr="00DE79DB">
        <w:t>коефіцієнтом пропорційності в законі Пуаз</w:t>
      </w:r>
      <w:r>
        <w:t>ьо</w:t>
      </w:r>
      <w:r w:rsidRPr="00DE79DB">
        <w:t>йля. Крім того, якщо звичайний спосіб нормування — віднесення показника</w:t>
      </w:r>
      <w:r>
        <w:t>, що нормується,</w:t>
      </w:r>
      <w:r w:rsidRPr="00DE79DB">
        <w:t xml:space="preserve"> до антропометричного показника (наприклад, до ППТ), то нормоване </w:t>
      </w:r>
      <w:r>
        <w:t>З</w:t>
      </w:r>
      <w:r w:rsidRPr="00DE79DB">
        <w:t>ПС</w:t>
      </w:r>
      <w:r>
        <w:t xml:space="preserve">О </w:t>
      </w:r>
      <w:r w:rsidRPr="00DE79DB">
        <w:t>(</w:t>
      </w:r>
      <w:r>
        <w:t>П</w:t>
      </w:r>
      <w:r w:rsidRPr="00DE79DB">
        <w:t>ПС</w:t>
      </w:r>
      <w:r>
        <w:t>О</w:t>
      </w:r>
      <w:r w:rsidRPr="00DE79DB">
        <w:t>) розраховується із зв'язку нормованого до ППТ СВ (СІ) з СП</w:t>
      </w:r>
      <w:r>
        <w:t>Т</w:t>
      </w:r>
      <w:r w:rsidRPr="00DE79DB">
        <w:t>, яке принципово не норм</w:t>
      </w:r>
      <w:r>
        <w:t>ується</w:t>
      </w:r>
      <w:r w:rsidRPr="00DE79DB">
        <w:t xml:space="preserve">. В результаті </w:t>
      </w:r>
      <w:r>
        <w:t>П</w:t>
      </w:r>
      <w:r w:rsidRPr="00DE79DB">
        <w:t>ПС</w:t>
      </w:r>
      <w:r>
        <w:t xml:space="preserve">О </w:t>
      </w:r>
      <w:r w:rsidRPr="00DE79DB">
        <w:t xml:space="preserve">вимірюється в одиниці виміру </w:t>
      </w:r>
      <w:r>
        <w:t>З</w:t>
      </w:r>
      <w:r w:rsidRPr="00DE79DB">
        <w:t>ПС</w:t>
      </w:r>
      <w:r>
        <w:t>О</w:t>
      </w:r>
      <w:r w:rsidRPr="00DE79DB">
        <w:t>, не поділеної на одиницю виміру ППТ, а помноженої на неї (</w:t>
      </w:r>
      <w:r w:rsidRPr="00CD46E0">
        <w:rPr>
          <w:rStyle w:val="af6"/>
        </w:rPr>
        <w:t>дин</w:t>
      </w:r>
      <w:r w:rsidRPr="006C09CA">
        <w:t>∙</w:t>
      </w:r>
      <w:r w:rsidRPr="00CD46E0">
        <w:rPr>
          <w:rStyle w:val="af6"/>
        </w:rPr>
        <w:t>с</w:t>
      </w:r>
      <w:r w:rsidRPr="006C09CA">
        <w:t>∙</w:t>
      </w:r>
      <w:r w:rsidRPr="00CD46E0">
        <w:rPr>
          <w:rStyle w:val="af6"/>
        </w:rPr>
        <w:t>см</w:t>
      </w:r>
      <w:r w:rsidRPr="006C09CA">
        <w:rPr>
          <w:vertAlign w:val="superscript"/>
        </w:rPr>
        <w:noBreakHyphen/>
        <w:t>5</w:t>
      </w:r>
      <w:r w:rsidRPr="0051230C">
        <w:rPr>
          <w:b/>
        </w:rPr>
        <w:t>∙</w:t>
      </w:r>
      <w:r w:rsidRPr="0051230C">
        <w:rPr>
          <w:rStyle w:val="af6"/>
          <w:b/>
        </w:rPr>
        <w:t>м</w:t>
      </w:r>
      <w:r w:rsidRPr="0051230C">
        <w:rPr>
          <w:b/>
          <w:vertAlign w:val="superscript"/>
        </w:rPr>
        <w:t>2</w:t>
      </w:r>
      <w:r w:rsidRPr="00DE79DB">
        <w:t>). Додаткову алогічність вносить використання одиниць вимірювання однієї і тієї ж величини, що відносяться до різних систем (</w:t>
      </w:r>
      <w:r w:rsidRPr="00546072">
        <w:rPr>
          <w:rStyle w:val="af6"/>
        </w:rPr>
        <w:t>см</w:t>
      </w:r>
      <w:r>
        <w:t xml:space="preserve"> — СГС, </w:t>
      </w:r>
      <w:r w:rsidRPr="00546072">
        <w:rPr>
          <w:rStyle w:val="af6"/>
        </w:rPr>
        <w:t>м</w:t>
      </w:r>
      <w:r>
        <w:t xml:space="preserve"> — СІ</w:t>
      </w:r>
      <w:r w:rsidRPr="00DE79DB">
        <w:t>). Це, до речі, представляє ще одну важливу проблему теоретичної медицини, вирішити яку можна, мабуть, тільки після всебічного обговорення великою кількістю дослідників. Наш погляд на один з можливих шляхів вирішення цієї проблеми ми представимо в додатку.</w:t>
      </w:r>
    </w:p>
    <w:p w14:paraId="4DECFFB4" w14:textId="77777777" w:rsidR="00D92732" w:rsidRDefault="00D92732" w:rsidP="00D92732">
      <w:pPr>
        <w:pStyle w:val="10"/>
      </w:pPr>
      <w:r w:rsidRPr="00356A85">
        <w:t>З урахуванням наведених вище міркувань ми проаналізували отримані результати дослідження кінетики, динаміки та енергетики Ц</w:t>
      </w:r>
      <w:r>
        <w:t>Л</w:t>
      </w:r>
      <w:r w:rsidRPr="00356A85">
        <w:t xml:space="preserve"> СТК при зниженні С</w:t>
      </w:r>
      <w:r>
        <w:t>З</w:t>
      </w:r>
      <w:r w:rsidRPr="00356A85">
        <w:t>М у хворих з ГКС, первинн</w:t>
      </w:r>
      <w:r>
        <w:t>ій</w:t>
      </w:r>
      <w:r w:rsidRPr="00356A85">
        <w:t xml:space="preserve"> судинн</w:t>
      </w:r>
      <w:r>
        <w:t>ій</w:t>
      </w:r>
      <w:r w:rsidRPr="00356A85">
        <w:t xml:space="preserve"> недостатності, </w:t>
      </w:r>
      <w:r>
        <w:t xml:space="preserve">що </w:t>
      </w:r>
      <w:r w:rsidRPr="00356A85">
        <w:t>викликан</w:t>
      </w:r>
      <w:r>
        <w:t>а</w:t>
      </w:r>
      <w:r w:rsidRPr="00356A85">
        <w:t xml:space="preserve"> СА у пацієнтів, оперованих в положенні на животі, і гіповолемії, </w:t>
      </w:r>
      <w:r>
        <w:t xml:space="preserve">що </w:t>
      </w:r>
      <w:r w:rsidRPr="00356A85">
        <w:t>викликан</w:t>
      </w:r>
      <w:r>
        <w:t xml:space="preserve">а </w:t>
      </w:r>
      <w:r w:rsidRPr="00356A85">
        <w:t>крововтратою при травматичному пошкодженні селезінки.</w:t>
      </w:r>
    </w:p>
    <w:p w14:paraId="181A7748" w14:textId="77777777" w:rsidR="00D92732" w:rsidRDefault="00D92732" w:rsidP="00D92732">
      <w:pPr>
        <w:pStyle w:val="10"/>
      </w:pPr>
      <w:r w:rsidRPr="00414308">
        <w:t>Ми розглянули гемок</w:t>
      </w:r>
      <w:r>
        <w:t>і</w:t>
      </w:r>
      <w:r w:rsidRPr="00414308">
        <w:t>нетич</w:t>
      </w:r>
      <w:r>
        <w:t>ні</w:t>
      </w:r>
      <w:r w:rsidRPr="00414308">
        <w:t xml:space="preserve"> і гемодинамічні показники (СІ, </w:t>
      </w:r>
      <w:r>
        <w:t>П</w:t>
      </w:r>
      <w:r w:rsidRPr="00DE79DB">
        <w:t>ПС</w:t>
      </w:r>
      <w:r>
        <w:t xml:space="preserve">О </w:t>
      </w:r>
      <w:r w:rsidRPr="00414308">
        <w:t>та СП</w:t>
      </w:r>
      <w:r>
        <w:t>Т</w:t>
      </w:r>
      <w:r w:rsidRPr="00414308">
        <w:t>), а потім гемо</w:t>
      </w:r>
      <w:r>
        <w:t>е</w:t>
      </w:r>
      <w:r w:rsidRPr="00414308">
        <w:t>нергетич</w:t>
      </w:r>
      <w:r>
        <w:t>ні</w:t>
      </w:r>
      <w:r w:rsidRPr="00414308">
        <w:t xml:space="preserve"> (СП</w:t>
      </w:r>
      <w:r>
        <w:t>Т</w:t>
      </w:r>
      <w:r w:rsidRPr="00414308">
        <w:t xml:space="preserve">, яке можна віднести і до динамічних і енергетичних показників, </w:t>
      </w:r>
      <w:r>
        <w:t>ІП</w:t>
      </w:r>
      <w:r w:rsidRPr="00414308">
        <w:t xml:space="preserve">КТ, </w:t>
      </w:r>
      <w:r>
        <w:t>Е</w:t>
      </w:r>
      <w:r w:rsidRPr="00414308">
        <w:t>КТК, КД</w:t>
      </w:r>
      <w:r>
        <w:t>Е</w:t>
      </w:r>
      <w:r w:rsidRPr="00414308">
        <w:t xml:space="preserve">, КР, </w:t>
      </w:r>
      <w:r>
        <w:t>ІС</w:t>
      </w:r>
      <w:r w:rsidRPr="00414308">
        <w:t>Т</w:t>
      </w:r>
      <w:r>
        <w:t>П</w:t>
      </w:r>
      <w:r w:rsidRPr="00414308">
        <w:t xml:space="preserve"> і </w:t>
      </w:r>
      <w:r>
        <w:t>І</w:t>
      </w:r>
      <w:r w:rsidRPr="00414308">
        <w:t>ЦР), отримані в момент найбільшої вираженості явищ недостатності кровообігу: для хворих з ГКС це був початковий етап дослідження (до лікування), для пацієнтів, оперованих в положенні на животі під СА — 20-хвилинний період після повороту на живіт, при гіповолемії, пов'язаної з крововтратою при травмі селезінки — момент надходження в стаціонар. Всі показники порівнювалися з їх рівнем у здорових добровольців.</w:t>
      </w:r>
    </w:p>
    <w:p w14:paraId="4A5EC54B" w14:textId="77777777" w:rsidR="00D92732" w:rsidRDefault="00D92732" w:rsidP="00D92732">
      <w:pPr>
        <w:pStyle w:val="af3"/>
      </w:pPr>
      <w:bookmarkStart w:id="46" w:name="_Hlk57994267"/>
      <w:r w:rsidRPr="00EB26CC">
        <w:rPr>
          <w:noProof/>
          <w:lang w:val="ru-RU"/>
        </w:rPr>
        <w:drawing>
          <wp:inline distT="0" distB="0" distL="0" distR="0" wp14:anchorId="547B3218" wp14:editId="153D9E22">
            <wp:extent cx="2869200" cy="1594800"/>
            <wp:effectExtent l="0" t="0" r="7620" b="5715"/>
            <wp:docPr id="1105" name="Рисунок 1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2869200" cy="1594800"/>
                    </a:xfrm>
                    <a:prstGeom prst="rect">
                      <a:avLst/>
                    </a:prstGeom>
                    <a:noFill/>
                    <a:ln>
                      <a:noFill/>
                    </a:ln>
                  </pic:spPr>
                </pic:pic>
              </a:graphicData>
            </a:graphic>
          </wp:inline>
        </w:drawing>
      </w:r>
      <w:r w:rsidRPr="00DF4898">
        <w:rPr>
          <w:noProof/>
          <w:lang w:val="ru-RU"/>
        </w:rPr>
        <w:drawing>
          <wp:inline distT="0" distB="0" distL="0" distR="0" wp14:anchorId="77E848E7" wp14:editId="2541BBDB">
            <wp:extent cx="2869200" cy="1594800"/>
            <wp:effectExtent l="0" t="0" r="7620" b="5715"/>
            <wp:docPr id="1106" name="Рисунок 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2869200" cy="1594800"/>
                    </a:xfrm>
                    <a:prstGeom prst="rect">
                      <a:avLst/>
                    </a:prstGeom>
                    <a:noFill/>
                    <a:ln>
                      <a:noFill/>
                    </a:ln>
                  </pic:spPr>
                </pic:pic>
              </a:graphicData>
            </a:graphic>
          </wp:inline>
        </w:drawing>
      </w:r>
    </w:p>
    <w:p w14:paraId="30C3BAAB" w14:textId="77777777" w:rsidR="00D92732" w:rsidRDefault="00D92732" w:rsidP="00D92732">
      <w:pPr>
        <w:pStyle w:val="ab"/>
      </w:pPr>
      <w:r>
        <w:t xml:space="preserve">Рис. </w:t>
      </w:r>
      <w:r w:rsidR="009A5B0A" w:rsidRPr="006E38F4">
        <w:rPr>
          <w:lang w:val="ru-RU"/>
        </w:rPr>
        <w:t>9</w:t>
      </w:r>
      <w:r>
        <w:t>.1.</w:t>
      </w:r>
      <w:r>
        <w:tab/>
        <w:t>Гемок</w:t>
      </w:r>
      <w:r>
        <w:rPr>
          <w:lang w:val="ru-RU"/>
        </w:rPr>
        <w:t>і</w:t>
      </w:r>
      <w:r>
        <w:t>нетичні і гемодинамічні показники всіх обстежених (</w:t>
      </w:r>
      <w:r>
        <w:rPr>
          <w:lang w:val="en-US"/>
        </w:rPr>
        <w:t>M</w:t>
      </w:r>
      <w:r>
        <w:t>±</w:t>
      </w:r>
      <w:r>
        <w:rPr>
          <w:lang w:val="en-US"/>
        </w:rPr>
        <w:t>m</w:t>
      </w:r>
      <w:r>
        <w:t>).</w:t>
      </w:r>
    </w:p>
    <w:bookmarkEnd w:id="46"/>
    <w:p w14:paraId="5FDD0597" w14:textId="77777777" w:rsidR="00D92732" w:rsidRDefault="00D92732" w:rsidP="00D92732">
      <w:pPr>
        <w:pStyle w:val="10"/>
      </w:pPr>
      <w:r w:rsidRPr="00A41BF2">
        <w:t xml:space="preserve">Регуляція </w:t>
      </w:r>
      <w:r>
        <w:t>З</w:t>
      </w:r>
      <w:r w:rsidRPr="00A41BF2">
        <w:t>ПС</w:t>
      </w:r>
      <w:r>
        <w:t>О</w:t>
      </w:r>
      <w:r w:rsidRPr="00A41BF2">
        <w:t>, як відомо, одна з перших ланок компенсації порушень роботи СК. При первинному зниженні С</w:t>
      </w:r>
      <w:r>
        <w:t>З</w:t>
      </w:r>
      <w:r w:rsidRPr="00A41BF2">
        <w:t xml:space="preserve">М внаслідок зниження СВ транспорт кисню падає, що і запускає підйом </w:t>
      </w:r>
      <w:r>
        <w:t>З</w:t>
      </w:r>
      <w:r w:rsidRPr="00A41BF2">
        <w:t>ПС</w:t>
      </w:r>
      <w:r>
        <w:t>О</w:t>
      </w:r>
      <w:r w:rsidRPr="00A41BF2">
        <w:t xml:space="preserve">, виражений тим більше, чим нижче СІ (рис. </w:t>
      </w:r>
      <w:r w:rsidR="00FE3CFF">
        <w:t>9</w:t>
      </w:r>
      <w:r>
        <w:t>.1</w:t>
      </w:r>
      <w:r w:rsidRPr="00A41BF2">
        <w:t>). Така реакція в даному випадку виявляється більш шкідливою, ніж корисною, оскільки не призводить до підтримки СВ внаслідок недостатніх резервів міокарда і пред'являє йому підвищені вимоги. При помірному зниженні С</w:t>
      </w:r>
      <w:r>
        <w:t>З</w:t>
      </w:r>
      <w:r w:rsidRPr="00A41BF2">
        <w:t>М (ФВ</w:t>
      </w:r>
      <w:r>
        <w:t> </w:t>
      </w:r>
      <w:r w:rsidRPr="00A41BF2">
        <w:t>&gt;</w:t>
      </w:r>
      <w:r>
        <w:t> </w:t>
      </w:r>
      <w:r w:rsidRPr="00A41BF2">
        <w:t>0,4) СВ знижується в меншій мірі, ніж у разі вираженого падіння С</w:t>
      </w:r>
      <w:r>
        <w:t>З</w:t>
      </w:r>
      <w:r w:rsidRPr="00A41BF2">
        <w:t>М (ФВ</w:t>
      </w:r>
      <w:r>
        <w:t> </w:t>
      </w:r>
      <w:r w:rsidRPr="00A41BF2">
        <w:t>&lt;</w:t>
      </w:r>
      <w:r>
        <w:t> </w:t>
      </w:r>
      <w:r w:rsidRPr="00A41BF2">
        <w:t xml:space="preserve">0,4). Якщо ж первинно порушується здатність до регуляції </w:t>
      </w:r>
      <w:r>
        <w:t>З</w:t>
      </w:r>
      <w:r w:rsidRPr="00A41BF2">
        <w:t>ПС</w:t>
      </w:r>
      <w:r>
        <w:t>О</w:t>
      </w:r>
      <w:r w:rsidRPr="00A41BF2">
        <w:t>, в якості компенсації для організму залишається можливим тільки підвищення сили і частоти скорочень міокарда, а для анестезіолога — підвищення наповненості судинного русла за допомогою інфузії, а в ряді випадків — безпосередній вплив на тонус судин фармакологічними препаратами (α</w:t>
      </w:r>
      <w:r w:rsidRPr="002A0358">
        <w:rPr>
          <w:vertAlign w:val="subscript"/>
        </w:rPr>
        <w:t>1</w:t>
      </w:r>
      <w:r>
        <w:t>-</w:t>
      </w:r>
      <w:r w:rsidRPr="00A41BF2">
        <w:t xml:space="preserve">адреноміметиками). Останнє відноситься до пацієнтів, у яких внаслідок певних причин сформувався напружений режим кровообігу з хронічно підвищеним </w:t>
      </w:r>
      <w:r>
        <w:t>З</w:t>
      </w:r>
      <w:r w:rsidRPr="00A41BF2">
        <w:t>ПС</w:t>
      </w:r>
      <w:r>
        <w:t xml:space="preserve">О </w:t>
      </w:r>
      <w:r w:rsidRPr="00A41BF2">
        <w:t>(в даному випадку — пацієнти з ПІНГ</w:t>
      </w:r>
      <w:r>
        <w:t> &gt; </w:t>
      </w:r>
      <w:r w:rsidRPr="00A41BF2">
        <w:t>0,5), що означає звуження рамок можливостей регуляції діяльності СК. Використання α</w:t>
      </w:r>
      <w:r w:rsidRPr="002A0358">
        <w:rPr>
          <w:vertAlign w:val="subscript"/>
        </w:rPr>
        <w:t>1</w:t>
      </w:r>
      <w:r>
        <w:t>-</w:t>
      </w:r>
      <w:r w:rsidRPr="00A41BF2">
        <w:t xml:space="preserve">адреноміметиків дозволяє утримувати </w:t>
      </w:r>
      <w:r>
        <w:t>З</w:t>
      </w:r>
      <w:r w:rsidRPr="00A41BF2">
        <w:t>ПС</w:t>
      </w:r>
      <w:r>
        <w:t xml:space="preserve">О </w:t>
      </w:r>
      <w:r w:rsidRPr="00A41BF2">
        <w:t xml:space="preserve">на тому ж рівні, що і </w:t>
      </w:r>
      <w:r>
        <w:t xml:space="preserve">у </w:t>
      </w:r>
      <w:r w:rsidRPr="00A41BF2">
        <w:t>хворих з ПІНГ</w:t>
      </w:r>
      <w:r>
        <w:t> </w:t>
      </w:r>
      <w:r w:rsidRPr="00A41BF2">
        <w:t>&lt;</w:t>
      </w:r>
      <w:r>
        <w:t> </w:t>
      </w:r>
      <w:r w:rsidRPr="00A41BF2">
        <w:t>0,5 за допомогою однієї інфузії, однак СІ при цьому залишається нижче. Це пояснюється більш вузькими можливостями регуляції СК внаслідок менших резервів міокарда при</w:t>
      </w:r>
      <w:r w:rsidR="00A8061D">
        <w:t xml:space="preserve"> </w:t>
      </w:r>
      <w:r w:rsidRPr="00A41BF2">
        <w:t>ПІНГ</w:t>
      </w:r>
      <w:r>
        <w:t> &gt; </w:t>
      </w:r>
      <w:r w:rsidRPr="00A41BF2">
        <w:t>0,5. При первинному зниженні ОЦК, як і при первинному зниженні С</w:t>
      </w:r>
      <w:r>
        <w:t>З</w:t>
      </w:r>
      <w:r w:rsidRPr="00A41BF2">
        <w:t xml:space="preserve">М, </w:t>
      </w:r>
      <w:r>
        <w:t>П</w:t>
      </w:r>
      <w:r w:rsidRPr="00A41BF2">
        <w:t>ПС</w:t>
      </w:r>
      <w:r>
        <w:t xml:space="preserve">О </w:t>
      </w:r>
      <w:r w:rsidRPr="00A41BF2">
        <w:t>зростає, причому тим більшою мірою, чим більше крововтрата, хоча і не досягає рівня хворих з ГКС. При цьому при втраті до 20</w:t>
      </w:r>
      <w:r w:rsidR="00215871">
        <w:t> %</w:t>
      </w:r>
      <w:r w:rsidRPr="00A41BF2">
        <w:t xml:space="preserve"> ОЦК СВ не відрізняється від рівня хворих з </w:t>
      </w:r>
      <w:r>
        <w:t>Г</w:t>
      </w:r>
      <w:r w:rsidRPr="00A41BF2">
        <w:t>КС зі зниженням ФВ не більше, ніж до 40</w:t>
      </w:r>
      <w:r w:rsidR="00215871">
        <w:t> %</w:t>
      </w:r>
      <w:r w:rsidRPr="00A41BF2">
        <w:t>, при 30</w:t>
      </w:r>
      <w:r w:rsidR="00215871">
        <w:t> %</w:t>
      </w:r>
      <w:r w:rsidRPr="00A41BF2">
        <w:t>-н</w:t>
      </w:r>
      <w:r>
        <w:t>ій</w:t>
      </w:r>
      <w:r w:rsidRPr="00A41BF2">
        <w:t xml:space="preserve"> крововтраті СВ також незначно відрізняється від рівня хворих з ФВ</w:t>
      </w:r>
      <w:r>
        <w:t> </w:t>
      </w:r>
      <w:r w:rsidRPr="00A41BF2">
        <w:t>&gt;</w:t>
      </w:r>
      <w:r>
        <w:t> </w:t>
      </w:r>
      <w:r w:rsidRPr="00A41BF2">
        <w:t>40</w:t>
      </w:r>
      <w:r w:rsidR="00215871">
        <w:t> %</w:t>
      </w:r>
      <w:r w:rsidRPr="00A41BF2">
        <w:t xml:space="preserve"> і достовірно вище, ніж при ФВ</w:t>
      </w:r>
      <w:r>
        <w:t> </w:t>
      </w:r>
      <w:r w:rsidRPr="00A41BF2">
        <w:t>&lt;</w:t>
      </w:r>
      <w:r>
        <w:t> </w:t>
      </w:r>
      <w:r w:rsidRPr="00A41BF2">
        <w:t>40</w:t>
      </w:r>
      <w:r w:rsidR="00215871">
        <w:t> %</w:t>
      </w:r>
      <w:r w:rsidRPr="00A41BF2">
        <w:t xml:space="preserve"> (резерви міокарда збережені), мінімальний рівень СВ спостерігається при крововтраті 40</w:t>
      </w:r>
      <w:r w:rsidR="00215871">
        <w:t> %</w:t>
      </w:r>
      <w:r w:rsidRPr="00A41BF2">
        <w:t xml:space="preserve"> ОЦК.</w:t>
      </w:r>
    </w:p>
    <w:p w14:paraId="3D2C5908" w14:textId="77777777" w:rsidR="00D92732" w:rsidRDefault="00D92732" w:rsidP="00D92732">
      <w:pPr>
        <w:pStyle w:val="10"/>
      </w:pPr>
      <w:r w:rsidRPr="003F47BF">
        <w:t xml:space="preserve">Таким чином, для підтримки адекватного СВ організм </w:t>
      </w:r>
      <w:r>
        <w:t>ма</w:t>
      </w:r>
      <w:r w:rsidRPr="003F47BF">
        <w:t>є дві головні можливості, які можна швидко реалізувати: зростання</w:t>
      </w:r>
      <w:r>
        <w:t xml:space="preserve"> З</w:t>
      </w:r>
      <w:r w:rsidRPr="003F47BF">
        <w:t>ПС</w:t>
      </w:r>
      <w:r>
        <w:t>О</w:t>
      </w:r>
      <w:r w:rsidRPr="003F47BF">
        <w:t xml:space="preserve"> і зростання С</w:t>
      </w:r>
      <w:r>
        <w:t>З</w:t>
      </w:r>
      <w:r w:rsidRPr="003F47BF">
        <w:t>М. Компенсація падіння ОЦК за рахунок внутрішніх резервів обмежена і вимагає часу. У хворих з ГКС обмежені можливості щодо підвищення С</w:t>
      </w:r>
      <w:r>
        <w:t>З</w:t>
      </w:r>
      <w:r w:rsidRPr="003F47BF">
        <w:t xml:space="preserve">М, у хворих, що знаходяться під впливом СА — по підвищенню </w:t>
      </w:r>
      <w:r>
        <w:t>З</w:t>
      </w:r>
      <w:r w:rsidRPr="003F47BF">
        <w:t>ПС</w:t>
      </w:r>
      <w:r>
        <w:t>О</w:t>
      </w:r>
      <w:r w:rsidRPr="003F47BF">
        <w:t>, у хворих з крововтратою — по нормалізації ОЦК. Визначальним у всіх випадках все ж є резерви міокарда.</w:t>
      </w:r>
    </w:p>
    <w:p w14:paraId="69606650" w14:textId="77777777" w:rsidR="00D92732" w:rsidRDefault="00D92732" w:rsidP="00D92732">
      <w:pPr>
        <w:pStyle w:val="10"/>
      </w:pPr>
      <w:r w:rsidRPr="003F47BF">
        <w:t xml:space="preserve">Отже, підтримка адекватного СВ може здійснюватися різними механізмами, що неминуче означає </w:t>
      </w:r>
      <w:r>
        <w:t>і</w:t>
      </w:r>
      <w:r w:rsidRPr="003F47BF">
        <w:t xml:space="preserve"> різні енерговитрати, про що свідчать і </w:t>
      </w:r>
      <w:r>
        <w:t>експерименти</w:t>
      </w:r>
      <w:r w:rsidRPr="003F47BF">
        <w:t>, описані в монографії Фо</w:t>
      </w:r>
      <w:r>
        <w:t>л</w:t>
      </w:r>
      <w:r w:rsidRPr="003F47BF">
        <w:t xml:space="preserve">кова </w:t>
      </w:r>
      <w:r>
        <w:rPr>
          <w:rFonts w:ascii="Symbol" w:hAnsi="Symbol"/>
          <w:lang w:val="en-US"/>
        </w:rPr>
        <w:t></w:t>
      </w:r>
      <w:r w:rsidRPr="00F309EC">
        <w:t>5</w:t>
      </w:r>
      <w:r>
        <w:rPr>
          <w:rFonts w:ascii="Symbol" w:hAnsi="Symbol"/>
          <w:lang w:val="en-US"/>
        </w:rPr>
        <w:t></w:t>
      </w:r>
      <w:r w:rsidRPr="003F47BF">
        <w:t>. В першу чергу це позначається на СП</w:t>
      </w:r>
      <w:r>
        <w:t>Т</w:t>
      </w:r>
      <w:r w:rsidRPr="003F47BF">
        <w:t xml:space="preserve"> і </w:t>
      </w:r>
      <w:r>
        <w:t>П</w:t>
      </w:r>
      <w:r w:rsidRPr="003F47BF">
        <w:t xml:space="preserve">КТ (рис. </w:t>
      </w:r>
      <w:r w:rsidR="00FE3CFF">
        <w:t>9</w:t>
      </w:r>
      <w:r>
        <w:t>.2</w:t>
      </w:r>
      <w:r w:rsidRPr="003F47BF">
        <w:t>). При помірному первинному зниженні С</w:t>
      </w:r>
      <w:r>
        <w:t>З</w:t>
      </w:r>
      <w:r w:rsidRPr="003F47BF">
        <w:t>М (ФВ</w:t>
      </w:r>
      <w:r>
        <w:t> </w:t>
      </w:r>
      <w:r w:rsidRPr="003F47BF">
        <w:t>&gt;</w:t>
      </w:r>
      <w:r>
        <w:t> </w:t>
      </w:r>
      <w:r w:rsidRPr="003F47BF">
        <w:t xml:space="preserve">0,4) у відповідь на підвищення </w:t>
      </w:r>
      <w:r>
        <w:t>З</w:t>
      </w:r>
      <w:r w:rsidRPr="003F47BF">
        <w:t>ПС</w:t>
      </w:r>
      <w:r>
        <w:t>О</w:t>
      </w:r>
      <w:r w:rsidRPr="003F47BF">
        <w:t xml:space="preserve"> спостерігається зростання СП</w:t>
      </w:r>
      <w:r>
        <w:t>Т</w:t>
      </w:r>
      <w:r w:rsidRPr="003F47BF">
        <w:t>, обумовлен</w:t>
      </w:r>
      <w:r>
        <w:t>е</w:t>
      </w:r>
      <w:r w:rsidRPr="003F47BF">
        <w:t xml:space="preserve"> частково ССМ</w:t>
      </w:r>
      <w:r>
        <w:t>, що</w:t>
      </w:r>
      <w:r w:rsidRPr="003F47BF">
        <w:t xml:space="preserve"> зберігається, але більшою мірою — зростанням </w:t>
      </w:r>
      <w:r>
        <w:t>З</w:t>
      </w:r>
      <w:r w:rsidRPr="003F47BF">
        <w:t>ПС</w:t>
      </w:r>
      <w:r>
        <w:t>О</w:t>
      </w:r>
      <w:r w:rsidRPr="003F47BF">
        <w:t xml:space="preserve">. Адекватної підтримки СВ при </w:t>
      </w:r>
      <w:r>
        <w:t xml:space="preserve">цьому не відбувається (рис. </w:t>
      </w:r>
      <w:r w:rsidR="00FE3CFF">
        <w:t>9</w:t>
      </w:r>
      <w:r>
        <w:t>.1</w:t>
      </w:r>
      <w:r w:rsidRPr="003F47BF">
        <w:t>), і незважаючи на підвищення СП</w:t>
      </w:r>
      <w:r>
        <w:t>Т</w:t>
      </w:r>
      <w:r w:rsidRPr="003F47BF">
        <w:t xml:space="preserve"> </w:t>
      </w:r>
      <w:r>
        <w:t>П</w:t>
      </w:r>
      <w:r w:rsidRPr="003F47BF">
        <w:t>КТ падає (ще раз нагадаємо, що остання прямо пропорційна квадрату СП</w:t>
      </w:r>
      <w:r>
        <w:t>Т</w:t>
      </w:r>
      <w:r w:rsidRPr="003F47BF">
        <w:t xml:space="preserve"> і обернено пропорційна першо</w:t>
      </w:r>
      <w:r>
        <w:t>му</w:t>
      </w:r>
      <w:r w:rsidRPr="003F47BF">
        <w:t xml:space="preserve"> ступен</w:t>
      </w:r>
      <w:r>
        <w:t>ю</w:t>
      </w:r>
      <w:r w:rsidRPr="003F47BF">
        <w:t xml:space="preserve"> </w:t>
      </w:r>
      <w:r>
        <w:t>З</w:t>
      </w:r>
      <w:r w:rsidRPr="003F47BF">
        <w:t>ПС</w:t>
      </w:r>
      <w:r>
        <w:t>О</w:t>
      </w:r>
      <w:r w:rsidRPr="003F47BF">
        <w:t>). При більш вираженому первинному падінні С</w:t>
      </w:r>
      <w:r>
        <w:t>З</w:t>
      </w:r>
      <w:r w:rsidRPr="003F47BF">
        <w:t>М (ФВ</w:t>
      </w:r>
      <w:r>
        <w:t> </w:t>
      </w:r>
      <w:r w:rsidRPr="003F47BF">
        <w:t>&lt;</w:t>
      </w:r>
      <w:r>
        <w:t> </w:t>
      </w:r>
      <w:r w:rsidRPr="003F47BF">
        <w:t xml:space="preserve">0,4) і </w:t>
      </w:r>
      <w:r>
        <w:t>З</w:t>
      </w:r>
      <w:r w:rsidRPr="003F47BF">
        <w:t>ПС</w:t>
      </w:r>
      <w:r>
        <w:t>О, що вторинне</w:t>
      </w:r>
      <w:r w:rsidRPr="003F47BF">
        <w:t xml:space="preserve"> </w:t>
      </w:r>
      <w:r>
        <w:t xml:space="preserve">зросло, </w:t>
      </w:r>
      <w:r w:rsidRPr="003F47BF">
        <w:t xml:space="preserve">відбувається більш виражене падіння СВ і </w:t>
      </w:r>
      <w:r>
        <w:t>П</w:t>
      </w:r>
      <w:r w:rsidRPr="003F47BF">
        <w:t xml:space="preserve">КТ. При первинному зниженні </w:t>
      </w:r>
      <w:r>
        <w:t>З</w:t>
      </w:r>
      <w:r w:rsidRPr="003F47BF">
        <w:t>ПС</w:t>
      </w:r>
      <w:r>
        <w:t xml:space="preserve">О </w:t>
      </w:r>
      <w:r w:rsidRPr="003F47BF">
        <w:t xml:space="preserve">і збережених резервах міокарда (хворі </w:t>
      </w:r>
      <w:r>
        <w:t>з ПІНГ </w:t>
      </w:r>
      <w:r w:rsidRPr="003F47BF">
        <w:t>&lt;</w:t>
      </w:r>
      <w:r>
        <w:t> </w:t>
      </w:r>
      <w:r w:rsidRPr="003F47BF">
        <w:t xml:space="preserve">0,5, які </w:t>
      </w:r>
      <w:r>
        <w:t>підлягли</w:t>
      </w:r>
      <w:r w:rsidRPr="003F47BF">
        <w:t xml:space="preserve"> СА) СВ падає в найменшій мірі, хоча </w:t>
      </w:r>
      <w:r>
        <w:t>П</w:t>
      </w:r>
      <w:r w:rsidRPr="003F47BF">
        <w:t>КТ знижується значно, що пояснюється зниженим навантаженням на міокард і падінням СП</w:t>
      </w:r>
      <w:r>
        <w:t>Т</w:t>
      </w:r>
      <w:r w:rsidRPr="003F47BF">
        <w:t xml:space="preserve"> внаслідок відносного зниження ОЦК і в деякій мірі — недостатн</w:t>
      </w:r>
      <w:r>
        <w:t>ім</w:t>
      </w:r>
      <w:r w:rsidRPr="003F47BF">
        <w:t xml:space="preserve"> підвищення</w:t>
      </w:r>
      <w:r>
        <w:t>м</w:t>
      </w:r>
      <w:r w:rsidRPr="003F47BF">
        <w:t xml:space="preserve"> сили скорочень міокарда. При початково напруженому режимі кровообігу (</w:t>
      </w:r>
      <w:r>
        <w:t>ПІНГ </w:t>
      </w:r>
      <w:r w:rsidRPr="003F47BF">
        <w:t>&gt;</w:t>
      </w:r>
      <w:r>
        <w:rPr>
          <w:lang w:val="ru-RU"/>
        </w:rPr>
        <w:t> </w:t>
      </w:r>
      <w:r w:rsidRPr="003F47BF">
        <w:t xml:space="preserve">0,5) і на </w:t>
      </w:r>
      <w:r>
        <w:rPr>
          <w:lang w:val="ru-RU"/>
        </w:rPr>
        <w:t>фоні</w:t>
      </w:r>
      <w:r w:rsidRPr="003F47BF">
        <w:t xml:space="preserve"> введення α</w:t>
      </w:r>
      <w:r w:rsidRPr="00D01EBD">
        <w:rPr>
          <w:vertAlign w:val="subscript"/>
        </w:rPr>
        <w:t>1</w:t>
      </w:r>
      <w:r>
        <w:t>-</w:t>
      </w:r>
      <w:r w:rsidRPr="003F47BF">
        <w:t xml:space="preserve">адреноміметиків зниження СВ і </w:t>
      </w:r>
      <w:r>
        <w:t>П</w:t>
      </w:r>
      <w:r w:rsidRPr="003F47BF">
        <w:t>КТ більш виражено, при цьому СП</w:t>
      </w:r>
      <w:r>
        <w:t>Т</w:t>
      </w:r>
      <w:r w:rsidRPr="003F47BF">
        <w:t xml:space="preserve"> знижується значно, оскільки міокард не може забезпечити адекватного підвищення сили скорочень. Наведені вище міркування дозволяють розглядати СП</w:t>
      </w:r>
      <w:r>
        <w:t>Т</w:t>
      </w:r>
      <w:r w:rsidRPr="003F47BF">
        <w:t xml:space="preserve"> як показник ступеня вираженості компенсаторних реакцій СК. При первинному падінні ОЦК, що не перевищує 30</w:t>
      </w:r>
      <w:r w:rsidR="00215871">
        <w:t> %</w:t>
      </w:r>
      <w:r w:rsidRPr="003F47BF">
        <w:t xml:space="preserve"> ОЦК</w:t>
      </w:r>
      <w:r>
        <w:t>,</w:t>
      </w:r>
      <w:r w:rsidRPr="003F47BF">
        <w:t xml:space="preserve"> СП</w:t>
      </w:r>
      <w:r>
        <w:t>Т</w:t>
      </w:r>
      <w:r w:rsidRPr="003F47BF">
        <w:t xml:space="preserve"> падає незначно (резервів міокарда вистачає для компенсації), втрата 40</w:t>
      </w:r>
      <w:r w:rsidR="00215871">
        <w:t> %</w:t>
      </w:r>
      <w:r w:rsidRPr="003F47BF">
        <w:t xml:space="preserve"> ОЦК призводить до зриву компенсації, і СВ падає значно. Те ж можна сказати і про </w:t>
      </w:r>
      <w:r>
        <w:t>П</w:t>
      </w:r>
      <w:r w:rsidRPr="003F47BF">
        <w:t>КТ.</w:t>
      </w:r>
    </w:p>
    <w:p w14:paraId="3242062C" w14:textId="77777777" w:rsidR="00D92732" w:rsidRDefault="00D92732" w:rsidP="00D92732">
      <w:pPr>
        <w:pStyle w:val="af3"/>
      </w:pPr>
      <w:bookmarkStart w:id="47" w:name="_Hlk57994278"/>
      <w:r w:rsidRPr="00A20A9A">
        <w:rPr>
          <w:noProof/>
          <w:lang w:val="ru-RU"/>
        </w:rPr>
        <w:drawing>
          <wp:inline distT="0" distB="0" distL="0" distR="0" wp14:anchorId="65D096CD" wp14:editId="0E3612F0">
            <wp:extent cx="2869200" cy="1594800"/>
            <wp:effectExtent l="0" t="0" r="7620" b="5715"/>
            <wp:docPr id="1107" name="Рисунок 1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2869200" cy="1594800"/>
                    </a:xfrm>
                    <a:prstGeom prst="rect">
                      <a:avLst/>
                    </a:prstGeom>
                    <a:noFill/>
                    <a:ln>
                      <a:noFill/>
                    </a:ln>
                  </pic:spPr>
                </pic:pic>
              </a:graphicData>
            </a:graphic>
          </wp:inline>
        </w:drawing>
      </w:r>
      <w:r w:rsidRPr="00A20A9A">
        <w:rPr>
          <w:noProof/>
          <w:lang w:val="ru-RU"/>
        </w:rPr>
        <w:drawing>
          <wp:inline distT="0" distB="0" distL="0" distR="0" wp14:anchorId="4B813A35" wp14:editId="37A2E5DC">
            <wp:extent cx="2869200" cy="1594800"/>
            <wp:effectExtent l="0" t="0" r="7620" b="5715"/>
            <wp:docPr id="1108" name="Рисунок 1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2869200" cy="1594800"/>
                    </a:xfrm>
                    <a:prstGeom prst="rect">
                      <a:avLst/>
                    </a:prstGeom>
                    <a:noFill/>
                    <a:ln>
                      <a:noFill/>
                    </a:ln>
                  </pic:spPr>
                </pic:pic>
              </a:graphicData>
            </a:graphic>
          </wp:inline>
        </w:drawing>
      </w:r>
    </w:p>
    <w:p w14:paraId="29F38A2C" w14:textId="77777777" w:rsidR="00D92732" w:rsidRPr="00435A50" w:rsidRDefault="00D92732" w:rsidP="00D92732">
      <w:pPr>
        <w:pStyle w:val="ab"/>
      </w:pPr>
      <w:r>
        <w:t xml:space="preserve">Рис. </w:t>
      </w:r>
      <w:r w:rsidR="009A5B0A" w:rsidRPr="006E38F4">
        <w:rPr>
          <w:lang w:val="ru-RU"/>
        </w:rPr>
        <w:t>9</w:t>
      </w:r>
      <w:r>
        <w:t>.2.</w:t>
      </w:r>
      <w:r>
        <w:tab/>
        <w:t>СПТ і ІПКТ всіх обстежених (</w:t>
      </w:r>
      <w:r>
        <w:rPr>
          <w:lang w:val="en-US"/>
        </w:rPr>
        <w:t>M</w:t>
      </w:r>
      <w:r>
        <w:t>±</w:t>
      </w:r>
      <w:r>
        <w:rPr>
          <w:lang w:val="en-US"/>
        </w:rPr>
        <w:t>m</w:t>
      </w:r>
      <w:r>
        <w:t>).</w:t>
      </w:r>
    </w:p>
    <w:bookmarkEnd w:id="47"/>
    <w:p w14:paraId="7F0878B2" w14:textId="77777777" w:rsidR="00D92732" w:rsidRDefault="00D92732" w:rsidP="00D92732">
      <w:pPr>
        <w:pStyle w:val="10"/>
      </w:pPr>
      <w:r w:rsidRPr="009960B6">
        <w:t>Таким чином, і первинне зниження С</w:t>
      </w:r>
      <w:r>
        <w:t>З</w:t>
      </w:r>
      <w:r w:rsidRPr="009960B6">
        <w:t xml:space="preserve">М, і первинне порушення регуляції судинного тонусу, і крововтрата призводять до зниження </w:t>
      </w:r>
      <w:r>
        <w:t>П</w:t>
      </w:r>
      <w:r w:rsidRPr="009960B6">
        <w:t>КТ. У першому випадку при збережених резервах міокарда (ФВ</w:t>
      </w:r>
      <w:r>
        <w:t> </w:t>
      </w:r>
      <w:r w:rsidRPr="009960B6">
        <w:t>&gt;</w:t>
      </w:r>
      <w:r>
        <w:t> </w:t>
      </w:r>
      <w:r w:rsidRPr="009960B6">
        <w:t>0,4) спостерігається підвищення СП</w:t>
      </w:r>
      <w:r>
        <w:t>Т</w:t>
      </w:r>
      <w:r w:rsidRPr="009960B6">
        <w:t xml:space="preserve">, головною причиною якого є зростання </w:t>
      </w:r>
      <w:r>
        <w:t>З</w:t>
      </w:r>
      <w:r w:rsidRPr="009960B6">
        <w:t>ПС</w:t>
      </w:r>
      <w:r>
        <w:t>О</w:t>
      </w:r>
      <w:r w:rsidRPr="009960B6">
        <w:t xml:space="preserve">, частково долається міокардом, внаслідок чого </w:t>
      </w:r>
      <w:r>
        <w:t>П</w:t>
      </w:r>
      <w:r w:rsidRPr="009960B6">
        <w:t>КТ падає мінімально. У другому випадку механічне навантаження на міокард падає, але для підтримки СВ міокарду доводиться збільшувати роботу, оскільки потрібно наповнити судинне русло</w:t>
      </w:r>
      <w:r>
        <w:t>, що збільшилася в об</w:t>
      </w:r>
      <w:r w:rsidRPr="009960B6">
        <w:t>’</w:t>
      </w:r>
      <w:r>
        <w:t>ємі</w:t>
      </w:r>
      <w:r w:rsidRPr="009960B6">
        <w:t>. Адекватне цьому збільшенню підвищення ОЦК за допомогою інфузії також змушує міокард посилювати свою роботу, не кажучи вже про випадок, коли виникає необхідність у введенні α</w:t>
      </w:r>
      <w:r w:rsidRPr="009960B6">
        <w:rPr>
          <w:vertAlign w:val="subscript"/>
        </w:rPr>
        <w:t>1</w:t>
      </w:r>
      <w:r>
        <w:t>-</w:t>
      </w:r>
      <w:r w:rsidRPr="009960B6">
        <w:t>адреноміметиків. Це виражається і в падінні і СП</w:t>
      </w:r>
      <w:r>
        <w:t>Т</w:t>
      </w:r>
      <w:r w:rsidRPr="009960B6">
        <w:t xml:space="preserve"> і </w:t>
      </w:r>
      <w:r>
        <w:t>П</w:t>
      </w:r>
      <w:r w:rsidRPr="009960B6">
        <w:t>КТ, але СВ при цьому знижується в значно меншій мірі, ніж при первинному зниженні С</w:t>
      </w:r>
      <w:r>
        <w:t>З</w:t>
      </w:r>
      <w:r w:rsidRPr="009960B6">
        <w:t xml:space="preserve">М. З ростом </w:t>
      </w:r>
      <w:r>
        <w:t>об</w:t>
      </w:r>
      <w:r w:rsidRPr="009960B6">
        <w:t>’</w:t>
      </w:r>
      <w:r>
        <w:t xml:space="preserve">єму </w:t>
      </w:r>
      <w:r w:rsidRPr="009960B6">
        <w:t>крововтрати від 20 до 30</w:t>
      </w:r>
      <w:r w:rsidR="00215871">
        <w:t> %</w:t>
      </w:r>
      <w:r w:rsidRPr="009960B6">
        <w:t xml:space="preserve"> ОЦК компенсаторні механізми напружуються максимально, при більшій крововтраті вони стають неспроможними.</w:t>
      </w:r>
    </w:p>
    <w:p w14:paraId="030B4625" w14:textId="77777777" w:rsidR="00D92732" w:rsidRDefault="00A8061D" w:rsidP="00D92732">
      <w:pPr>
        <w:pStyle w:val="10"/>
      </w:pPr>
      <w:r>
        <w:t>Т</w:t>
      </w:r>
      <w:r w:rsidR="00D92732" w:rsidRPr="00DB6B3C">
        <w:t>ТК, будучи спорідненим СП</w:t>
      </w:r>
      <w:r w:rsidR="00D92732">
        <w:t>Т</w:t>
      </w:r>
      <w:r w:rsidR="00D92732" w:rsidRPr="00DB6B3C">
        <w:t xml:space="preserve">, повторює його динаміку, виключаючи хворих з крововтратою (рис. </w:t>
      </w:r>
      <w:r w:rsidR="00FE3CFF">
        <w:t>9</w:t>
      </w:r>
      <w:r w:rsidR="00D92732" w:rsidRPr="00DB6B3C">
        <w:t>.3). Як і у випадку СП</w:t>
      </w:r>
      <w:r w:rsidR="00D92732">
        <w:t>Т</w:t>
      </w:r>
      <w:r w:rsidR="00D92732" w:rsidRPr="00DB6B3C">
        <w:t xml:space="preserve">, найбільший </w:t>
      </w:r>
      <w:r>
        <w:t>Т</w:t>
      </w:r>
      <w:r w:rsidR="00D92732" w:rsidRPr="00DB6B3C">
        <w:t>ТК спостерігається у хворих з ГКС при ФВ</w:t>
      </w:r>
      <w:r w:rsidR="00D92732">
        <w:t> </w:t>
      </w:r>
      <w:r w:rsidR="00D92732" w:rsidRPr="00DB6B3C">
        <w:t>&gt;</w:t>
      </w:r>
      <w:r w:rsidR="00D92732">
        <w:t> </w:t>
      </w:r>
      <w:r w:rsidR="00D92732" w:rsidRPr="00DB6B3C">
        <w:t>0,4, тобто у цих пацієнтів компенсація СК найбільш результативна. При ФВ</w:t>
      </w:r>
      <w:r w:rsidR="00D92732">
        <w:t> </w:t>
      </w:r>
      <w:r w:rsidR="00D92732" w:rsidRPr="00DB6B3C">
        <w:t>&lt;</w:t>
      </w:r>
      <w:r w:rsidR="00D92732">
        <w:t> </w:t>
      </w:r>
      <w:r w:rsidR="00D92732" w:rsidRPr="00DB6B3C">
        <w:t>0,4 вона не достатня через зниження резервів міокарда, а при проведенні СА вона ятрогенно пригнічується. При крововтраті ж в 30</w:t>
      </w:r>
      <w:r w:rsidR="00215871">
        <w:t> %</w:t>
      </w:r>
      <w:r w:rsidR="00D92732" w:rsidRPr="00DB6B3C">
        <w:t xml:space="preserve"> ОЦК </w:t>
      </w:r>
      <w:r>
        <w:t>Т</w:t>
      </w:r>
      <w:r w:rsidR="00D92732" w:rsidRPr="00DB6B3C">
        <w:t>ТК значно зростає, що обумовлено поєднанням максимальної напру</w:t>
      </w:r>
      <w:r w:rsidR="00D92732">
        <w:t>женості</w:t>
      </w:r>
      <w:r w:rsidR="00D92732" w:rsidRPr="00DB6B3C">
        <w:t xml:space="preserve"> компенсації СК з низькою кисневої ємністю крові. КДЕ (і </w:t>
      </w:r>
      <w:r>
        <w:t>Т</w:t>
      </w:r>
      <w:r w:rsidR="00D92732">
        <w:t>С</w:t>
      </w:r>
      <w:r w:rsidR="00D92732" w:rsidRPr="00DB6B3C">
        <w:t>К) знижується в рівній мірі і при вираженому зниженні С</w:t>
      </w:r>
      <w:r w:rsidR="00D92732">
        <w:t>З</w:t>
      </w:r>
      <w:r w:rsidR="00D92732" w:rsidRPr="00DB6B3C">
        <w:t>М (ФВ</w:t>
      </w:r>
      <w:r w:rsidR="00D92732">
        <w:t> </w:t>
      </w:r>
      <w:r w:rsidR="00D92732" w:rsidRPr="00DB6B3C">
        <w:t>&lt;</w:t>
      </w:r>
      <w:r w:rsidR="00D92732">
        <w:t> </w:t>
      </w:r>
      <w:r w:rsidR="00D92732" w:rsidRPr="00DB6B3C">
        <w:t xml:space="preserve">0,4) і при падінні </w:t>
      </w:r>
      <w:r w:rsidR="00D92732">
        <w:t>З</w:t>
      </w:r>
      <w:r w:rsidR="00D92732" w:rsidRPr="00DB6B3C">
        <w:t>ПС</w:t>
      </w:r>
      <w:r w:rsidR="00D92732">
        <w:t>О</w:t>
      </w:r>
      <w:r w:rsidR="00D92732" w:rsidRPr="00DB6B3C">
        <w:t xml:space="preserve"> у хворих з </w:t>
      </w:r>
      <w:r w:rsidR="00D92732">
        <w:t>ПІНГ </w:t>
      </w:r>
      <w:r w:rsidR="00D92732" w:rsidRPr="00DB6B3C">
        <w:t>&lt;</w:t>
      </w:r>
      <w:r w:rsidR="00D92732">
        <w:t> </w:t>
      </w:r>
      <w:r w:rsidR="00D92732" w:rsidRPr="00DB6B3C">
        <w:t>0,5, хоча причини цього зниження різні: в першому випадку на тлі значного зниження</w:t>
      </w:r>
      <w:r w:rsidR="00D92732">
        <w:t xml:space="preserve"> П</w:t>
      </w:r>
      <w:r w:rsidR="00D92732" w:rsidRPr="00DB6B3C">
        <w:t xml:space="preserve">КТ в тій же мірі падає споживання тканинами кисню на тлі високого </w:t>
      </w:r>
      <w:r w:rsidR="00D92732">
        <w:t>З</w:t>
      </w:r>
      <w:r w:rsidR="00D92732" w:rsidRPr="00DB6B3C">
        <w:t>ПС</w:t>
      </w:r>
      <w:r w:rsidR="00D92732">
        <w:t>О</w:t>
      </w:r>
      <w:r w:rsidR="00D92732" w:rsidRPr="00DB6B3C">
        <w:t xml:space="preserve">, у другому зниження </w:t>
      </w:r>
      <w:r w:rsidR="00D92732">
        <w:t>П</w:t>
      </w:r>
      <w:r w:rsidR="00D92732" w:rsidRPr="00DB6B3C">
        <w:t xml:space="preserve">КТ виражено менше, так само як і зниження споживання кисню при зниженому </w:t>
      </w:r>
      <w:r w:rsidR="00D92732">
        <w:t>З</w:t>
      </w:r>
      <w:r w:rsidR="00D92732" w:rsidRPr="00DB6B3C">
        <w:t>ПС</w:t>
      </w:r>
      <w:r w:rsidR="00D92732">
        <w:t xml:space="preserve">О </w:t>
      </w:r>
      <w:r w:rsidR="00D92732" w:rsidRPr="00DB6B3C">
        <w:t xml:space="preserve">(кровопостачання тканин страждає менше). У хворих з </w:t>
      </w:r>
      <w:r w:rsidR="00D92732">
        <w:t>ПІНГ </w:t>
      </w:r>
      <w:r w:rsidR="00D92732" w:rsidRPr="00DB6B3C">
        <w:t>&gt;</w:t>
      </w:r>
      <w:r w:rsidR="00D92732">
        <w:t> </w:t>
      </w:r>
      <w:r w:rsidR="00D92732" w:rsidRPr="00DB6B3C">
        <w:t>0,5 і при крововтраті в 40</w:t>
      </w:r>
      <w:r w:rsidR="00215871">
        <w:t> %</w:t>
      </w:r>
      <w:r w:rsidR="00D92732" w:rsidRPr="00DB6B3C">
        <w:t xml:space="preserve"> ОЦК зниження КДЕ максимально, при крововтраті ж до 30</w:t>
      </w:r>
      <w:r w:rsidR="00215871">
        <w:t> %</w:t>
      </w:r>
      <w:r w:rsidR="00D92732" w:rsidRPr="00DB6B3C">
        <w:t xml:space="preserve"> ОЦК КДЕ залишається на рівні здорових добровольців.</w:t>
      </w:r>
    </w:p>
    <w:p w14:paraId="628EA81F" w14:textId="77777777" w:rsidR="00D92732" w:rsidRDefault="00D92732" w:rsidP="00D92732">
      <w:pPr>
        <w:pStyle w:val="af3"/>
      </w:pPr>
      <w:bookmarkStart w:id="48" w:name="_Hlk57994287"/>
      <w:r w:rsidRPr="00BA2A43">
        <w:rPr>
          <w:noProof/>
          <w:lang w:val="ru-RU"/>
        </w:rPr>
        <w:drawing>
          <wp:inline distT="0" distB="0" distL="0" distR="0" wp14:anchorId="7F590442" wp14:editId="150541EE">
            <wp:extent cx="2998800" cy="1666800"/>
            <wp:effectExtent l="0" t="0" r="0" b="0"/>
            <wp:docPr id="1109" name="Рисунок 1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2998800" cy="1666800"/>
                    </a:xfrm>
                    <a:prstGeom prst="rect">
                      <a:avLst/>
                    </a:prstGeom>
                    <a:noFill/>
                    <a:ln>
                      <a:noFill/>
                    </a:ln>
                  </pic:spPr>
                </pic:pic>
              </a:graphicData>
            </a:graphic>
          </wp:inline>
        </w:drawing>
      </w:r>
      <w:r w:rsidRPr="00BA2A43">
        <w:rPr>
          <w:noProof/>
          <w:lang w:val="ru-RU"/>
        </w:rPr>
        <w:drawing>
          <wp:inline distT="0" distB="0" distL="0" distR="0" wp14:anchorId="05BEF4F2" wp14:editId="09C7A536">
            <wp:extent cx="2998800" cy="1666800"/>
            <wp:effectExtent l="0" t="0" r="0" b="0"/>
            <wp:docPr id="1110" name="Рисунок 1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2998800" cy="1666800"/>
                    </a:xfrm>
                    <a:prstGeom prst="rect">
                      <a:avLst/>
                    </a:prstGeom>
                    <a:noFill/>
                    <a:ln>
                      <a:noFill/>
                    </a:ln>
                  </pic:spPr>
                </pic:pic>
              </a:graphicData>
            </a:graphic>
          </wp:inline>
        </w:drawing>
      </w:r>
    </w:p>
    <w:p w14:paraId="15D48D53" w14:textId="77777777" w:rsidR="00D92732" w:rsidRPr="00B3744F" w:rsidRDefault="00D92732" w:rsidP="00D92732">
      <w:pPr>
        <w:pStyle w:val="ab"/>
      </w:pPr>
      <w:r>
        <w:t xml:space="preserve">Рис. </w:t>
      </w:r>
      <w:r w:rsidR="009A5B0A" w:rsidRPr="006E38F4">
        <w:rPr>
          <w:lang w:val="ru-RU"/>
        </w:rPr>
        <w:t>9</w:t>
      </w:r>
      <w:r>
        <w:t>.3.</w:t>
      </w:r>
      <w:r>
        <w:tab/>
      </w:r>
      <w:r w:rsidR="00A2781B">
        <w:t>Т</w:t>
      </w:r>
      <w:r>
        <w:t>ТК и КДЕ всіх обстежених (</w:t>
      </w:r>
      <w:r>
        <w:rPr>
          <w:lang w:val="en-US"/>
        </w:rPr>
        <w:t>M</w:t>
      </w:r>
      <w:r>
        <w:t>±</w:t>
      </w:r>
      <w:r>
        <w:rPr>
          <w:lang w:val="en-US"/>
        </w:rPr>
        <w:t>m</w:t>
      </w:r>
      <w:r>
        <w:t>).</w:t>
      </w:r>
    </w:p>
    <w:bookmarkEnd w:id="48"/>
    <w:p w14:paraId="163E6E64" w14:textId="77777777" w:rsidR="00D92732" w:rsidRDefault="00D92732" w:rsidP="00D92732">
      <w:pPr>
        <w:pStyle w:val="10"/>
      </w:pPr>
      <w:r w:rsidRPr="008916BB">
        <w:t>При первинному збільшенні об’</w:t>
      </w:r>
      <w:r>
        <w:t>єм</w:t>
      </w:r>
      <w:r w:rsidRPr="008916BB">
        <w:t xml:space="preserve">у судин (СА) </w:t>
      </w:r>
      <w:r>
        <w:t>СТП</w:t>
      </w:r>
      <w:r w:rsidRPr="008916BB">
        <w:t xml:space="preserve"> незначно нижче, ніж у здорових добровольців (цілком ймовірно — завдяки резервам тканинних механізмів утилізації кисню і збереженню задовільної мікроциркуляції), тоді як при первинному зниженні С</w:t>
      </w:r>
      <w:r>
        <w:t>З</w:t>
      </w:r>
      <w:r w:rsidRPr="008916BB">
        <w:t xml:space="preserve">М спостерігається значне зниження </w:t>
      </w:r>
      <w:r>
        <w:t>СТП, чому сприяє як падіння СЗ</w:t>
      </w:r>
      <w:r w:rsidRPr="008916BB">
        <w:t xml:space="preserve">М, так і зростання </w:t>
      </w:r>
      <w:r>
        <w:t>З</w:t>
      </w:r>
      <w:r w:rsidRPr="008916BB">
        <w:t>ПС</w:t>
      </w:r>
      <w:r>
        <w:t>О</w:t>
      </w:r>
      <w:r w:rsidRPr="008916BB">
        <w:t xml:space="preserve"> (рис. </w:t>
      </w:r>
      <w:r w:rsidR="00FE3CFF">
        <w:t>9</w:t>
      </w:r>
      <w:r>
        <w:t>.4</w:t>
      </w:r>
      <w:r w:rsidRPr="008916BB">
        <w:t xml:space="preserve">). Мінімальна </w:t>
      </w:r>
      <w:r>
        <w:t>СТП</w:t>
      </w:r>
      <w:r w:rsidRPr="008916BB">
        <w:t xml:space="preserve"> спостерігається при крововтраті в 40</w:t>
      </w:r>
      <w:r w:rsidR="00215871">
        <w:t> %</w:t>
      </w:r>
      <w:r w:rsidRPr="008916BB">
        <w:t xml:space="preserve"> ОЦК. КР, що відображає відповідність споживання тканинами кисню їх потребам, найбільшим був при первинному збільшенні об’</w:t>
      </w:r>
      <w:r>
        <w:t>єм</w:t>
      </w:r>
      <w:r w:rsidRPr="008916BB">
        <w:t>у судин у хворих з ненапруженим режимом кровообігу (</w:t>
      </w:r>
      <w:r>
        <w:t>ПІНГ </w:t>
      </w:r>
      <w:r w:rsidRPr="00DB6B3C">
        <w:t>&lt;</w:t>
      </w:r>
      <w:r>
        <w:t> </w:t>
      </w:r>
      <w:r w:rsidRPr="00DB6B3C">
        <w:t>0,5</w:t>
      </w:r>
      <w:r w:rsidRPr="008916BB">
        <w:t xml:space="preserve">), найменшим </w:t>
      </w:r>
      <w:r>
        <w:t>—</w:t>
      </w:r>
      <w:r w:rsidRPr="008916BB">
        <w:t xml:space="preserve"> при вираженому зниженні С</w:t>
      </w:r>
      <w:r>
        <w:t xml:space="preserve">ЗМ при </w:t>
      </w:r>
      <w:r w:rsidR="00A8061D">
        <w:t>Г</w:t>
      </w:r>
      <w:r>
        <w:t>КС (ФВ </w:t>
      </w:r>
      <w:r w:rsidRPr="008916BB">
        <w:t>&lt;</w:t>
      </w:r>
      <w:r>
        <w:t> </w:t>
      </w:r>
      <w:r w:rsidRPr="008916BB">
        <w:t xml:space="preserve">0,4), напруженому режимі кровообігу при проведенні СА на </w:t>
      </w:r>
      <w:r>
        <w:t>фоні</w:t>
      </w:r>
      <w:r w:rsidRPr="008916BB">
        <w:t xml:space="preserve"> введення α</w:t>
      </w:r>
      <w:r w:rsidRPr="008916BB">
        <w:rPr>
          <w:vertAlign w:val="subscript"/>
        </w:rPr>
        <w:t>1</w:t>
      </w:r>
      <w:r>
        <w:t>-</w:t>
      </w:r>
      <w:r w:rsidRPr="008916BB">
        <w:t xml:space="preserve">адреноміметиків </w:t>
      </w:r>
      <w:r>
        <w:t>(ПІНГ </w:t>
      </w:r>
      <w:r w:rsidRPr="008916BB">
        <w:t>&gt;</w:t>
      </w:r>
      <w:r>
        <w:t> </w:t>
      </w:r>
      <w:r w:rsidRPr="008916BB">
        <w:t>0,5), і при крововтраті, тобто невідповідність СВ потребам тканин в кисні має місце при різних порушеннях механізмів компенсації СК.</w:t>
      </w:r>
    </w:p>
    <w:p w14:paraId="741D9F82" w14:textId="77777777" w:rsidR="00D92732" w:rsidRDefault="00D92732" w:rsidP="00D92732">
      <w:pPr>
        <w:pStyle w:val="af3"/>
      </w:pPr>
      <w:bookmarkStart w:id="49" w:name="_Hlk57994297"/>
      <w:r w:rsidRPr="002D5A50">
        <w:rPr>
          <w:noProof/>
          <w:lang w:val="ru-RU"/>
        </w:rPr>
        <w:drawing>
          <wp:inline distT="0" distB="0" distL="0" distR="0" wp14:anchorId="4B19AC0F" wp14:editId="32EA9211">
            <wp:extent cx="2865600" cy="1594800"/>
            <wp:effectExtent l="0" t="0" r="0" b="5715"/>
            <wp:docPr id="1111" name="Рисунок 1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2865600" cy="1594800"/>
                    </a:xfrm>
                    <a:prstGeom prst="rect">
                      <a:avLst/>
                    </a:prstGeom>
                    <a:noFill/>
                    <a:ln>
                      <a:noFill/>
                    </a:ln>
                  </pic:spPr>
                </pic:pic>
              </a:graphicData>
            </a:graphic>
          </wp:inline>
        </w:drawing>
      </w:r>
      <w:r w:rsidRPr="002D5A50">
        <w:rPr>
          <w:noProof/>
          <w:lang w:val="ru-RU"/>
        </w:rPr>
        <w:drawing>
          <wp:inline distT="0" distB="0" distL="0" distR="0" wp14:anchorId="6BF26F1D" wp14:editId="4E9D9CAD">
            <wp:extent cx="2865600" cy="1594800"/>
            <wp:effectExtent l="0" t="0" r="0" b="5715"/>
            <wp:docPr id="1112" name="Рисунок 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2865600" cy="1594800"/>
                    </a:xfrm>
                    <a:prstGeom prst="rect">
                      <a:avLst/>
                    </a:prstGeom>
                    <a:noFill/>
                    <a:ln>
                      <a:noFill/>
                    </a:ln>
                  </pic:spPr>
                </pic:pic>
              </a:graphicData>
            </a:graphic>
          </wp:inline>
        </w:drawing>
      </w:r>
    </w:p>
    <w:p w14:paraId="2F7D2C5F" w14:textId="77777777" w:rsidR="00D92732" w:rsidRPr="004B4CD7" w:rsidRDefault="00D92732" w:rsidP="00D92732">
      <w:pPr>
        <w:pStyle w:val="ab"/>
      </w:pPr>
      <w:r>
        <w:t xml:space="preserve">Рис. </w:t>
      </w:r>
      <w:r w:rsidR="009A5B0A" w:rsidRPr="006E38F4">
        <w:rPr>
          <w:lang w:val="ru-RU"/>
        </w:rPr>
        <w:t>9</w:t>
      </w:r>
      <w:r>
        <w:t>.4.</w:t>
      </w:r>
      <w:r>
        <w:tab/>
        <w:t>ІСТП і КР всіх обстежених (</w:t>
      </w:r>
      <w:r>
        <w:rPr>
          <w:lang w:val="en-US"/>
        </w:rPr>
        <w:t>M</w:t>
      </w:r>
      <w:r>
        <w:t>±</w:t>
      </w:r>
      <w:r>
        <w:rPr>
          <w:lang w:val="en-US"/>
        </w:rPr>
        <w:t>m</w:t>
      </w:r>
      <w:r>
        <w:t>).</w:t>
      </w:r>
    </w:p>
    <w:bookmarkEnd w:id="49"/>
    <w:p w14:paraId="701C12F3" w14:textId="77777777" w:rsidR="00D92732" w:rsidRDefault="00D92732" w:rsidP="00D92732">
      <w:pPr>
        <w:pStyle w:val="10"/>
      </w:pPr>
      <w:r w:rsidRPr="001E36D6">
        <w:t xml:space="preserve">Як можна бачити з вищевикладеного, різні показники СК при порушеннях кровообігу, що виникають з різних причин, змінюються різноспрямовано і в різному ступені, хоча в більшості випадків вони знижуються. Узагальнення цих змін ми запропонували </w:t>
      </w:r>
      <w:r>
        <w:t>виражати</w:t>
      </w:r>
      <w:r w:rsidRPr="001E36D6">
        <w:t xml:space="preserve"> за допомогою </w:t>
      </w:r>
      <w:r>
        <w:t>І</w:t>
      </w:r>
      <w:r w:rsidRPr="001E36D6">
        <w:t>ЦР, що враховує практично всі показники СК. Як видно з ри</w:t>
      </w:r>
      <w:r>
        <w:t xml:space="preserve">с. </w:t>
      </w:r>
      <w:r w:rsidR="00FE3CFF">
        <w:t>9</w:t>
      </w:r>
      <w:r w:rsidRPr="001E36D6">
        <w:t>.5, при всіх розглянутих видах недостатності кровообігу відбувається зниження цього показника. При вираженому порушенні компенсації, як у випадку первинного зниження С</w:t>
      </w:r>
      <w:r>
        <w:t>З</w:t>
      </w:r>
      <w:r w:rsidRPr="001E36D6">
        <w:t>М (ФВ</w:t>
      </w:r>
      <w:r>
        <w:t> </w:t>
      </w:r>
      <w:r w:rsidRPr="001E36D6">
        <w:t>&lt;</w:t>
      </w:r>
      <w:r>
        <w:t> </w:t>
      </w:r>
      <w:r w:rsidRPr="001E36D6">
        <w:t xml:space="preserve">0,4 при </w:t>
      </w:r>
      <w:r>
        <w:t>Г</w:t>
      </w:r>
      <w:r w:rsidRPr="001E36D6">
        <w:t>КС) або початково напружено</w:t>
      </w:r>
      <w:r>
        <w:t>му</w:t>
      </w:r>
      <w:r w:rsidRPr="001E36D6">
        <w:t xml:space="preserve"> режиму кровообігу (СА у хворих з ПІНГ</w:t>
      </w:r>
      <w:r>
        <w:t> </w:t>
      </w:r>
      <w:r w:rsidRPr="001E36D6">
        <w:t>&gt;</w:t>
      </w:r>
      <w:r>
        <w:t> </w:t>
      </w:r>
      <w:r w:rsidRPr="001E36D6">
        <w:t>0,5 в положенні на животі) і, особливо, при крововтраті падіння ІЦР максимально.</w:t>
      </w:r>
    </w:p>
    <w:p w14:paraId="000FD756" w14:textId="77777777" w:rsidR="00D92732" w:rsidRDefault="00D92732" w:rsidP="00D92732">
      <w:pPr>
        <w:pStyle w:val="af3"/>
      </w:pPr>
      <w:bookmarkStart w:id="50" w:name="_Hlk57994308"/>
      <w:r w:rsidRPr="000444D2">
        <w:rPr>
          <w:noProof/>
          <w:lang w:val="ru-RU"/>
        </w:rPr>
        <w:drawing>
          <wp:inline distT="0" distB="0" distL="0" distR="0" wp14:anchorId="0F907D7B" wp14:editId="352A88FD">
            <wp:extent cx="4291330" cy="2390140"/>
            <wp:effectExtent l="0" t="0" r="0" b="0"/>
            <wp:docPr id="1113" name="Рисунок 1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4291330" cy="2390140"/>
                    </a:xfrm>
                    <a:prstGeom prst="rect">
                      <a:avLst/>
                    </a:prstGeom>
                    <a:noFill/>
                    <a:ln>
                      <a:noFill/>
                    </a:ln>
                  </pic:spPr>
                </pic:pic>
              </a:graphicData>
            </a:graphic>
          </wp:inline>
        </w:drawing>
      </w:r>
    </w:p>
    <w:p w14:paraId="7AC4B6CF" w14:textId="77777777" w:rsidR="00D92732" w:rsidRDefault="00D92732" w:rsidP="00D92732">
      <w:pPr>
        <w:pStyle w:val="ab"/>
      </w:pPr>
      <w:r>
        <w:t xml:space="preserve">Рис. </w:t>
      </w:r>
      <w:r w:rsidR="009A5B0A" w:rsidRPr="006E38F4">
        <w:rPr>
          <w:lang w:val="ru-RU"/>
        </w:rPr>
        <w:t>9</w:t>
      </w:r>
      <w:r>
        <w:t>.5.</w:t>
      </w:r>
      <w:r>
        <w:tab/>
        <w:t>ІЦР всіх обстежених (</w:t>
      </w:r>
      <w:r>
        <w:rPr>
          <w:lang w:val="en-US"/>
        </w:rPr>
        <w:t>M</w:t>
      </w:r>
      <w:r>
        <w:t>±</w:t>
      </w:r>
      <w:r>
        <w:rPr>
          <w:lang w:val="en-US"/>
        </w:rPr>
        <w:t>m</w:t>
      </w:r>
      <w:r>
        <w:t>).</w:t>
      </w:r>
    </w:p>
    <w:bookmarkEnd w:id="50"/>
    <w:p w14:paraId="67A628B9" w14:textId="77777777" w:rsidR="008F383C" w:rsidRPr="00AF239B" w:rsidRDefault="008F383C" w:rsidP="008F383C">
      <w:pPr>
        <w:pStyle w:val="10"/>
        <w:keepNext/>
        <w:spacing w:before="180"/>
        <w:rPr>
          <w:i/>
        </w:rPr>
      </w:pPr>
      <w:r w:rsidRPr="00AF239B">
        <w:rPr>
          <w:i/>
        </w:rPr>
        <w:t>Результати, представлені в даному розділі, опубліковані в наступних роботах:</w:t>
      </w:r>
    </w:p>
    <w:p w14:paraId="6C751CB1" w14:textId="425540D6" w:rsidR="00A46F4D" w:rsidRPr="00CB12BD" w:rsidRDefault="00752D03" w:rsidP="00A46F4D">
      <w:pPr>
        <w:pStyle w:val="10"/>
        <w:rPr>
          <w:lang w:val="ru-RU"/>
        </w:rPr>
      </w:pPr>
      <w:r>
        <w:rPr>
          <w:lang w:val="ru-RU"/>
        </w:rPr>
        <w:t>1</w:t>
      </w:r>
      <w:r w:rsidR="00A46F4D" w:rsidRPr="00CB12BD">
        <w:rPr>
          <w:lang w:val="ru-RU"/>
        </w:rPr>
        <w:t>. </w:t>
      </w:r>
      <w:r w:rsidR="00A46F4D" w:rsidRPr="00CB12BD">
        <w:t xml:space="preserve">Курсов СВ, Ніконов ВВ, Хижняк АА, Ієвлева ВІ, Белашко СА. Особливості гемодинамічних ефектів інозину (короткий літературний огляд із результатами власних досліджень). </w:t>
      </w:r>
      <w:r w:rsidR="00A46F4D" w:rsidRPr="00CB12BD">
        <w:rPr>
          <w:lang w:val="ru-RU"/>
        </w:rPr>
        <w:t>Медицина неотложных состояний.</w:t>
      </w:r>
      <w:r w:rsidR="00A46F4D" w:rsidRPr="00CB12BD">
        <w:t xml:space="preserve"> 2013;1(48):86-92.</w:t>
      </w:r>
      <w:r w:rsidR="00A46F4D" w:rsidRPr="00CB12BD">
        <w:rPr>
          <w:lang w:val="ru-RU"/>
        </w:rPr>
        <w:t xml:space="preserve"> </w:t>
      </w:r>
      <w:r w:rsidR="00C42895" w:rsidRPr="005E248C">
        <w:rPr>
          <w:szCs w:val="28"/>
        </w:rPr>
        <w:t>(</w:t>
      </w:r>
      <w:r w:rsidR="00C42895" w:rsidRPr="00F77D22">
        <w:rPr>
          <w:rFonts w:eastAsia="Calibri" w:cs="Calibri"/>
          <w:i/>
          <w:szCs w:val="28"/>
          <w:lang w:eastAsia="en-US"/>
        </w:rPr>
        <w:t>Здобувачем виконано клінічний набір матеріалу, постановка проблеми, аналіз та узагальнення отриманих результатів, написання статті</w:t>
      </w:r>
      <w:r w:rsidR="00C42895" w:rsidRPr="005E248C">
        <w:rPr>
          <w:szCs w:val="28"/>
        </w:rPr>
        <w:t>)</w:t>
      </w:r>
      <w:r w:rsidR="00A46F4D" w:rsidRPr="00CB12BD">
        <w:rPr>
          <w:lang w:val="ru-RU"/>
        </w:rPr>
        <w:t>.</w:t>
      </w:r>
    </w:p>
    <w:p w14:paraId="63DAAA2F" w14:textId="70588E4A" w:rsidR="00584BAB" w:rsidRDefault="00752D03" w:rsidP="00584BAB">
      <w:pPr>
        <w:pStyle w:val="10"/>
        <w:rPr>
          <w:i/>
          <w:szCs w:val="28"/>
        </w:rPr>
      </w:pPr>
      <w:r>
        <w:rPr>
          <w:lang w:val="ru-RU"/>
        </w:rPr>
        <w:t>2</w:t>
      </w:r>
      <w:r w:rsidR="00584BAB" w:rsidRPr="00CB12BD">
        <w:rPr>
          <w:lang w:val="ru-RU"/>
        </w:rPr>
        <w:t xml:space="preserve">. Михневич КГ, Волкова ЮВ, Хартанович МВ, </w:t>
      </w:r>
      <w:r w:rsidR="00584BAB" w:rsidRPr="00CB12BD">
        <w:t xml:space="preserve">Лизогуб МВ. Енергетичні аспекти кровообігу. Монографія. СПД ФО Степанов ВВ, «Планета-Принт». Харків, 2020. 165 с. </w:t>
      </w:r>
      <w:r w:rsidR="00C42895" w:rsidRPr="005E248C">
        <w:rPr>
          <w:szCs w:val="28"/>
        </w:rPr>
        <w:t>(</w:t>
      </w:r>
      <w:r w:rsidR="00C42895" w:rsidRPr="005E248C">
        <w:rPr>
          <w:i/>
          <w:szCs w:val="28"/>
        </w:rPr>
        <w:t>Здобувач</w:t>
      </w:r>
      <w:r w:rsidR="00C42895">
        <w:rPr>
          <w:i/>
          <w:szCs w:val="28"/>
        </w:rPr>
        <w:t xml:space="preserve">ем </w:t>
      </w:r>
      <w:r w:rsidR="00C42895" w:rsidRPr="00F77D22">
        <w:rPr>
          <w:rFonts w:eastAsia="Calibri" w:cs="Calibri"/>
          <w:i/>
          <w:szCs w:val="28"/>
          <w:lang w:eastAsia="en-US"/>
        </w:rPr>
        <w:t>виконано постановк</w:t>
      </w:r>
      <w:r w:rsidR="00C42895">
        <w:rPr>
          <w:rFonts w:eastAsia="Calibri" w:cs="Calibri"/>
          <w:i/>
          <w:szCs w:val="28"/>
          <w:lang w:eastAsia="en-US"/>
        </w:rPr>
        <w:t>у</w:t>
      </w:r>
      <w:r w:rsidR="00C42895" w:rsidRPr="00F77D22">
        <w:rPr>
          <w:rFonts w:eastAsia="Calibri" w:cs="Calibri"/>
          <w:i/>
          <w:szCs w:val="28"/>
          <w:lang w:eastAsia="en-US"/>
        </w:rPr>
        <w:t xml:space="preserve"> проблеми, аналіз та узагальнення отриманих результатів, написання </w:t>
      </w:r>
      <w:r w:rsidR="00C42895">
        <w:rPr>
          <w:rFonts w:eastAsia="Calibri" w:cs="Calibri"/>
          <w:i/>
          <w:szCs w:val="28"/>
          <w:lang w:eastAsia="en-US"/>
        </w:rPr>
        <w:t>монографії</w:t>
      </w:r>
      <w:r w:rsidR="00C42895" w:rsidRPr="005E248C">
        <w:rPr>
          <w:szCs w:val="28"/>
        </w:rPr>
        <w:t>)</w:t>
      </w:r>
      <w:r w:rsidR="00584BAB" w:rsidRPr="00CB12BD">
        <w:rPr>
          <w:i/>
          <w:szCs w:val="28"/>
        </w:rPr>
        <w:t>.</w:t>
      </w:r>
    </w:p>
    <w:p w14:paraId="56BFBEE4" w14:textId="77777777" w:rsidR="008D5A77" w:rsidRDefault="008D5A77" w:rsidP="008D5A77">
      <w:pPr>
        <w:pStyle w:val="1"/>
      </w:pPr>
      <w:r w:rsidRPr="007D2B28">
        <w:t>Розділ</w:t>
      </w:r>
      <w:r>
        <w:t xml:space="preserve"> 10</w:t>
      </w:r>
      <w:r>
        <w:br/>
      </w:r>
      <w:r w:rsidRPr="00EC634B">
        <w:t>Обговорення результатів власних спостережень</w:t>
      </w:r>
    </w:p>
    <w:p w14:paraId="150B074C" w14:textId="35FA98B5" w:rsidR="00413991" w:rsidRDefault="00413991" w:rsidP="008D5A77">
      <w:pPr>
        <w:pStyle w:val="10"/>
      </w:pPr>
      <w:r>
        <w:t>Живі системи побудовані з тих самих елементів, що й неживі, тому вони підкорюються всім фізичним законам, насамперед — двом початкам термодинаміки, які стверджують сталість енергії будь-якої ізольованої системи (перший початок) та постійне зростання її ентропії (другий початок). Отже, сталість низької ентропії можлива тільки в неізольованих системах, в які надходить енергія ззовні. Такими системами й є живі організми. Вони мають надзвичайно складну впорядковану структуру, тобто систему з надзвичайно низькою ентропією, а для підтримки її сталості необхідна часткова відкритість для надходження енергії.</w:t>
      </w:r>
      <w:r w:rsidR="00713E90">
        <w:t xml:space="preserve"> При браку енергії структури організму руйнуються </w:t>
      </w:r>
      <w:r w:rsidR="00713E90" w:rsidRPr="00713E90">
        <w:t xml:space="preserve">внаслідок теплового руху молекул, енергію якого можна зіставити з енергією зв’язку </w:t>
      </w:r>
      <w:r w:rsidR="00713E90">
        <w:t>елементів організму, і функціонування організму стає неможливим</w:t>
      </w:r>
      <w:r w:rsidR="0039294B">
        <w:t xml:space="preserve"> </w:t>
      </w:r>
      <w:r w:rsidR="0039294B" w:rsidRPr="00723F91">
        <w:t>[</w:t>
      </w:r>
      <w:r w:rsidR="00236456" w:rsidRPr="00236456">
        <w:t>5</w:t>
      </w:r>
      <w:r w:rsidR="0039294B" w:rsidRPr="00723F91">
        <w:t>]</w:t>
      </w:r>
      <w:r w:rsidR="00713E90">
        <w:t>.</w:t>
      </w:r>
    </w:p>
    <w:p w14:paraId="6323B99C" w14:textId="69C127D0" w:rsidR="00311923" w:rsidRDefault="00311923" w:rsidP="008D5A77">
      <w:pPr>
        <w:pStyle w:val="10"/>
      </w:pPr>
      <w:r>
        <w:t>Ентропія вищих організмів, у тому числі — організму людини, настільки низька, що для її збереження необхідна значна швидкість надходження енергії ззовні. Ця швидкість у стані спокою (так званий основний обмін) вже давно підрахована і складає у старих одиницях 1600 </w:t>
      </w:r>
      <w:r w:rsidRPr="00901513">
        <w:rPr>
          <w:rStyle w:val="af6"/>
        </w:rPr>
        <w:t>ккал</w:t>
      </w:r>
      <w:r>
        <w:t xml:space="preserve"> на добу </w:t>
      </w:r>
      <w:r w:rsidRPr="00723F91">
        <w:rPr>
          <w:lang w:val="ru-RU"/>
        </w:rPr>
        <w:t>[</w:t>
      </w:r>
      <w:r w:rsidR="00343FB9">
        <w:rPr>
          <w:lang w:val="ru-RU"/>
        </w:rPr>
        <w:t>6</w:t>
      </w:r>
      <w:r w:rsidRPr="00723F91">
        <w:rPr>
          <w:lang w:val="ru-RU"/>
        </w:rPr>
        <w:t>]</w:t>
      </w:r>
      <w:r w:rsidRPr="00311923">
        <w:t xml:space="preserve">, що </w:t>
      </w:r>
      <w:r>
        <w:t>відповідає приблизно 80 </w:t>
      </w:r>
      <w:r w:rsidRPr="00543822">
        <w:rPr>
          <w:rStyle w:val="af6"/>
        </w:rPr>
        <w:t>Вт</w:t>
      </w:r>
      <w:r>
        <w:t xml:space="preserve"> у одиницях СІ. Така ж потужність необхідна для підйому вантажу масою 8 </w:t>
      </w:r>
      <w:r w:rsidRPr="00695899">
        <w:rPr>
          <w:rStyle w:val="af6"/>
        </w:rPr>
        <w:t>кг</w:t>
      </w:r>
      <w:r>
        <w:t xml:space="preserve"> зі швидкістю 1 </w:t>
      </w:r>
      <w:r w:rsidRPr="00695899">
        <w:rPr>
          <w:rStyle w:val="af6"/>
        </w:rPr>
        <w:t>м</w:t>
      </w:r>
      <w:r>
        <w:t>/</w:t>
      </w:r>
      <w:r w:rsidRPr="00695899">
        <w:rPr>
          <w:rStyle w:val="af6"/>
        </w:rPr>
        <w:t>с</w:t>
      </w:r>
      <w:r>
        <w:t>, при цьому така чи приблизно така мінімальна потужність підтримується на протязі усього життя дорослого.</w:t>
      </w:r>
    </w:p>
    <w:p w14:paraId="6C948F0E" w14:textId="77777777" w:rsidR="00311923" w:rsidRDefault="00311923" w:rsidP="008D5A77">
      <w:pPr>
        <w:pStyle w:val="10"/>
      </w:pPr>
      <w:r>
        <w:t xml:space="preserve">Видобувати енергію можна різними способами, але найрозповсюдженішим в умовах Землі </w:t>
      </w:r>
      <w:r w:rsidR="00C05483">
        <w:t xml:space="preserve">є спосіб переведення електромагнітної (хімічної) </w:t>
      </w:r>
      <w:r w:rsidR="00571A2A">
        <w:t>форми енергії в інші, тобто шляхом розриву одних хімічних зв’язків та утворення інших з виділенням енергії.</w:t>
      </w:r>
      <w:r w:rsidR="002F329A">
        <w:t xml:space="preserve"> Механізми цих реакцій добре вивчені, але, нажаль, їх енергетичний аспект залишається на другому плані.</w:t>
      </w:r>
      <w:r w:rsidR="00313B4F">
        <w:t xml:space="preserve"> Забезпечення потужності основного обміну вищих організмів можливе тільки з участю кисню як потужного </w:t>
      </w:r>
      <w:r w:rsidR="00313B4F" w:rsidRPr="00313B4F">
        <w:t>окисник</w:t>
      </w:r>
      <w:r w:rsidR="00130059">
        <w:t xml:space="preserve">а в біохімічних реакціях, при цьому потрібна </w:t>
      </w:r>
      <w:r w:rsidR="002336EE">
        <w:t>достатня швидкість надходження кисню в організм. Таким чином, кисень є носієм потенціальної хімічної енергії (ПХЕ).</w:t>
      </w:r>
    </w:p>
    <w:p w14:paraId="1A40EFD1" w14:textId="77777777" w:rsidR="002336EE" w:rsidRDefault="002336EE" w:rsidP="008D5A77">
      <w:pPr>
        <w:pStyle w:val="10"/>
      </w:pPr>
      <w:r>
        <w:t>У вищих організмів сформувалася досконала система транспорту кисню (СТК), яка робить можливою високу швидкість надходження кисню в клітини та складається з чотирьох ланок: система зовнішнього дихання, система кровообігу (СК), система крові (гемічна ланка) та кінцева — тканинна — ланка.</w:t>
      </w:r>
    </w:p>
    <w:p w14:paraId="483CF5C6" w14:textId="77777777" w:rsidR="00222CCA" w:rsidRDefault="00222CCA" w:rsidP="008D5A77">
      <w:pPr>
        <w:pStyle w:val="10"/>
        <w:rPr>
          <w:rFonts w:cs="Arial"/>
          <w:spacing w:val="-4"/>
          <w:szCs w:val="28"/>
        </w:rPr>
      </w:pPr>
      <w:r w:rsidRPr="00093110">
        <w:rPr>
          <w:rFonts w:cs="Arial"/>
          <w:spacing w:val="-4"/>
          <w:szCs w:val="28"/>
        </w:rPr>
        <w:t xml:space="preserve">В даній роботі </w:t>
      </w:r>
      <w:r>
        <w:rPr>
          <w:rFonts w:cs="Arial"/>
          <w:spacing w:val="-4"/>
          <w:szCs w:val="28"/>
        </w:rPr>
        <w:t>теоретично проаналізовано роботу циркуляторної ланки СТК (ЦЛ СТК), тобто СК, та гемічної ланки, аналіз якої відігравав роль допоміжного. Результати аналізу далі були застосовані у клінічній практиці.</w:t>
      </w:r>
    </w:p>
    <w:p w14:paraId="65AD8664" w14:textId="77777777" w:rsidR="00222CCA" w:rsidRDefault="00222CCA" w:rsidP="008D5A77">
      <w:pPr>
        <w:pStyle w:val="10"/>
        <w:rPr>
          <w:rFonts w:cs="Arial"/>
          <w:spacing w:val="-4"/>
          <w:szCs w:val="28"/>
        </w:rPr>
      </w:pPr>
      <w:r>
        <w:rPr>
          <w:rFonts w:cs="Arial"/>
          <w:spacing w:val="-4"/>
          <w:szCs w:val="28"/>
        </w:rPr>
        <w:t>Основні результати теоретичного аналізу роботи СК є такі.</w:t>
      </w:r>
    </w:p>
    <w:p w14:paraId="4D09A5E2" w14:textId="77777777" w:rsidR="00222CCA" w:rsidRDefault="00222CCA" w:rsidP="008D5A77">
      <w:pPr>
        <w:pStyle w:val="10"/>
        <w:rPr>
          <w:rFonts w:cs="Arial"/>
          <w:spacing w:val="-4"/>
          <w:szCs w:val="28"/>
        </w:rPr>
      </w:pPr>
      <w:r>
        <w:rPr>
          <w:rFonts w:cs="Arial"/>
          <w:spacing w:val="-4"/>
          <w:szCs w:val="28"/>
        </w:rPr>
        <w:t>1. </w:t>
      </w:r>
      <w:r w:rsidR="00B443D5">
        <w:rPr>
          <w:rFonts w:cs="Arial"/>
          <w:spacing w:val="-4"/>
          <w:szCs w:val="28"/>
        </w:rPr>
        <w:t>Механічні показники СК доцільно розділити на 3 категорії: кінетичні (опис характеру руху крові по судинному руслі), динамічні (опис причин, що впливають на характеру руху крові по судинному руслі) та енергетичні (опис джерел енергії та способів її перетворення, яка забезпечує рух крові по судинному руслі).</w:t>
      </w:r>
    </w:p>
    <w:p w14:paraId="062DBD1A" w14:textId="77777777" w:rsidR="00E71B4F" w:rsidRDefault="00E71B4F" w:rsidP="008D5A77">
      <w:pPr>
        <w:pStyle w:val="10"/>
        <w:rPr>
          <w:rFonts w:cs="Arial"/>
          <w:spacing w:val="-4"/>
          <w:szCs w:val="28"/>
        </w:rPr>
      </w:pPr>
      <w:r>
        <w:rPr>
          <w:rFonts w:cs="Arial"/>
          <w:spacing w:val="-4"/>
          <w:szCs w:val="28"/>
        </w:rPr>
        <w:t>2. Енергетичний спосіб є необхідним і достатнім для опису будь-якої системи, в тому числі й СК, в той час як кінетичний та динамічний описи є необхідними, але недостатніми.</w:t>
      </w:r>
    </w:p>
    <w:p w14:paraId="23BC3470" w14:textId="77777777" w:rsidR="00E71B4F" w:rsidRDefault="00E71B4F" w:rsidP="008D5A77">
      <w:pPr>
        <w:pStyle w:val="10"/>
        <w:rPr>
          <w:rFonts w:cs="Arial"/>
          <w:spacing w:val="-4"/>
          <w:szCs w:val="28"/>
        </w:rPr>
      </w:pPr>
      <w:r>
        <w:rPr>
          <w:rFonts w:cs="Arial"/>
          <w:spacing w:val="-4"/>
          <w:szCs w:val="28"/>
        </w:rPr>
        <w:t>3. </w:t>
      </w:r>
      <w:r w:rsidR="00415170">
        <w:rPr>
          <w:rFonts w:cs="Arial"/>
          <w:spacing w:val="-4"/>
          <w:szCs w:val="28"/>
        </w:rPr>
        <w:t>Причиною руху крові по судинах є тиск, який робиться кроворушійною силою (КРС) міокарда. КРС є тиск, який міокард здібний утворити при закритому судинному руслі, тобто при нульовому серцевому викиді (СВ).</w:t>
      </w:r>
      <w:r w:rsidR="00286F45">
        <w:rPr>
          <w:rFonts w:cs="Arial"/>
          <w:spacing w:val="-4"/>
          <w:szCs w:val="28"/>
        </w:rPr>
        <w:t xml:space="preserve"> При русі крові по судинах та через міокард неминуче відбувається падіння тиску, тому що судини мають гідродинамічний опір (ЗПСО), тобто у кожній наступній ділянці судин тиск менше, ніж у попередній. З цього випливають два наступних наслідки.</w:t>
      </w:r>
    </w:p>
    <w:p w14:paraId="063463B0" w14:textId="77777777" w:rsidR="00286F45" w:rsidRDefault="00286F45" w:rsidP="008D5A77">
      <w:pPr>
        <w:pStyle w:val="10"/>
        <w:rPr>
          <w:rFonts w:cs="Arial"/>
          <w:spacing w:val="-4"/>
          <w:szCs w:val="28"/>
        </w:rPr>
      </w:pPr>
      <w:r>
        <w:rPr>
          <w:rFonts w:cs="Arial"/>
          <w:spacing w:val="-4"/>
          <w:szCs w:val="28"/>
        </w:rPr>
        <w:t>4. Для збереження руху крові по судинах необхідна відповідність ОЦК об’єму судин, що означає не рівність цих об’ємів (вони рівні завжди, бо СК є герметичною та замкнутою циркуляторною системою), а збереження форми перетину судин близькою до круглої</w:t>
      </w:r>
      <w:r w:rsidR="003C7CBA">
        <w:rPr>
          <w:rFonts w:cs="Arial"/>
          <w:spacing w:val="-4"/>
          <w:szCs w:val="28"/>
        </w:rPr>
        <w:t>. У</w:t>
      </w:r>
      <w:r w:rsidR="003C7CBA" w:rsidRPr="003C7CBA">
        <w:rPr>
          <w:rFonts w:cs="Arial"/>
          <w:spacing w:val="-4"/>
          <w:szCs w:val="28"/>
        </w:rPr>
        <w:t xml:space="preserve"> противному випадку</w:t>
      </w:r>
      <w:r w:rsidR="003C7CBA">
        <w:rPr>
          <w:rFonts w:cs="Arial"/>
          <w:spacing w:val="-4"/>
          <w:szCs w:val="28"/>
        </w:rPr>
        <w:t xml:space="preserve"> тиск у судині знизиться, й не залишиться резерву для зниження тиску у наступних ділянках судинного русла.</w:t>
      </w:r>
      <w:r w:rsidR="003225EE">
        <w:rPr>
          <w:rFonts w:cs="Arial"/>
          <w:spacing w:val="-4"/>
          <w:szCs w:val="28"/>
        </w:rPr>
        <w:t xml:space="preserve"> Це є поясненням головної реакції СК — вазоконстрикції — на будь-які порушення кровообігу.</w:t>
      </w:r>
    </w:p>
    <w:p w14:paraId="22E116DA" w14:textId="77777777" w:rsidR="003225EE" w:rsidRDefault="003225EE" w:rsidP="008D5A77">
      <w:pPr>
        <w:pStyle w:val="10"/>
        <w:rPr>
          <w:rFonts w:cs="Arial"/>
          <w:spacing w:val="-4"/>
          <w:szCs w:val="28"/>
        </w:rPr>
      </w:pPr>
      <w:r>
        <w:rPr>
          <w:rFonts w:cs="Arial"/>
          <w:spacing w:val="-4"/>
          <w:szCs w:val="28"/>
        </w:rPr>
        <w:t>5. Міокард, як і судини, має свій внутрішній гідродинамічний опір (ВГОМ), тобто на ньому теж відбувається деяке падіння тиску. Це падіння залежить від співвідношення ВГОМ та ЗПСО. ВГОМ є мірою енергетичних резервів міокарда.</w:t>
      </w:r>
      <w:r w:rsidR="000058F4">
        <w:rPr>
          <w:rFonts w:cs="Arial"/>
          <w:spacing w:val="-4"/>
          <w:szCs w:val="28"/>
        </w:rPr>
        <w:t xml:space="preserve"> </w:t>
      </w:r>
      <w:r w:rsidR="006F545F">
        <w:rPr>
          <w:rFonts w:cs="Arial"/>
          <w:spacing w:val="-4"/>
          <w:szCs w:val="28"/>
        </w:rPr>
        <w:t xml:space="preserve">Чим менше ВГОМ, тим менше системний перфузійний тиск (СПТ, різниця між АТе та ЦВТ) відрізняється від КРС. </w:t>
      </w:r>
      <w:r w:rsidR="000058F4">
        <w:rPr>
          <w:rFonts w:cs="Arial"/>
          <w:spacing w:val="-4"/>
          <w:szCs w:val="28"/>
        </w:rPr>
        <w:t>Максимальну потужність міокард здатен віддати кровотоку при рівних ВГОМ та ЗПСО, при цьому ККД міокарда дорівнює 50 %.</w:t>
      </w:r>
    </w:p>
    <w:p w14:paraId="303680B6" w14:textId="77777777" w:rsidR="003225EE" w:rsidRDefault="003225EE" w:rsidP="008D5A77">
      <w:pPr>
        <w:pStyle w:val="10"/>
        <w:rPr>
          <w:rFonts w:cs="Arial"/>
          <w:spacing w:val="-4"/>
          <w:szCs w:val="28"/>
        </w:rPr>
      </w:pPr>
      <w:r>
        <w:rPr>
          <w:rFonts w:cs="Arial"/>
          <w:spacing w:val="-4"/>
          <w:szCs w:val="28"/>
        </w:rPr>
        <w:t>6. Вазоконстрикторна реакція підвищує вимоги до міокарда, який має долати підвищений ЗПСО. Здоровий міокард у принципі може забезпечити однаковий рівень СВ при різному ЗПСО, але енерговитрати при цьому будуть різними.</w:t>
      </w:r>
    </w:p>
    <w:p w14:paraId="35F4A5F4" w14:textId="77777777" w:rsidR="006F545F" w:rsidRDefault="006F545F" w:rsidP="008D5A77">
      <w:pPr>
        <w:pStyle w:val="10"/>
        <w:rPr>
          <w:rFonts w:cs="Arial"/>
          <w:spacing w:val="-4"/>
          <w:szCs w:val="28"/>
        </w:rPr>
      </w:pPr>
      <w:r>
        <w:rPr>
          <w:rFonts w:cs="Arial"/>
          <w:spacing w:val="-4"/>
          <w:szCs w:val="28"/>
        </w:rPr>
        <w:t>7. Крім інтегрального кінетичного показника — СВ — для опису стану СК необхідне знання потужності кровотоку (ПКТ), яка за законами гідродинаміки є добуток СВ та СПТ. Так як однаковий СВ може бути при різних ПКТ (тобто при різних СПТ та ЗПСО), доцільно ввести питому ПКТ, тобто відношення ПКТ до СВ, але це є СПТ. Таким чином, СПТ є енергетичним показником, який відображує енергію по переміщенню одиничного об’єму крові.</w:t>
      </w:r>
    </w:p>
    <w:p w14:paraId="058F4155" w14:textId="77777777" w:rsidR="006F545F" w:rsidRDefault="006F545F" w:rsidP="008D5A77">
      <w:pPr>
        <w:pStyle w:val="10"/>
        <w:rPr>
          <w:rFonts w:cs="Arial"/>
          <w:spacing w:val="-4"/>
          <w:szCs w:val="28"/>
        </w:rPr>
      </w:pPr>
      <w:r>
        <w:rPr>
          <w:rFonts w:cs="Arial"/>
          <w:spacing w:val="-4"/>
          <w:szCs w:val="28"/>
        </w:rPr>
        <w:t>8. </w:t>
      </w:r>
      <w:r w:rsidR="00093FB5">
        <w:rPr>
          <w:rFonts w:cs="Arial"/>
          <w:spacing w:val="-4"/>
          <w:szCs w:val="28"/>
        </w:rPr>
        <w:t>При зниженні ЗПСО (характерне для ємнісного режиму кровообігу) для збереження СПТ та підйому СВ міокард здорових осіб підвищує свою потужність та знижує ВГОМ, що призводить до зростання ККД міокарда. При підвищенні ЗПСО (характерне для резистивного режиму кровообігу) для збереження СВ міокард здорових осіб підвищує силу скорочень, тобто СПТ, при цьому ПКТ та ВГОМ зростають, ККД не змінюється. При сталості СВ та ПКТ на фоні зниження УО та підвищення ЧСС ККД міокарда знижується. Ці факти давно встановлені експериментально та пояснені нами теоретично на основі введених понять ВГОМ та КРС.</w:t>
      </w:r>
    </w:p>
    <w:p w14:paraId="63CA1C7D" w14:textId="77777777" w:rsidR="00164DF8" w:rsidRDefault="00563467" w:rsidP="008D5A77">
      <w:pPr>
        <w:pStyle w:val="10"/>
        <w:rPr>
          <w:rFonts w:cs="Arial"/>
          <w:spacing w:val="-4"/>
          <w:szCs w:val="28"/>
        </w:rPr>
      </w:pPr>
      <w:r>
        <w:rPr>
          <w:rFonts w:cs="Arial"/>
          <w:spacing w:val="-4"/>
          <w:szCs w:val="28"/>
        </w:rPr>
        <w:t>9. Недостатність енергетичних резервів міокарда</w:t>
      </w:r>
      <w:r w:rsidR="00B7195F">
        <w:rPr>
          <w:rFonts w:cs="Arial"/>
          <w:spacing w:val="-4"/>
          <w:szCs w:val="28"/>
        </w:rPr>
        <w:t>, обумовлена генетично або</w:t>
      </w:r>
      <w:r>
        <w:rPr>
          <w:rFonts w:cs="Arial"/>
          <w:spacing w:val="-4"/>
          <w:szCs w:val="28"/>
        </w:rPr>
        <w:t xml:space="preserve"> внаслідок первинної або вторинної серцевої недостатності не дозволяє зберегти СВ на адекватному рівні, що призводить до енергодефіциту в тканинах.</w:t>
      </w:r>
    </w:p>
    <w:p w14:paraId="5BB3D39B" w14:textId="77777777" w:rsidR="00B7195F" w:rsidRDefault="00037138" w:rsidP="008D5A77">
      <w:pPr>
        <w:pStyle w:val="10"/>
        <w:rPr>
          <w:rFonts w:cs="Arial"/>
          <w:spacing w:val="-4"/>
          <w:szCs w:val="28"/>
        </w:rPr>
      </w:pPr>
      <w:r>
        <w:rPr>
          <w:rFonts w:cs="Arial"/>
          <w:spacing w:val="-4"/>
          <w:szCs w:val="28"/>
        </w:rPr>
        <w:t>10. Для оцінки адекватності СВ потребам тканин в енергії необхідно враховувати гемічні показники: вміст кисню в крові та артеріовенозна різниця цього показника, енергетичний потенціал кисню по глюкозі (ЕПКГ). Для суворого та точного урахування вмісту кисню в крові його кількість має вимірюватися в одинцях маси, а не об’єму, що є загальноприйнятим.</w:t>
      </w:r>
    </w:p>
    <w:p w14:paraId="1CC9C63D" w14:textId="77777777" w:rsidR="00037138" w:rsidRDefault="00037138" w:rsidP="008D5A77">
      <w:pPr>
        <w:pStyle w:val="10"/>
        <w:rPr>
          <w:rFonts w:cs="Arial"/>
          <w:spacing w:val="-4"/>
          <w:szCs w:val="28"/>
        </w:rPr>
      </w:pPr>
      <w:r>
        <w:rPr>
          <w:rFonts w:cs="Arial"/>
          <w:spacing w:val="-4"/>
          <w:szCs w:val="28"/>
        </w:rPr>
        <w:t xml:space="preserve">11. Урахування гемічних показників дає можливість ввести нові енергетичні показники: </w:t>
      </w:r>
      <w:r w:rsidR="006F23ED">
        <w:rPr>
          <w:rFonts w:cs="Arial"/>
          <w:spacing w:val="-4"/>
          <w:szCs w:val="28"/>
        </w:rPr>
        <w:t xml:space="preserve">споживана тканинами потужність (СТП), тиск транспорту та споживання кисню (ТТК та ТСК), які відображують енергію по переміщенню кисню взагалі та споживаного кисню, коефіцієнт добування енергії  (КДЕ), який є відношення ПКТ до СТП, кисневий резерв, який показує відповідність споживання кисню потребам тканин в ньому, та узагальнюючий енергетичний показник СК — циркуляторний резерв (ЦР), </w:t>
      </w:r>
      <w:r w:rsidR="00CD46BD">
        <w:rPr>
          <w:rFonts w:cs="Arial"/>
          <w:spacing w:val="-4"/>
          <w:szCs w:val="28"/>
        </w:rPr>
        <w:t xml:space="preserve">який є добутком КР та ПКТ та </w:t>
      </w:r>
      <w:r w:rsidR="006F23ED">
        <w:rPr>
          <w:rFonts w:cs="Arial"/>
          <w:spacing w:val="-4"/>
          <w:szCs w:val="28"/>
        </w:rPr>
        <w:t>зниження якого означає недостатність кровообігу, а підвищення — задоволення підвищеної потреби тканин в енергії.</w:t>
      </w:r>
    </w:p>
    <w:p w14:paraId="03C6DF57" w14:textId="77777777" w:rsidR="00991BB2" w:rsidRDefault="00991BB2" w:rsidP="008D5A77">
      <w:pPr>
        <w:pStyle w:val="10"/>
        <w:rPr>
          <w:rFonts w:cs="Arial"/>
          <w:spacing w:val="-4"/>
          <w:szCs w:val="28"/>
        </w:rPr>
      </w:pPr>
      <w:r>
        <w:rPr>
          <w:rFonts w:cs="Arial"/>
          <w:spacing w:val="-4"/>
          <w:szCs w:val="28"/>
        </w:rPr>
        <w:t>Дано теоретичне обгрунтування інтерпретації введених енергетичних показників, яке далі було удосконалено при клінічному дослідженні.</w:t>
      </w:r>
    </w:p>
    <w:p w14:paraId="7F72C386" w14:textId="77777777" w:rsidR="006745F8" w:rsidRDefault="006745F8" w:rsidP="008D5A77">
      <w:pPr>
        <w:pStyle w:val="10"/>
        <w:rPr>
          <w:rFonts w:cs="Arial"/>
          <w:spacing w:val="-4"/>
          <w:szCs w:val="28"/>
        </w:rPr>
      </w:pPr>
      <w:r>
        <w:rPr>
          <w:rFonts w:cs="Arial"/>
          <w:spacing w:val="-4"/>
          <w:szCs w:val="28"/>
        </w:rPr>
        <w:t xml:space="preserve">Нами були вивчені кінетика, динаміка та енергетика кровотоку по-перше у здорових осіб для визначення референтних значень нових енергетичних показників, а потім при серцевій, судинній та гіповолемічній недостатності кровообігу. Для вивчення перебігу серцевої недостатності ми вибрали пацієнтів з первинним пошкодженням міокарду, а саме — пацієнтів із гострим коронарним синдромом (ГКС), яким було виконане аортокоронарне шунтування (АКШ) із застосуванням штучного кровообігу (ШК). </w:t>
      </w:r>
      <w:r w:rsidR="004A3A83">
        <w:rPr>
          <w:rFonts w:cs="Arial"/>
          <w:spacing w:val="-4"/>
          <w:szCs w:val="28"/>
        </w:rPr>
        <w:t xml:space="preserve">Оскільки ізольована судинна недостатність </w:t>
      </w:r>
      <w:r w:rsidR="004A3A83" w:rsidRPr="004A3A83">
        <w:rPr>
          <w:rFonts w:cs="Arial"/>
          <w:spacing w:val="-4"/>
          <w:szCs w:val="28"/>
        </w:rPr>
        <w:t>практично не спостерігається</w:t>
      </w:r>
      <w:r w:rsidR="004A3A83">
        <w:rPr>
          <w:rFonts w:cs="Arial"/>
          <w:spacing w:val="-4"/>
          <w:szCs w:val="28"/>
        </w:rPr>
        <w:t>, для її вивчення ми вибрали хворих із ятрогенною судинною недостатністю, яка розвивається при субарахноїдальній анестезії в положенні на животі. Гіповолемічна недостатність була вивчена на прикладі хворих з крововтратою на фоні ізольованого травматичного пошкодження селезінки.</w:t>
      </w:r>
    </w:p>
    <w:p w14:paraId="70C3F159" w14:textId="77777777" w:rsidR="004A3A83" w:rsidRDefault="004D6D8D" w:rsidP="008D5A77">
      <w:pPr>
        <w:pStyle w:val="10"/>
        <w:rPr>
          <w:rFonts w:cs="Arial"/>
          <w:spacing w:val="-4"/>
          <w:szCs w:val="28"/>
        </w:rPr>
      </w:pPr>
      <w:r>
        <w:rPr>
          <w:rFonts w:cs="Arial"/>
          <w:spacing w:val="-4"/>
          <w:szCs w:val="28"/>
        </w:rPr>
        <w:t xml:space="preserve">Нам вдалося довести теоретичну та практичну цінність запропонованого енергетичного підходу до опису стану СК, зокрема те, що інотропна підтримка виключно </w:t>
      </w:r>
      <w:r>
        <w:rPr>
          <w:spacing w:val="-4"/>
          <w:szCs w:val="28"/>
        </w:rPr>
        <w:t>β</w:t>
      </w:r>
      <w:r w:rsidRPr="004D6D8D">
        <w:rPr>
          <w:rFonts w:cs="Arial"/>
          <w:spacing w:val="-4"/>
          <w:szCs w:val="28"/>
          <w:vertAlign w:val="subscript"/>
        </w:rPr>
        <w:t>1</w:t>
      </w:r>
      <w:r>
        <w:rPr>
          <w:rFonts w:cs="Arial"/>
          <w:spacing w:val="-4"/>
          <w:szCs w:val="28"/>
        </w:rPr>
        <w:t xml:space="preserve">-адреноміметиками ставить перед міокардом підвищенні енергетичні вимоги, що підсилює пошкодження міокарда, тоді як додання кальцієвих сенситизаторів знижує необхідну дозу </w:t>
      </w:r>
      <w:r>
        <w:rPr>
          <w:spacing w:val="-4"/>
          <w:szCs w:val="28"/>
        </w:rPr>
        <w:t>β</w:t>
      </w:r>
      <w:r w:rsidRPr="004D6D8D">
        <w:rPr>
          <w:rFonts w:cs="Arial"/>
          <w:spacing w:val="-4"/>
          <w:szCs w:val="28"/>
          <w:vertAlign w:val="subscript"/>
        </w:rPr>
        <w:t>1</w:t>
      </w:r>
      <w:r>
        <w:rPr>
          <w:rFonts w:cs="Arial"/>
          <w:spacing w:val="-4"/>
          <w:szCs w:val="28"/>
        </w:rPr>
        <w:t xml:space="preserve">-адреноміметиків та підвищує ККД міокарда; введення </w:t>
      </w:r>
      <w:r>
        <w:rPr>
          <w:spacing w:val="-4"/>
          <w:szCs w:val="28"/>
        </w:rPr>
        <w:t>α</w:t>
      </w:r>
      <w:r w:rsidRPr="004D6D8D">
        <w:rPr>
          <w:rFonts w:cs="Arial"/>
          <w:spacing w:val="-4"/>
          <w:szCs w:val="28"/>
          <w:vertAlign w:val="subscript"/>
        </w:rPr>
        <w:t>1</w:t>
      </w:r>
      <w:r>
        <w:rPr>
          <w:rFonts w:cs="Arial"/>
          <w:spacing w:val="-4"/>
          <w:szCs w:val="28"/>
        </w:rPr>
        <w:t>-адреноміметиків при судинній недостатності, викликаній СА, також пред’являє міокарду підвищені енергетичні вимоги, які не завжди можуть бути їм виконані, що визначається генетично обумовленим режимом кровообігу (резистивним або збалансованим);</w:t>
      </w:r>
      <w:r w:rsidR="00004E78">
        <w:rPr>
          <w:rFonts w:cs="Arial"/>
          <w:spacing w:val="-4"/>
          <w:szCs w:val="28"/>
        </w:rPr>
        <w:t xml:space="preserve"> гіповолемія на фоні зниження кисневої ємності крові потребує максимального напруження компенсації, яке не завжди може бути забезпечено в силу генетично обумовлених особливостей людини.</w:t>
      </w:r>
    </w:p>
    <w:p w14:paraId="280EE556" w14:textId="5462A02E" w:rsidR="00004E78" w:rsidRDefault="00004E78" w:rsidP="008D5A77">
      <w:pPr>
        <w:pStyle w:val="10"/>
        <w:rPr>
          <w:rFonts w:cs="Arial"/>
          <w:spacing w:val="-4"/>
          <w:szCs w:val="28"/>
        </w:rPr>
      </w:pPr>
      <w:r>
        <w:rPr>
          <w:rFonts w:cs="Arial"/>
          <w:spacing w:val="-4"/>
          <w:szCs w:val="28"/>
        </w:rPr>
        <w:t>Було показано, що розмаїття змін кінетичних та динамічних показників, будучи проявом принципу біологічної невизначеності Рашмера, тим не менш призводить до чітких змін енергетичних показників, насамперед — ЦР. Це є додатковим доведенням цінності та універсальності енергетичного підходу до вивчення будь-яких явищ.</w:t>
      </w:r>
      <w:r w:rsidR="001871E6">
        <w:rPr>
          <w:rFonts w:cs="Arial"/>
          <w:spacing w:val="-4"/>
          <w:szCs w:val="28"/>
        </w:rPr>
        <w:t xml:space="preserve"> </w:t>
      </w:r>
    </w:p>
    <w:p w14:paraId="5E80CD69" w14:textId="77777777" w:rsidR="001871E6" w:rsidRDefault="001871E6" w:rsidP="008D5A77">
      <w:pPr>
        <w:pStyle w:val="10"/>
        <w:rPr>
          <w:rFonts w:cs="Arial"/>
          <w:spacing w:val="-4"/>
          <w:szCs w:val="28"/>
        </w:rPr>
      </w:pPr>
      <w:r>
        <w:rPr>
          <w:rFonts w:cs="Arial"/>
          <w:spacing w:val="-4"/>
          <w:szCs w:val="28"/>
        </w:rPr>
        <w:t>За нашими даними, небезпечним для життя рівнем ЦР є 100 </w:t>
      </w:r>
      <w:r w:rsidRPr="001871E6">
        <w:rPr>
          <w:rStyle w:val="af6"/>
        </w:rPr>
        <w:t>мВт</w:t>
      </w:r>
      <w:r>
        <w:rPr>
          <w:rFonts w:cs="Arial"/>
          <w:spacing w:val="-4"/>
          <w:szCs w:val="28"/>
        </w:rPr>
        <w:t>/</w:t>
      </w:r>
      <w:r w:rsidRPr="001871E6">
        <w:rPr>
          <w:rStyle w:val="af6"/>
        </w:rPr>
        <w:t>м</w:t>
      </w:r>
      <w:r w:rsidRPr="001871E6">
        <w:rPr>
          <w:rFonts w:cs="Arial"/>
          <w:spacing w:val="-4"/>
          <w:szCs w:val="28"/>
          <w:vertAlign w:val="superscript"/>
        </w:rPr>
        <w:t>2</w:t>
      </w:r>
      <w:r>
        <w:rPr>
          <w:rFonts w:cs="Arial"/>
          <w:spacing w:val="-4"/>
          <w:szCs w:val="28"/>
        </w:rPr>
        <w:t>, а рівень у 50 </w:t>
      </w:r>
      <w:r w:rsidRPr="001871E6">
        <w:rPr>
          <w:rStyle w:val="af6"/>
        </w:rPr>
        <w:t>мВт</w:t>
      </w:r>
      <w:r>
        <w:rPr>
          <w:rFonts w:cs="Arial"/>
          <w:spacing w:val="-4"/>
          <w:szCs w:val="28"/>
        </w:rPr>
        <w:t>/</w:t>
      </w:r>
      <w:r w:rsidRPr="001871E6">
        <w:rPr>
          <w:rStyle w:val="af6"/>
        </w:rPr>
        <w:t>м</w:t>
      </w:r>
      <w:r w:rsidRPr="001871E6">
        <w:rPr>
          <w:rFonts w:cs="Arial"/>
          <w:spacing w:val="-4"/>
          <w:szCs w:val="28"/>
          <w:vertAlign w:val="superscript"/>
        </w:rPr>
        <w:t>2</w:t>
      </w:r>
      <w:r>
        <w:rPr>
          <w:rFonts w:cs="Arial"/>
          <w:spacing w:val="-4"/>
          <w:szCs w:val="28"/>
        </w:rPr>
        <w:t xml:space="preserve"> є несумісним з життям. При серцевій недостатності, яка не перевищує рівень</w:t>
      </w:r>
      <w:r w:rsidR="0077068C">
        <w:rPr>
          <w:rFonts w:cs="Arial"/>
          <w:spacing w:val="-4"/>
          <w:szCs w:val="28"/>
        </w:rPr>
        <w:t xml:space="preserve"> </w:t>
      </w:r>
      <w:r w:rsidR="0077068C">
        <w:t>СН2Б, ЦР знижується до 144,8±74,9 </w:t>
      </w:r>
      <w:r w:rsidR="0077068C" w:rsidRPr="001871E6">
        <w:rPr>
          <w:rStyle w:val="af6"/>
        </w:rPr>
        <w:t>мВт</w:t>
      </w:r>
      <w:r w:rsidR="0077068C">
        <w:rPr>
          <w:rFonts w:cs="Arial"/>
          <w:spacing w:val="-4"/>
          <w:szCs w:val="28"/>
        </w:rPr>
        <w:t>/</w:t>
      </w:r>
      <w:r w:rsidR="0077068C" w:rsidRPr="001871E6">
        <w:rPr>
          <w:rStyle w:val="af6"/>
        </w:rPr>
        <w:t>м</w:t>
      </w:r>
      <w:r w:rsidR="0077068C" w:rsidRPr="001871E6">
        <w:rPr>
          <w:rFonts w:cs="Arial"/>
          <w:spacing w:val="-4"/>
          <w:szCs w:val="28"/>
          <w:vertAlign w:val="superscript"/>
        </w:rPr>
        <w:t>2</w:t>
      </w:r>
      <w:r w:rsidR="0077068C">
        <w:rPr>
          <w:rFonts w:cs="Arial"/>
          <w:spacing w:val="-4"/>
          <w:szCs w:val="28"/>
        </w:rPr>
        <w:t xml:space="preserve">, а при судинній недостатності при рестриктивному режимі кровообігу на фоні СА в положенні на животі — </w:t>
      </w:r>
      <w:r w:rsidR="00A3088C">
        <w:rPr>
          <w:rFonts w:cs="Arial"/>
          <w:spacing w:val="-4"/>
          <w:szCs w:val="28"/>
        </w:rPr>
        <w:t xml:space="preserve">до </w:t>
      </w:r>
      <w:r w:rsidR="0077068C">
        <w:rPr>
          <w:rFonts w:cs="Arial"/>
          <w:spacing w:val="-4"/>
          <w:szCs w:val="28"/>
        </w:rPr>
        <w:t>201,6</w:t>
      </w:r>
      <w:r w:rsidR="0077068C">
        <w:rPr>
          <w:spacing w:val="-4"/>
          <w:szCs w:val="28"/>
        </w:rPr>
        <w:t>±</w:t>
      </w:r>
      <w:r w:rsidR="0077068C">
        <w:rPr>
          <w:rFonts w:cs="Arial"/>
          <w:spacing w:val="-4"/>
          <w:szCs w:val="28"/>
        </w:rPr>
        <w:t>65,2</w:t>
      </w:r>
      <w:r w:rsidR="0077068C">
        <w:t> </w:t>
      </w:r>
      <w:r w:rsidR="0077068C" w:rsidRPr="001871E6">
        <w:rPr>
          <w:rStyle w:val="af6"/>
        </w:rPr>
        <w:t>мВт</w:t>
      </w:r>
      <w:r w:rsidR="0077068C">
        <w:rPr>
          <w:rFonts w:cs="Arial"/>
          <w:spacing w:val="-4"/>
          <w:szCs w:val="28"/>
        </w:rPr>
        <w:t>/</w:t>
      </w:r>
      <w:r w:rsidR="0077068C" w:rsidRPr="001871E6">
        <w:rPr>
          <w:rStyle w:val="af6"/>
        </w:rPr>
        <w:t>м</w:t>
      </w:r>
      <w:r w:rsidR="0077068C" w:rsidRPr="001871E6">
        <w:rPr>
          <w:rFonts w:cs="Arial"/>
          <w:spacing w:val="-4"/>
          <w:szCs w:val="28"/>
          <w:vertAlign w:val="superscript"/>
        </w:rPr>
        <w:t>2</w:t>
      </w:r>
      <w:r w:rsidR="0077068C">
        <w:rPr>
          <w:rFonts w:cs="Arial"/>
          <w:spacing w:val="-4"/>
          <w:szCs w:val="28"/>
        </w:rPr>
        <w:t>. ЦР високо корелює з необхідними дозами адреноміметиків, потрібними для підтримки адекватного забезпечення т</w:t>
      </w:r>
      <w:r w:rsidR="00A3088C">
        <w:rPr>
          <w:rFonts w:cs="Arial"/>
          <w:spacing w:val="-4"/>
          <w:szCs w:val="28"/>
        </w:rPr>
        <w:t>канин енергією, а також з тяжкістю перебігу недостатності кровообігу того чи іншого варіанту недостатності кровообігу.</w:t>
      </w:r>
    </w:p>
    <w:p w14:paraId="0E5525B1" w14:textId="77777777" w:rsidR="00D75701" w:rsidRDefault="00D75701" w:rsidP="00D75701">
      <w:pPr>
        <w:pStyle w:val="1"/>
      </w:pPr>
      <w:r>
        <w:t>Висновки</w:t>
      </w:r>
    </w:p>
    <w:p w14:paraId="0327FEE5" w14:textId="77777777" w:rsidR="00BE0537" w:rsidRPr="00762512" w:rsidRDefault="00BE0537" w:rsidP="00762512">
      <w:pPr>
        <w:spacing w:line="336" w:lineRule="auto"/>
        <w:ind w:firstLine="709"/>
        <w:rPr>
          <w:spacing w:val="-4"/>
          <w:szCs w:val="28"/>
        </w:rPr>
      </w:pPr>
      <w:r w:rsidRPr="00762512">
        <w:rPr>
          <w:spacing w:val="-4"/>
          <w:szCs w:val="28"/>
        </w:rPr>
        <w:t>1. На сьогодні гостра недостатність кровообігу є найбільш поширеною причиною смертності населення в усьому світі, й незважаючи на велику кількість досліджень питання її лікування не є остаточно вирішеними. У дисертації наведено теоретичне узагальнення й нове вирішення актуальної проблеми сучасної анестезіології та інтенсивної терапії, яка пов’язана з уточненням механізмів формування гострої недостатності кровообігу та порушень енергообміну на фоні пошкодження циркуляторної ланки системи транспорту кисню, а саме — розроблено стратегію</w:t>
      </w:r>
      <w:r w:rsidRPr="00762512">
        <w:rPr>
          <w:b/>
          <w:spacing w:val="-4"/>
          <w:szCs w:val="28"/>
        </w:rPr>
        <w:t xml:space="preserve"> </w:t>
      </w:r>
      <w:r w:rsidRPr="00762512">
        <w:rPr>
          <w:spacing w:val="-4"/>
          <w:szCs w:val="28"/>
        </w:rPr>
        <w:t>лікування хворих з різними видами гострої недостатності кровообігу шляхом впровадження та використання нових</w:t>
      </w:r>
      <w:r w:rsidRPr="00762512">
        <w:rPr>
          <w:rFonts w:ascii="Calibri" w:hAnsi="Calibri"/>
          <w:spacing w:val="-4"/>
          <w:sz w:val="22"/>
        </w:rPr>
        <w:t xml:space="preserve"> </w:t>
      </w:r>
      <w:r w:rsidRPr="00762512">
        <w:rPr>
          <w:spacing w:val="-4"/>
          <w:szCs w:val="28"/>
        </w:rPr>
        <w:t>критеріїв діагностики, методів інтенсивної терапії та профілактики на підставі уточнення механізмів змін енергетичних показників кровообігу.</w:t>
      </w:r>
    </w:p>
    <w:p w14:paraId="306A4712" w14:textId="77777777" w:rsidR="00BE0537" w:rsidRPr="00762512" w:rsidRDefault="00BE0537" w:rsidP="00762512">
      <w:pPr>
        <w:spacing w:line="336" w:lineRule="auto"/>
        <w:ind w:firstLine="709"/>
        <w:rPr>
          <w:spacing w:val="-4"/>
          <w:szCs w:val="28"/>
        </w:rPr>
      </w:pPr>
      <w:r w:rsidRPr="00762512">
        <w:rPr>
          <w:spacing w:val="-4"/>
          <w:szCs w:val="28"/>
        </w:rPr>
        <w:t>2. Проаналізовано діагностичну цінність кінетичних, динамічних та енергетичних показників кровообігу, завдяки чому теоретично розроблено енергетичний підхід до оцінки стану системи кровообігу при різних видах гострої недостатності кровообігу. Доведене, що підтримка інтегрального показника системи кровообігу — серцевого викиду — може вимагати різних енергетичних затрат у залежності від вихідного стану та виду недостатності кровообігу. Для оцінки енергетики кровообігу введені такі показники: потужність кровотоку, що показує корисну роботу міокарда; тиск транспорту та споживання кисню, що показує роботу міокарда по переміщенню кисню; споживана тканинами потужність, що показує швидкість споживання тканинами енергії; кисневий резерв, що показує адекватність споживаної тканинами енергії їх потребам; циркуляторний резерв, що є узагальнюючим показником енергетики кровотоку. Енергетичні показники необхідні для повноцінного опису стану системи кровообігу. Ці показники визначаються кінетичними (ударний об’єм, фракція викиду, серцевий викид) та динамічними (системний перфузійний тиск та загальний периферичний судинний опір). Введено інтегральний енергетичний показник — циркуляторний резерв, який може використовуватися як прогностичний критерій та показник ефективності інтенсивної терапії.</w:t>
      </w:r>
    </w:p>
    <w:p w14:paraId="78355A00" w14:textId="77777777" w:rsidR="00BE0537" w:rsidRPr="00762512" w:rsidRDefault="00BE0537" w:rsidP="00762512">
      <w:pPr>
        <w:spacing w:line="336" w:lineRule="auto"/>
        <w:ind w:firstLine="709"/>
        <w:rPr>
          <w:spacing w:val="-4"/>
          <w:szCs w:val="28"/>
        </w:rPr>
      </w:pPr>
      <w:r w:rsidRPr="00762512">
        <w:rPr>
          <w:spacing w:val="-4"/>
          <w:szCs w:val="28"/>
        </w:rPr>
        <w:t xml:space="preserve">3. Розроблені гідродинамічна та електродинамічна моделі кровообігу, завдяки яким показано важливу роль вазоконстрикторної реакції при розладах кровообігу, яка спрямована на підтримку відповідності об’ємів циркулюючої крові та судин, але пред’являє міокарду підвищені енергетичні вимоги, які міокард не завжди може виконати. В результаті моделювання </w:t>
      </w:r>
      <w:r w:rsidRPr="00762512">
        <w:rPr>
          <w:spacing w:val="-4"/>
        </w:rPr>
        <w:t xml:space="preserve">кровообігу </w:t>
      </w:r>
      <w:r w:rsidRPr="00762512">
        <w:rPr>
          <w:spacing w:val="-4"/>
          <w:szCs w:val="28"/>
        </w:rPr>
        <w:t>введені поняття кроворушійної сили міокарда та його внутрішнього гідродинамічного опору, які</w:t>
      </w:r>
      <w:r w:rsidRPr="00762512">
        <w:rPr>
          <w:spacing w:val="-4"/>
        </w:rPr>
        <w:t xml:space="preserve"> дозволили довести</w:t>
      </w:r>
      <w:r w:rsidRPr="00762512">
        <w:rPr>
          <w:spacing w:val="-4"/>
          <w:szCs w:val="28"/>
        </w:rPr>
        <w:t>, що коефіцієнт корисної дії міокарда не змінюється при підтримці сталого серцевого викиду на фоні підвищення загального периферичного судинного опору, підвищується при підтримці сталого системного перфузійного тиску на фоні зниження загального периферичного судинного опору та знижується при сталому серцевому викиді на фоні зниження ударного об’єму. Максимальний коефіцієнт корисної дії міокард має при рівних внутрішньому та зовнішньому опорах.</w:t>
      </w:r>
    </w:p>
    <w:p w14:paraId="31CAA863" w14:textId="77777777" w:rsidR="00BE0537" w:rsidRPr="00762512" w:rsidRDefault="00BE0537" w:rsidP="00762512">
      <w:pPr>
        <w:spacing w:line="336" w:lineRule="auto"/>
        <w:ind w:firstLine="709"/>
        <w:rPr>
          <w:spacing w:val="-4"/>
          <w:szCs w:val="28"/>
        </w:rPr>
      </w:pPr>
      <w:r w:rsidRPr="00762512">
        <w:rPr>
          <w:spacing w:val="-4"/>
          <w:szCs w:val="28"/>
        </w:rPr>
        <w:t>4. Референтними значеннями енергетичних показників, що визначені у здорових добровольців, є такі: потужність кровотоку 678±90 </w:t>
      </w:r>
      <w:r w:rsidRPr="00762512">
        <w:rPr>
          <w:rStyle w:val="af6"/>
          <w:spacing w:val="-4"/>
        </w:rPr>
        <w:t>мВт/м</w:t>
      </w:r>
      <w:r w:rsidRPr="00762512">
        <w:rPr>
          <w:spacing w:val="-4"/>
          <w:szCs w:val="28"/>
          <w:vertAlign w:val="superscript"/>
        </w:rPr>
        <w:t>2</w:t>
      </w:r>
      <w:r w:rsidRPr="00762512">
        <w:rPr>
          <w:spacing w:val="-4"/>
          <w:szCs w:val="28"/>
        </w:rPr>
        <w:t>, коефіцієнт добування енергії 1,14±0,17 %, тиск транспорту кисню 1,40±0,17 </w:t>
      </w:r>
      <w:r w:rsidRPr="00762512">
        <w:rPr>
          <w:rStyle w:val="af6"/>
          <w:spacing w:val="-4"/>
        </w:rPr>
        <w:t>кДж/моль</w:t>
      </w:r>
      <w:r w:rsidRPr="00762512">
        <w:rPr>
          <w:spacing w:val="-4"/>
          <w:szCs w:val="28"/>
        </w:rPr>
        <w:t xml:space="preserve">, тиск споживання кисню 5,46±0,84 </w:t>
      </w:r>
      <w:r w:rsidRPr="00762512">
        <w:rPr>
          <w:rStyle w:val="af6"/>
          <w:spacing w:val="-4"/>
        </w:rPr>
        <w:t>кДж/моль</w:t>
      </w:r>
      <w:r w:rsidRPr="00762512">
        <w:rPr>
          <w:spacing w:val="-4"/>
          <w:szCs w:val="28"/>
        </w:rPr>
        <w:t>, споживана тканинами потужність 60,5±6,4 </w:t>
      </w:r>
      <w:r w:rsidRPr="00762512">
        <w:rPr>
          <w:rStyle w:val="af6"/>
          <w:spacing w:val="-4"/>
        </w:rPr>
        <w:t>Вт/м</w:t>
      </w:r>
      <w:r w:rsidRPr="00762512">
        <w:rPr>
          <w:spacing w:val="-4"/>
          <w:szCs w:val="28"/>
          <w:vertAlign w:val="superscript"/>
        </w:rPr>
        <w:t>2</w:t>
      </w:r>
      <w:r w:rsidRPr="00762512">
        <w:rPr>
          <w:spacing w:val="-4"/>
          <w:szCs w:val="28"/>
        </w:rPr>
        <w:t>, кисневий резерв 0,91±0,21, циркуляторний резерв 617±145 </w:t>
      </w:r>
      <w:r w:rsidRPr="00762512">
        <w:rPr>
          <w:rStyle w:val="af6"/>
          <w:spacing w:val="-4"/>
        </w:rPr>
        <w:t>мВт/м</w:t>
      </w:r>
      <w:r w:rsidRPr="00762512">
        <w:rPr>
          <w:spacing w:val="-4"/>
          <w:szCs w:val="28"/>
          <w:vertAlign w:val="superscript"/>
        </w:rPr>
        <w:t>2</w:t>
      </w:r>
      <w:r w:rsidRPr="00762512">
        <w:rPr>
          <w:spacing w:val="-4"/>
          <w:szCs w:val="28"/>
        </w:rPr>
        <w:t>.</w:t>
      </w:r>
    </w:p>
    <w:p w14:paraId="46AAB781" w14:textId="77777777" w:rsidR="00BE0537" w:rsidRPr="00762512" w:rsidRDefault="00BE0537" w:rsidP="00762512">
      <w:pPr>
        <w:spacing w:line="336" w:lineRule="auto"/>
        <w:ind w:firstLine="709"/>
        <w:rPr>
          <w:spacing w:val="-4"/>
          <w:szCs w:val="28"/>
        </w:rPr>
      </w:pPr>
      <w:r w:rsidRPr="00762512">
        <w:rPr>
          <w:spacing w:val="-4"/>
          <w:szCs w:val="28"/>
        </w:rPr>
        <w:t>5. При первинній серцевій недостатності механічні та енергетичні показники залежать від вихідної фракції викиду. При вихідній фракції викиду не більше 40 % серцевий індекс становить 2,15±0,48 </w:t>
      </w:r>
      <w:r w:rsidRPr="00762512">
        <w:rPr>
          <w:rStyle w:val="af6"/>
          <w:spacing w:val="-4"/>
        </w:rPr>
        <w:t>л/хв∙м</w:t>
      </w:r>
      <w:r w:rsidRPr="00762512">
        <w:rPr>
          <w:spacing w:val="-4"/>
          <w:szCs w:val="28"/>
          <w:vertAlign w:val="superscript"/>
        </w:rPr>
        <w:t>2</w:t>
      </w:r>
      <w:r w:rsidRPr="00762512">
        <w:rPr>
          <w:spacing w:val="-4"/>
        </w:rPr>
        <w:t xml:space="preserve"> (63 % від рівня здорових добровольців)</w:t>
      </w:r>
      <w:r w:rsidRPr="00762512">
        <w:rPr>
          <w:spacing w:val="-4"/>
          <w:szCs w:val="28"/>
        </w:rPr>
        <w:t>, при фракції викиду більше 40 % — 2,77±0,39 </w:t>
      </w:r>
      <w:r w:rsidRPr="00762512">
        <w:rPr>
          <w:rStyle w:val="af6"/>
          <w:spacing w:val="-4"/>
        </w:rPr>
        <w:t>л/хв∙м</w:t>
      </w:r>
      <w:r w:rsidRPr="00762512">
        <w:rPr>
          <w:spacing w:val="-4"/>
          <w:szCs w:val="28"/>
          <w:vertAlign w:val="superscript"/>
        </w:rPr>
        <w:t>2</w:t>
      </w:r>
      <w:r w:rsidRPr="00762512">
        <w:rPr>
          <w:spacing w:val="-4"/>
        </w:rPr>
        <w:t xml:space="preserve"> (81 % від рівня здорових добровольців)</w:t>
      </w:r>
      <w:r w:rsidRPr="00762512">
        <w:rPr>
          <w:spacing w:val="-4"/>
          <w:szCs w:val="28"/>
        </w:rPr>
        <w:t>, p&lt;0,05, потужність кровотоку — відповідно 387±104 (57 %</w:t>
      </w:r>
      <w:r w:rsidRPr="00762512">
        <w:rPr>
          <w:spacing w:val="-4"/>
        </w:rPr>
        <w:t xml:space="preserve"> від рівня здорових добровольців)</w:t>
      </w:r>
      <w:r w:rsidRPr="00762512">
        <w:rPr>
          <w:spacing w:val="-4"/>
          <w:szCs w:val="28"/>
        </w:rPr>
        <w:t xml:space="preserve"> та 592±121 </w:t>
      </w:r>
      <w:r w:rsidRPr="00762512">
        <w:rPr>
          <w:rStyle w:val="af6"/>
          <w:spacing w:val="-4"/>
        </w:rPr>
        <w:t>мВт/м</w:t>
      </w:r>
      <w:r w:rsidRPr="00762512">
        <w:rPr>
          <w:spacing w:val="-4"/>
          <w:szCs w:val="28"/>
          <w:vertAlign w:val="superscript"/>
        </w:rPr>
        <w:t>2</w:t>
      </w:r>
      <w:r w:rsidRPr="00762512">
        <w:rPr>
          <w:spacing w:val="-4"/>
        </w:rPr>
        <w:t xml:space="preserve"> (87 % від рівня здорових добровольців)</w:t>
      </w:r>
      <w:r w:rsidRPr="00762512">
        <w:rPr>
          <w:spacing w:val="-4"/>
          <w:szCs w:val="28"/>
        </w:rPr>
        <w:t>, p&lt;0,05, при цьому споживана тканинами потужність розрізняється недостовірно — відповідно 44,6±10,3 (74</w:t>
      </w:r>
      <w:r w:rsidRPr="00762512">
        <w:rPr>
          <w:spacing w:val="-4"/>
        </w:rPr>
        <w:t xml:space="preserve"> % від рівня здорових добровольців) </w:t>
      </w:r>
      <w:r w:rsidRPr="00762512">
        <w:rPr>
          <w:spacing w:val="-4"/>
          <w:szCs w:val="28"/>
        </w:rPr>
        <w:t>та 46,0±8,4 </w:t>
      </w:r>
      <w:r w:rsidRPr="00762512">
        <w:rPr>
          <w:rStyle w:val="af6"/>
          <w:spacing w:val="-4"/>
        </w:rPr>
        <w:t>Вт/м</w:t>
      </w:r>
      <w:r w:rsidRPr="00762512">
        <w:rPr>
          <w:spacing w:val="-4"/>
          <w:szCs w:val="28"/>
          <w:vertAlign w:val="superscript"/>
        </w:rPr>
        <w:t>2</w:t>
      </w:r>
      <w:r w:rsidRPr="00762512">
        <w:rPr>
          <w:spacing w:val="-4"/>
          <w:szCs w:val="28"/>
        </w:rPr>
        <w:t xml:space="preserve"> (77</w:t>
      </w:r>
      <w:r w:rsidRPr="00762512">
        <w:rPr>
          <w:spacing w:val="-4"/>
        </w:rPr>
        <w:t> % від рівня здорових добровольців)</w:t>
      </w:r>
      <w:r w:rsidRPr="00762512">
        <w:rPr>
          <w:spacing w:val="-4"/>
          <w:szCs w:val="28"/>
        </w:rPr>
        <w:t>, p&gt;0,05, тиск транспорту кисню — відповідно 1,31±0,15 (94</w:t>
      </w:r>
      <w:r w:rsidRPr="00762512">
        <w:rPr>
          <w:spacing w:val="-4"/>
        </w:rPr>
        <w:t xml:space="preserve"> % від рівня здорових добровольців) </w:t>
      </w:r>
      <w:r w:rsidRPr="00762512">
        <w:rPr>
          <w:spacing w:val="-4"/>
          <w:szCs w:val="28"/>
        </w:rPr>
        <w:t>та 1,56±0,19 </w:t>
      </w:r>
      <w:r w:rsidRPr="00762512">
        <w:rPr>
          <w:rStyle w:val="af6"/>
          <w:spacing w:val="-4"/>
        </w:rPr>
        <w:t>кДж/моль</w:t>
      </w:r>
      <w:r w:rsidRPr="00762512">
        <w:rPr>
          <w:spacing w:val="-4"/>
          <w:szCs w:val="28"/>
        </w:rPr>
        <w:t xml:space="preserve"> (111</w:t>
      </w:r>
      <w:r w:rsidRPr="00762512">
        <w:rPr>
          <w:spacing w:val="-4"/>
        </w:rPr>
        <w:t> % від рівня здорових добровольців)</w:t>
      </w:r>
      <w:r w:rsidRPr="00762512">
        <w:rPr>
          <w:spacing w:val="-4"/>
          <w:szCs w:val="28"/>
        </w:rPr>
        <w:t>, p&lt;0,05, тиск споживання кисню — відповідно 4,17±0,54 (76</w:t>
      </w:r>
      <w:r w:rsidRPr="00762512">
        <w:rPr>
          <w:spacing w:val="-4"/>
        </w:rPr>
        <w:t xml:space="preserve"> % від рівня здорових добровольців) </w:t>
      </w:r>
      <w:r w:rsidRPr="00762512">
        <w:rPr>
          <w:spacing w:val="-4"/>
          <w:szCs w:val="28"/>
        </w:rPr>
        <w:t>та 6,31±1,51 </w:t>
      </w:r>
      <w:r w:rsidRPr="00762512">
        <w:rPr>
          <w:rStyle w:val="af6"/>
          <w:spacing w:val="-4"/>
        </w:rPr>
        <w:t>кДж/моль</w:t>
      </w:r>
      <w:r w:rsidRPr="00762512">
        <w:rPr>
          <w:spacing w:val="-4"/>
          <w:szCs w:val="28"/>
        </w:rPr>
        <w:t xml:space="preserve"> (115</w:t>
      </w:r>
      <w:r w:rsidRPr="00762512">
        <w:rPr>
          <w:spacing w:val="-4"/>
        </w:rPr>
        <w:t> % від рівня здорових добровольців)</w:t>
      </w:r>
      <w:r w:rsidRPr="00762512">
        <w:rPr>
          <w:spacing w:val="-4"/>
          <w:szCs w:val="28"/>
        </w:rPr>
        <w:t>, p&lt;0,05, кисневий резерв — відповідно 0,47±0,08 (46</w:t>
      </w:r>
      <w:r w:rsidRPr="00762512">
        <w:rPr>
          <w:spacing w:val="-4"/>
        </w:rPr>
        <w:t> % від рівня здорових добровольців)</w:t>
      </w:r>
      <w:r w:rsidRPr="00762512">
        <w:rPr>
          <w:spacing w:val="-4"/>
          <w:szCs w:val="28"/>
        </w:rPr>
        <w:t xml:space="preserve"> та 0,63±0,13 (56</w:t>
      </w:r>
      <w:r w:rsidRPr="00762512">
        <w:rPr>
          <w:spacing w:val="-4"/>
        </w:rPr>
        <w:t> % від рівня здорових добровольців),</w:t>
      </w:r>
      <w:r w:rsidRPr="00762512">
        <w:rPr>
          <w:spacing w:val="-4"/>
          <w:szCs w:val="28"/>
        </w:rPr>
        <w:t xml:space="preserve"> p&lt;0,05, циркуляторний резерв — відповідно 184±58 (30</w:t>
      </w:r>
      <w:r w:rsidRPr="00762512">
        <w:rPr>
          <w:spacing w:val="-4"/>
        </w:rPr>
        <w:t> % від рівня здорових добровольців)</w:t>
      </w:r>
      <w:r w:rsidRPr="00762512">
        <w:rPr>
          <w:spacing w:val="-4"/>
          <w:szCs w:val="28"/>
        </w:rPr>
        <w:t xml:space="preserve"> та 367±86 </w:t>
      </w:r>
      <w:r w:rsidRPr="00762512">
        <w:rPr>
          <w:rStyle w:val="af6"/>
          <w:spacing w:val="-4"/>
        </w:rPr>
        <w:t>мВт/м</w:t>
      </w:r>
      <w:r w:rsidRPr="00762512">
        <w:rPr>
          <w:spacing w:val="-4"/>
          <w:szCs w:val="28"/>
          <w:vertAlign w:val="superscript"/>
        </w:rPr>
        <w:t>2</w:t>
      </w:r>
      <w:r w:rsidRPr="00762512">
        <w:rPr>
          <w:spacing w:val="-4"/>
          <w:szCs w:val="28"/>
        </w:rPr>
        <w:t xml:space="preserve"> (60</w:t>
      </w:r>
      <w:r w:rsidRPr="00762512">
        <w:rPr>
          <w:spacing w:val="-4"/>
        </w:rPr>
        <w:t> % від рівня здорових добровольців)</w:t>
      </w:r>
      <w:r w:rsidRPr="00762512">
        <w:rPr>
          <w:spacing w:val="-4"/>
          <w:szCs w:val="28"/>
        </w:rPr>
        <w:t>, p&lt;0,05. Після виконання АКШ швидкість відновлення енергетики кровообігу була більше при додаванні до складу інтенсивної терапії левосимендану, який дозволив знизити дозу добутаміну у 1,6 разів при вихідній фракції викиду не більше 40 % та у 2,4 рази при вихідній фракції викиду більше 40 %. При застосуванні левосимендану у хворих з фракцією викиду не більше 40 % досягалися такі ж результати, як і при застосуванні добутаміну при вихідній фракції викиду більше 40 %.</w:t>
      </w:r>
    </w:p>
    <w:p w14:paraId="1E4EAC07" w14:textId="77777777" w:rsidR="00BE0537" w:rsidRPr="00762512" w:rsidRDefault="00BE0537" w:rsidP="00762512">
      <w:pPr>
        <w:spacing w:line="336" w:lineRule="auto"/>
        <w:ind w:firstLine="709"/>
        <w:rPr>
          <w:spacing w:val="-4"/>
          <w:szCs w:val="28"/>
        </w:rPr>
      </w:pPr>
      <w:r w:rsidRPr="00762512">
        <w:rPr>
          <w:spacing w:val="-4"/>
          <w:szCs w:val="28"/>
        </w:rPr>
        <w:t>6. При первинній судинній недостатності, викликаній субарахноїдальною анестезією на фоні повороту на живіт, реакції системи кровообігу визначалися вихідним режимом кровообігу — рестриктивним або збалансованим. При рестриктивному режимі доводилося вдаватися до введення α</w:t>
      </w:r>
      <w:r w:rsidRPr="00762512">
        <w:rPr>
          <w:spacing w:val="-4"/>
          <w:szCs w:val="28"/>
          <w:vertAlign w:val="subscript"/>
        </w:rPr>
        <w:t>1</w:t>
      </w:r>
      <w:r w:rsidRPr="00762512">
        <w:rPr>
          <w:spacing w:val="-4"/>
          <w:szCs w:val="28"/>
        </w:rPr>
        <w:t>-адреноміметика фенілефрину для підтримки системного перфузійного тиску. Вихідний серцевий індекс в обох групах хворих статистично не розрівнявся протягом всього дослідження і залишався в межах референтних значень, як і потужність кровотоку, але вимушене введення фенілефрину при рестриктивному режимі призвело до зниження потужності кровотоку до 404±75 </w:t>
      </w:r>
      <w:r w:rsidRPr="00762512">
        <w:rPr>
          <w:rStyle w:val="af6"/>
          <w:spacing w:val="-4"/>
        </w:rPr>
        <w:t>мВт/м</w:t>
      </w:r>
      <w:r w:rsidRPr="00762512">
        <w:rPr>
          <w:spacing w:val="-4"/>
          <w:szCs w:val="28"/>
          <w:vertAlign w:val="superscript"/>
        </w:rPr>
        <w:t>2</w:t>
      </w:r>
      <w:r w:rsidRPr="00762512">
        <w:rPr>
          <w:spacing w:val="-4"/>
        </w:rPr>
        <w:t xml:space="preserve"> (у 1,5 рази)</w:t>
      </w:r>
      <w:r w:rsidRPr="00762512">
        <w:rPr>
          <w:spacing w:val="-4"/>
          <w:szCs w:val="28"/>
        </w:rPr>
        <w:t>, тоді як при збалансованому режимі вона знизилася тільки до 459±86 </w:t>
      </w:r>
      <w:r w:rsidRPr="00762512">
        <w:rPr>
          <w:rStyle w:val="af6"/>
          <w:spacing w:val="-4"/>
        </w:rPr>
        <w:t>мВт/м</w:t>
      </w:r>
      <w:r w:rsidRPr="00762512">
        <w:rPr>
          <w:spacing w:val="-4"/>
          <w:szCs w:val="28"/>
          <w:vertAlign w:val="superscript"/>
        </w:rPr>
        <w:t>2</w:t>
      </w:r>
      <w:r w:rsidRPr="00762512">
        <w:rPr>
          <w:spacing w:val="-4"/>
        </w:rPr>
        <w:t xml:space="preserve"> (у 1,2 рази),</w:t>
      </w:r>
      <w:r w:rsidRPr="00762512">
        <w:rPr>
          <w:spacing w:val="-4"/>
          <w:szCs w:val="28"/>
        </w:rPr>
        <w:t xml:space="preserve"> p&lt;0,05. Споживана тканинами потужність не розрізнялася, але тиск транспорту кисню був меншим при рестриктивному режимі — 1,09±0,11 </w:t>
      </w:r>
      <w:r w:rsidRPr="00762512">
        <w:rPr>
          <w:rStyle w:val="af6"/>
          <w:spacing w:val="-4"/>
        </w:rPr>
        <w:t>кДж/моль</w:t>
      </w:r>
      <w:r w:rsidRPr="00762512">
        <w:rPr>
          <w:spacing w:val="-4"/>
          <w:szCs w:val="28"/>
        </w:rPr>
        <w:t xml:space="preserve"> проти 1,17±0,11 </w:t>
      </w:r>
      <w:r w:rsidRPr="00762512">
        <w:rPr>
          <w:rStyle w:val="af6"/>
          <w:spacing w:val="-4"/>
        </w:rPr>
        <w:t>кДж/моль</w:t>
      </w:r>
      <w:r w:rsidRPr="00762512">
        <w:rPr>
          <w:spacing w:val="-4"/>
          <w:szCs w:val="28"/>
        </w:rPr>
        <w:t xml:space="preserve"> при збалансованому (p&lt;0,05), тиск споживання кисню — відповідно 3,65±0,40 та 4,13±0,35 </w:t>
      </w:r>
      <w:r w:rsidRPr="00762512">
        <w:rPr>
          <w:rStyle w:val="af6"/>
          <w:spacing w:val="-4"/>
        </w:rPr>
        <w:t>кДж/моль</w:t>
      </w:r>
      <w:r w:rsidRPr="00762512">
        <w:rPr>
          <w:spacing w:val="-4"/>
          <w:szCs w:val="28"/>
        </w:rPr>
        <w:t xml:space="preserve"> (p&lt;0,05), кисневий резерв — відповідно 0,50±0,12 та 0,81±0,32 (p&lt;0,05), циркуляторний резерв — 202±65 та 370±158 </w:t>
      </w:r>
      <w:r w:rsidRPr="00762512">
        <w:rPr>
          <w:rStyle w:val="af6"/>
          <w:spacing w:val="-4"/>
        </w:rPr>
        <w:t>мВт/м</w:t>
      </w:r>
      <w:r w:rsidRPr="00762512">
        <w:rPr>
          <w:spacing w:val="-4"/>
          <w:szCs w:val="28"/>
          <w:vertAlign w:val="superscript"/>
        </w:rPr>
        <w:t>2</w:t>
      </w:r>
      <w:r w:rsidRPr="00762512">
        <w:rPr>
          <w:spacing w:val="-4"/>
          <w:szCs w:val="28"/>
        </w:rPr>
        <w:t xml:space="preserve"> (p&lt;0,05).</w:t>
      </w:r>
    </w:p>
    <w:p w14:paraId="4B2A4C0E" w14:textId="77777777" w:rsidR="00BE0537" w:rsidRPr="00762512" w:rsidRDefault="00BE0537" w:rsidP="00762512">
      <w:pPr>
        <w:spacing w:line="336" w:lineRule="auto"/>
        <w:ind w:firstLine="709"/>
        <w:rPr>
          <w:spacing w:val="-4"/>
          <w:szCs w:val="28"/>
        </w:rPr>
      </w:pPr>
      <w:r w:rsidRPr="00762512">
        <w:rPr>
          <w:spacing w:val="-4"/>
          <w:szCs w:val="28"/>
        </w:rPr>
        <w:t>7. Крововтрата призводить до найважчих розладів енергетики кровообігу зокрема і енергообміну в цілому. При крововтраті 20-30 % ОЦК кисневий резерв падає до 0,37±0,05 (41</w:t>
      </w:r>
      <w:r w:rsidRPr="00762512">
        <w:rPr>
          <w:spacing w:val="-4"/>
        </w:rPr>
        <w:t> % від рівня здорових добровольців)</w:t>
      </w:r>
      <w:r w:rsidRPr="00762512">
        <w:rPr>
          <w:spacing w:val="-4"/>
          <w:szCs w:val="28"/>
        </w:rPr>
        <w:t>, циркуляторний резерв — до 180±41 </w:t>
      </w:r>
      <w:r w:rsidRPr="00762512">
        <w:rPr>
          <w:rStyle w:val="af6"/>
          <w:spacing w:val="-4"/>
        </w:rPr>
        <w:t>мВт/м</w:t>
      </w:r>
      <w:r w:rsidRPr="00762512">
        <w:rPr>
          <w:spacing w:val="-4"/>
          <w:szCs w:val="28"/>
          <w:vertAlign w:val="superscript"/>
        </w:rPr>
        <w:t>2</w:t>
      </w:r>
      <w:r w:rsidRPr="00762512">
        <w:rPr>
          <w:spacing w:val="-4"/>
        </w:rPr>
        <w:t xml:space="preserve"> (29 % від рівня здорових добровольців)</w:t>
      </w:r>
      <w:r w:rsidRPr="00762512">
        <w:rPr>
          <w:spacing w:val="-4"/>
          <w:szCs w:val="28"/>
        </w:rPr>
        <w:t>, при крововтраті 30-40 % — відповідно до 0,27±0,07 (30</w:t>
      </w:r>
      <w:r w:rsidRPr="00762512">
        <w:rPr>
          <w:spacing w:val="-4"/>
        </w:rPr>
        <w:t> % від рівня здорових добровольців)</w:t>
      </w:r>
      <w:r w:rsidRPr="00762512">
        <w:rPr>
          <w:spacing w:val="-4"/>
          <w:szCs w:val="28"/>
        </w:rPr>
        <w:t xml:space="preserve"> та 47±25 </w:t>
      </w:r>
      <w:r w:rsidRPr="00762512">
        <w:rPr>
          <w:rStyle w:val="af6"/>
          <w:spacing w:val="-4"/>
        </w:rPr>
        <w:t>мВт/м</w:t>
      </w:r>
      <w:r w:rsidRPr="00762512">
        <w:rPr>
          <w:spacing w:val="-4"/>
          <w:szCs w:val="28"/>
          <w:vertAlign w:val="superscript"/>
        </w:rPr>
        <w:t>2</w:t>
      </w:r>
      <w:r w:rsidRPr="00762512">
        <w:rPr>
          <w:spacing w:val="-4"/>
        </w:rPr>
        <w:t xml:space="preserve"> (8 % від рівня здорових добровольців).</w:t>
      </w:r>
      <w:r w:rsidRPr="00762512">
        <w:rPr>
          <w:spacing w:val="-4"/>
          <w:szCs w:val="28"/>
        </w:rPr>
        <w:t xml:space="preserve"> У померлих хворих циркуляторний резерв був не більше 50 </w:t>
      </w:r>
      <w:r w:rsidRPr="00762512">
        <w:rPr>
          <w:rStyle w:val="af6"/>
          <w:spacing w:val="-4"/>
        </w:rPr>
        <w:t>мВт/м</w:t>
      </w:r>
      <w:r w:rsidRPr="00762512">
        <w:rPr>
          <w:spacing w:val="-4"/>
          <w:szCs w:val="28"/>
          <w:vertAlign w:val="superscript"/>
        </w:rPr>
        <w:t>2</w:t>
      </w:r>
      <w:r w:rsidRPr="00762512">
        <w:rPr>
          <w:spacing w:val="-4"/>
          <w:szCs w:val="28"/>
        </w:rPr>
        <w:t>.</w:t>
      </w:r>
    </w:p>
    <w:p w14:paraId="30B481D0" w14:textId="77777777" w:rsidR="00BE0537" w:rsidRPr="00762512" w:rsidRDefault="00BE0537" w:rsidP="00762512">
      <w:pPr>
        <w:spacing w:line="336" w:lineRule="auto"/>
        <w:ind w:firstLine="709"/>
        <w:rPr>
          <w:spacing w:val="-4"/>
          <w:szCs w:val="28"/>
        </w:rPr>
      </w:pPr>
      <w:r w:rsidRPr="00762512">
        <w:rPr>
          <w:spacing w:val="-4"/>
          <w:szCs w:val="28"/>
        </w:rPr>
        <w:t>8. Розроблено диференційований алгоритм інтенсивної терапії гострої недостатності кровообігу в залежності від її генезу та тяжкості. При серцевій недостатності, при якій циркуляторний резерв не перевищує 184±58 </w:t>
      </w:r>
      <w:r w:rsidRPr="00762512">
        <w:rPr>
          <w:rStyle w:val="af6"/>
          <w:spacing w:val="-4"/>
        </w:rPr>
        <w:t>мВт/м</w:t>
      </w:r>
      <w:r w:rsidRPr="00762512">
        <w:rPr>
          <w:spacing w:val="-4"/>
          <w:szCs w:val="28"/>
          <w:vertAlign w:val="superscript"/>
        </w:rPr>
        <w:t>2</w:t>
      </w:r>
      <w:r w:rsidRPr="00762512">
        <w:rPr>
          <w:spacing w:val="-4"/>
          <w:szCs w:val="28"/>
        </w:rPr>
        <w:t>, до складу інотропної підтримки слід додавати кальцієвий сенситизатор левосимендан. Перед виконанням операцій під субарахноїдальною анестезією в положенні на животі слід визначати режим кровообігу за допомогою прогностичного індексу нестабільності гемодинаміки. При виявленні рестриктивного режиму слід відмовлятися від субарахноїдальної анестезії, щоб запобігти необхідності введення вазопресорів, які погіршують енергетику кровообігу. При крововтраті, що супроводжується зниженням циркуляторного резерву до 100 </w:t>
      </w:r>
      <w:r w:rsidRPr="00762512">
        <w:rPr>
          <w:rStyle w:val="af6"/>
          <w:spacing w:val="-4"/>
        </w:rPr>
        <w:t>мВт/м</w:t>
      </w:r>
      <w:r w:rsidRPr="00762512">
        <w:rPr>
          <w:spacing w:val="-4"/>
          <w:szCs w:val="28"/>
          <w:vertAlign w:val="superscript"/>
        </w:rPr>
        <w:t>2</w:t>
      </w:r>
      <w:r w:rsidRPr="00762512">
        <w:rPr>
          <w:spacing w:val="-4"/>
          <w:szCs w:val="28"/>
        </w:rPr>
        <w:t xml:space="preserve"> і нижче, інтенсивна терапія повинна розпочинатися якомога раніше і включати в себе корекцію всіх складових циркуляторної та гемічної ланок системи транспорту кисню.</w:t>
      </w:r>
    </w:p>
    <w:p w14:paraId="17E4E267" w14:textId="77777777" w:rsidR="00BE0537" w:rsidRPr="00762512" w:rsidRDefault="00BE0537" w:rsidP="00762512">
      <w:pPr>
        <w:spacing w:line="336" w:lineRule="auto"/>
        <w:ind w:firstLine="709"/>
        <w:rPr>
          <w:spacing w:val="-4"/>
          <w:szCs w:val="28"/>
        </w:rPr>
      </w:pPr>
      <w:r w:rsidRPr="00762512">
        <w:rPr>
          <w:spacing w:val="-4"/>
          <w:szCs w:val="28"/>
        </w:rPr>
        <w:t>9. Наукова ефективність отриманих у роботі результатів полягає в удосконаленні теоретичних даних про механізми регуляції кровообігу у здорових осіб та при різних видах недостатності кровообігу, а також у визначенні нових шляхів вивчення енергетичних основ життєдіяльності організму. Медична ефективність виконаної роботи полягає в удосконаленні прогнозування перебігу недостатності кровообігу. Рівень циркуляторного резерву у 100 </w:t>
      </w:r>
      <w:r w:rsidRPr="00762512">
        <w:rPr>
          <w:rStyle w:val="af6"/>
          <w:spacing w:val="-4"/>
        </w:rPr>
        <w:t>мВт/м</w:t>
      </w:r>
      <w:r w:rsidRPr="00762512">
        <w:rPr>
          <w:spacing w:val="-4"/>
          <w:szCs w:val="28"/>
          <w:vertAlign w:val="superscript"/>
        </w:rPr>
        <w:t>2</w:t>
      </w:r>
      <w:r w:rsidRPr="00762512">
        <w:rPr>
          <w:spacing w:val="-4"/>
          <w:szCs w:val="28"/>
        </w:rPr>
        <w:t xml:space="preserve"> є небезпечним для життя, а 50 </w:t>
      </w:r>
      <w:r w:rsidRPr="00762512">
        <w:rPr>
          <w:rStyle w:val="af6"/>
          <w:spacing w:val="-4"/>
        </w:rPr>
        <w:t>мВт/м</w:t>
      </w:r>
      <w:r w:rsidRPr="00762512">
        <w:rPr>
          <w:spacing w:val="-4"/>
          <w:szCs w:val="28"/>
          <w:vertAlign w:val="superscript"/>
        </w:rPr>
        <w:t>2</w:t>
      </w:r>
      <w:r w:rsidRPr="00762512">
        <w:rPr>
          <w:spacing w:val="-4"/>
          <w:szCs w:val="28"/>
        </w:rPr>
        <w:t xml:space="preserve"> і нижче — з ним не сумісним. Енергетичний підхід до оцінки стану кровообігу дозволив розробити стратегію</w:t>
      </w:r>
      <w:r w:rsidRPr="00762512">
        <w:rPr>
          <w:b/>
          <w:spacing w:val="-4"/>
          <w:szCs w:val="28"/>
        </w:rPr>
        <w:t xml:space="preserve"> </w:t>
      </w:r>
      <w:r w:rsidRPr="00762512">
        <w:rPr>
          <w:spacing w:val="-4"/>
          <w:szCs w:val="28"/>
        </w:rPr>
        <w:t>лікування хворих з різними видами гострої недостатності кровообігу шляхом впровадження та використання нових</w:t>
      </w:r>
      <w:r w:rsidRPr="00762512">
        <w:rPr>
          <w:rFonts w:ascii="Calibri" w:hAnsi="Calibri"/>
          <w:spacing w:val="-4"/>
          <w:sz w:val="22"/>
        </w:rPr>
        <w:t xml:space="preserve"> </w:t>
      </w:r>
      <w:r w:rsidRPr="00762512">
        <w:rPr>
          <w:spacing w:val="-4"/>
          <w:szCs w:val="28"/>
        </w:rPr>
        <w:t>критеріїв діагностики, методів інтенсивної терапії та профілактики на підставі уточнення механізмів змін енергетичних показників кровообігу. Завдяки використанню цього підходу вдалося оптимізувати вибір методів та контроль інтенсивної терапії, що скорочує тривалість протезування вітальних функцій та керування ними мінімум у 1,8 разів.</w:t>
      </w:r>
    </w:p>
    <w:p w14:paraId="2E5AF36E" w14:textId="77777777" w:rsidR="0021615B" w:rsidRDefault="0021615B" w:rsidP="008E2050">
      <w:pPr>
        <w:pStyle w:val="1"/>
      </w:pPr>
      <w:r>
        <w:t>ПРАКТИЧНІ РЕКОМЕНДАЦІЇ</w:t>
      </w:r>
    </w:p>
    <w:p w14:paraId="4092D77E" w14:textId="77777777" w:rsidR="00BE0537" w:rsidRPr="007D5ED9" w:rsidRDefault="00BE0537" w:rsidP="00BE0537">
      <w:pPr>
        <w:ind w:firstLine="709"/>
      </w:pPr>
      <w:r w:rsidRPr="007D5ED9">
        <w:t xml:space="preserve">1. У хворих з недостатністю кровообігу </w:t>
      </w:r>
      <w:r>
        <w:t>рекомендується</w:t>
      </w:r>
      <w:r w:rsidRPr="007D5ED9">
        <w:t xml:space="preserve"> розраховувати енергетичні показники кровотоку. Для цього необхідно визначити серцевий індекс, системний перфузійний тиск, рівень лактату плазми крові та вміст кисню в артеріальній та венозній крові.</w:t>
      </w:r>
    </w:p>
    <w:p w14:paraId="5C61E1ED" w14:textId="77777777" w:rsidR="00BE0537" w:rsidRPr="007D5ED9" w:rsidRDefault="00BE0537" w:rsidP="00BE0537">
      <w:pPr>
        <w:ind w:firstLine="709"/>
      </w:pPr>
      <w:r w:rsidRPr="007D5ED9">
        <w:t xml:space="preserve">2. У хворих з </w:t>
      </w:r>
      <w:r>
        <w:t>гострим коронарним синдромом</w:t>
      </w:r>
      <w:r w:rsidRPr="007D5ED9">
        <w:t xml:space="preserve">, яким планується </w:t>
      </w:r>
      <w:r>
        <w:t>аортокоронарне шунтування</w:t>
      </w:r>
      <w:r w:rsidRPr="007D5ED9">
        <w:t xml:space="preserve">, при фракції викиду менше 40 % </w:t>
      </w:r>
      <w:r>
        <w:t>рекомендовано</w:t>
      </w:r>
      <w:r w:rsidRPr="007D5ED9">
        <w:t xml:space="preserve"> інотропну підтримку доповнювати кальцієвими сенситизаторами, які знижують енерговитрати міокарда та підвищують його </w:t>
      </w:r>
      <w:r>
        <w:t>коефіцієнт корисної дії</w:t>
      </w:r>
      <w:r w:rsidRPr="007D5ED9">
        <w:t>.</w:t>
      </w:r>
    </w:p>
    <w:p w14:paraId="3225232E" w14:textId="77777777" w:rsidR="00BE0537" w:rsidRPr="007D5ED9" w:rsidRDefault="00BE0537" w:rsidP="00BE0537">
      <w:pPr>
        <w:ind w:firstLine="709"/>
      </w:pPr>
      <w:r w:rsidRPr="007D5ED9">
        <w:t xml:space="preserve">3. Перед виконанням операцій на хребті в положенні на животі </w:t>
      </w:r>
      <w:r>
        <w:t>рекомендується</w:t>
      </w:r>
      <w:r w:rsidRPr="007D5ED9">
        <w:t xml:space="preserve"> визначати тип кровообігу хворого за допомогою розрахунку прогностичного індексу нестабільності гемодинаміки за Лизогубом (2019). При рестриктивному типі </w:t>
      </w:r>
      <w:r>
        <w:t>рекомендовано</w:t>
      </w:r>
      <w:r w:rsidRPr="007D5ED9">
        <w:t xml:space="preserve"> відмовлятися від субарахноїдальної анестезії</w:t>
      </w:r>
      <w:r>
        <w:t>.</w:t>
      </w:r>
    </w:p>
    <w:p w14:paraId="55C36CA2" w14:textId="77777777" w:rsidR="00BE0537" w:rsidRDefault="00BE0537" w:rsidP="00BE0537">
      <w:pPr>
        <w:ind w:firstLine="709"/>
      </w:pPr>
      <w:r w:rsidRPr="007D5ED9">
        <w:t xml:space="preserve">4. При гіповолемії, пов’язаній з крововтратою, </w:t>
      </w:r>
      <w:r>
        <w:t xml:space="preserve">рекомендовано визначати енергетичні показники кровообігу, </w:t>
      </w:r>
      <w:r w:rsidRPr="007D5ED9">
        <w:t>насамперед — циркуляторного резерву</w:t>
      </w:r>
      <w:r>
        <w:t xml:space="preserve">, тому що це </w:t>
      </w:r>
      <w:r w:rsidRPr="007D5ED9">
        <w:t>дозволяє прогнозувати та контролювати інтенсивну терапію</w:t>
      </w:r>
      <w:r>
        <w:t xml:space="preserve"> крововтрати. Рекомендується підтримувати циркуляторний резерв на рівні </w:t>
      </w:r>
      <w:r w:rsidRPr="007D5ED9">
        <w:t>не нижче 150 </w:t>
      </w:r>
      <w:r w:rsidRPr="007D5ED9">
        <w:rPr>
          <w:i/>
        </w:rPr>
        <w:t>мВт</w:t>
      </w:r>
      <w:r w:rsidRPr="007D5ED9">
        <w:t>/</w:t>
      </w:r>
      <w:r w:rsidRPr="007D5ED9">
        <w:rPr>
          <w:i/>
        </w:rPr>
        <w:t>м</w:t>
      </w:r>
      <w:r w:rsidRPr="007D5ED9">
        <w:rPr>
          <w:vertAlign w:val="superscript"/>
        </w:rPr>
        <w:t>2</w:t>
      </w:r>
      <w:r w:rsidRPr="007D5ED9">
        <w:t>.</w:t>
      </w:r>
    </w:p>
    <w:p w14:paraId="14E9EC7C" w14:textId="77777777" w:rsidR="008E2050" w:rsidRPr="00B37849" w:rsidRDefault="008E2050" w:rsidP="009F7C84">
      <w:pPr>
        <w:tabs>
          <w:tab w:val="left" w:pos="1506"/>
        </w:tabs>
        <w:ind w:firstLine="708"/>
        <w:jc w:val="center"/>
      </w:pPr>
    </w:p>
    <w:p w14:paraId="6D2202CC" w14:textId="77777777" w:rsidR="009F7C84" w:rsidRDefault="009F7C84" w:rsidP="008E2050">
      <w:pPr>
        <w:pStyle w:val="1"/>
        <w:rPr>
          <w:lang w:val="ru-RU"/>
        </w:rPr>
      </w:pPr>
      <w:r w:rsidRPr="009F7C84">
        <w:t>СПИСОК ВИКОРИСТАНИХ ДЖЕРЕЛ</w:t>
      </w:r>
    </w:p>
    <w:p w14:paraId="4CD23D53" w14:textId="77777777" w:rsidR="008D35C7" w:rsidRPr="00DA3FAF" w:rsidRDefault="008D35C7" w:rsidP="008D35C7">
      <w:pPr>
        <w:pStyle w:val="afff9"/>
        <w:numPr>
          <w:ilvl w:val="0"/>
          <w:numId w:val="20"/>
        </w:numPr>
        <w:tabs>
          <w:tab w:val="left" w:pos="1134"/>
        </w:tabs>
        <w:ind w:left="0" w:firstLine="851"/>
        <w:rPr>
          <w:szCs w:val="28"/>
          <w:lang w:val="ru-RU"/>
        </w:rPr>
      </w:pPr>
      <w:r w:rsidRPr="00DA3FAF">
        <w:rPr>
          <w:szCs w:val="28"/>
          <w:lang w:val="ru-RU"/>
        </w:rPr>
        <w:t>Иванов КП. Новые биологические проблемы в энергетике живых систем. Успехи современной биологии. 2016;136(6):586-92.</w:t>
      </w:r>
    </w:p>
    <w:p w14:paraId="388784AD" w14:textId="77777777" w:rsidR="008D35C7" w:rsidRPr="00DA3FAF" w:rsidRDefault="008D35C7" w:rsidP="008D35C7">
      <w:pPr>
        <w:pStyle w:val="afff9"/>
        <w:numPr>
          <w:ilvl w:val="0"/>
          <w:numId w:val="20"/>
        </w:numPr>
        <w:tabs>
          <w:tab w:val="left" w:pos="1134"/>
        </w:tabs>
        <w:ind w:left="0" w:firstLine="851"/>
        <w:rPr>
          <w:szCs w:val="28"/>
          <w:lang w:val="ru-RU"/>
        </w:rPr>
      </w:pPr>
      <w:r w:rsidRPr="00DA3FAF">
        <w:rPr>
          <w:szCs w:val="28"/>
          <w:lang w:val="ru-RU"/>
        </w:rPr>
        <w:t>Иванов КП. Энергия и жизнь. Успехи современной биологии. 2008;128(6):606-19.</w:t>
      </w:r>
    </w:p>
    <w:p w14:paraId="41F9AD6D" w14:textId="77777777" w:rsidR="008D35C7" w:rsidRPr="00DA3FAF" w:rsidRDefault="008D35C7" w:rsidP="008D35C7">
      <w:pPr>
        <w:pStyle w:val="afff9"/>
        <w:numPr>
          <w:ilvl w:val="0"/>
          <w:numId w:val="20"/>
        </w:numPr>
        <w:tabs>
          <w:tab w:val="left" w:pos="1134"/>
        </w:tabs>
        <w:ind w:left="0" w:firstLine="851"/>
        <w:rPr>
          <w:szCs w:val="28"/>
          <w:lang w:val="ru-RU"/>
        </w:rPr>
      </w:pPr>
      <w:r w:rsidRPr="00DA3FAF">
        <w:rPr>
          <w:szCs w:val="28"/>
          <w:lang w:val="ru-RU"/>
        </w:rPr>
        <w:t>Купер Л. Физика для всех. Т1: пер. с англ. С.Н. Бреуса / Л. Купер; под. ред. Ю.А. Кравцова. М.: Мир, 1973. 479 с.</w:t>
      </w:r>
    </w:p>
    <w:p w14:paraId="227EFA81" w14:textId="77777777" w:rsidR="008D35C7" w:rsidRPr="00DA3FAF" w:rsidRDefault="008D35C7" w:rsidP="008D35C7">
      <w:pPr>
        <w:pStyle w:val="afff9"/>
        <w:numPr>
          <w:ilvl w:val="0"/>
          <w:numId w:val="20"/>
        </w:numPr>
        <w:tabs>
          <w:tab w:val="left" w:pos="1134"/>
        </w:tabs>
        <w:ind w:left="0" w:firstLine="851"/>
        <w:rPr>
          <w:szCs w:val="28"/>
          <w:lang w:val="ru-RU"/>
        </w:rPr>
      </w:pPr>
      <w:r w:rsidRPr="00DA3FAF">
        <w:rPr>
          <w:szCs w:val="28"/>
          <w:lang w:val="ru-RU"/>
        </w:rPr>
        <w:t>Рашмер РФ. Динамика сердечно-сосудистой системы. Перевод с англ. МА Безносовой и ТЕ Кузнецовой. Под ред. Г.И. Косицкого. М.: Медицина. 1981. 600 с.</w:t>
      </w:r>
    </w:p>
    <w:p w14:paraId="7C5CDA69" w14:textId="54C2B2CF" w:rsidR="008D35C7" w:rsidRPr="00DA3FAF" w:rsidRDefault="008D35C7" w:rsidP="008D35C7">
      <w:pPr>
        <w:pStyle w:val="afff9"/>
        <w:numPr>
          <w:ilvl w:val="0"/>
          <w:numId w:val="20"/>
        </w:numPr>
        <w:tabs>
          <w:tab w:val="left" w:pos="1134"/>
        </w:tabs>
        <w:ind w:left="0" w:firstLine="851"/>
        <w:rPr>
          <w:szCs w:val="28"/>
          <w:lang w:val="ru-RU"/>
        </w:rPr>
      </w:pPr>
      <w:r w:rsidRPr="00DA3FAF">
        <w:rPr>
          <w:szCs w:val="28"/>
          <w:lang w:val="ru-RU"/>
        </w:rPr>
        <w:t>Усенко ЛВ, Шифрин ГА. Интенсивная терапия при кровопотере</w:t>
      </w:r>
      <w:r w:rsidR="009D50AB">
        <w:rPr>
          <w:szCs w:val="28"/>
          <w:lang w:val="ru-RU"/>
        </w:rPr>
        <w:t>.</w:t>
      </w:r>
      <w:r w:rsidRPr="00DA3FAF">
        <w:rPr>
          <w:szCs w:val="28"/>
          <w:lang w:val="ru-RU"/>
        </w:rPr>
        <w:t xml:space="preserve"> Изд. 3-е, концептуальное и инновационное. — Днепропетровск: Новая идеология, 2007. — 290 с.</w:t>
      </w:r>
    </w:p>
    <w:p w14:paraId="1133ED27" w14:textId="77777777" w:rsidR="008D35C7" w:rsidRPr="00DA3FAF" w:rsidRDefault="008D35C7" w:rsidP="008D35C7">
      <w:pPr>
        <w:pStyle w:val="afff9"/>
        <w:numPr>
          <w:ilvl w:val="0"/>
          <w:numId w:val="20"/>
        </w:numPr>
        <w:tabs>
          <w:tab w:val="left" w:pos="1134"/>
        </w:tabs>
        <w:ind w:left="0" w:firstLine="851"/>
        <w:rPr>
          <w:szCs w:val="28"/>
          <w:lang w:val="ru-RU"/>
        </w:rPr>
      </w:pPr>
      <w:r w:rsidRPr="00DA3FAF">
        <w:rPr>
          <w:szCs w:val="28"/>
          <w:lang w:val="ru-RU"/>
        </w:rPr>
        <w:t>Мак-Мюррей У. Обмен веществ у человека, пер. с англ., М., 1980 Большая Медицинская Энциклопедия (БМЭ), под редакцией Петровского Б.В., 3-е издание, Т. 17.</w:t>
      </w:r>
    </w:p>
    <w:p w14:paraId="101DA027" w14:textId="77777777" w:rsidR="008D35C7" w:rsidRPr="00DA3FAF" w:rsidRDefault="008D35C7" w:rsidP="008D35C7">
      <w:pPr>
        <w:pStyle w:val="afff9"/>
        <w:numPr>
          <w:ilvl w:val="0"/>
          <w:numId w:val="20"/>
        </w:numPr>
        <w:tabs>
          <w:tab w:val="left" w:pos="1134"/>
        </w:tabs>
        <w:ind w:left="0" w:firstLine="851"/>
        <w:rPr>
          <w:szCs w:val="28"/>
          <w:lang w:val="ru-RU"/>
        </w:rPr>
      </w:pPr>
      <w:r w:rsidRPr="009D50AB">
        <w:rPr>
          <w:szCs w:val="28"/>
        </w:rPr>
        <w:t>Цілі сталого розвитку: України. Національна доповідь. Міністерство економічного розвитку і торгівлі України. Квітень,</w:t>
      </w:r>
      <w:r w:rsidRPr="00DA3FAF">
        <w:rPr>
          <w:szCs w:val="28"/>
          <w:lang w:val="ru-RU"/>
        </w:rPr>
        <w:t xml:space="preserve"> 2016. С. 24-31.</w:t>
      </w:r>
    </w:p>
    <w:p w14:paraId="5B95A75F" w14:textId="4C528DFC" w:rsidR="008D35C7" w:rsidRPr="00DA3FAF" w:rsidRDefault="008D35C7" w:rsidP="008D35C7">
      <w:pPr>
        <w:pStyle w:val="afff9"/>
        <w:numPr>
          <w:ilvl w:val="0"/>
          <w:numId w:val="20"/>
        </w:numPr>
        <w:tabs>
          <w:tab w:val="left" w:pos="1134"/>
        </w:tabs>
        <w:ind w:left="0" w:firstLine="851"/>
        <w:rPr>
          <w:szCs w:val="28"/>
          <w:lang w:val="ru-RU"/>
        </w:rPr>
      </w:pPr>
      <w:r w:rsidRPr="00DA3FAF">
        <w:rPr>
          <w:szCs w:val="28"/>
          <w:lang w:val="ru-RU"/>
        </w:rPr>
        <w:t>Фолков Б, Нил Э. Кровообращение. Пер. с англ. М.: Медицина, 1976. 463 с.</w:t>
      </w:r>
    </w:p>
    <w:p w14:paraId="1742D1FD" w14:textId="77777777" w:rsidR="008D35C7" w:rsidRPr="00DA3FAF" w:rsidRDefault="008D35C7" w:rsidP="008D35C7">
      <w:pPr>
        <w:pStyle w:val="afff9"/>
        <w:numPr>
          <w:ilvl w:val="0"/>
          <w:numId w:val="20"/>
        </w:numPr>
        <w:tabs>
          <w:tab w:val="left" w:pos="1134"/>
        </w:tabs>
        <w:ind w:left="0" w:firstLine="851"/>
        <w:rPr>
          <w:szCs w:val="28"/>
          <w:lang w:val="ru-RU"/>
        </w:rPr>
      </w:pPr>
      <w:r w:rsidRPr="00DA3FAF">
        <w:rPr>
          <w:szCs w:val="28"/>
          <w:lang w:val="ru-RU"/>
        </w:rPr>
        <w:t>Чернух АМ, Александров ПН, Алексеев ОВ. Микроциркуляция. М.: Медицина, 1975, 448 с.</w:t>
      </w:r>
    </w:p>
    <w:p w14:paraId="797E8EA7" w14:textId="77777777" w:rsidR="008D35C7" w:rsidRPr="003630E7" w:rsidRDefault="008D35C7" w:rsidP="008D35C7">
      <w:pPr>
        <w:pStyle w:val="afff9"/>
        <w:numPr>
          <w:ilvl w:val="0"/>
          <w:numId w:val="20"/>
        </w:numPr>
        <w:tabs>
          <w:tab w:val="left" w:pos="1134"/>
        </w:tabs>
        <w:ind w:left="0" w:firstLine="709"/>
        <w:rPr>
          <w:spacing w:val="-4"/>
          <w:szCs w:val="28"/>
          <w:lang w:val="en-US"/>
        </w:rPr>
      </w:pPr>
      <w:r w:rsidRPr="003630E7">
        <w:rPr>
          <w:spacing w:val="-4"/>
          <w:szCs w:val="28"/>
          <w:lang w:val="ru-RU"/>
        </w:rPr>
        <w:t xml:space="preserve">Рябов ГА. Гипоксия критических состояний. М.: Медицина. </w:t>
      </w:r>
      <w:r w:rsidRPr="003630E7">
        <w:rPr>
          <w:spacing w:val="-4"/>
          <w:szCs w:val="28"/>
          <w:lang w:val="en-US"/>
        </w:rPr>
        <w:t xml:space="preserve">1988. 288 </w:t>
      </w:r>
      <w:r w:rsidRPr="003630E7">
        <w:rPr>
          <w:spacing w:val="-4"/>
          <w:szCs w:val="28"/>
          <w:lang w:val="ru-RU"/>
        </w:rPr>
        <w:t>с</w:t>
      </w:r>
      <w:r w:rsidRPr="003630E7">
        <w:rPr>
          <w:spacing w:val="-4"/>
          <w:szCs w:val="28"/>
          <w:lang w:val="en-US"/>
        </w:rPr>
        <w:t>.</w:t>
      </w:r>
    </w:p>
    <w:p w14:paraId="0733A245"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Lehninger A. Principles of biochemistry. N.Y.: Worth Publishers INC, 1982.</w:t>
      </w:r>
    </w:p>
    <w:p w14:paraId="62E4DF72" w14:textId="77777777"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ru-RU"/>
        </w:rPr>
        <w:t>Рейф Ф. Статистическая физика. Учеб. руководство; Пер. с англ. Под ред. АИ Шальникова и АО. Вайсенберга. 2-е изд., стереотипное. M.: Наука. Гл. ред. физ.-мат. лит., 1977. (Берклеевский курс физики, Т5).— 351 с.</w:t>
      </w:r>
    </w:p>
    <w:p w14:paraId="015D02F7"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Lotka</w:t>
      </w:r>
      <w:r w:rsidRPr="008D35C7">
        <w:rPr>
          <w:szCs w:val="28"/>
          <w:lang w:val="en-US"/>
        </w:rPr>
        <w:t xml:space="preserve"> </w:t>
      </w:r>
      <w:r w:rsidRPr="00DA3FAF">
        <w:rPr>
          <w:szCs w:val="28"/>
          <w:lang w:val="en-US"/>
        </w:rPr>
        <w:t>AJ</w:t>
      </w:r>
      <w:r w:rsidRPr="008D35C7">
        <w:rPr>
          <w:szCs w:val="28"/>
          <w:lang w:val="en-US"/>
        </w:rPr>
        <w:t xml:space="preserve">. </w:t>
      </w:r>
      <w:r w:rsidRPr="00DA3FAF">
        <w:rPr>
          <w:szCs w:val="28"/>
          <w:lang w:val="en-US"/>
        </w:rPr>
        <w:t>Elements</w:t>
      </w:r>
      <w:r w:rsidRPr="008D35C7">
        <w:rPr>
          <w:szCs w:val="28"/>
          <w:lang w:val="en-US"/>
        </w:rPr>
        <w:t xml:space="preserve"> </w:t>
      </w:r>
      <w:r w:rsidRPr="00DA3FAF">
        <w:rPr>
          <w:szCs w:val="28"/>
          <w:lang w:val="en-US"/>
        </w:rPr>
        <w:t>of</w:t>
      </w:r>
      <w:r w:rsidRPr="008D35C7">
        <w:rPr>
          <w:szCs w:val="28"/>
          <w:lang w:val="en-US"/>
        </w:rPr>
        <w:t xml:space="preserve"> </w:t>
      </w:r>
      <w:r w:rsidRPr="00DA3FAF">
        <w:rPr>
          <w:szCs w:val="28"/>
          <w:lang w:val="en-US"/>
        </w:rPr>
        <w:t>physical</w:t>
      </w:r>
      <w:r w:rsidRPr="008D35C7">
        <w:rPr>
          <w:szCs w:val="28"/>
          <w:lang w:val="en-US"/>
        </w:rPr>
        <w:t xml:space="preserve"> </w:t>
      </w:r>
      <w:r w:rsidRPr="00DA3FAF">
        <w:rPr>
          <w:szCs w:val="28"/>
          <w:lang w:val="en-US"/>
        </w:rPr>
        <w:t>biology</w:t>
      </w:r>
      <w:r w:rsidRPr="008D35C7">
        <w:rPr>
          <w:szCs w:val="28"/>
          <w:lang w:val="en-US"/>
        </w:rPr>
        <w:t xml:space="preserve">. </w:t>
      </w:r>
      <w:r w:rsidRPr="00DA3FAF">
        <w:rPr>
          <w:szCs w:val="28"/>
          <w:lang w:val="en-US"/>
        </w:rPr>
        <w:t>Baltimore: Williams and Willkins, 1925, 250 p.</w:t>
      </w:r>
    </w:p>
    <w:p w14:paraId="68477C71"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Odum EP. Basic ecology. N.Y.: CBS College Publishing, 1983.</w:t>
      </w:r>
    </w:p>
    <w:p w14:paraId="197DFC88" w14:textId="77777777"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en-US"/>
        </w:rPr>
        <w:t xml:space="preserve">Hochachka PW, Somero GN. Biochemical adaptation. Philadelphia: W.B. Saunders Company, 1973. </w:t>
      </w:r>
      <w:r w:rsidRPr="00DA3FAF">
        <w:rPr>
          <w:szCs w:val="28"/>
          <w:lang w:val="ru-RU"/>
        </w:rPr>
        <w:t>375 p.</w:t>
      </w:r>
    </w:p>
    <w:p w14:paraId="114DA78E" w14:textId="77777777"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ru-RU"/>
        </w:rPr>
        <w:t>Биленко МВ. Ишемические и реперфузионные повреждения органов. — М.: Медицина, 1989. — 368 с.</w:t>
      </w:r>
    </w:p>
    <w:p w14:paraId="6B21A443" w14:textId="77777777"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ru-RU"/>
        </w:rPr>
        <w:t>Солодков АС, Судзиловский ФВ. Адаптивные морфофункциональные перестройки в организме спортсменов. Теория и практика физ. культуры. 1996;7:23-9.</w:t>
      </w:r>
    </w:p>
    <w:p w14:paraId="04A78898" w14:textId="77777777"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ru-RU"/>
        </w:rPr>
        <w:t>Шок: теория, клиника, организация противошоковой помощи / Под общ. ред. Г.С. Мазуркевича и С.Ф. Багненко. — С-Птб.: Политехника, 2004. — 539 с.</w:t>
      </w:r>
    </w:p>
    <w:p w14:paraId="2A2FD236"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ru-RU"/>
        </w:rPr>
        <w:t>Суворова СС., Баукина ИА. Ёмкостно-резистивная модель гемодинамики и её применение для оценки состояния артериального отрезка сосудистого русла. Клиническая</w:t>
      </w:r>
      <w:r w:rsidRPr="00DA3FAF">
        <w:rPr>
          <w:szCs w:val="28"/>
          <w:lang w:val="en-US"/>
        </w:rPr>
        <w:t xml:space="preserve"> </w:t>
      </w:r>
      <w:r w:rsidRPr="00DA3FAF">
        <w:rPr>
          <w:szCs w:val="28"/>
          <w:lang w:val="ru-RU"/>
        </w:rPr>
        <w:t>физиология</w:t>
      </w:r>
      <w:r w:rsidRPr="00DA3FAF">
        <w:rPr>
          <w:szCs w:val="28"/>
          <w:lang w:val="en-US"/>
        </w:rPr>
        <w:t xml:space="preserve"> </w:t>
      </w:r>
      <w:r w:rsidRPr="00DA3FAF">
        <w:rPr>
          <w:szCs w:val="28"/>
          <w:lang w:val="ru-RU"/>
        </w:rPr>
        <w:t>кровообращения</w:t>
      </w:r>
      <w:r w:rsidRPr="00DA3FAF">
        <w:rPr>
          <w:szCs w:val="28"/>
          <w:lang w:val="en-US"/>
        </w:rPr>
        <w:t>. 2005;1:48-52.</w:t>
      </w:r>
    </w:p>
    <w:p w14:paraId="07A034CB"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Pollack GH. Maximum velocity as an index of contractility of cardiac muscle. — Circ. Res., 1970;26:111-27.</w:t>
      </w:r>
    </w:p>
    <w:p w14:paraId="2815F4B0" w14:textId="77777777"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ru-RU"/>
        </w:rPr>
        <w:t>Ткаченко БИ, Левтов ВА. Понятие об управлении (регуляции) в кровообращении. Физиология кровообращения. Регуляция кровообращения. Ткаченко Б.И. (отв. редактор). Л.: «Наука». 1986. С. 5-11.</w:t>
      </w:r>
    </w:p>
    <w:p w14:paraId="6D58CC77" w14:textId="77777777"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ru-RU"/>
        </w:rPr>
        <w:t>Хаютин ВМ. Сосудодвигательные рефлексы. М.: Наука, 1964. 376 с.</w:t>
      </w:r>
    </w:p>
    <w:p w14:paraId="02A8EAD8" w14:textId="77777777"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ru-RU"/>
        </w:rPr>
        <w:t>Москаленко ЮЕ, Теплов СИ. Понятие об управлении (регуляции) в кровообращении. Физиология кровообращения. Регуляция кровообращения. Ткаченко БИ. (отв. редактор). Л.: «Наука». 1986:11-22.</w:t>
      </w:r>
    </w:p>
    <w:p w14:paraId="25460C74" w14:textId="77777777"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ru-RU"/>
        </w:rPr>
        <w:t>Зильбер АП. Медицина критических состояний: общие проблемы. Петрозаводск: Изд-во ПГУ. 1995, 360 с.</w:t>
      </w:r>
    </w:p>
    <w:p w14:paraId="0B588986" w14:textId="77777777"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en-US"/>
        </w:rPr>
        <w:t xml:space="preserve">Korner PI. Circulatory homeostasis — role of reflex interactions. </w:t>
      </w:r>
      <w:r w:rsidRPr="00DA3FAF">
        <w:rPr>
          <w:szCs w:val="28"/>
          <w:lang w:val="ru-RU"/>
        </w:rPr>
        <w:t>I</w:t>
      </w:r>
      <w:r w:rsidRPr="009D50AB">
        <w:rPr>
          <w:szCs w:val="28"/>
          <w:lang w:val="en-US"/>
        </w:rPr>
        <w:t>n: Proc. Australian Physiol. Pharmacol. Soc</w:t>
      </w:r>
      <w:r w:rsidRPr="00DA3FAF">
        <w:rPr>
          <w:szCs w:val="28"/>
          <w:lang w:val="ru-RU"/>
        </w:rPr>
        <w:t>. 1979:10;102-11.</w:t>
      </w:r>
    </w:p>
    <w:p w14:paraId="5EA099D1"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ru-RU"/>
        </w:rPr>
        <w:t>Иванов КП. Энергетика внутренних органов (доля участия в общей энергетике различных внутренних органов). Успехи</w:t>
      </w:r>
      <w:r w:rsidRPr="00DA3FAF">
        <w:rPr>
          <w:szCs w:val="28"/>
          <w:lang w:val="en-US"/>
        </w:rPr>
        <w:t xml:space="preserve"> </w:t>
      </w:r>
      <w:r w:rsidRPr="00DA3FAF">
        <w:rPr>
          <w:szCs w:val="28"/>
          <w:lang w:val="ru-RU"/>
        </w:rPr>
        <w:t>физиологических</w:t>
      </w:r>
      <w:r w:rsidRPr="00DA3FAF">
        <w:rPr>
          <w:szCs w:val="28"/>
          <w:lang w:val="en-US"/>
        </w:rPr>
        <w:t xml:space="preserve"> </w:t>
      </w:r>
      <w:r w:rsidRPr="00DA3FAF">
        <w:rPr>
          <w:szCs w:val="28"/>
          <w:lang w:val="ru-RU"/>
        </w:rPr>
        <w:t>наук</w:t>
      </w:r>
      <w:r w:rsidRPr="00DA3FAF">
        <w:rPr>
          <w:szCs w:val="28"/>
          <w:lang w:val="en-US"/>
        </w:rPr>
        <w:t>. 2009;3:54-67.</w:t>
      </w:r>
    </w:p>
    <w:p w14:paraId="5239D359" w14:textId="77777777"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en-US"/>
        </w:rPr>
        <w:t xml:space="preserve">Hall JE. The promise of translational physiology. Am. J. Physiol. Heart Circ. </w:t>
      </w:r>
      <w:r w:rsidRPr="00DA3FAF">
        <w:rPr>
          <w:szCs w:val="28"/>
          <w:lang w:val="ru-RU"/>
        </w:rPr>
        <w:t>Physiol. 2002;51:H803-4.</w:t>
      </w:r>
    </w:p>
    <w:p w14:paraId="0F6DD0CE" w14:textId="77777777"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ru-RU"/>
        </w:rPr>
        <w:t>Шмидт-Ниельсен К. Физиология животных. 1982;1. М:Мир, 400 с.</w:t>
      </w:r>
    </w:p>
    <w:p w14:paraId="02F02FA7"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de-DE"/>
        </w:rPr>
        <w:t xml:space="preserve">Aschoff J., Gunter B, Kramer K. Energiehaushalt und Thermoregulation. </w:t>
      </w:r>
      <w:r w:rsidRPr="00DA3FAF">
        <w:rPr>
          <w:szCs w:val="28"/>
          <w:lang w:val="en-US"/>
        </w:rPr>
        <w:t>Munich. Urban und Schwarzenberg. 1971;V. 320 s.</w:t>
      </w:r>
    </w:p>
    <w:p w14:paraId="5360D1B7"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Hertz L, Schousboe A. Ion and energy metabolism of the brain at the cellular level. Intern. Rev. Neurobiol. 1975;18:141–211.</w:t>
      </w:r>
    </w:p>
    <w:p w14:paraId="445A2E3A"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Gibbs CL, Champan JM. Cardiac energetic. Handbook of physiology. 1984. Section 2. The cardiovascular system. V.1. Bethesda // Amer Physiol. Soc. P. 775-804.</w:t>
      </w:r>
    </w:p>
    <w:p w14:paraId="52AC4242" w14:textId="106BD483"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ru-RU"/>
        </w:rPr>
        <w:t>Руководство по анестезиологии. П/р А</w:t>
      </w:r>
      <w:r w:rsidR="009D50AB">
        <w:rPr>
          <w:szCs w:val="28"/>
          <w:lang w:val="ru-RU"/>
        </w:rPr>
        <w:t>.</w:t>
      </w:r>
      <w:r w:rsidRPr="00DA3FAF">
        <w:rPr>
          <w:szCs w:val="28"/>
          <w:lang w:val="ru-RU"/>
        </w:rPr>
        <w:t>А</w:t>
      </w:r>
      <w:r w:rsidR="009D50AB">
        <w:rPr>
          <w:szCs w:val="28"/>
          <w:lang w:val="ru-RU"/>
        </w:rPr>
        <w:t>.</w:t>
      </w:r>
      <w:r w:rsidRPr="00DA3FAF">
        <w:rPr>
          <w:szCs w:val="28"/>
          <w:lang w:val="ru-RU"/>
        </w:rPr>
        <w:t> Бунятяна, М.: Медицина, 1997, 655 с.</w:t>
      </w:r>
    </w:p>
    <w:p w14:paraId="3576B9FD" w14:textId="13C4662E"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ru-RU"/>
        </w:rPr>
        <w:t>Марино Пол Л. Интенсивная терапия : пер. с англ. доп. / [Пол. Л. Марино] ; гл. ред. А. И. Мартынов, отв.</w:t>
      </w:r>
      <w:r w:rsidR="009D50AB">
        <w:rPr>
          <w:szCs w:val="28"/>
          <w:lang w:val="ru-RU"/>
        </w:rPr>
        <w:t xml:space="preserve"> </w:t>
      </w:r>
      <w:r w:rsidRPr="00DA3FAF">
        <w:rPr>
          <w:szCs w:val="28"/>
          <w:lang w:val="ru-RU"/>
        </w:rPr>
        <w:t>ред.: А. М. Москвичев, В. В. Ясенцов. – Москва : ГЭОТАР Медицина, 2010. – 639 с., ил.</w:t>
      </w:r>
    </w:p>
    <w:p w14:paraId="26C9FAD9" w14:textId="77777777"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ru-RU"/>
        </w:rPr>
        <w:t>Михневич КГ, Волкова ЮВ, Хижняк АА. О системе единиц измерения в медицине. Медицина неотложных состояний. 2017;3(82):111-4.</w:t>
      </w:r>
    </w:p>
    <w:p w14:paraId="2DA92BCD"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ru-RU"/>
        </w:rPr>
        <w:t>Ройтберг ГЕ, Струтынский АВ. Внутренние болезни. Сердечно-сосудистая система. М</w:t>
      </w:r>
      <w:r w:rsidRPr="008D35C7">
        <w:rPr>
          <w:szCs w:val="28"/>
          <w:lang w:val="ru-RU"/>
        </w:rPr>
        <w:t>.:</w:t>
      </w:r>
      <w:r w:rsidRPr="00DA3FAF">
        <w:rPr>
          <w:szCs w:val="28"/>
          <w:lang w:val="ru-RU"/>
        </w:rPr>
        <w:t>МЕДпресс</w:t>
      </w:r>
      <w:r w:rsidRPr="008D35C7">
        <w:rPr>
          <w:szCs w:val="28"/>
          <w:lang w:val="ru-RU"/>
        </w:rPr>
        <w:t>-</w:t>
      </w:r>
      <w:r w:rsidRPr="00DA3FAF">
        <w:rPr>
          <w:szCs w:val="28"/>
          <w:lang w:val="ru-RU"/>
        </w:rPr>
        <w:t>информ</w:t>
      </w:r>
      <w:r w:rsidRPr="008D35C7">
        <w:rPr>
          <w:szCs w:val="28"/>
          <w:lang w:val="ru-RU"/>
        </w:rPr>
        <w:t xml:space="preserve">; 2017. </w:t>
      </w:r>
      <w:r w:rsidRPr="00DA3FAF">
        <w:rPr>
          <w:szCs w:val="28"/>
          <w:lang w:val="en-US"/>
        </w:rPr>
        <w:t xml:space="preserve">902 </w:t>
      </w:r>
      <w:r w:rsidRPr="00DA3FAF">
        <w:rPr>
          <w:szCs w:val="28"/>
          <w:lang w:val="ru-RU"/>
        </w:rPr>
        <w:t>с</w:t>
      </w:r>
    </w:p>
    <w:p w14:paraId="4E023090"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Bozhinovska M, Taleska G, Fabian A, Šoštarič M. The role of levosimendan in patients with decreased left ventricular function undergoing cardiac surgery. Open Access Maced J Med Sci. 2016 Sep;4(3):510-16.</w:t>
      </w:r>
    </w:p>
    <w:p w14:paraId="450DDD07" w14:textId="77777777" w:rsidR="008D35C7" w:rsidRPr="00DA3FAF" w:rsidRDefault="008D35C7" w:rsidP="008D35C7">
      <w:pPr>
        <w:pStyle w:val="afff9"/>
        <w:numPr>
          <w:ilvl w:val="0"/>
          <w:numId w:val="20"/>
        </w:numPr>
        <w:tabs>
          <w:tab w:val="left" w:pos="1134"/>
        </w:tabs>
        <w:ind w:left="0" w:firstLine="709"/>
        <w:rPr>
          <w:szCs w:val="28"/>
          <w:lang w:val="ru-RU"/>
        </w:rPr>
      </w:pPr>
      <w:r w:rsidRPr="009D50AB">
        <w:rPr>
          <w:szCs w:val="28"/>
        </w:rPr>
        <w:t>Спосіб прогнозування несприятливих змін гемодинаміки на фоні спінальної анестезії: Пат. № 131991 UA. МПК: А61В 5/02 / Лизогуб М.В., Георгіянц М.А., Висоцька О.В., Порван А.П., Лизогуб К.І. № u 2018 08333. заявл. 30.07.2018: опубл 11.02.2019. Бюл. №3</w:t>
      </w:r>
      <w:r w:rsidRPr="00DA3FAF">
        <w:rPr>
          <w:szCs w:val="28"/>
          <w:lang w:val="ru-RU"/>
        </w:rPr>
        <w:t>.</w:t>
      </w:r>
    </w:p>
    <w:p w14:paraId="3FE531C8" w14:textId="77777777"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ru-RU"/>
        </w:rPr>
        <w:t>Физика. Толковый словарь школьника и студента: учеб. пособие / К. К. Гомоюнов, М. Ф. Кесаманлы, Ф. П. Кесаманлы, А. И. Сурыгин, под ред. К. К. Гомоюнова и В. Н. Козлова. — 2-е изд., перераб. и доп. — М.: Проспект, 2010. — 496 с.</w:t>
      </w:r>
    </w:p>
    <w:p w14:paraId="56B39022" w14:textId="77777777"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ru-RU"/>
        </w:rPr>
        <w:t>Элементарный учебник физики: Учеб. пособие. В 3 т. Т. 1. Механика. Теплота. Молекулярная физика / Под ред. Г.С. Ландсберга. — 14-е изд. — М.: ФИЗМАТЛИТ, 2010. — 612 с.</w:t>
      </w:r>
    </w:p>
    <w:p w14:paraId="41AD5752" w14:textId="77777777"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ru-RU"/>
        </w:rPr>
        <w:t>Васильева ВВ, Стёпочкина НА. Мышечная деятельность. В кн.: Руководство по физиологии. Физиология кровообращения. Регуляция кровообращения. Под ред. Ткаченко Б.И. Л.: «Наука». 1986;335-65.</w:t>
      </w:r>
    </w:p>
    <w:p w14:paraId="31FBBF01"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ru-RU"/>
        </w:rPr>
        <w:t>Капелько ВИ. Насосная функция сердца. В кн. Болезни сердца и сосудов. Т</w:t>
      </w:r>
      <w:r w:rsidRPr="00DA3FAF">
        <w:rPr>
          <w:szCs w:val="28"/>
          <w:lang w:val="en-US"/>
        </w:rPr>
        <w:t xml:space="preserve">1. </w:t>
      </w:r>
      <w:r w:rsidRPr="00DA3FAF">
        <w:rPr>
          <w:szCs w:val="28"/>
          <w:lang w:val="ru-RU"/>
        </w:rPr>
        <w:t>Под</w:t>
      </w:r>
      <w:r w:rsidRPr="00DA3FAF">
        <w:rPr>
          <w:szCs w:val="28"/>
          <w:lang w:val="en-US"/>
        </w:rPr>
        <w:t xml:space="preserve"> </w:t>
      </w:r>
      <w:r w:rsidRPr="00DA3FAF">
        <w:rPr>
          <w:szCs w:val="28"/>
          <w:lang w:val="ru-RU"/>
        </w:rPr>
        <w:t>ред</w:t>
      </w:r>
      <w:r w:rsidRPr="00DA3FAF">
        <w:rPr>
          <w:szCs w:val="28"/>
          <w:lang w:val="en-US"/>
        </w:rPr>
        <w:t xml:space="preserve">. </w:t>
      </w:r>
      <w:r w:rsidRPr="00DA3FAF">
        <w:rPr>
          <w:szCs w:val="28"/>
          <w:lang w:val="ru-RU"/>
        </w:rPr>
        <w:t>ЕИ</w:t>
      </w:r>
      <w:r w:rsidRPr="00DA3FAF">
        <w:rPr>
          <w:szCs w:val="28"/>
          <w:lang w:val="en-US"/>
        </w:rPr>
        <w:t xml:space="preserve"> </w:t>
      </w:r>
      <w:r w:rsidRPr="00DA3FAF">
        <w:rPr>
          <w:szCs w:val="28"/>
          <w:lang w:val="ru-RU"/>
        </w:rPr>
        <w:t>Чазова</w:t>
      </w:r>
      <w:r w:rsidRPr="00DA3FAF">
        <w:rPr>
          <w:szCs w:val="28"/>
          <w:lang w:val="en-US"/>
        </w:rPr>
        <w:t xml:space="preserve">, </w:t>
      </w:r>
      <w:r w:rsidRPr="00DA3FAF">
        <w:rPr>
          <w:szCs w:val="28"/>
          <w:lang w:val="ru-RU"/>
        </w:rPr>
        <w:t>М</w:t>
      </w:r>
      <w:r w:rsidRPr="00DA3FAF">
        <w:rPr>
          <w:szCs w:val="28"/>
          <w:lang w:val="en-US"/>
        </w:rPr>
        <w:t xml:space="preserve">., </w:t>
      </w:r>
      <w:r w:rsidRPr="00DA3FAF">
        <w:rPr>
          <w:szCs w:val="28"/>
          <w:lang w:val="ru-RU"/>
        </w:rPr>
        <w:t>Медицина</w:t>
      </w:r>
      <w:r w:rsidRPr="00DA3FAF">
        <w:rPr>
          <w:szCs w:val="28"/>
          <w:lang w:val="en-US"/>
        </w:rPr>
        <w:t>, 1992; 57-64.</w:t>
      </w:r>
    </w:p>
    <w:p w14:paraId="21DB5784"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Jewell BR. Activation of contraction in cardiac muscle. Mayo Clin. Proc. 1982;57 (Suppl):6-10.</w:t>
      </w:r>
    </w:p>
    <w:p w14:paraId="76B927BC" w14:textId="77777777" w:rsidR="008D35C7" w:rsidRPr="00DA3FAF" w:rsidRDefault="008D35C7" w:rsidP="008D35C7">
      <w:pPr>
        <w:pStyle w:val="afff9"/>
        <w:numPr>
          <w:ilvl w:val="0"/>
          <w:numId w:val="20"/>
        </w:numPr>
        <w:tabs>
          <w:tab w:val="left" w:pos="1134"/>
        </w:tabs>
        <w:ind w:left="0" w:firstLine="709"/>
        <w:rPr>
          <w:szCs w:val="28"/>
          <w:lang w:val="en-US"/>
        </w:rPr>
      </w:pPr>
      <w:r w:rsidRPr="008D35C7">
        <w:rPr>
          <w:szCs w:val="28"/>
          <w:lang w:val="da-DK"/>
        </w:rPr>
        <w:t xml:space="preserve">Johnson B, Adi M, Licina MG, et al. </w:t>
      </w:r>
      <w:r w:rsidRPr="00DA3FAF">
        <w:rPr>
          <w:szCs w:val="28"/>
          <w:lang w:val="en-US"/>
        </w:rPr>
        <w:t>Cardiac Physiology, In Kaplan's Cardiac Anesthesia, ed by Kaplan JA, Reich DL, Lake CL, Konstadt SN, 5th edition, Philadelphia, Saunders Elsevier, 2006:71-90.</w:t>
      </w:r>
    </w:p>
    <w:p w14:paraId="38364DC2" w14:textId="77777777"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en-US"/>
        </w:rPr>
        <w:t xml:space="preserve">Fabiato A, Fabiato F. Dependence of calcium release, tension generation, and restoring forces on sarcomere length in skinned cardiac cells. </w:t>
      </w:r>
      <w:r w:rsidRPr="00DA3FAF">
        <w:rPr>
          <w:szCs w:val="28"/>
          <w:lang w:val="ru-RU"/>
        </w:rPr>
        <w:t>Eur. J. Cardiol., 1976;4 (Suppl):13-9.</w:t>
      </w:r>
    </w:p>
    <w:p w14:paraId="1651EC10" w14:textId="77777777"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ru-RU"/>
        </w:rPr>
        <w:t>Косицкий ГИ. Нервная регуляция сердца. В кн. Болезни сердца и сосудов. Т1. Под ред. ЕИ Чазова, М., Медицина, 1992;64-8.</w:t>
      </w:r>
    </w:p>
    <w:p w14:paraId="5FD9DA75" w14:textId="7B916B16"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ru-RU"/>
        </w:rPr>
        <w:t xml:space="preserve">Медведев ОС. Нейрогуморальная регуляция </w:t>
      </w:r>
      <w:r w:rsidR="009D50AB" w:rsidRPr="00DA3FAF">
        <w:rPr>
          <w:szCs w:val="28"/>
          <w:lang w:val="ru-RU"/>
        </w:rPr>
        <w:t>кровообращения</w:t>
      </w:r>
      <w:r w:rsidRPr="00DA3FAF">
        <w:rPr>
          <w:szCs w:val="28"/>
          <w:lang w:val="ru-RU"/>
        </w:rPr>
        <w:t>. В кн. Болезни сердца и сосудов. Т1, под ред. ЕИ</w:t>
      </w:r>
      <w:r w:rsidRPr="00DA3FAF">
        <w:rPr>
          <w:szCs w:val="28"/>
          <w:lang w:val="en-US"/>
        </w:rPr>
        <w:t xml:space="preserve"> </w:t>
      </w:r>
      <w:r w:rsidRPr="00DA3FAF">
        <w:rPr>
          <w:szCs w:val="28"/>
          <w:lang w:val="ru-RU"/>
        </w:rPr>
        <w:t>Чазова</w:t>
      </w:r>
      <w:r w:rsidRPr="00DA3FAF">
        <w:rPr>
          <w:szCs w:val="28"/>
          <w:lang w:val="en-US"/>
        </w:rPr>
        <w:t xml:space="preserve">. </w:t>
      </w:r>
      <w:r w:rsidRPr="00DA3FAF">
        <w:rPr>
          <w:szCs w:val="28"/>
          <w:lang w:val="ru-RU"/>
        </w:rPr>
        <w:t>М</w:t>
      </w:r>
      <w:r w:rsidRPr="00DA3FAF">
        <w:rPr>
          <w:szCs w:val="28"/>
          <w:lang w:val="en-US"/>
        </w:rPr>
        <w:t xml:space="preserve">., </w:t>
      </w:r>
      <w:r w:rsidRPr="00DA3FAF">
        <w:rPr>
          <w:szCs w:val="28"/>
          <w:lang w:val="ru-RU"/>
        </w:rPr>
        <w:t>Медицина</w:t>
      </w:r>
      <w:r w:rsidRPr="00DA3FAF">
        <w:rPr>
          <w:szCs w:val="28"/>
          <w:lang w:val="en-US"/>
        </w:rPr>
        <w:t>. 1992;139-54.</w:t>
      </w:r>
    </w:p>
    <w:p w14:paraId="439EA0A2"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Braunwald E. Regulation of the circulation. N. Engl. J. Med. 1974;290:1124-30.</w:t>
      </w:r>
    </w:p>
    <w:p w14:paraId="3785306F" w14:textId="28FD8E0A"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Cook DJ, Housmans PR, Renfeld KH. Valvular heart disease: replacement and repaire, In Kaplan's Cardiac Anesthesia, ed by Kaplan JA, Reich DL, Lake CL, Konstadt SN, 5th edition, Philadelphia, Saunders Elsevier, 2006:645-90.</w:t>
      </w:r>
    </w:p>
    <w:p w14:paraId="0B9FD40A"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Jackson JM, Thomas SJ. Valvular Heart Disease. In Cardiac Anesthesia, ed by JA Kaplan, W. B. Saunders Company, Philadelphia, 1993, p. 629-681.</w:t>
      </w:r>
    </w:p>
    <w:p w14:paraId="0D964293" w14:textId="77777777"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ru-RU"/>
        </w:rPr>
        <w:t>Изаков ВЯ, Мархасин ВС. Регуляция механической активности миокарда. В кн. Болезни сердца и сосудов. Т1. Под ред. ЕИ Чазова, М., Медицина, 1992;33-4.</w:t>
      </w:r>
    </w:p>
    <w:p w14:paraId="5884CB0E"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Braunwald E. Determinants and assessment of cardiac function. N. Engl. J. Med. 1977;296:86-91.</w:t>
      </w:r>
    </w:p>
    <w:p w14:paraId="796EC720"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Guyton AC. Regulation of cardiac output. N. Engl. J. Med. 1967;227:805-11.</w:t>
      </w:r>
    </w:p>
    <w:p w14:paraId="29DA1E2C"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Grayzel J. The cardiac cycle. J. Cardiothorac. Vase. Anesth. 1991;5:649-52.</w:t>
      </w:r>
    </w:p>
    <w:p w14:paraId="2FC44817" w14:textId="77777777" w:rsidR="008D35C7" w:rsidRPr="00DA3FAF" w:rsidRDefault="008D35C7" w:rsidP="008D35C7">
      <w:pPr>
        <w:pStyle w:val="afff9"/>
        <w:numPr>
          <w:ilvl w:val="0"/>
          <w:numId w:val="20"/>
        </w:numPr>
        <w:tabs>
          <w:tab w:val="left" w:pos="1134"/>
        </w:tabs>
        <w:ind w:left="0" w:firstLine="709"/>
        <w:rPr>
          <w:szCs w:val="28"/>
          <w:lang w:val="en-US"/>
        </w:rPr>
      </w:pPr>
      <w:r w:rsidRPr="004C2BB1">
        <w:rPr>
          <w:szCs w:val="28"/>
          <w:lang w:val="de-DE"/>
        </w:rPr>
        <w:t xml:space="preserve">Thys DM, Kaplan JA. Cardiovascular physiology. </w:t>
      </w:r>
      <w:r w:rsidRPr="00DA3FAF">
        <w:rPr>
          <w:szCs w:val="28"/>
          <w:lang w:val="en-US"/>
        </w:rPr>
        <w:t>In Anesthesia, ed by R Miller, 3rd edition, New York, Churchill Livingstone, 1990:551-83.</w:t>
      </w:r>
    </w:p>
    <w:p w14:paraId="180E667C"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Baudeer H.S. Contractile tension in the myocardium. Am. Heart. J. 1963;66:432-40.</w:t>
      </w:r>
    </w:p>
    <w:p w14:paraId="7B7E6B80"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De Hert S. Diastolic Disfunction: definition, diagnosis and treatment. Euroanaesthesia. Refresher Course Lectures. European Society of Anaesthesiologists. Lisbon, 2004:231-4.</w:t>
      </w:r>
    </w:p>
    <w:p w14:paraId="3BEF0024"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Stone ME, Fisher GW. New approaches to the surgical treatment of end-stage heart failure, In Kaplan's Cardiac Anesthesia, ed by Kaplan JA, Reich DL, Lake CL, Konstadt SN, 5th edition, Philadelphia, Saunders Elsevier, 2006:867-90.</w:t>
      </w:r>
    </w:p>
    <w:p w14:paraId="5AE53B9E" w14:textId="77777777"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ru-RU"/>
        </w:rPr>
        <w:t>Прокошев ПВ. Диагностика и лечение недостаточности миокарда после субтотальной перикардэктомии. Автореф. Дисс. Канд. Мед. Наук. М., 2002, стр. 28.</w:t>
      </w:r>
    </w:p>
    <w:p w14:paraId="272D14BC"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da-DK"/>
        </w:rPr>
        <w:t>Gheorghiade</w:t>
      </w:r>
      <w:r w:rsidRPr="008D35C7">
        <w:rPr>
          <w:szCs w:val="28"/>
          <w:lang w:val="da-DK"/>
        </w:rPr>
        <w:t xml:space="preserve"> </w:t>
      </w:r>
      <w:r w:rsidRPr="00DA3FAF">
        <w:rPr>
          <w:szCs w:val="28"/>
          <w:lang w:val="da-DK"/>
        </w:rPr>
        <w:t>M</w:t>
      </w:r>
      <w:r w:rsidRPr="008D35C7">
        <w:rPr>
          <w:szCs w:val="28"/>
          <w:lang w:val="da-DK"/>
        </w:rPr>
        <w:t xml:space="preserve">, </w:t>
      </w:r>
      <w:r w:rsidRPr="00DA3FAF">
        <w:rPr>
          <w:szCs w:val="28"/>
          <w:lang w:val="da-DK"/>
        </w:rPr>
        <w:t>Zannad</w:t>
      </w:r>
      <w:r w:rsidRPr="008D35C7">
        <w:rPr>
          <w:szCs w:val="28"/>
          <w:lang w:val="da-DK"/>
        </w:rPr>
        <w:t xml:space="preserve"> </w:t>
      </w:r>
      <w:r w:rsidRPr="00DA3FAF">
        <w:rPr>
          <w:szCs w:val="28"/>
          <w:lang w:val="da-DK"/>
        </w:rPr>
        <w:t>F</w:t>
      </w:r>
      <w:r w:rsidRPr="008D35C7">
        <w:rPr>
          <w:szCs w:val="28"/>
          <w:lang w:val="da-DK"/>
        </w:rPr>
        <w:t xml:space="preserve">, </w:t>
      </w:r>
      <w:r w:rsidRPr="00DA3FAF">
        <w:rPr>
          <w:szCs w:val="28"/>
          <w:lang w:val="da-DK"/>
        </w:rPr>
        <w:t>Sopko</w:t>
      </w:r>
      <w:r w:rsidRPr="008D35C7">
        <w:rPr>
          <w:szCs w:val="28"/>
          <w:lang w:val="da-DK"/>
        </w:rPr>
        <w:t xml:space="preserve"> </w:t>
      </w:r>
      <w:r w:rsidRPr="00DA3FAF">
        <w:rPr>
          <w:szCs w:val="28"/>
          <w:lang w:val="da-DK"/>
        </w:rPr>
        <w:t>G</w:t>
      </w:r>
      <w:r w:rsidRPr="008D35C7">
        <w:rPr>
          <w:szCs w:val="28"/>
          <w:lang w:val="da-DK"/>
        </w:rPr>
        <w:t xml:space="preserve">, </w:t>
      </w:r>
      <w:r w:rsidRPr="00DA3FAF">
        <w:rPr>
          <w:szCs w:val="28"/>
          <w:lang w:val="da-DK"/>
        </w:rPr>
        <w:t>et</w:t>
      </w:r>
      <w:r w:rsidRPr="008D35C7">
        <w:rPr>
          <w:szCs w:val="28"/>
          <w:lang w:val="da-DK"/>
        </w:rPr>
        <w:t xml:space="preserve"> </w:t>
      </w:r>
      <w:r w:rsidRPr="00DA3FAF">
        <w:rPr>
          <w:szCs w:val="28"/>
          <w:lang w:val="da-DK"/>
        </w:rPr>
        <w:t>al</w:t>
      </w:r>
      <w:r w:rsidRPr="008D35C7">
        <w:rPr>
          <w:szCs w:val="28"/>
          <w:lang w:val="da-DK"/>
        </w:rPr>
        <w:t xml:space="preserve">. </w:t>
      </w:r>
      <w:r w:rsidRPr="00DA3FAF">
        <w:rPr>
          <w:szCs w:val="28"/>
          <w:lang w:val="en-US"/>
        </w:rPr>
        <w:t>Acute heart failure syndromes: current state and framework for future research, Circulation. 2005;12(25):3958–68.</w:t>
      </w:r>
    </w:p>
    <w:p w14:paraId="07813F33"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Thiele H, Ohman EM, Desch S, Eitel I, de Waha S. Management of cardiogenic shock, Eur. Heart J. 2015;36(20):1223–30.</w:t>
      </w:r>
    </w:p>
    <w:p w14:paraId="04624546"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McMurray JJ, Adamopoulos S, Anker SD, Auricchio A, Böhm M, Dickstein K, et al. ESC Guidelines for the diagnosis and treatment of acute and chronic heart failure 2012: the task force for the Diagnosis and Treatment of Acute and Chronic Heart Failure 2012 of the European Society of Cardiology. Developed in collaboration with the Heart Failure Association (HFA) of the ESC, Eur. Heart J. 2012;33(14):1787–847.</w:t>
      </w:r>
    </w:p>
    <w:p w14:paraId="49083551" w14:textId="77777777" w:rsidR="008D35C7" w:rsidRPr="00DA3FAF" w:rsidRDefault="008D35C7" w:rsidP="008D35C7">
      <w:pPr>
        <w:pStyle w:val="afff9"/>
        <w:numPr>
          <w:ilvl w:val="0"/>
          <w:numId w:val="20"/>
        </w:numPr>
        <w:tabs>
          <w:tab w:val="left" w:pos="1134"/>
        </w:tabs>
        <w:ind w:left="0" w:firstLine="709"/>
        <w:rPr>
          <w:szCs w:val="28"/>
          <w:lang w:val="en-US"/>
        </w:rPr>
      </w:pPr>
      <w:r w:rsidRPr="008D35C7">
        <w:rPr>
          <w:szCs w:val="28"/>
          <w:lang w:val="da-DK"/>
        </w:rPr>
        <w:t xml:space="preserve">Eagle KA, Guyton RA, et al. </w:t>
      </w:r>
      <w:r w:rsidRPr="00DA3FAF">
        <w:rPr>
          <w:szCs w:val="28"/>
          <w:lang w:val="en-US"/>
        </w:rPr>
        <w:t>ACC/AHA Guidelines for coronary artery bypass graft surgery. JACC, 2004;44:213-310.</w:t>
      </w:r>
    </w:p>
    <w:p w14:paraId="5AF248AE" w14:textId="77777777" w:rsidR="008D35C7" w:rsidRPr="00DA3FAF" w:rsidRDefault="008D35C7" w:rsidP="008D35C7">
      <w:pPr>
        <w:pStyle w:val="afff9"/>
        <w:numPr>
          <w:ilvl w:val="0"/>
          <w:numId w:val="20"/>
        </w:numPr>
        <w:tabs>
          <w:tab w:val="left" w:pos="1134"/>
        </w:tabs>
        <w:ind w:left="0" w:firstLine="709"/>
        <w:rPr>
          <w:szCs w:val="28"/>
          <w:lang w:val="en-US"/>
        </w:rPr>
      </w:pPr>
      <w:r w:rsidRPr="008D35C7">
        <w:rPr>
          <w:szCs w:val="28"/>
          <w:lang w:val="da-DK"/>
        </w:rPr>
        <w:t xml:space="preserve">Yusuf S, Zucker D, Peduzzi P, et al. </w:t>
      </w:r>
      <w:r w:rsidRPr="00DA3FAF">
        <w:rPr>
          <w:szCs w:val="28"/>
          <w:lang w:val="en-US"/>
        </w:rPr>
        <w:t>Effect of coronary artery bypass graft surgery on survival: overview of 10-years results from randomized trials by the Coronary Artery Bypass Graft Surgery Trialists Collaboration. Lancet, 1994;344:563-70.</w:t>
      </w:r>
    </w:p>
    <w:p w14:paraId="1BDB1667"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Cheng DCH, Bainbridge D. Postoperative cardiac recovery and outcomes, In Kaplan's Cardiac Anesthesia, ed by Kaplan JA, Reich DL, Lake CL, Konstadt SN, 5th edition, Philadelphia, Saunders Elsevier, 2006:1043-60.</w:t>
      </w:r>
    </w:p>
    <w:p w14:paraId="3EF72311"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Grocott HP, Stafford-Smith M. Organ protection during cardiopulmonary bypass. In Kaplan's Cardiac Anesthesia, ed by Kaplan JA, Reich DL, Lake CL, Konstadt SN, 5th edition, Philadelphia, Saunders Elsevier, 2006:985-1022.</w:t>
      </w:r>
    </w:p>
    <w:p w14:paraId="2A091F1D" w14:textId="77777777" w:rsidR="008D35C7" w:rsidRPr="00DA3FAF" w:rsidRDefault="008D35C7" w:rsidP="008D35C7">
      <w:pPr>
        <w:pStyle w:val="afff9"/>
        <w:numPr>
          <w:ilvl w:val="0"/>
          <w:numId w:val="20"/>
        </w:numPr>
        <w:tabs>
          <w:tab w:val="left" w:pos="1134"/>
        </w:tabs>
        <w:ind w:left="0" w:firstLine="709"/>
        <w:rPr>
          <w:szCs w:val="28"/>
          <w:lang w:val="en-US"/>
        </w:rPr>
      </w:pPr>
      <w:r w:rsidRPr="00A41FCC">
        <w:rPr>
          <w:szCs w:val="28"/>
          <w:lang w:val="en-US"/>
        </w:rPr>
        <w:t xml:space="preserve">London MJ, Tubau JF, Wong MG, et al. </w:t>
      </w:r>
      <w:r w:rsidRPr="00DA3FAF">
        <w:rPr>
          <w:szCs w:val="28"/>
          <w:lang w:val="en-US"/>
        </w:rPr>
        <w:t>SPI Research Group. The natural history of segmental wall motion abnormalities in patients undergoing noncardiac surgery. Anesthesiology. 1990;73:644-55.</w:t>
      </w:r>
    </w:p>
    <w:p w14:paraId="3AFB7081" w14:textId="77777777" w:rsidR="008D35C7" w:rsidRPr="00DA3FAF" w:rsidRDefault="008D35C7" w:rsidP="008D35C7">
      <w:pPr>
        <w:pStyle w:val="afff9"/>
        <w:numPr>
          <w:ilvl w:val="0"/>
          <w:numId w:val="20"/>
        </w:numPr>
        <w:tabs>
          <w:tab w:val="left" w:pos="1134"/>
        </w:tabs>
        <w:ind w:left="0" w:firstLine="709"/>
        <w:rPr>
          <w:szCs w:val="28"/>
          <w:lang w:val="en-US"/>
        </w:rPr>
      </w:pPr>
      <w:r w:rsidRPr="004C2BB1">
        <w:rPr>
          <w:szCs w:val="28"/>
          <w:lang w:val="de-DE"/>
        </w:rPr>
        <w:t xml:space="preserve">London MJ, Mittnacht AJ, Kaplan JA. </w:t>
      </w:r>
      <w:r w:rsidRPr="00DA3FAF">
        <w:rPr>
          <w:szCs w:val="28"/>
          <w:lang w:val="en-US"/>
        </w:rPr>
        <w:t>Anesthesia for myocardial revascularisation, In Kaplan's Cardiac Anesthesia, ed by Kaplan JA, Reich DL, Lake CL, Konstadt SN, 5th edition, Philadelphia, Saunders Elsevier, 2006:585-644.</w:t>
      </w:r>
    </w:p>
    <w:p w14:paraId="5B17DDF4" w14:textId="77777777" w:rsidR="008D35C7" w:rsidRPr="00DA3FAF" w:rsidRDefault="008D35C7" w:rsidP="008D35C7">
      <w:pPr>
        <w:pStyle w:val="afff9"/>
        <w:numPr>
          <w:ilvl w:val="0"/>
          <w:numId w:val="20"/>
        </w:numPr>
        <w:tabs>
          <w:tab w:val="left" w:pos="1134"/>
        </w:tabs>
        <w:ind w:left="0" w:firstLine="709"/>
        <w:rPr>
          <w:szCs w:val="28"/>
          <w:lang w:val="ru-RU"/>
        </w:rPr>
      </w:pPr>
      <w:r w:rsidRPr="00DA3FAF">
        <w:rPr>
          <w:szCs w:val="28"/>
          <w:lang w:val="ru-RU"/>
        </w:rPr>
        <w:t>Яворовский АГ. Дисфункция миокарда и синдром низкого сердечного выброса в коронарной хирургии. Анестезиологические проблемы. Автореф. дисс. докт. мед. наук. М., 2005, с. 35.</w:t>
      </w:r>
    </w:p>
    <w:p w14:paraId="3DAAB25B" w14:textId="77777777" w:rsidR="008D35C7" w:rsidRPr="00DA3FAF" w:rsidRDefault="008D35C7" w:rsidP="008D35C7">
      <w:pPr>
        <w:pStyle w:val="afff9"/>
        <w:numPr>
          <w:ilvl w:val="0"/>
          <w:numId w:val="20"/>
        </w:numPr>
        <w:tabs>
          <w:tab w:val="left" w:pos="1134"/>
        </w:tabs>
        <w:ind w:left="0" w:firstLine="709"/>
        <w:rPr>
          <w:szCs w:val="28"/>
          <w:lang w:val="en-US"/>
        </w:rPr>
      </w:pPr>
      <w:r w:rsidRPr="00E658D9">
        <w:rPr>
          <w:szCs w:val="28"/>
          <w:lang w:val="en-US"/>
        </w:rPr>
        <w:t>Levy</w:t>
      </w:r>
      <w:r w:rsidRPr="00A41FCC">
        <w:rPr>
          <w:szCs w:val="28"/>
          <w:lang w:val="ru-RU"/>
        </w:rPr>
        <w:t xml:space="preserve"> </w:t>
      </w:r>
      <w:r w:rsidRPr="00E658D9">
        <w:rPr>
          <w:szCs w:val="28"/>
          <w:lang w:val="en-US"/>
        </w:rPr>
        <w:t>JH</w:t>
      </w:r>
      <w:r w:rsidRPr="00A41FCC">
        <w:rPr>
          <w:szCs w:val="28"/>
          <w:lang w:val="ru-RU"/>
        </w:rPr>
        <w:t xml:space="preserve">, </w:t>
      </w:r>
      <w:r w:rsidRPr="00E658D9">
        <w:rPr>
          <w:szCs w:val="28"/>
          <w:lang w:val="en-US"/>
        </w:rPr>
        <w:t>Tanaka</w:t>
      </w:r>
      <w:r w:rsidRPr="00A41FCC">
        <w:rPr>
          <w:szCs w:val="28"/>
          <w:lang w:val="ru-RU"/>
        </w:rPr>
        <w:t xml:space="preserve"> </w:t>
      </w:r>
      <w:r w:rsidRPr="00E658D9">
        <w:rPr>
          <w:szCs w:val="28"/>
          <w:lang w:val="en-US"/>
        </w:rPr>
        <w:t>K</w:t>
      </w:r>
      <w:r w:rsidRPr="00A41FCC">
        <w:rPr>
          <w:szCs w:val="28"/>
          <w:lang w:val="ru-RU"/>
        </w:rPr>
        <w:t xml:space="preserve">, </w:t>
      </w:r>
      <w:r w:rsidRPr="00E658D9">
        <w:rPr>
          <w:szCs w:val="28"/>
          <w:lang w:val="en-US"/>
        </w:rPr>
        <w:t>Bailey</w:t>
      </w:r>
      <w:r w:rsidRPr="00A41FCC">
        <w:rPr>
          <w:szCs w:val="28"/>
          <w:lang w:val="ru-RU"/>
        </w:rPr>
        <w:t xml:space="preserve"> </w:t>
      </w:r>
      <w:r w:rsidRPr="00E658D9">
        <w:rPr>
          <w:szCs w:val="28"/>
          <w:lang w:val="en-US"/>
        </w:rPr>
        <w:t>JM</w:t>
      </w:r>
      <w:r w:rsidRPr="00A41FCC">
        <w:rPr>
          <w:szCs w:val="28"/>
          <w:lang w:val="ru-RU"/>
        </w:rPr>
        <w:t xml:space="preserve">, </w:t>
      </w:r>
      <w:r w:rsidRPr="00E658D9">
        <w:rPr>
          <w:szCs w:val="28"/>
          <w:lang w:val="en-US"/>
        </w:rPr>
        <w:t>Ramsay</w:t>
      </w:r>
      <w:r w:rsidRPr="00A41FCC">
        <w:rPr>
          <w:szCs w:val="28"/>
          <w:lang w:val="ru-RU"/>
        </w:rPr>
        <w:t xml:space="preserve"> </w:t>
      </w:r>
      <w:r w:rsidRPr="00E658D9">
        <w:rPr>
          <w:szCs w:val="28"/>
          <w:lang w:val="en-US"/>
        </w:rPr>
        <w:t>JG</w:t>
      </w:r>
      <w:r w:rsidRPr="00A41FCC">
        <w:rPr>
          <w:szCs w:val="28"/>
          <w:lang w:val="ru-RU"/>
        </w:rPr>
        <w:t xml:space="preserve">. </w:t>
      </w:r>
      <w:r w:rsidRPr="00DA3FAF">
        <w:rPr>
          <w:szCs w:val="28"/>
          <w:lang w:val="en-US"/>
        </w:rPr>
        <w:t>Postoperative cardiovascular management, In Kaplan's Cardiac Anesthesia, ed by Kaplan JA, Reich DL, Lake CL, Konstadt SN, 5th edition, Philadelphia, Saunders Elsevier, 2006:1061-86.</w:t>
      </w:r>
    </w:p>
    <w:p w14:paraId="5889294B"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Shanewise JS. How to reliably detect ischemia in the intensive care unit and operating room. Semin. Cardiothorac. Vase. Anesth., 2006;10:101-9.</w:t>
      </w:r>
    </w:p>
    <w:p w14:paraId="21021317"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Braunwald E, Colucci WS. Evaluating the efficacy of new inotropic agents. J. Am. Coll. Cardiol. 1984;3:1570-7.</w:t>
      </w:r>
    </w:p>
    <w:p w14:paraId="67A321F5"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Colucci WS, Wright RF, Braunwald E. New positive inotropic agents in the treatment of congestive heart failure. Mechanisms of action and recent clinical developments. N. Engl. J. Med. 1986;314:290-6.</w:t>
      </w:r>
    </w:p>
    <w:p w14:paraId="785AB494"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Lindemann JP, Bailey JC, Watanabe AM. Potential biochemical mechanisms for regulation of the slow inward current: Theoretical basis for drug action. Am. Heart J. 1982;103:746-50.</w:t>
      </w:r>
    </w:p>
    <w:p w14:paraId="4ACE8647"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Scholz H, Meyer W. Phosphodiesterase-inhibiting properties of newer inotropic agents. Circulation, 1986;73 (Suppl III):111-99.</w:t>
      </w:r>
    </w:p>
    <w:p w14:paraId="70023D03"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Kaplan JA, Guffin AV. Treatment of perioperative left ventricular failure, In Cardiac Anesthesia, ed by JA Kaplan, W. B. Saunders Company, Philadelphia, 1993:677-744.</w:t>
      </w:r>
    </w:p>
    <w:p w14:paraId="20EB9986" w14:textId="77777777" w:rsidR="008D35C7" w:rsidRPr="00DA3FAF" w:rsidRDefault="008D35C7" w:rsidP="008D35C7">
      <w:pPr>
        <w:pStyle w:val="afff9"/>
        <w:numPr>
          <w:ilvl w:val="0"/>
          <w:numId w:val="20"/>
        </w:numPr>
        <w:tabs>
          <w:tab w:val="left" w:pos="1134"/>
        </w:tabs>
        <w:ind w:left="0" w:firstLine="709"/>
        <w:rPr>
          <w:szCs w:val="28"/>
          <w:lang w:val="en-US"/>
        </w:rPr>
      </w:pPr>
      <w:r w:rsidRPr="004C2BB1">
        <w:rPr>
          <w:szCs w:val="28"/>
          <w:lang w:val="de-DE"/>
        </w:rPr>
        <w:t xml:space="preserve">Shanewise JS, Hines RL, Kaplan JA. </w:t>
      </w:r>
      <w:r w:rsidRPr="00DA3FAF">
        <w:rPr>
          <w:szCs w:val="28"/>
          <w:lang w:val="en-US"/>
        </w:rPr>
        <w:t>Discontinuing cardiopulmonary bypass, In Kaplan's Cardiac Anesthesia, ed by Kaplan JA, Reich DL, Lake CL, Konstadt SN, 5th edition, Philadelphia, Saunders Elsevier, 2006:1023-40.</w:t>
      </w:r>
    </w:p>
    <w:p w14:paraId="096D5FDB" w14:textId="77777777" w:rsidR="008D35C7" w:rsidRPr="00DA3FAF" w:rsidRDefault="008D35C7" w:rsidP="008D35C7">
      <w:pPr>
        <w:pStyle w:val="afff9"/>
        <w:numPr>
          <w:ilvl w:val="0"/>
          <w:numId w:val="20"/>
        </w:numPr>
        <w:tabs>
          <w:tab w:val="left" w:pos="1134"/>
        </w:tabs>
        <w:ind w:left="0" w:firstLine="709"/>
        <w:rPr>
          <w:szCs w:val="28"/>
          <w:lang w:val="en-US"/>
        </w:rPr>
      </w:pPr>
      <w:r w:rsidRPr="00A45A1D">
        <w:rPr>
          <w:szCs w:val="28"/>
          <w:lang w:val="it-IT"/>
        </w:rPr>
        <w:t xml:space="preserve">Haikala H, Pollesello P. Calcium sensitivity enhancers. </w:t>
      </w:r>
      <w:r w:rsidRPr="00DA3FAF">
        <w:rPr>
          <w:szCs w:val="28"/>
          <w:lang w:val="en-US"/>
        </w:rPr>
        <w:t>Drugs, 2000;3:1119-203.</w:t>
      </w:r>
    </w:p>
    <w:p w14:paraId="4403148C" w14:textId="77777777" w:rsidR="008D35C7" w:rsidRPr="00DA3FAF" w:rsidRDefault="008D35C7" w:rsidP="008D35C7">
      <w:pPr>
        <w:pStyle w:val="afff9"/>
        <w:numPr>
          <w:ilvl w:val="0"/>
          <w:numId w:val="20"/>
        </w:numPr>
        <w:tabs>
          <w:tab w:val="left" w:pos="1134"/>
        </w:tabs>
        <w:ind w:left="0" w:firstLine="709"/>
        <w:rPr>
          <w:szCs w:val="28"/>
          <w:lang w:val="en-US"/>
        </w:rPr>
      </w:pPr>
      <w:r w:rsidRPr="004C2BB1">
        <w:rPr>
          <w:szCs w:val="28"/>
          <w:lang w:val="de-DE"/>
        </w:rPr>
        <w:t xml:space="preserve">Lehmann A, Boldt J, Kirchner J, et al. </w:t>
      </w:r>
      <w:r w:rsidRPr="00DA3FAF">
        <w:rPr>
          <w:szCs w:val="28"/>
          <w:lang w:val="en-US"/>
        </w:rPr>
        <w:t>The role of calcium sensitizers for the treatment of heart failure. Curr. Opin. Crit. Care. 2003;337:337-41.</w:t>
      </w:r>
    </w:p>
    <w:p w14:paraId="45381D58" w14:textId="77777777" w:rsidR="008D35C7" w:rsidRPr="00DA3FAF" w:rsidRDefault="008D35C7" w:rsidP="008D35C7">
      <w:pPr>
        <w:pStyle w:val="afff9"/>
        <w:numPr>
          <w:ilvl w:val="0"/>
          <w:numId w:val="20"/>
        </w:numPr>
        <w:tabs>
          <w:tab w:val="left" w:pos="1134"/>
        </w:tabs>
        <w:ind w:left="0" w:firstLine="709"/>
        <w:rPr>
          <w:szCs w:val="28"/>
          <w:lang w:val="en-US"/>
        </w:rPr>
      </w:pPr>
      <w:r w:rsidRPr="008D35C7">
        <w:rPr>
          <w:szCs w:val="28"/>
          <w:lang w:val="da-DK"/>
        </w:rPr>
        <w:t xml:space="preserve">Edes I, Kiss E, Kitada Y, et al. </w:t>
      </w:r>
      <w:r w:rsidRPr="00DA3FAF">
        <w:rPr>
          <w:szCs w:val="28"/>
          <w:lang w:val="en-US"/>
        </w:rPr>
        <w:t>Effects of levosimendan, a cardiotonic agent targeted to troponin C, on cfrdiac function and on phosphorylation and Ca2+ sensitivity of cardiac myofibrils and sarcoplasmic reticulum in guinea pig heart. J. Cardiovasc. Pharmacol. 1995;77:107-13.</w:t>
      </w:r>
    </w:p>
    <w:p w14:paraId="14CA94AF"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Haikala H, Kaheinen P, Levijoki J, Linden IB. The role of cAMP- and cGMP-dependent protein kinases in the cardiac actions of the new calcium sensitizer, levosimendan. Cardiovasc. Res. 1997;34(3):536-46.</w:t>
      </w:r>
    </w:p>
    <w:p w14:paraId="3AB6BDA3" w14:textId="77777777" w:rsidR="008D35C7" w:rsidRPr="00DA3FAF" w:rsidRDefault="008D35C7" w:rsidP="008D35C7">
      <w:pPr>
        <w:pStyle w:val="afff9"/>
        <w:numPr>
          <w:ilvl w:val="0"/>
          <w:numId w:val="20"/>
        </w:numPr>
        <w:tabs>
          <w:tab w:val="left" w:pos="1134"/>
        </w:tabs>
        <w:ind w:left="0" w:firstLine="709"/>
        <w:rPr>
          <w:szCs w:val="28"/>
          <w:lang w:val="en-US"/>
        </w:rPr>
      </w:pPr>
      <w:r w:rsidRPr="00A45A1D">
        <w:rPr>
          <w:szCs w:val="28"/>
          <w:lang w:val="pt-PT"/>
        </w:rPr>
        <w:t xml:space="preserve">Haikala H, Nissininen E, Etemadzadeh E, Levijoki J, Linden IB. </w:t>
      </w:r>
      <w:r w:rsidRPr="00DA3FAF">
        <w:rPr>
          <w:szCs w:val="28"/>
          <w:lang w:val="en-US"/>
        </w:rPr>
        <w:t>Troponin C-mediated calcium sensitization induced by levosimendan does not impair relaxation. J. Cardiovasc. Pharmacol. 1995;25:794-801.</w:t>
      </w:r>
    </w:p>
    <w:p w14:paraId="0F95FBAC" w14:textId="77777777" w:rsidR="008D35C7" w:rsidRPr="00DA3FAF" w:rsidRDefault="008D35C7" w:rsidP="008D35C7">
      <w:pPr>
        <w:pStyle w:val="afff9"/>
        <w:numPr>
          <w:ilvl w:val="0"/>
          <w:numId w:val="20"/>
        </w:numPr>
        <w:tabs>
          <w:tab w:val="left" w:pos="1134"/>
        </w:tabs>
        <w:ind w:left="0" w:firstLine="709"/>
        <w:rPr>
          <w:szCs w:val="28"/>
          <w:lang w:val="en-US"/>
        </w:rPr>
      </w:pPr>
      <w:r w:rsidRPr="008D35C7">
        <w:rPr>
          <w:szCs w:val="28"/>
          <w:lang w:val="da-DK"/>
        </w:rPr>
        <w:t xml:space="preserve">Pollesello P, Ovaska M, Kaivola J, et al. </w:t>
      </w:r>
      <w:r w:rsidRPr="00DA3FAF">
        <w:rPr>
          <w:szCs w:val="28"/>
          <w:lang w:val="en-US"/>
        </w:rPr>
        <w:t>Binding of a new Ca2+ sensitizer, levosimendan, to recombinant human cardiac troponin C: a molecular modelling fluorescence probe, and proton nuclear magnetic resonance study. J. Biol. Chem. 1994:269:28584-90.</w:t>
      </w:r>
    </w:p>
    <w:p w14:paraId="07E4A6B7" w14:textId="77777777" w:rsidR="008D35C7" w:rsidRPr="00DA3FAF" w:rsidRDefault="008D35C7" w:rsidP="008D35C7">
      <w:pPr>
        <w:pStyle w:val="afff9"/>
        <w:numPr>
          <w:ilvl w:val="0"/>
          <w:numId w:val="20"/>
        </w:numPr>
        <w:tabs>
          <w:tab w:val="left" w:pos="1134"/>
        </w:tabs>
        <w:ind w:left="0" w:firstLine="709"/>
        <w:rPr>
          <w:szCs w:val="28"/>
          <w:lang w:val="en-US"/>
        </w:rPr>
      </w:pPr>
      <w:r w:rsidRPr="004C2BB1">
        <w:rPr>
          <w:szCs w:val="28"/>
          <w:lang w:val="de-DE"/>
        </w:rPr>
        <w:t xml:space="preserve">Robertson IM, Baryshnikova OK, Li MX, Sykes BD. </w:t>
      </w:r>
      <w:r w:rsidRPr="00DA3FAF">
        <w:rPr>
          <w:szCs w:val="28"/>
          <w:lang w:val="en-US"/>
        </w:rPr>
        <w:t>Defining the binding site of levosimendan and its analogues in a regulatory cardiac C-troponin I complex. Biochemistry 2008;47:7485-95.</w:t>
      </w:r>
    </w:p>
    <w:p w14:paraId="69DC7AEB" w14:textId="77777777" w:rsidR="008D35C7" w:rsidRPr="00DA3FAF" w:rsidRDefault="008D35C7" w:rsidP="008D35C7">
      <w:pPr>
        <w:pStyle w:val="afff9"/>
        <w:numPr>
          <w:ilvl w:val="0"/>
          <w:numId w:val="20"/>
        </w:numPr>
        <w:tabs>
          <w:tab w:val="left" w:pos="1134"/>
        </w:tabs>
        <w:ind w:left="0" w:firstLine="709"/>
        <w:rPr>
          <w:szCs w:val="28"/>
          <w:lang w:val="fr-FR"/>
        </w:rPr>
      </w:pPr>
      <w:r w:rsidRPr="004C2BB1">
        <w:rPr>
          <w:szCs w:val="28"/>
          <w:lang w:val="en-US"/>
        </w:rPr>
        <w:t xml:space="preserve">Sorsa T, Pollesello P, Permi P, et al. </w:t>
      </w:r>
      <w:r w:rsidRPr="00DA3FAF">
        <w:rPr>
          <w:szCs w:val="28"/>
          <w:lang w:val="en-US"/>
        </w:rPr>
        <w:t xml:space="preserve">Interaction of levosimendan with cardiac troponin C in the presence of cardiac troponin I peptides. </w:t>
      </w:r>
      <w:r w:rsidRPr="00DA3FAF">
        <w:rPr>
          <w:szCs w:val="28"/>
          <w:lang w:val="fr-FR"/>
        </w:rPr>
        <w:t>J. Mol. Cell Cfrdiol. 2003;35:1055-61.</w:t>
      </w:r>
    </w:p>
    <w:p w14:paraId="4A646B4D" w14:textId="77777777" w:rsidR="008D35C7" w:rsidRPr="00DA3FAF" w:rsidRDefault="008D35C7" w:rsidP="008D35C7">
      <w:pPr>
        <w:pStyle w:val="afff9"/>
        <w:numPr>
          <w:ilvl w:val="0"/>
          <w:numId w:val="20"/>
        </w:numPr>
        <w:tabs>
          <w:tab w:val="left" w:pos="1134"/>
        </w:tabs>
        <w:ind w:left="0" w:firstLine="709"/>
        <w:rPr>
          <w:szCs w:val="28"/>
          <w:lang w:val="en-US"/>
        </w:rPr>
      </w:pPr>
      <w:r w:rsidRPr="004C2BB1">
        <w:rPr>
          <w:szCs w:val="28"/>
          <w:lang w:val="fr-FR"/>
        </w:rPr>
        <w:t xml:space="preserve">Sorsa T, Pollesello P, Rosevear PR, et al. </w:t>
      </w:r>
      <w:r w:rsidRPr="00DA3FAF">
        <w:rPr>
          <w:szCs w:val="28"/>
          <w:lang w:val="en-US"/>
        </w:rPr>
        <w:t>Stereoselective binding of levosimendan to cardiac troponin C causes Ca2+ sensitization. Eur. J. Pharmacol. 2004;486:1-8.</w:t>
      </w:r>
    </w:p>
    <w:p w14:paraId="09755253" w14:textId="77777777" w:rsidR="008D35C7" w:rsidRPr="00DA3FAF" w:rsidRDefault="008D35C7" w:rsidP="008D35C7">
      <w:pPr>
        <w:pStyle w:val="afff9"/>
        <w:numPr>
          <w:ilvl w:val="0"/>
          <w:numId w:val="20"/>
        </w:numPr>
        <w:tabs>
          <w:tab w:val="left" w:pos="1134"/>
        </w:tabs>
        <w:ind w:left="0" w:firstLine="709"/>
        <w:rPr>
          <w:szCs w:val="28"/>
          <w:lang w:val="en-US"/>
        </w:rPr>
      </w:pPr>
      <w:r w:rsidRPr="00A45A1D">
        <w:rPr>
          <w:szCs w:val="28"/>
          <w:lang w:val="it-IT"/>
        </w:rPr>
        <w:t xml:space="preserve">Sorsa T, Pollesello P, Solaro RJ. </w:t>
      </w:r>
      <w:r w:rsidRPr="00DA3FAF">
        <w:rPr>
          <w:szCs w:val="28"/>
          <w:lang w:val="en-US"/>
        </w:rPr>
        <w:t>The contractile apparatus as a target for drugs against heart failure interaction of levosimendan, a calcium sensitiser, with cardiac troponin C. Mol. Cell Biochem. 2004;266:87-107.</w:t>
      </w:r>
    </w:p>
    <w:p w14:paraId="74E3FC76" w14:textId="77777777" w:rsidR="008D35C7" w:rsidRPr="00DA3FAF" w:rsidRDefault="008D35C7" w:rsidP="008D35C7">
      <w:pPr>
        <w:pStyle w:val="afff9"/>
        <w:numPr>
          <w:ilvl w:val="0"/>
          <w:numId w:val="20"/>
        </w:numPr>
        <w:tabs>
          <w:tab w:val="left" w:pos="1134"/>
        </w:tabs>
        <w:ind w:left="0" w:firstLine="709"/>
        <w:rPr>
          <w:szCs w:val="28"/>
          <w:lang w:val="en-US"/>
        </w:rPr>
      </w:pPr>
      <w:r w:rsidRPr="008D35C7">
        <w:rPr>
          <w:szCs w:val="28"/>
          <w:lang w:val="da-DK"/>
        </w:rPr>
        <w:t xml:space="preserve">Sorsa </w:t>
      </w:r>
      <w:r w:rsidRPr="00DA3FAF">
        <w:rPr>
          <w:szCs w:val="28"/>
          <w:lang w:val="ru-RU"/>
        </w:rPr>
        <w:t>Т</w:t>
      </w:r>
      <w:r w:rsidRPr="008D35C7">
        <w:rPr>
          <w:szCs w:val="28"/>
          <w:lang w:val="da-DK"/>
        </w:rPr>
        <w:t xml:space="preserve">, Heikkinen S, Abbott MB, et al. </w:t>
      </w:r>
      <w:r w:rsidRPr="00DA3FAF">
        <w:rPr>
          <w:szCs w:val="28"/>
          <w:lang w:val="en-US"/>
        </w:rPr>
        <w:t xml:space="preserve">Binding of levosimendan, a calcium sensitizer, to cardiac troponin </w:t>
      </w:r>
      <w:r w:rsidRPr="00DA3FAF">
        <w:rPr>
          <w:szCs w:val="28"/>
          <w:lang w:val="ru-RU"/>
        </w:rPr>
        <w:t>С</w:t>
      </w:r>
      <w:r w:rsidRPr="00DA3FAF">
        <w:rPr>
          <w:szCs w:val="28"/>
          <w:lang w:val="en-US"/>
        </w:rPr>
        <w:t xml:space="preserve"> J Biol Chem 2001;276:9337-43.</w:t>
      </w:r>
    </w:p>
    <w:p w14:paraId="6959318D" w14:textId="77777777" w:rsidR="008D35C7" w:rsidRPr="00DA3FAF" w:rsidRDefault="008D35C7" w:rsidP="008D35C7">
      <w:pPr>
        <w:pStyle w:val="afff9"/>
        <w:numPr>
          <w:ilvl w:val="0"/>
          <w:numId w:val="20"/>
        </w:numPr>
        <w:tabs>
          <w:tab w:val="left" w:pos="1134"/>
        </w:tabs>
        <w:ind w:left="0" w:firstLine="709"/>
        <w:rPr>
          <w:szCs w:val="28"/>
          <w:lang w:val="da-DK"/>
        </w:rPr>
      </w:pPr>
      <w:r w:rsidRPr="00E658D9">
        <w:rPr>
          <w:szCs w:val="28"/>
          <w:lang w:val="nl-NL"/>
        </w:rPr>
        <w:t xml:space="preserve">Szilagyi S, Pollesello P, Levijoki J, et al. </w:t>
      </w:r>
      <w:r w:rsidRPr="00DA3FAF">
        <w:rPr>
          <w:szCs w:val="28"/>
          <w:lang w:val="en-US"/>
        </w:rPr>
        <w:t xml:space="preserve">The effects of levosimendan and OR-1896 on isolated hearts, myocyte-sized preparations and phosphodiesterase enzymes of the guinea pig. </w:t>
      </w:r>
      <w:r w:rsidRPr="00DA3FAF">
        <w:rPr>
          <w:szCs w:val="28"/>
          <w:lang w:val="da-DK"/>
        </w:rPr>
        <w:t>Eur. J. Pharmacol. 2004;486:67-74.</w:t>
      </w:r>
    </w:p>
    <w:p w14:paraId="1DCEE3A3" w14:textId="77777777" w:rsidR="008D35C7" w:rsidRPr="00DA3FAF" w:rsidRDefault="008D35C7" w:rsidP="008D35C7">
      <w:pPr>
        <w:pStyle w:val="afff9"/>
        <w:numPr>
          <w:ilvl w:val="0"/>
          <w:numId w:val="20"/>
        </w:numPr>
        <w:tabs>
          <w:tab w:val="left" w:pos="1134"/>
        </w:tabs>
        <w:ind w:left="0" w:firstLine="709"/>
        <w:rPr>
          <w:szCs w:val="28"/>
          <w:lang w:val="da-DK"/>
        </w:rPr>
      </w:pPr>
      <w:r w:rsidRPr="00DA3FAF">
        <w:rPr>
          <w:szCs w:val="28"/>
          <w:lang w:val="da-DK"/>
        </w:rPr>
        <w:t xml:space="preserve">Lilleberg J, Nieminen MS, Akkila J, et al. </w:t>
      </w:r>
      <w:r w:rsidRPr="00DA3FAF">
        <w:rPr>
          <w:szCs w:val="28"/>
          <w:lang w:val="en-US"/>
        </w:rPr>
        <w:t xml:space="preserve">Effects of a new calcium sensitizer, levosimendan, on haemodynamics, coronary blood flow and myocardial substrate utilization early after coronary artery bypass grafting. </w:t>
      </w:r>
      <w:r w:rsidRPr="00DA3FAF">
        <w:rPr>
          <w:szCs w:val="28"/>
          <w:lang w:val="da-DK"/>
        </w:rPr>
        <w:t>Eur Heart J 1998;19:660-8.</w:t>
      </w:r>
    </w:p>
    <w:p w14:paraId="24FFAFE5"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da-DK"/>
        </w:rPr>
        <w:t xml:space="preserve">Nieminen M, Akkila J, Hasenfuss G et al. </w:t>
      </w:r>
      <w:r w:rsidRPr="00DA3FAF">
        <w:rPr>
          <w:szCs w:val="28"/>
          <w:lang w:val="en-US"/>
        </w:rPr>
        <w:t>Hemodynamic and neurohumoral effects of continuous infusion of levosimendan in patients with congestive heart failure. JACC 2000;36:1903-12.</w:t>
      </w:r>
    </w:p>
    <w:p w14:paraId="000BA934"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Slawsky MT, Colucci WS, Gottlieb SS, et al. Acute hemodynamic and clinical effects of levosimendan in patients with severe heart failure. Curculation 2000;102:2222-7.</w:t>
      </w:r>
    </w:p>
    <w:p w14:paraId="5A66EE88"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Haikala H, Linden IB. Mechanisms of action of calcium-sensitizing drugs. J. Cardiovasc. Pharmacol. 1995;26 (Suppl 1):S10-S19.</w:t>
      </w:r>
    </w:p>
    <w:p w14:paraId="39D9AB8E"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Jorgensen K, Bech-Hanssen O, Houltz E, Ricksten SE, Effects of levosimendan on left ventricular relaxation and early filling at maintained preload and afterload conditions after aortic valve replacement for aortic stenosis. Circulation 2008;117:1075-81.</w:t>
      </w:r>
    </w:p>
    <w:p w14:paraId="6E972706" w14:textId="77777777" w:rsidR="008D35C7" w:rsidRPr="00DA3FAF" w:rsidRDefault="008D35C7" w:rsidP="008D35C7">
      <w:pPr>
        <w:pStyle w:val="afff9"/>
        <w:numPr>
          <w:ilvl w:val="0"/>
          <w:numId w:val="20"/>
        </w:numPr>
        <w:tabs>
          <w:tab w:val="left" w:pos="1134"/>
        </w:tabs>
        <w:ind w:left="0" w:firstLine="709"/>
        <w:rPr>
          <w:szCs w:val="28"/>
          <w:lang w:val="en-US"/>
        </w:rPr>
      </w:pPr>
      <w:r w:rsidRPr="00E658D9">
        <w:rPr>
          <w:szCs w:val="28"/>
          <w:lang w:val="nl-NL"/>
        </w:rPr>
        <w:t xml:space="preserve">Sorsa T, Heikkinen S, Abbott MB, et al. </w:t>
      </w:r>
      <w:r w:rsidRPr="00DA3FAF">
        <w:rPr>
          <w:szCs w:val="28"/>
          <w:lang w:val="en-US"/>
        </w:rPr>
        <w:t>Binding of levosimendan, a calcium sensitizer to cardiac troponin C. J. Biol. Chem. 2001;276:9337-43.</w:t>
      </w:r>
    </w:p>
    <w:p w14:paraId="37C0F31D"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Erdei N, Papp Z, Pollesello P, Edes I, Bagi Z. The levosimendan metabolite OR-1896 elicits vasodilatation by activating the KATP and BKSa channels in rat isolated arterioles. Br. J. Pharmacol. 2006;148(5):696-702. Epub 2006 May 22.</w:t>
      </w:r>
    </w:p>
    <w:p w14:paraId="003B629A" w14:textId="77777777" w:rsidR="008D35C7" w:rsidRPr="00DA3FAF" w:rsidRDefault="008D35C7" w:rsidP="008D35C7">
      <w:pPr>
        <w:pStyle w:val="afff9"/>
        <w:numPr>
          <w:ilvl w:val="0"/>
          <w:numId w:val="20"/>
        </w:numPr>
        <w:tabs>
          <w:tab w:val="left" w:pos="1134"/>
        </w:tabs>
        <w:ind w:left="0" w:firstLine="709"/>
        <w:rPr>
          <w:szCs w:val="28"/>
          <w:lang w:val="en-US"/>
        </w:rPr>
      </w:pPr>
      <w:r w:rsidRPr="00A41FCC">
        <w:rPr>
          <w:szCs w:val="28"/>
          <w:lang w:val="en-US"/>
        </w:rPr>
        <w:t xml:space="preserve">Patarisca J, Hohn J, Petri A, Balogh A, Papp JG. </w:t>
      </w:r>
      <w:r w:rsidRPr="00DA3FAF">
        <w:rPr>
          <w:szCs w:val="28"/>
          <w:lang w:val="en-US"/>
        </w:rPr>
        <w:t>Comparison of the vasorelaxing effect of cromakalim and the new inodilatator, levosimendan, in human isolated portal vein. J. Pharm. Pharmacol. 2002;52:213-7.</w:t>
      </w:r>
    </w:p>
    <w:p w14:paraId="014250DE"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Yokoshiki H, Katsube Y, Sunagawa M, Sperelakis N. Levosimendan, a novel Ca2+ sensitizer, activates the glibenclamide-sensitive K+ channel in rat arterial myocytes. Eur. J. Pharmacol. 1997;333:249-59.</w:t>
      </w:r>
    </w:p>
    <w:p w14:paraId="6824FA7D" w14:textId="77777777" w:rsidR="008D35C7" w:rsidRPr="00DA3FAF" w:rsidRDefault="008D35C7" w:rsidP="008D35C7">
      <w:pPr>
        <w:pStyle w:val="afff9"/>
        <w:numPr>
          <w:ilvl w:val="0"/>
          <w:numId w:val="20"/>
        </w:numPr>
        <w:tabs>
          <w:tab w:val="left" w:pos="1134"/>
        </w:tabs>
        <w:ind w:left="0" w:firstLine="709"/>
        <w:rPr>
          <w:szCs w:val="28"/>
          <w:lang w:val="en-US"/>
        </w:rPr>
      </w:pPr>
      <w:r w:rsidRPr="00DA3FAF">
        <w:rPr>
          <w:szCs w:val="28"/>
          <w:lang w:val="en-US"/>
        </w:rPr>
        <w:t>du Toit E, Hofmann D, McCarthy J, Pineda C. Effect of levosimendan on myocardial contractility, coronary and peripheral blood flow, and arrhythmias during coronary artery ligation and reperfusion in the in vivo pig model. Heart 2001;86:81-87.</w:t>
      </w:r>
    </w:p>
    <w:p w14:paraId="6DAA6B34" w14:textId="77777777" w:rsidR="008D35C7" w:rsidRPr="00DA3FAF" w:rsidRDefault="008D35C7" w:rsidP="008D35C7">
      <w:pPr>
        <w:pStyle w:val="afff9"/>
        <w:numPr>
          <w:ilvl w:val="0"/>
          <w:numId w:val="20"/>
        </w:numPr>
        <w:tabs>
          <w:tab w:val="left" w:pos="1134"/>
        </w:tabs>
        <w:ind w:left="0" w:firstLine="709"/>
        <w:rPr>
          <w:szCs w:val="28"/>
          <w:lang w:val="fr-FR"/>
        </w:rPr>
      </w:pPr>
      <w:r w:rsidRPr="00DA3FAF">
        <w:rPr>
          <w:szCs w:val="28"/>
          <w:lang w:val="en-US"/>
        </w:rPr>
        <w:t xml:space="preserve">Kaheinen P, Pollesello P, Levijoki J, Haikala H. Levosimendan increases diastolic coronary flow in isolated guinea-pig heart by opening ATP-sensitive potassium channels. </w:t>
      </w:r>
      <w:r w:rsidRPr="00DA3FAF">
        <w:rPr>
          <w:szCs w:val="28"/>
          <w:lang w:val="fr-FR"/>
        </w:rPr>
        <w:t>J. Cardiovasc. Pharmacol. 2001;37:367-74.</w:t>
      </w:r>
    </w:p>
    <w:p w14:paraId="3DDFAE97" w14:textId="77777777" w:rsidR="008D35C7" w:rsidRPr="00DA3FAF" w:rsidRDefault="008D35C7" w:rsidP="008D35C7">
      <w:pPr>
        <w:pStyle w:val="afff9"/>
        <w:numPr>
          <w:ilvl w:val="0"/>
          <w:numId w:val="20"/>
        </w:numPr>
        <w:tabs>
          <w:tab w:val="left" w:pos="1134"/>
          <w:tab w:val="left" w:pos="1276"/>
        </w:tabs>
        <w:ind w:left="0" w:firstLine="567"/>
        <w:rPr>
          <w:szCs w:val="28"/>
          <w:lang w:val="fr-FR"/>
        </w:rPr>
      </w:pPr>
      <w:r w:rsidRPr="00DA3FAF">
        <w:rPr>
          <w:szCs w:val="28"/>
          <w:lang w:val="fr-FR"/>
        </w:rPr>
        <w:t xml:space="preserve">du Toit EF, Muller CA, McCarthy J, Opie LH. </w:t>
      </w:r>
      <w:r w:rsidRPr="00DA3FAF">
        <w:rPr>
          <w:szCs w:val="28"/>
          <w:lang w:val="en-US"/>
        </w:rPr>
        <w:t xml:space="preserve">Levosimendan: effects of a calcium sensitizer on function and arrhythmias and cyclic nucleotide levels during ischemia/reperfusion in the Langendorff-perfused guinea pig heart. </w:t>
      </w:r>
      <w:r w:rsidRPr="00DA3FAF">
        <w:rPr>
          <w:szCs w:val="28"/>
          <w:lang w:val="fr-FR"/>
        </w:rPr>
        <w:t>J. Pharmacol. Exp. Ther. 1999;290:505-14.</w:t>
      </w:r>
    </w:p>
    <w:p w14:paraId="4939A4B5"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fr-FR"/>
        </w:rPr>
        <w:t xml:space="preserve">du Toit EF, Genis A, Opie LH, et al. </w:t>
      </w:r>
      <w:r w:rsidRPr="00DA3FAF">
        <w:rPr>
          <w:szCs w:val="28"/>
          <w:lang w:val="en-US"/>
        </w:rPr>
        <w:t>A role for the RISK pathway and K(ATP) channels in pre- and post-conditioning induced by levosimendan in the isolated guinea pig heart. Br. J. Pharmacol. 2008;154:41-50.</w:t>
      </w:r>
    </w:p>
    <w:p w14:paraId="43708307"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Kersten JR, Montgomery MW, Pagel PS, Warltier DC. Levosimendan, a new positive inotropic drug, decreases myocardial infarct size via activation of K(ATP) channels. Anesth. Analg. 2000;90:5-11.</w:t>
      </w:r>
    </w:p>
    <w:p w14:paraId="4E5F8420"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Kopustinskiene DM, Pollesello P, Saris NE. Potassium-specific effects of levosimendan on heart mitochondria. Biochem. Pharmacol. 2004;68:807-12.</w:t>
      </w:r>
    </w:p>
    <w:p w14:paraId="415C9EA2" w14:textId="77777777" w:rsidR="008D35C7" w:rsidRPr="00DA3FAF" w:rsidRDefault="008D35C7" w:rsidP="008D35C7">
      <w:pPr>
        <w:pStyle w:val="afff9"/>
        <w:numPr>
          <w:ilvl w:val="0"/>
          <w:numId w:val="20"/>
        </w:numPr>
        <w:tabs>
          <w:tab w:val="left" w:pos="1134"/>
          <w:tab w:val="left" w:pos="1276"/>
        </w:tabs>
        <w:ind w:left="0" w:firstLine="567"/>
        <w:rPr>
          <w:szCs w:val="28"/>
          <w:lang w:val="ru-RU"/>
        </w:rPr>
      </w:pPr>
      <w:r w:rsidRPr="00DA3FAF">
        <w:rPr>
          <w:szCs w:val="28"/>
          <w:lang w:val="en-US"/>
        </w:rPr>
        <w:t xml:space="preserve">Pollesello P, Papp Z, The cardioprotective effects of levosimendan: preclinical and clinical evidence J. Cardiovasc. </w:t>
      </w:r>
      <w:r w:rsidRPr="00DA3FAF">
        <w:rPr>
          <w:szCs w:val="28"/>
          <w:lang w:val="ru-RU"/>
        </w:rPr>
        <w:t>Pharmacol. 2007;50:257-63.</w:t>
      </w:r>
    </w:p>
    <w:p w14:paraId="193E92FB" w14:textId="77777777" w:rsidR="008D35C7" w:rsidRPr="00DA3FAF" w:rsidRDefault="008D35C7" w:rsidP="008D35C7">
      <w:pPr>
        <w:pStyle w:val="afff9"/>
        <w:numPr>
          <w:ilvl w:val="0"/>
          <w:numId w:val="20"/>
        </w:numPr>
        <w:tabs>
          <w:tab w:val="left" w:pos="1134"/>
          <w:tab w:val="left" w:pos="1276"/>
        </w:tabs>
        <w:ind w:left="0" w:firstLine="567"/>
        <w:rPr>
          <w:szCs w:val="28"/>
          <w:lang w:val="ru-RU"/>
        </w:rPr>
      </w:pPr>
      <w:r w:rsidRPr="00DA3FAF">
        <w:rPr>
          <w:szCs w:val="28"/>
          <w:lang w:val="ru-RU"/>
        </w:rPr>
        <w:t>Николаев АП, Светлов ВА. Операции на позвоночнике в положении на животе: состояние газообмена, гемодинамики и возможные осложнения. Анестезиология и реаниматология. 2004;5:32-7.</w:t>
      </w:r>
    </w:p>
    <w:p w14:paraId="109970C4"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ru-RU"/>
        </w:rPr>
        <w:t>Радченко ВА, Орлов ГС, Хмызов АА. Анестезиологическое обеспечение оперативных вмешательств на позвоночнике (методические рекомендации). Харьков</w:t>
      </w:r>
      <w:r w:rsidRPr="00DA3FAF">
        <w:rPr>
          <w:szCs w:val="28"/>
          <w:lang w:val="en-US"/>
        </w:rPr>
        <w:t>. – 2004:16.</w:t>
      </w:r>
    </w:p>
    <w:p w14:paraId="6987D0EA"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Edgcombe H, Carter K, S Yarrow. Edgcombe H. Anaesthesia in the prone position. British Journal of Anaesthesia. 2008; 100(2): 165-83.</w:t>
      </w:r>
    </w:p>
    <w:p w14:paraId="1A668650"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Backofen JE, Backofen SJ. Hemodynamic changes with prone positioning during general anesthesia. Anesth Analg. 1985;64:194.</w:t>
      </w:r>
    </w:p>
    <w:p w14:paraId="6A3B74B7"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Dharmavaram S, Jellish WS, Nockels RP, Shea J, Mehmood R, Ghanayem A, Kleinman B, et al. Effect of prone positioning systems on hemodynamic and cardiac function during lumbar spine surgery: an echocardiographic study. Spine (Phila Pa 1976). 2006 May 20;31(12):1388-93. doi.org/ 10.1097/01.brs.0000218485.96713.44.</w:t>
      </w:r>
    </w:p>
    <w:p w14:paraId="05F97F87"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4C2BB1">
        <w:rPr>
          <w:szCs w:val="28"/>
          <w:lang w:val="en-US"/>
        </w:rPr>
        <w:t xml:space="preserve">Hatada T, Kusunoki M, Sakiyama T, Sakanoue Y, Yamamura T, Okutani R, et al. </w:t>
      </w:r>
      <w:r w:rsidRPr="00DA3FAF">
        <w:rPr>
          <w:szCs w:val="28"/>
          <w:lang w:val="en-US"/>
        </w:rPr>
        <w:t>Hemodynamics in the prone jackknife position during surgery. Am J Surg. 1991 Jul;162(1):55-8. doi: 10.1016/0002-9610(91)90202-o.</w:t>
      </w:r>
    </w:p>
    <w:p w14:paraId="4F9E18DC"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Wadsworth R, Anderton JM, Vohra A. The effect of four different surgical prone positions on cardiovascular parameters in healthy volunteers. Anaesthesia. 1996 Sep;51(9):819-22. doi: 10.1111/j.1365-2044.1996.tb12608.x.</w:t>
      </w:r>
    </w:p>
    <w:p w14:paraId="7F2CA050"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Sudheer PS, Logan SW, Ateleanu B, Hall JE. Haemodynamic effects of the prone position: a comparison of propofol total intravenous and inhalation anaesthesia. Anaesthesia. 2006 Feb;61(2):138-41. doi: 10.1111/j.1365-2044.2005.04464.x.</w:t>
      </w:r>
    </w:p>
    <w:p w14:paraId="6E0F0895"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Wu CY, Lee TS, Chan KC, Jeng CS, Cheng YJ. Does targeted pre-load optimisation by stroke volume variation attenuate a reduction in cardiac output in the prone position. Anaesthesia. 2012 Jul;67(7):760-4. doi: 10.1111/j.1365-2044.2012.07116.x.</w:t>
      </w:r>
    </w:p>
    <w:p w14:paraId="51C92F25"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Yokoyama M, Ueda W, Hirakawa M, Yamamoto H. Hemodynamic effect of the prone position during anesthesia. Acta Anaesthesiol Scand. 1991 Nov;35(8):741-4. doi: 10.1111/j.1399-6576.1991.tb03382.x.</w:t>
      </w:r>
    </w:p>
    <w:p w14:paraId="2E227163"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Toyota S, Amaki YJ. Hemodynamic evaluation of the prone position by transesophageal echocardiography. Clin Anesth. 1998 Feb;10(1):32-5. doi: 10.1016/s0952-8180(97)00216-x.</w:t>
      </w:r>
    </w:p>
    <w:p w14:paraId="7A64BFB9"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8D35C7">
        <w:rPr>
          <w:szCs w:val="28"/>
          <w:lang w:val="da-DK"/>
        </w:rPr>
        <w:t xml:space="preserve">Leslie K, Wu CY, Bjorksten AR, et al. </w:t>
      </w:r>
      <w:r w:rsidRPr="00DA3FAF">
        <w:rPr>
          <w:szCs w:val="28"/>
          <w:lang w:val="en-US"/>
        </w:rPr>
        <w:t>Cardiac output and propofol concentrations in prone surgical patients. Anaesth Intensive Care. 2011 Sep;39(5):868-74. doi: 10.1177/0310057X1103900511.</w:t>
      </w:r>
    </w:p>
    <w:p w14:paraId="061C1778"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Wieslander B, Ramos JG, Ax M, Petersson J, Ugander M. Supine, prone, right and left gravitational effects on human pulmonary circulation. J Cardiovasc Magn Reson. 2019 Nov 11;21(1):69. doi: 10.1186/s12968-019-0577-9.</w:t>
      </w:r>
    </w:p>
    <w:p w14:paraId="7EBD026C"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A45A1D">
        <w:rPr>
          <w:szCs w:val="28"/>
          <w:lang w:val="it-IT"/>
        </w:rPr>
        <w:t xml:space="preserve">Schonauer C, Bocchetti A, Barbagallo G, Albanese V, Moraci A. Positioning on surgical table. </w:t>
      </w:r>
      <w:r w:rsidRPr="00DA3FAF">
        <w:rPr>
          <w:szCs w:val="28"/>
          <w:lang w:val="en-US"/>
        </w:rPr>
        <w:t>Eur Spine J. 2004 Oct;13(Suppl 1):850–55. doi: 10.1007/s00586-004-0728-y.</w:t>
      </w:r>
    </w:p>
    <w:p w14:paraId="3412F367"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Lee JM, Lee SK, Kim KM, Kim YJ, Park EY. Comparison of volume-controlled ventilation mode and pressure-controlled ventilation with volume-guaranteed mode in the prone position during lumbar spine surgery. BMC Anesthesiol. 2019 Jul 27;19(1):133. doi: 10.1186/s12871-019-0806-7.</w:t>
      </w:r>
    </w:p>
    <w:p w14:paraId="56108E28"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Feix B, Sturgess J. Anaesthesia in the prone position. BJA Education. 2014;14(6):291-7.</w:t>
      </w:r>
    </w:p>
    <w:p w14:paraId="542A8945"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Park CK. The effect of patient positioning on intraabdominal pressure and blood loss in spinal surgery. Anesth Analg. 2000 Sep;91(3):552-7. doi: 10.1097/00000539-200009000-00009.</w:t>
      </w:r>
    </w:p>
    <w:p w14:paraId="7EE0F5C1"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Roodneshin F, Poor Z, Rostami P, et al. Comparison of Hemodynamic Stability and Pain Control in Lateral and Prone Positions in Patients undergoing Percutaneous Nephrolithotomy; a Randomized Controlled Trial Study. Urol J. 2019 Dec 2. doi: 10.22037/uj.v0i0.4915.</w:t>
      </w:r>
    </w:p>
    <w:p w14:paraId="1740D737"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Pump B, Talleruphuus U, Christensen NJ, Warberg J, Norsk P. Effects of supine, prone, and lateral positions on cardiovascular and renal variables in humans. Am J Physiol Regul Integr Comp Physiol. 2002; 283:174–80.</w:t>
      </w:r>
    </w:p>
    <w:p w14:paraId="2D8D1440" w14:textId="77777777" w:rsidR="008D35C7" w:rsidRPr="00DA3FAF" w:rsidRDefault="008D35C7" w:rsidP="008D35C7">
      <w:pPr>
        <w:pStyle w:val="afff9"/>
        <w:numPr>
          <w:ilvl w:val="0"/>
          <w:numId w:val="20"/>
        </w:numPr>
        <w:tabs>
          <w:tab w:val="left" w:pos="1134"/>
          <w:tab w:val="left" w:pos="1276"/>
        </w:tabs>
        <w:ind w:left="0" w:firstLine="567"/>
        <w:rPr>
          <w:szCs w:val="28"/>
          <w:lang w:val="ru-RU"/>
        </w:rPr>
      </w:pPr>
      <w:r w:rsidRPr="00DA3FAF">
        <w:rPr>
          <w:szCs w:val="28"/>
          <w:lang w:val="en-US"/>
        </w:rPr>
        <w:t xml:space="preserve">Shimizu M, Fujii H, Yamawake N, Nishizaki M. Cardiac function changes with switching from the supine to prone position: analysis by quantitative semiconductor gated single-photon emission computed tomography. </w:t>
      </w:r>
      <w:r w:rsidRPr="00DA3FAF">
        <w:rPr>
          <w:szCs w:val="28"/>
          <w:lang w:val="ru-RU"/>
        </w:rPr>
        <w:t>J Nucl Cardiol. 2015;22(2):301-7. doi: 10.1007/s12350-014-0058-3.</w:t>
      </w:r>
    </w:p>
    <w:p w14:paraId="184EA8BB" w14:textId="77777777" w:rsidR="008D35C7" w:rsidRPr="00DA3FAF" w:rsidRDefault="008D35C7" w:rsidP="008D35C7">
      <w:pPr>
        <w:pStyle w:val="afff9"/>
        <w:numPr>
          <w:ilvl w:val="0"/>
          <w:numId w:val="20"/>
        </w:numPr>
        <w:tabs>
          <w:tab w:val="left" w:pos="1134"/>
          <w:tab w:val="left" w:pos="1276"/>
        </w:tabs>
        <w:ind w:left="0" w:firstLine="567"/>
        <w:rPr>
          <w:szCs w:val="28"/>
          <w:lang w:val="ru-RU"/>
        </w:rPr>
      </w:pPr>
      <w:r w:rsidRPr="00DA3FAF">
        <w:rPr>
          <w:szCs w:val="28"/>
          <w:lang w:val="ru-RU"/>
        </w:rPr>
        <w:t>Маньков АВ, Горбачев ВИ. Спинномозговая анестезия в хирургии поясничнокрестцовых радикулитов. Бюллетень ВСНЦ СО РАМН. 2006;4(50):175-80.</w:t>
      </w:r>
    </w:p>
    <w:p w14:paraId="1CABBA5E" w14:textId="77777777" w:rsidR="008D35C7" w:rsidRPr="00DA3FAF" w:rsidRDefault="008D35C7" w:rsidP="008D35C7">
      <w:pPr>
        <w:pStyle w:val="afff9"/>
        <w:numPr>
          <w:ilvl w:val="0"/>
          <w:numId w:val="20"/>
        </w:numPr>
        <w:tabs>
          <w:tab w:val="left" w:pos="1134"/>
          <w:tab w:val="left" w:pos="1276"/>
        </w:tabs>
        <w:ind w:left="0" w:firstLine="567"/>
        <w:rPr>
          <w:szCs w:val="28"/>
          <w:lang w:val="ru-RU"/>
        </w:rPr>
      </w:pPr>
      <w:r w:rsidRPr="003D6C65">
        <w:rPr>
          <w:szCs w:val="28"/>
        </w:rPr>
        <w:t>Лизогуб МВ, Георгіянц МА, Висоцька ОВ, Михневич КГ, Порван АП. Прогнозування розвитку артеріальної гіпотензії при повороті пацієнта на живіт на фоні спінальної анестезії.</w:t>
      </w:r>
      <w:r w:rsidRPr="00DA3FAF">
        <w:rPr>
          <w:szCs w:val="28"/>
          <w:lang w:val="ru-RU"/>
        </w:rPr>
        <w:t xml:space="preserve"> </w:t>
      </w:r>
      <w:r w:rsidRPr="003D6C65">
        <w:rPr>
          <w:szCs w:val="28"/>
          <w:lang w:val="en-US"/>
        </w:rPr>
        <w:t>Science Rise. Medical Science</w:t>
      </w:r>
      <w:r w:rsidRPr="00DA3FAF">
        <w:rPr>
          <w:szCs w:val="28"/>
          <w:lang w:val="ru-RU"/>
        </w:rPr>
        <w:t>. 2019;3(30):4-10.</w:t>
      </w:r>
    </w:p>
    <w:p w14:paraId="031976FA" w14:textId="77777777" w:rsidR="008D35C7" w:rsidRPr="00DA3FAF" w:rsidRDefault="008D35C7" w:rsidP="008D35C7">
      <w:pPr>
        <w:pStyle w:val="afff9"/>
        <w:numPr>
          <w:ilvl w:val="0"/>
          <w:numId w:val="20"/>
        </w:numPr>
        <w:tabs>
          <w:tab w:val="left" w:pos="1134"/>
          <w:tab w:val="left" w:pos="1276"/>
        </w:tabs>
        <w:ind w:left="0" w:firstLine="567"/>
        <w:rPr>
          <w:szCs w:val="28"/>
          <w:lang w:val="ru-RU"/>
        </w:rPr>
      </w:pPr>
      <w:r w:rsidRPr="00DA3FAF">
        <w:rPr>
          <w:szCs w:val="28"/>
          <w:lang w:val="ru-RU"/>
        </w:rPr>
        <w:t>Стуканов ММ, Лукач ВН, Горин ПВ. Сравнительная оценка вариантов инфузионной терапии у больных с геморрагическим шоком. Анестезиология и реаниматология. 2011;2:27-34.</w:t>
      </w:r>
    </w:p>
    <w:p w14:paraId="02F60B99" w14:textId="77777777" w:rsidR="008D35C7" w:rsidRPr="00DA3FAF" w:rsidRDefault="008D35C7" w:rsidP="008D35C7">
      <w:pPr>
        <w:pStyle w:val="afff9"/>
        <w:numPr>
          <w:ilvl w:val="0"/>
          <w:numId w:val="20"/>
        </w:numPr>
        <w:tabs>
          <w:tab w:val="left" w:pos="1134"/>
          <w:tab w:val="left" w:pos="1276"/>
        </w:tabs>
        <w:ind w:left="0" w:firstLine="567"/>
        <w:rPr>
          <w:szCs w:val="28"/>
          <w:lang w:val="ru-RU"/>
        </w:rPr>
      </w:pPr>
      <w:r w:rsidRPr="00DA3FAF">
        <w:rPr>
          <w:szCs w:val="28"/>
          <w:lang w:val="en-US"/>
        </w:rPr>
        <w:t>Kirov</w:t>
      </w:r>
      <w:r w:rsidRPr="008D35C7">
        <w:rPr>
          <w:szCs w:val="28"/>
          <w:lang w:val="en-US"/>
        </w:rPr>
        <w:t xml:space="preserve"> </w:t>
      </w:r>
      <w:r w:rsidRPr="00DA3FAF">
        <w:rPr>
          <w:szCs w:val="28"/>
          <w:lang w:val="en-US"/>
        </w:rPr>
        <w:t>MY</w:t>
      </w:r>
      <w:r w:rsidRPr="008D35C7">
        <w:rPr>
          <w:szCs w:val="28"/>
          <w:lang w:val="en-US"/>
        </w:rPr>
        <w:t xml:space="preserve">, </w:t>
      </w:r>
      <w:r w:rsidRPr="00DA3FAF">
        <w:rPr>
          <w:szCs w:val="28"/>
          <w:lang w:val="en-US"/>
        </w:rPr>
        <w:t>Kuzkov</w:t>
      </w:r>
      <w:r w:rsidRPr="008D35C7">
        <w:rPr>
          <w:szCs w:val="28"/>
          <w:lang w:val="en-US"/>
        </w:rPr>
        <w:t xml:space="preserve"> </w:t>
      </w:r>
      <w:r w:rsidRPr="00DA3FAF">
        <w:rPr>
          <w:szCs w:val="28"/>
          <w:lang w:val="en-US"/>
        </w:rPr>
        <w:t>V</w:t>
      </w:r>
      <w:r w:rsidRPr="008D35C7">
        <w:rPr>
          <w:szCs w:val="28"/>
          <w:lang w:val="en-US"/>
        </w:rPr>
        <w:t xml:space="preserve">, </w:t>
      </w:r>
      <w:r w:rsidRPr="00DA3FAF">
        <w:rPr>
          <w:szCs w:val="28"/>
          <w:lang w:val="en-US"/>
        </w:rPr>
        <w:t>Molnar</w:t>
      </w:r>
      <w:r w:rsidRPr="008D35C7">
        <w:rPr>
          <w:szCs w:val="28"/>
          <w:lang w:val="en-US"/>
        </w:rPr>
        <w:t xml:space="preserve"> </w:t>
      </w:r>
      <w:r w:rsidRPr="00DA3FAF">
        <w:rPr>
          <w:szCs w:val="28"/>
          <w:lang w:val="en-US"/>
        </w:rPr>
        <w:t>Z</w:t>
      </w:r>
      <w:r w:rsidRPr="008D35C7">
        <w:rPr>
          <w:szCs w:val="28"/>
          <w:lang w:val="en-US"/>
        </w:rPr>
        <w:t xml:space="preserve">. </w:t>
      </w:r>
      <w:r w:rsidRPr="00DA3FAF">
        <w:rPr>
          <w:szCs w:val="28"/>
          <w:lang w:val="en-US"/>
        </w:rPr>
        <w:t>Perioperative</w:t>
      </w:r>
      <w:r w:rsidRPr="008D35C7">
        <w:rPr>
          <w:szCs w:val="28"/>
          <w:lang w:val="en-US"/>
        </w:rPr>
        <w:t xml:space="preserve"> </w:t>
      </w:r>
      <w:r w:rsidRPr="00DA3FAF">
        <w:rPr>
          <w:szCs w:val="28"/>
          <w:lang w:val="en-US"/>
        </w:rPr>
        <w:t>haemodynamic</w:t>
      </w:r>
      <w:r w:rsidRPr="008D35C7">
        <w:rPr>
          <w:szCs w:val="28"/>
          <w:lang w:val="en-US"/>
        </w:rPr>
        <w:t xml:space="preserve"> </w:t>
      </w:r>
      <w:r w:rsidRPr="00DA3FAF">
        <w:rPr>
          <w:szCs w:val="28"/>
          <w:lang w:val="en-US"/>
        </w:rPr>
        <w:t>therapy</w:t>
      </w:r>
      <w:r w:rsidRPr="008D35C7">
        <w:rPr>
          <w:szCs w:val="28"/>
          <w:lang w:val="en-US"/>
        </w:rPr>
        <w:t xml:space="preserve">. </w:t>
      </w:r>
      <w:r w:rsidRPr="00DA3FAF">
        <w:rPr>
          <w:szCs w:val="28"/>
          <w:lang w:val="ru-RU"/>
        </w:rPr>
        <w:t>Curr. Opin. Crit. Care. 2010;16(4):384-92.</w:t>
      </w:r>
    </w:p>
    <w:p w14:paraId="34279798" w14:textId="77777777" w:rsidR="008D35C7" w:rsidRPr="00DA3FAF" w:rsidRDefault="008D35C7" w:rsidP="008D35C7">
      <w:pPr>
        <w:pStyle w:val="afff9"/>
        <w:numPr>
          <w:ilvl w:val="0"/>
          <w:numId w:val="20"/>
        </w:numPr>
        <w:tabs>
          <w:tab w:val="left" w:pos="1134"/>
          <w:tab w:val="left" w:pos="1276"/>
        </w:tabs>
        <w:ind w:left="0" w:firstLine="567"/>
        <w:rPr>
          <w:szCs w:val="28"/>
          <w:lang w:val="ru-RU"/>
        </w:rPr>
      </w:pPr>
      <w:r w:rsidRPr="003D6C65">
        <w:rPr>
          <w:szCs w:val="28"/>
          <w:lang w:val="en-US"/>
        </w:rPr>
        <w:t>Rose</w:t>
      </w:r>
      <w:r w:rsidRPr="00251E28">
        <w:rPr>
          <w:szCs w:val="28"/>
          <w:lang w:val="ru-RU"/>
        </w:rPr>
        <w:t xml:space="preserve"> </w:t>
      </w:r>
      <w:r w:rsidRPr="003D6C65">
        <w:rPr>
          <w:szCs w:val="28"/>
          <w:lang w:val="en-US"/>
        </w:rPr>
        <w:t>B</w:t>
      </w:r>
      <w:r w:rsidRPr="00251E28">
        <w:rPr>
          <w:szCs w:val="28"/>
          <w:lang w:val="ru-RU"/>
        </w:rPr>
        <w:t xml:space="preserve">, </w:t>
      </w:r>
      <w:r w:rsidRPr="003D6C65">
        <w:rPr>
          <w:szCs w:val="28"/>
          <w:lang w:val="en-US"/>
        </w:rPr>
        <w:t>Mandell</w:t>
      </w:r>
      <w:r w:rsidRPr="00251E28">
        <w:rPr>
          <w:szCs w:val="28"/>
          <w:lang w:val="ru-RU"/>
        </w:rPr>
        <w:t xml:space="preserve"> </w:t>
      </w:r>
      <w:r w:rsidRPr="003D6C65">
        <w:rPr>
          <w:szCs w:val="28"/>
          <w:lang w:val="en-US"/>
        </w:rPr>
        <w:t>S</w:t>
      </w:r>
      <w:r w:rsidRPr="00251E28">
        <w:rPr>
          <w:szCs w:val="28"/>
          <w:lang w:val="ru-RU"/>
        </w:rPr>
        <w:t xml:space="preserve">. </w:t>
      </w:r>
      <w:r w:rsidRPr="003D6C65">
        <w:rPr>
          <w:szCs w:val="28"/>
          <w:lang w:val="en-US"/>
        </w:rPr>
        <w:t>Treatment</w:t>
      </w:r>
      <w:r w:rsidRPr="00251E28">
        <w:rPr>
          <w:szCs w:val="28"/>
          <w:lang w:val="ru-RU"/>
        </w:rPr>
        <w:t xml:space="preserve"> </w:t>
      </w:r>
      <w:r w:rsidRPr="003D6C65">
        <w:rPr>
          <w:szCs w:val="28"/>
          <w:lang w:val="en-US"/>
        </w:rPr>
        <w:t>of</w:t>
      </w:r>
      <w:r w:rsidRPr="00251E28">
        <w:rPr>
          <w:szCs w:val="28"/>
          <w:lang w:val="ru-RU"/>
        </w:rPr>
        <w:t xml:space="preserve"> </w:t>
      </w:r>
      <w:r w:rsidRPr="003D6C65">
        <w:rPr>
          <w:szCs w:val="28"/>
          <w:lang w:val="en-US"/>
        </w:rPr>
        <w:t>severe</w:t>
      </w:r>
      <w:r w:rsidRPr="00251E28">
        <w:rPr>
          <w:szCs w:val="28"/>
          <w:lang w:val="ru-RU"/>
        </w:rPr>
        <w:t xml:space="preserve"> </w:t>
      </w:r>
      <w:r w:rsidRPr="003D6C65">
        <w:rPr>
          <w:szCs w:val="28"/>
          <w:lang w:val="en-US"/>
        </w:rPr>
        <w:t>hypovolemia</w:t>
      </w:r>
      <w:r w:rsidRPr="00251E28">
        <w:rPr>
          <w:szCs w:val="28"/>
          <w:lang w:val="ru-RU"/>
        </w:rPr>
        <w:t xml:space="preserve"> </w:t>
      </w:r>
      <w:r w:rsidRPr="003D6C65">
        <w:rPr>
          <w:szCs w:val="28"/>
          <w:lang w:val="en-US"/>
        </w:rPr>
        <w:t>and</w:t>
      </w:r>
      <w:r w:rsidRPr="00251E28">
        <w:rPr>
          <w:szCs w:val="28"/>
          <w:lang w:val="ru-RU"/>
        </w:rPr>
        <w:t xml:space="preserve"> </w:t>
      </w:r>
      <w:r w:rsidRPr="003D6C65">
        <w:rPr>
          <w:szCs w:val="28"/>
          <w:lang w:val="en-US"/>
        </w:rPr>
        <w:t>hypovolemic</w:t>
      </w:r>
      <w:r w:rsidRPr="00251E28">
        <w:rPr>
          <w:szCs w:val="28"/>
          <w:lang w:val="ru-RU"/>
        </w:rPr>
        <w:t xml:space="preserve"> </w:t>
      </w:r>
      <w:r w:rsidRPr="003D6C65">
        <w:rPr>
          <w:szCs w:val="28"/>
          <w:lang w:val="en-US"/>
        </w:rPr>
        <w:t>shock</w:t>
      </w:r>
      <w:r w:rsidRPr="00251E28">
        <w:rPr>
          <w:szCs w:val="28"/>
          <w:lang w:val="ru-RU"/>
        </w:rPr>
        <w:t xml:space="preserve"> </w:t>
      </w:r>
      <w:r w:rsidRPr="003D6C65">
        <w:rPr>
          <w:szCs w:val="28"/>
          <w:lang w:val="en-US"/>
        </w:rPr>
        <w:t>in</w:t>
      </w:r>
      <w:r w:rsidRPr="00251E28">
        <w:rPr>
          <w:szCs w:val="28"/>
          <w:lang w:val="ru-RU"/>
        </w:rPr>
        <w:t xml:space="preserve"> </w:t>
      </w:r>
      <w:r w:rsidRPr="003D6C65">
        <w:rPr>
          <w:szCs w:val="28"/>
          <w:lang w:val="en-US"/>
        </w:rPr>
        <w:t>adults</w:t>
      </w:r>
      <w:r w:rsidRPr="00251E28">
        <w:rPr>
          <w:szCs w:val="28"/>
          <w:lang w:val="ru-RU"/>
        </w:rPr>
        <w:t xml:space="preserve">. / </w:t>
      </w:r>
      <w:r w:rsidRPr="003D6C65">
        <w:rPr>
          <w:szCs w:val="28"/>
          <w:lang w:val="en-US"/>
        </w:rPr>
        <w:t>UpToDate</w:t>
      </w:r>
      <w:r w:rsidRPr="00DA3FAF">
        <w:rPr>
          <w:szCs w:val="28"/>
          <w:lang w:val="ru-RU"/>
        </w:rPr>
        <w:t xml:space="preserve"> [</w:t>
      </w:r>
      <w:r w:rsidRPr="003D6C65">
        <w:rPr>
          <w:szCs w:val="28"/>
        </w:rPr>
        <w:t>електронний</w:t>
      </w:r>
      <w:r w:rsidRPr="00DA3FAF">
        <w:rPr>
          <w:szCs w:val="28"/>
          <w:lang w:val="ru-RU"/>
        </w:rPr>
        <w:t xml:space="preserve"> ресурс] </w:t>
      </w:r>
      <w:r w:rsidRPr="003D6C65">
        <w:rPr>
          <w:szCs w:val="28"/>
          <w:lang w:val="en-US"/>
        </w:rPr>
        <w:t>last</w:t>
      </w:r>
      <w:r w:rsidRPr="00251E28">
        <w:rPr>
          <w:szCs w:val="28"/>
          <w:lang w:val="ru-RU"/>
        </w:rPr>
        <w:t xml:space="preserve"> </w:t>
      </w:r>
      <w:r w:rsidRPr="003D6C65">
        <w:rPr>
          <w:szCs w:val="28"/>
          <w:lang w:val="en-US"/>
        </w:rPr>
        <w:t>updated</w:t>
      </w:r>
      <w:r w:rsidRPr="00251E28">
        <w:rPr>
          <w:szCs w:val="28"/>
          <w:lang w:val="ru-RU"/>
        </w:rPr>
        <w:t>:</w:t>
      </w:r>
      <w:r w:rsidRPr="00DA3FAF">
        <w:rPr>
          <w:szCs w:val="28"/>
          <w:lang w:val="ru-RU"/>
        </w:rPr>
        <w:t xml:space="preserve"> </w:t>
      </w:r>
      <w:r w:rsidRPr="003D6C65">
        <w:rPr>
          <w:szCs w:val="28"/>
        </w:rPr>
        <w:t>квітень</w:t>
      </w:r>
      <w:r w:rsidRPr="00DA3FAF">
        <w:rPr>
          <w:szCs w:val="28"/>
          <w:lang w:val="ru-RU"/>
        </w:rPr>
        <w:t xml:space="preserve"> 13, 2016. — Режим доступу: http://www.uptodate.com/contents/treatment-of-severe-hypovolemia-orhypovolemic-shock-in-adults.</w:t>
      </w:r>
    </w:p>
    <w:p w14:paraId="6DEF76BB"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3A30BA">
        <w:rPr>
          <w:szCs w:val="28"/>
          <w:lang w:val="fr-FR"/>
        </w:rPr>
        <w:t xml:space="preserve">Jacob M, Chappell D, Conzen P, et al. </w:t>
      </w:r>
      <w:r w:rsidRPr="00DA3FAF">
        <w:rPr>
          <w:szCs w:val="28"/>
          <w:lang w:val="en-US"/>
        </w:rPr>
        <w:t>Blood volume is normal after pre-operative overnight fasting. Acta Anaesthesiol. Scand. 2008;52:522-9.</w:t>
      </w:r>
    </w:p>
    <w:p w14:paraId="16AAD84D"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Schadt JC, Ludbrook J. Hemodynamic and neurohumoral responses to acute hypovolemia in conscious mammals. Amer. J. Physiol. 1991; 3:</w:t>
      </w:r>
      <w:r w:rsidRPr="00DA3FAF">
        <w:rPr>
          <w:szCs w:val="28"/>
          <w:lang w:val="ru-RU"/>
        </w:rPr>
        <w:t>Н</w:t>
      </w:r>
      <w:r w:rsidRPr="00DA3FAF">
        <w:rPr>
          <w:szCs w:val="28"/>
          <w:lang w:val="en-US"/>
        </w:rPr>
        <w:t>305-18.</w:t>
      </w:r>
    </w:p>
    <w:p w14:paraId="3338B8E5"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 xml:space="preserve">Walley K, Wood L. Shock. Principles of critical care. New York: McGraw-Hill, 1998. — </w:t>
      </w:r>
      <w:r w:rsidRPr="00DA3FAF">
        <w:rPr>
          <w:szCs w:val="28"/>
          <w:lang w:val="ru-RU"/>
        </w:rPr>
        <w:t>Р</w:t>
      </w:r>
      <w:r w:rsidRPr="00DA3FAF">
        <w:rPr>
          <w:szCs w:val="28"/>
          <w:lang w:val="en-US"/>
        </w:rPr>
        <w:t>. 277-302.</w:t>
      </w:r>
    </w:p>
    <w:p w14:paraId="221A0881"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A41FCC">
        <w:rPr>
          <w:szCs w:val="28"/>
          <w:lang w:val="it-IT"/>
        </w:rPr>
        <w:t xml:space="preserve">Annane D, Siami S, Jaber S, et al. </w:t>
      </w:r>
      <w:r w:rsidRPr="00DA3FAF">
        <w:rPr>
          <w:szCs w:val="28"/>
          <w:lang w:val="en-US"/>
        </w:rPr>
        <w:t>Effects of fluid resuscitation with colloids vs crystalloids on mortality in critically ill patients presenting with hypovolemic shock: the CRISTAL randomized trial. JAMA. 2013;310(17):1809-17.</w:t>
      </w:r>
    </w:p>
    <w:p w14:paraId="5BC4F223"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4C2BB1">
        <w:rPr>
          <w:szCs w:val="28"/>
          <w:lang w:val="de-DE"/>
        </w:rPr>
        <w:t xml:space="preserve">Phillips DP, Kaynar AM, Kellum JA, et al. </w:t>
      </w:r>
      <w:r w:rsidRPr="00DA3FAF">
        <w:rPr>
          <w:szCs w:val="28"/>
          <w:lang w:val="en-US"/>
        </w:rPr>
        <w:t>Crystalloids vs. colloids: KO at the twelfth round? Crit. Care. 2013;17(3):319.</w:t>
      </w:r>
    </w:p>
    <w:p w14:paraId="2D8A082D" w14:textId="77777777" w:rsidR="008D35C7" w:rsidRPr="00DA3FAF" w:rsidRDefault="008D35C7" w:rsidP="008D35C7">
      <w:pPr>
        <w:pStyle w:val="afff9"/>
        <w:numPr>
          <w:ilvl w:val="0"/>
          <w:numId w:val="20"/>
        </w:numPr>
        <w:tabs>
          <w:tab w:val="left" w:pos="1134"/>
          <w:tab w:val="left" w:pos="1276"/>
        </w:tabs>
        <w:ind w:left="0" w:firstLine="567"/>
        <w:rPr>
          <w:szCs w:val="28"/>
          <w:lang w:val="fr-FR"/>
        </w:rPr>
      </w:pPr>
      <w:r w:rsidRPr="004C2BB1">
        <w:rPr>
          <w:szCs w:val="28"/>
          <w:lang w:val="de-DE"/>
        </w:rPr>
        <w:t xml:space="preserve">Bundgaard-Nielsen M, Secher NH, Kehlet H, et al. </w:t>
      </w:r>
      <w:r w:rsidRPr="00DA3FAF">
        <w:rPr>
          <w:szCs w:val="28"/>
          <w:lang w:val="en-US"/>
        </w:rPr>
        <w:t xml:space="preserve">‘Liberal’ vs. ‘restrictive’ perioperative fluid therapy — a critical assessment of the evidence. </w:t>
      </w:r>
      <w:r w:rsidRPr="00DA3FAF">
        <w:rPr>
          <w:szCs w:val="28"/>
          <w:lang w:val="fr-FR"/>
        </w:rPr>
        <w:t>Acta Anaesthesiol. Scand. 2009;53:843-51.</w:t>
      </w:r>
    </w:p>
    <w:p w14:paraId="2368698F"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4C2BB1">
        <w:rPr>
          <w:szCs w:val="28"/>
          <w:lang w:val="fr-FR"/>
        </w:rPr>
        <w:t xml:space="preserve">Lambert KG, Wakim JH, Lambert NE, et al. </w:t>
      </w:r>
      <w:r w:rsidRPr="00DA3FAF">
        <w:rPr>
          <w:szCs w:val="28"/>
          <w:lang w:val="en-US"/>
        </w:rPr>
        <w:t>Preoperative fluid bolus and reduction of postoperative nausea and vomiting in patients undergoing laparoscopic gynecologic surgery. AANAJ. 2009;77:110-4.</w:t>
      </w:r>
    </w:p>
    <w:p w14:paraId="77A66A2A"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Hamilton MA. Perioperative fluid management: progress despite lingering controversies. Clevel. Clin. J. Med. 2009;76:S28-31.</w:t>
      </w:r>
    </w:p>
    <w:p w14:paraId="4643B795" w14:textId="77777777" w:rsidR="008D35C7" w:rsidRPr="00DA3FAF" w:rsidRDefault="008D35C7" w:rsidP="008D35C7">
      <w:pPr>
        <w:pStyle w:val="afff9"/>
        <w:numPr>
          <w:ilvl w:val="0"/>
          <w:numId w:val="20"/>
        </w:numPr>
        <w:tabs>
          <w:tab w:val="left" w:pos="1134"/>
          <w:tab w:val="left" w:pos="1276"/>
        </w:tabs>
        <w:ind w:left="0" w:firstLine="567"/>
        <w:rPr>
          <w:szCs w:val="28"/>
          <w:lang w:val="fr-FR"/>
        </w:rPr>
      </w:pPr>
      <w:r w:rsidRPr="00DA3FAF">
        <w:rPr>
          <w:szCs w:val="28"/>
          <w:lang w:val="en-US"/>
        </w:rPr>
        <w:t xml:space="preserve">Doherty D, Buggy J. Intraoperative fluids: how much is too much? </w:t>
      </w:r>
      <w:r w:rsidRPr="00DA3FAF">
        <w:rPr>
          <w:szCs w:val="28"/>
          <w:lang w:val="fr-FR"/>
        </w:rPr>
        <w:t>Brit. J. Anaesth. 2012;109(1):69-79.</w:t>
      </w:r>
    </w:p>
    <w:p w14:paraId="2EE69F61"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fr-FR"/>
        </w:rPr>
        <w:t xml:space="preserve">Chawla LS, Ince C, Chappell D, et al. </w:t>
      </w:r>
      <w:r w:rsidRPr="00DA3FAF">
        <w:rPr>
          <w:szCs w:val="28"/>
          <w:lang w:val="en-US"/>
        </w:rPr>
        <w:t>Vascular content, tone, integrity, and haemodynamics for guiding fluid therapy: a conceptual approach. Brit. J. Anaesth. — First published online: 2014, September;17.</w:t>
      </w:r>
    </w:p>
    <w:p w14:paraId="607D1451"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8D35C7">
        <w:rPr>
          <w:szCs w:val="28"/>
          <w:lang w:val="da-DK"/>
        </w:rPr>
        <w:t xml:space="preserve">Cannesson M, Pestel G, Ricks C, et al. </w:t>
      </w:r>
      <w:r w:rsidRPr="00DA3FAF">
        <w:rPr>
          <w:szCs w:val="28"/>
          <w:lang w:val="en-US"/>
        </w:rPr>
        <w:t>Hemodynamic monitoring and management in patients undergoing high risk surgery: a survey among North American and European anesthesiologists. Crit. Care. 2011;15:197.</w:t>
      </w:r>
    </w:p>
    <w:p w14:paraId="39815D97"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Fitz-Henry J. The ASA classification and peri-operative risk. Annals of The Royal College of Surgeons of England. 2011;93(3):185-187. doi: 10.1308/147870811X565070a.</w:t>
      </w:r>
    </w:p>
    <w:p w14:paraId="32F02E7E"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DuBois D, DuBois EF. A formula to estimate the approximate surface area if height and weight be known. Arch Intern Med 1916;17:863-71.</w:t>
      </w:r>
    </w:p>
    <w:p w14:paraId="433459EF"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Mosteller RD. Simplified calculation of body surface area. N Engl J Med 1987;317:1098.</w:t>
      </w:r>
    </w:p>
    <w:p w14:paraId="4A6B0E93"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8D35C7">
        <w:rPr>
          <w:szCs w:val="28"/>
          <w:lang w:val="de-DE"/>
        </w:rPr>
        <w:t xml:space="preserve">Haycock GB, Schwarta GJ, Wistosky DH. </w:t>
      </w:r>
      <w:r w:rsidRPr="00DA3FAF">
        <w:rPr>
          <w:szCs w:val="28"/>
          <w:lang w:val="en-US"/>
        </w:rPr>
        <w:t>Geometric method for measuring body surface area: A height-weight formula validated in infants, children, and adults. J Pediatr 1978;93:62–6.</w:t>
      </w:r>
    </w:p>
    <w:p w14:paraId="081AF4B3"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Gehan EA, George SL. Estimation of human surface area from height and weight. Cancer Chemother Rep part 1 1970;54:225–35.</w:t>
      </w:r>
    </w:p>
    <w:p w14:paraId="0D2A1B99"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Boyd E. Experimental error inherent in measuring growing human body. Am J Physiol 1930;13:389–432.</w:t>
      </w:r>
    </w:p>
    <w:p w14:paraId="23716246"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Fujimoto S, Watanabe T, Sakamoto A, Yukawa K, Morimoto K. Studies on the physical surface area of Japanese. 18. Calculation formulae in three stages over all ages. Nippon Eiseigaku Zasshi 1968;5:443–50.</w:t>
      </w:r>
    </w:p>
    <w:p w14:paraId="4FD3D8EB" w14:textId="77777777" w:rsidR="008D35C7" w:rsidRPr="00DA3FAF" w:rsidRDefault="00C55716" w:rsidP="008D35C7">
      <w:pPr>
        <w:pStyle w:val="afff9"/>
        <w:numPr>
          <w:ilvl w:val="0"/>
          <w:numId w:val="20"/>
        </w:numPr>
        <w:tabs>
          <w:tab w:val="left" w:pos="1134"/>
          <w:tab w:val="left" w:pos="1276"/>
        </w:tabs>
        <w:ind w:left="0" w:firstLine="567"/>
        <w:rPr>
          <w:szCs w:val="28"/>
          <w:lang w:val="en-US"/>
        </w:rPr>
      </w:pPr>
      <w:hyperlink r:id="rId139" w:history="1">
        <w:r w:rsidR="008D35C7" w:rsidRPr="00DA3FAF">
          <w:rPr>
            <w:szCs w:val="28"/>
            <w:lang w:val="en-US"/>
          </w:rPr>
          <w:t>Kouno T, Katsumata N, Mukai H, et al. Standardization of the Body Surface Area (BSA). Formula to Calculate the Dose of Anticancer Agents in Japan. Japanese Journal of Clinical Oncology 2003;33:309-313.</w:t>
        </w:r>
      </w:hyperlink>
    </w:p>
    <w:p w14:paraId="0D357FC6"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en-US"/>
        </w:rPr>
        <w:t>Chirinos JA. Ventricular–arterial coupling: invasive and non-invasive assessment, Arthritis Res. 2013;7(1):2–14.</w:t>
      </w:r>
    </w:p>
    <w:p w14:paraId="58737E95" w14:textId="77777777" w:rsidR="008D35C7" w:rsidRPr="00DA3FAF" w:rsidRDefault="008D35C7" w:rsidP="008D35C7">
      <w:pPr>
        <w:pStyle w:val="afff9"/>
        <w:numPr>
          <w:ilvl w:val="0"/>
          <w:numId w:val="20"/>
        </w:numPr>
        <w:tabs>
          <w:tab w:val="left" w:pos="1134"/>
          <w:tab w:val="left" w:pos="1276"/>
        </w:tabs>
        <w:ind w:left="0" w:firstLine="567"/>
        <w:rPr>
          <w:szCs w:val="28"/>
          <w:lang w:val="ru-RU"/>
        </w:rPr>
      </w:pPr>
      <w:r w:rsidRPr="00DA3FAF">
        <w:rPr>
          <w:szCs w:val="28"/>
          <w:lang w:val="ru-RU"/>
        </w:rPr>
        <w:t>Роджерс Э. Физика для любознательных. Т. 1. Материя, движение, сила: пер. с восьмого амер. изд. / Э. Роджерс; под. общ. ред. Л.А. Арцимовича. — Изд. 2-е, испр. — М.: Мир, 1969. — 474 с.</w:t>
      </w:r>
    </w:p>
    <w:p w14:paraId="61CC080C" w14:textId="77777777" w:rsidR="008D35C7" w:rsidRPr="00DA3FAF" w:rsidRDefault="008D35C7" w:rsidP="008D35C7">
      <w:pPr>
        <w:pStyle w:val="afff9"/>
        <w:numPr>
          <w:ilvl w:val="0"/>
          <w:numId w:val="20"/>
        </w:numPr>
        <w:tabs>
          <w:tab w:val="left" w:pos="1134"/>
          <w:tab w:val="left" w:pos="1276"/>
        </w:tabs>
        <w:ind w:left="0" w:firstLine="567"/>
        <w:rPr>
          <w:szCs w:val="28"/>
          <w:lang w:val="ru-RU"/>
        </w:rPr>
      </w:pPr>
      <w:r w:rsidRPr="00DA3FAF">
        <w:rPr>
          <w:szCs w:val="28"/>
          <w:lang w:val="en-US"/>
        </w:rPr>
        <w:t>Kumar</w:t>
      </w:r>
      <w:r w:rsidRPr="008D35C7">
        <w:rPr>
          <w:szCs w:val="28"/>
          <w:lang w:val="en-US"/>
        </w:rPr>
        <w:t xml:space="preserve"> </w:t>
      </w:r>
      <w:r w:rsidRPr="00DA3FAF">
        <w:rPr>
          <w:szCs w:val="28"/>
          <w:lang w:val="en-US"/>
        </w:rPr>
        <w:t>S</w:t>
      </w:r>
      <w:r w:rsidRPr="008D35C7">
        <w:rPr>
          <w:szCs w:val="28"/>
          <w:lang w:val="en-US"/>
        </w:rPr>
        <w:t xml:space="preserve">. </w:t>
      </w:r>
      <w:r w:rsidRPr="00DA3FAF">
        <w:rPr>
          <w:szCs w:val="28"/>
          <w:lang w:val="en-US"/>
        </w:rPr>
        <w:t>Dobutamine</w:t>
      </w:r>
      <w:r w:rsidRPr="008D35C7">
        <w:rPr>
          <w:szCs w:val="28"/>
          <w:lang w:val="en-US"/>
        </w:rPr>
        <w:t xml:space="preserve"> </w:t>
      </w:r>
      <w:r w:rsidRPr="00DA3FAF">
        <w:rPr>
          <w:szCs w:val="28"/>
          <w:lang w:val="en-US"/>
        </w:rPr>
        <w:t>kills</w:t>
      </w:r>
      <w:r w:rsidRPr="008D35C7">
        <w:rPr>
          <w:szCs w:val="28"/>
          <w:lang w:val="en-US"/>
        </w:rPr>
        <w:t xml:space="preserve"> </w:t>
      </w:r>
      <w:r w:rsidRPr="00DA3FAF">
        <w:rPr>
          <w:szCs w:val="28"/>
          <w:lang w:val="en-US"/>
        </w:rPr>
        <w:t>good</w:t>
      </w:r>
      <w:r w:rsidRPr="008D35C7">
        <w:rPr>
          <w:szCs w:val="28"/>
          <w:lang w:val="en-US"/>
        </w:rPr>
        <w:t xml:space="preserve"> </w:t>
      </w:r>
      <w:r w:rsidRPr="00DA3FAF">
        <w:rPr>
          <w:szCs w:val="28"/>
          <w:lang w:val="en-US"/>
        </w:rPr>
        <w:t>hearts</w:t>
      </w:r>
      <w:r w:rsidRPr="008D35C7">
        <w:rPr>
          <w:szCs w:val="28"/>
          <w:lang w:val="en-US"/>
        </w:rPr>
        <w:t xml:space="preserve">! </w:t>
      </w:r>
      <w:r w:rsidRPr="00DA3FAF">
        <w:rPr>
          <w:szCs w:val="28"/>
          <w:lang w:val="en-US"/>
        </w:rPr>
        <w:t xml:space="preserve">Levosimendan may not. Intern. J. Cardiol. </w:t>
      </w:r>
      <w:r w:rsidRPr="00DA3FAF">
        <w:rPr>
          <w:szCs w:val="28"/>
          <w:lang w:val="ru-RU"/>
        </w:rPr>
        <w:t>2003;2, №1:10</w:t>
      </w:r>
      <w:r w:rsidRPr="00DA3FAF">
        <w:rPr>
          <w:szCs w:val="28"/>
          <w:lang w:val="ru-RU"/>
        </w:rPr>
        <w:noBreakHyphen/>
        <w:t>4.</w:t>
      </w:r>
    </w:p>
    <w:p w14:paraId="6B5DA01B" w14:textId="77777777" w:rsidR="008D35C7" w:rsidRPr="00DA3FAF" w:rsidRDefault="008D35C7" w:rsidP="008D35C7">
      <w:pPr>
        <w:pStyle w:val="afff9"/>
        <w:numPr>
          <w:ilvl w:val="0"/>
          <w:numId w:val="20"/>
        </w:numPr>
        <w:tabs>
          <w:tab w:val="left" w:pos="1134"/>
          <w:tab w:val="left" w:pos="1276"/>
        </w:tabs>
        <w:ind w:left="0" w:firstLine="567"/>
        <w:rPr>
          <w:szCs w:val="28"/>
          <w:lang w:val="ru-RU"/>
        </w:rPr>
      </w:pPr>
      <w:r w:rsidRPr="00DA3FAF">
        <w:rPr>
          <w:szCs w:val="28"/>
          <w:lang w:val="ru-RU"/>
        </w:rPr>
        <w:t>Берёзов ТТ, Коровкин БФ. Биологическая химия: Учебник.– 3-е изд., перераб. и доп.– М.: Медицина, 1998.– 704 с.: ил.– (Учеб. лит. Для студентов мед. вузов).</w:t>
      </w:r>
    </w:p>
    <w:p w14:paraId="01D40D4B" w14:textId="77777777" w:rsidR="008D35C7" w:rsidRPr="00DA3FAF" w:rsidRDefault="008D35C7" w:rsidP="008D35C7">
      <w:pPr>
        <w:pStyle w:val="afff9"/>
        <w:numPr>
          <w:ilvl w:val="0"/>
          <w:numId w:val="20"/>
        </w:numPr>
        <w:tabs>
          <w:tab w:val="left" w:pos="1134"/>
          <w:tab w:val="left" w:pos="1276"/>
        </w:tabs>
        <w:ind w:left="0" w:firstLine="567"/>
        <w:rPr>
          <w:szCs w:val="28"/>
          <w:lang w:val="ru-RU"/>
        </w:rPr>
      </w:pPr>
      <w:r w:rsidRPr="00DA3FAF">
        <w:rPr>
          <w:szCs w:val="28"/>
          <w:lang w:val="ru-RU"/>
        </w:rPr>
        <w:t>Лобачёва ГВ, Харькин AB, Старовойтов AA. Первый опыт применения левосимендана в комплексной интенсивной терапии низкого сердечного выброса после кардиохирургических вмешательств. Бюллетень НЦССХ им. А.Н. Бакулева РАМН, Материалы XI Ежегодной сессии НЦССХ им. А.Н. Бакулева с Всероссийской конференцией молодых учёных. 2007;8, № 3 (приложение), с. 240.</w:t>
      </w:r>
    </w:p>
    <w:p w14:paraId="3F0EB5DC" w14:textId="77777777" w:rsidR="008D35C7" w:rsidRPr="00DA3FAF" w:rsidRDefault="008D35C7" w:rsidP="008D35C7">
      <w:pPr>
        <w:pStyle w:val="afff9"/>
        <w:numPr>
          <w:ilvl w:val="0"/>
          <w:numId w:val="20"/>
        </w:numPr>
        <w:tabs>
          <w:tab w:val="left" w:pos="1134"/>
          <w:tab w:val="left" w:pos="1276"/>
        </w:tabs>
        <w:ind w:left="0" w:firstLine="567"/>
        <w:rPr>
          <w:szCs w:val="28"/>
          <w:lang w:val="fr-FR"/>
        </w:rPr>
      </w:pPr>
      <w:r w:rsidRPr="004C2BB1">
        <w:rPr>
          <w:szCs w:val="28"/>
          <w:lang w:val="fr-FR"/>
        </w:rPr>
        <w:t xml:space="preserve">Braun J-P, Jasulaitis D, Moshirzadeh M, et al. </w:t>
      </w:r>
      <w:r w:rsidRPr="00DA3FAF">
        <w:rPr>
          <w:szCs w:val="28"/>
          <w:lang w:val="en-US"/>
        </w:rPr>
        <w:t xml:space="preserve">Levosimendan may improve survival in patients requiring mechanical assist devices for post-cardiotomy heart failure. </w:t>
      </w:r>
      <w:r w:rsidRPr="00DA3FAF">
        <w:rPr>
          <w:szCs w:val="28"/>
          <w:lang w:val="fr-FR"/>
        </w:rPr>
        <w:t>Crit. Care. 2006;10:R17.</w:t>
      </w:r>
    </w:p>
    <w:p w14:paraId="32639AEE" w14:textId="77777777" w:rsidR="008D35C7" w:rsidRPr="00DA3FAF" w:rsidRDefault="008D35C7" w:rsidP="008D35C7">
      <w:pPr>
        <w:pStyle w:val="afff9"/>
        <w:numPr>
          <w:ilvl w:val="0"/>
          <w:numId w:val="20"/>
        </w:numPr>
        <w:tabs>
          <w:tab w:val="left" w:pos="1134"/>
          <w:tab w:val="left" w:pos="1276"/>
        </w:tabs>
        <w:ind w:left="0" w:firstLine="567"/>
        <w:rPr>
          <w:szCs w:val="28"/>
          <w:lang w:val="en-US"/>
        </w:rPr>
      </w:pPr>
      <w:r w:rsidRPr="00DA3FAF">
        <w:rPr>
          <w:szCs w:val="28"/>
          <w:lang w:val="fr-FR"/>
        </w:rPr>
        <w:t xml:space="preserve">Tritapepe L, De Santis V, Vitale D, et al. </w:t>
      </w:r>
      <w:r w:rsidRPr="004C2BB1">
        <w:rPr>
          <w:szCs w:val="28"/>
          <w:lang w:val="en-US"/>
        </w:rPr>
        <w:t xml:space="preserve">Levosimendan pre-treatment improves outcomes in patients undergoing coronary artery bypass graft surgery. </w:t>
      </w:r>
      <w:r w:rsidRPr="00DA3FAF">
        <w:rPr>
          <w:szCs w:val="28"/>
          <w:lang w:val="en-US"/>
        </w:rPr>
        <w:t>Br. J. Anaesth. 2009;102, №2:198</w:t>
      </w:r>
      <w:r w:rsidRPr="00DA3FAF">
        <w:rPr>
          <w:szCs w:val="28"/>
          <w:lang w:val="en-US"/>
        </w:rPr>
        <w:noBreakHyphen/>
        <w:t>204.</w:t>
      </w:r>
    </w:p>
    <w:p w14:paraId="323B7D6B" w14:textId="77777777" w:rsidR="008D35C7" w:rsidRPr="00DA3FAF" w:rsidRDefault="008D35C7" w:rsidP="008D35C7">
      <w:pPr>
        <w:pStyle w:val="afff9"/>
        <w:numPr>
          <w:ilvl w:val="0"/>
          <w:numId w:val="20"/>
        </w:numPr>
        <w:tabs>
          <w:tab w:val="left" w:pos="1134"/>
          <w:tab w:val="left" w:pos="1276"/>
        </w:tabs>
        <w:ind w:left="0" w:firstLine="567"/>
        <w:rPr>
          <w:szCs w:val="28"/>
          <w:lang w:val="ru-RU"/>
        </w:rPr>
      </w:pPr>
      <w:r w:rsidRPr="00DA3FAF">
        <w:rPr>
          <w:szCs w:val="28"/>
          <w:lang w:val="en-US"/>
        </w:rPr>
        <w:t xml:space="preserve">Lyzohub MV. Hemodynamics in Different Types of Anesthesia Depending on the Initial Blood Circulation Regime during Spine Surgery in Prone Position. </w:t>
      </w:r>
      <w:r w:rsidRPr="003D6C65">
        <w:rPr>
          <w:szCs w:val="28"/>
        </w:rPr>
        <w:t>Український журнал медицини, біології та спорту.</w:t>
      </w:r>
      <w:r w:rsidRPr="00DA3FAF">
        <w:rPr>
          <w:szCs w:val="28"/>
          <w:lang w:val="ru-RU"/>
        </w:rPr>
        <w:t xml:space="preserve"> 2019;4, №5(21):149-53.</w:t>
      </w:r>
    </w:p>
    <w:p w14:paraId="2F474D5C" w14:textId="77777777" w:rsidR="001834E8" w:rsidRPr="008C1CC7" w:rsidRDefault="001834E8" w:rsidP="001834E8">
      <w:pPr>
        <w:pStyle w:val="1"/>
      </w:pPr>
      <w:r w:rsidRPr="003C1F2B">
        <w:t>Додаток</w:t>
      </w:r>
      <w:r>
        <w:br/>
      </w:r>
      <w:r w:rsidRPr="003C1F2B">
        <w:t>Біомедична система одиниць вимірювання</w:t>
      </w:r>
      <w:r>
        <w:br/>
      </w:r>
      <w:r w:rsidRPr="002B07E4">
        <w:t>(</w:t>
      </w:r>
      <w:r w:rsidRPr="0090117F">
        <w:t>DECIMETER-KILOGRAM-MINUTE</w:t>
      </w:r>
      <w:r w:rsidRPr="002B07E4">
        <w:t xml:space="preserve"> – </w:t>
      </w:r>
      <w:r>
        <w:rPr>
          <w:lang w:val="en-US"/>
        </w:rPr>
        <w:t>DKM</w:t>
      </w:r>
      <w:r w:rsidR="008C1CC7">
        <w:t>)</w:t>
      </w:r>
    </w:p>
    <w:tbl>
      <w:tblPr>
        <w:tblStyle w:val="af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4785"/>
        <w:gridCol w:w="4785"/>
      </w:tblGrid>
      <w:tr w:rsidR="001834E8" w:rsidRPr="00602DF6" w14:paraId="4E4263A2" w14:textId="77777777" w:rsidTr="002C64F0">
        <w:trPr>
          <w:cantSplit/>
          <w:trHeight w:val="454"/>
          <w:jc w:val="center"/>
        </w:trPr>
        <w:tc>
          <w:tcPr>
            <w:tcW w:w="4785" w:type="dxa"/>
            <w:vAlign w:val="center"/>
          </w:tcPr>
          <w:p w14:paraId="5D6F93F1" w14:textId="77777777" w:rsidR="001834E8" w:rsidRPr="004F5EC0" w:rsidRDefault="001834E8" w:rsidP="002C64F0">
            <w:pPr>
              <w:pStyle w:val="2"/>
              <w:outlineLvl w:val="1"/>
            </w:pPr>
            <w:r w:rsidRPr="004F5EC0">
              <w:t>Маса (</w:t>
            </w:r>
            <w:r w:rsidRPr="004F5EC0">
              <w:rPr>
                <w:lang w:val="en-US"/>
              </w:rPr>
              <w:t>M</w:t>
            </w:r>
            <w:r w:rsidRPr="004F5EC0">
              <w:t>)</w:t>
            </w:r>
          </w:p>
          <w:p w14:paraId="1C8B765F" w14:textId="77777777" w:rsidR="001834E8" w:rsidRPr="004F5EC0" w:rsidRDefault="001834E8" w:rsidP="002C64F0">
            <w:pPr>
              <w:jc w:val="center"/>
            </w:pPr>
            <w:r w:rsidRPr="004F5EC0">
              <w:rPr>
                <w:rStyle w:val="af6"/>
                <w:b/>
              </w:rPr>
              <w:t>кг</w:t>
            </w:r>
            <w:r w:rsidRPr="004F5EC0">
              <w:t xml:space="preserve">, </w:t>
            </w:r>
            <w:r w:rsidRPr="004F5EC0">
              <w:rPr>
                <w:rStyle w:val="af6"/>
              </w:rPr>
              <w:t>г</w:t>
            </w:r>
            <w:r w:rsidRPr="004F5EC0">
              <w:t xml:space="preserve">, </w:t>
            </w:r>
            <w:r w:rsidRPr="004F5EC0">
              <w:rPr>
                <w:rStyle w:val="af6"/>
              </w:rPr>
              <w:t>мг</w:t>
            </w:r>
          </w:p>
          <w:p w14:paraId="2D48CA9E" w14:textId="77777777" w:rsidR="001834E8" w:rsidRPr="004F5EC0" w:rsidRDefault="001834E8" w:rsidP="002C64F0">
            <w:r w:rsidRPr="004F5EC0">
              <w:t>1</w:t>
            </w:r>
            <w:r w:rsidRPr="004F5EC0">
              <w:rPr>
                <w:b/>
              </w:rPr>
              <w:t> </w:t>
            </w:r>
            <w:r w:rsidRPr="004F5EC0">
              <w:rPr>
                <w:rStyle w:val="af6"/>
                <w:b/>
              </w:rPr>
              <w:t>кг</w:t>
            </w:r>
            <w:r w:rsidRPr="004F5EC0">
              <w:rPr>
                <w:b/>
              </w:rPr>
              <w:t> = </w:t>
            </w:r>
            <w:r w:rsidRPr="004F5EC0">
              <w:t>10</w:t>
            </w:r>
            <w:r w:rsidRPr="004F5EC0">
              <w:rPr>
                <w:vertAlign w:val="superscript"/>
              </w:rPr>
              <w:t>3</w:t>
            </w:r>
            <w:r w:rsidRPr="004F5EC0">
              <w:t> </w:t>
            </w:r>
            <w:r w:rsidRPr="004F5EC0">
              <w:rPr>
                <w:rStyle w:val="af6"/>
              </w:rPr>
              <w:t>г</w:t>
            </w:r>
            <w:r w:rsidRPr="004F5EC0">
              <w:t> = 10</w:t>
            </w:r>
            <w:r w:rsidRPr="004F5EC0">
              <w:rPr>
                <w:vertAlign w:val="superscript"/>
              </w:rPr>
              <w:t>6</w:t>
            </w:r>
            <w:r w:rsidRPr="004F5EC0">
              <w:t> </w:t>
            </w:r>
            <w:r w:rsidRPr="004F5EC0">
              <w:rPr>
                <w:rStyle w:val="af6"/>
              </w:rPr>
              <w:t>мг</w:t>
            </w:r>
          </w:p>
          <w:p w14:paraId="5C91DA66" w14:textId="77777777" w:rsidR="001834E8" w:rsidRPr="004F5EC0" w:rsidRDefault="001834E8" w:rsidP="002C64F0">
            <w:r w:rsidRPr="004F5EC0">
              <w:t>1 </w:t>
            </w:r>
            <w:r w:rsidRPr="004F5EC0">
              <w:rPr>
                <w:rStyle w:val="af6"/>
              </w:rPr>
              <w:t>г</w:t>
            </w:r>
            <w:r w:rsidRPr="004F5EC0">
              <w:t> = </w:t>
            </w:r>
            <w:r w:rsidRPr="004F5EC0">
              <w:rPr>
                <w:b/>
              </w:rPr>
              <w:t>10</w:t>
            </w:r>
            <w:r w:rsidRPr="004F5EC0">
              <w:rPr>
                <w:b/>
                <w:vertAlign w:val="superscript"/>
              </w:rPr>
              <w:t>-3</w:t>
            </w:r>
            <w:r w:rsidRPr="004F5EC0">
              <w:rPr>
                <w:b/>
              </w:rPr>
              <w:t> </w:t>
            </w:r>
            <w:r w:rsidRPr="004F5EC0">
              <w:rPr>
                <w:rStyle w:val="af6"/>
                <w:b/>
              </w:rPr>
              <w:t>кг</w:t>
            </w:r>
            <w:r w:rsidRPr="004F5EC0">
              <w:t> = 10</w:t>
            </w:r>
            <w:r w:rsidRPr="004F5EC0">
              <w:rPr>
                <w:vertAlign w:val="superscript"/>
              </w:rPr>
              <w:t>3</w:t>
            </w:r>
            <w:r w:rsidRPr="004F5EC0">
              <w:t> </w:t>
            </w:r>
            <w:r w:rsidRPr="004F5EC0">
              <w:rPr>
                <w:rStyle w:val="af6"/>
              </w:rPr>
              <w:t>мг</w:t>
            </w:r>
          </w:p>
          <w:p w14:paraId="62747470" w14:textId="77777777" w:rsidR="001834E8" w:rsidRPr="00602DF6" w:rsidRDefault="001834E8" w:rsidP="002C64F0">
            <w:pPr>
              <w:pStyle w:val="10"/>
              <w:spacing w:line="240" w:lineRule="auto"/>
              <w:ind w:firstLine="0"/>
            </w:pPr>
            <w:r w:rsidRPr="004F5EC0">
              <w:t>1 </w:t>
            </w:r>
            <w:r w:rsidRPr="004F5EC0">
              <w:rPr>
                <w:rStyle w:val="af6"/>
              </w:rPr>
              <w:t>мг</w:t>
            </w:r>
            <w:r w:rsidRPr="004F5EC0">
              <w:t> = </w:t>
            </w:r>
            <w:r w:rsidRPr="004F5EC0">
              <w:rPr>
                <w:b/>
              </w:rPr>
              <w:t>10</w:t>
            </w:r>
            <w:r w:rsidRPr="004F5EC0">
              <w:rPr>
                <w:b/>
                <w:vertAlign w:val="superscript"/>
              </w:rPr>
              <w:noBreakHyphen/>
              <w:t>6</w:t>
            </w:r>
            <w:r w:rsidRPr="004F5EC0">
              <w:rPr>
                <w:b/>
              </w:rPr>
              <w:t> </w:t>
            </w:r>
            <w:r w:rsidRPr="004F5EC0">
              <w:rPr>
                <w:rStyle w:val="af6"/>
                <w:b/>
              </w:rPr>
              <w:t>кг</w:t>
            </w:r>
            <w:r w:rsidRPr="004F5EC0">
              <w:t> = 10</w:t>
            </w:r>
            <w:r w:rsidRPr="004F5EC0">
              <w:rPr>
                <w:vertAlign w:val="superscript"/>
              </w:rPr>
              <w:noBreakHyphen/>
              <w:t>3</w:t>
            </w:r>
            <w:r w:rsidRPr="00BC03EB">
              <w:t> </w:t>
            </w:r>
            <w:r w:rsidRPr="00BA22AC">
              <w:rPr>
                <w:rStyle w:val="af6"/>
              </w:rPr>
              <w:t>г</w:t>
            </w:r>
          </w:p>
        </w:tc>
        <w:tc>
          <w:tcPr>
            <w:tcW w:w="4785" w:type="dxa"/>
            <w:vAlign w:val="center"/>
          </w:tcPr>
          <w:p w14:paraId="28A3D06B" w14:textId="77777777" w:rsidR="001834E8" w:rsidRPr="004F5EC0" w:rsidRDefault="001834E8" w:rsidP="002C64F0">
            <w:pPr>
              <w:pStyle w:val="2"/>
              <w:outlineLvl w:val="1"/>
            </w:pPr>
            <w:r>
              <w:t>Довжина</w:t>
            </w:r>
            <w:r w:rsidRPr="004F5EC0">
              <w:t xml:space="preserve"> (</w:t>
            </w:r>
            <w:r w:rsidRPr="004F5EC0">
              <w:rPr>
                <w:lang w:val="en-US"/>
              </w:rPr>
              <w:t>L</w:t>
            </w:r>
            <w:r w:rsidRPr="004F5EC0">
              <w:t>)</w:t>
            </w:r>
          </w:p>
          <w:p w14:paraId="2F7F69A5" w14:textId="77777777" w:rsidR="001834E8" w:rsidRPr="004F5EC0" w:rsidRDefault="001834E8" w:rsidP="002C64F0">
            <w:pPr>
              <w:jc w:val="center"/>
            </w:pPr>
            <w:r w:rsidRPr="004F5EC0">
              <w:rPr>
                <w:rStyle w:val="af6"/>
                <w:b/>
              </w:rPr>
              <w:t>дм</w:t>
            </w:r>
            <w:r w:rsidRPr="004F5EC0">
              <w:t xml:space="preserve">, </w:t>
            </w:r>
            <w:r w:rsidRPr="004F5EC0">
              <w:rPr>
                <w:rStyle w:val="af6"/>
              </w:rPr>
              <w:t>м</w:t>
            </w:r>
            <w:r w:rsidRPr="004F5EC0">
              <w:t xml:space="preserve">, </w:t>
            </w:r>
            <w:r w:rsidRPr="004F5EC0">
              <w:rPr>
                <w:rStyle w:val="af6"/>
              </w:rPr>
              <w:t>см</w:t>
            </w:r>
          </w:p>
          <w:p w14:paraId="4604B170" w14:textId="77777777" w:rsidR="001834E8" w:rsidRPr="004F5EC0" w:rsidRDefault="001834E8" w:rsidP="002C64F0">
            <w:r w:rsidRPr="004F5EC0">
              <w:t>1</w:t>
            </w:r>
            <w:r w:rsidRPr="004F5EC0">
              <w:rPr>
                <w:lang w:val="en-US"/>
              </w:rPr>
              <w:t> </w:t>
            </w:r>
            <w:r w:rsidRPr="004F5EC0">
              <w:rPr>
                <w:rStyle w:val="af6"/>
                <w:b/>
              </w:rPr>
              <w:t>дм</w:t>
            </w:r>
            <w:r w:rsidRPr="004F5EC0">
              <w:rPr>
                <w:b/>
              </w:rPr>
              <w:t> </w:t>
            </w:r>
            <w:r w:rsidRPr="004F5EC0">
              <w:t>= 10</w:t>
            </w:r>
            <w:r w:rsidRPr="004F5EC0">
              <w:rPr>
                <w:vertAlign w:val="superscript"/>
              </w:rPr>
              <w:t>-1</w:t>
            </w:r>
            <w:r w:rsidRPr="004F5EC0">
              <w:t> </w:t>
            </w:r>
            <w:r w:rsidRPr="004F5EC0">
              <w:rPr>
                <w:rStyle w:val="af6"/>
              </w:rPr>
              <w:t>м</w:t>
            </w:r>
            <w:r w:rsidRPr="004F5EC0">
              <w:t> = 10 </w:t>
            </w:r>
            <w:r w:rsidRPr="004F5EC0">
              <w:rPr>
                <w:rStyle w:val="af6"/>
              </w:rPr>
              <w:t>см</w:t>
            </w:r>
            <w:r w:rsidRPr="004F5EC0">
              <w:t> </w:t>
            </w:r>
          </w:p>
          <w:p w14:paraId="3D17EF01" w14:textId="77777777" w:rsidR="001834E8" w:rsidRPr="004F5EC0" w:rsidRDefault="001834E8" w:rsidP="002C64F0">
            <w:r w:rsidRPr="004F5EC0">
              <w:t>1 </w:t>
            </w:r>
            <w:r w:rsidRPr="004F5EC0">
              <w:rPr>
                <w:rStyle w:val="af6"/>
              </w:rPr>
              <w:t>м</w:t>
            </w:r>
            <w:r w:rsidRPr="004F5EC0">
              <w:t> = </w:t>
            </w:r>
            <w:r w:rsidRPr="004F5EC0">
              <w:rPr>
                <w:b/>
              </w:rPr>
              <w:t>10 </w:t>
            </w:r>
            <w:r w:rsidRPr="004F5EC0">
              <w:rPr>
                <w:rStyle w:val="af6"/>
                <w:b/>
              </w:rPr>
              <w:t>дм</w:t>
            </w:r>
            <w:r w:rsidRPr="004F5EC0">
              <w:t> = 10</w:t>
            </w:r>
            <w:r w:rsidRPr="004F5EC0">
              <w:rPr>
                <w:vertAlign w:val="superscript"/>
              </w:rPr>
              <w:t>2</w:t>
            </w:r>
            <w:r w:rsidRPr="004F5EC0">
              <w:t> </w:t>
            </w:r>
            <w:r w:rsidRPr="004F5EC0">
              <w:rPr>
                <w:rStyle w:val="af6"/>
              </w:rPr>
              <w:t>см</w:t>
            </w:r>
          </w:p>
          <w:p w14:paraId="5A38C09E" w14:textId="77777777" w:rsidR="001834E8" w:rsidRPr="00602DF6" w:rsidRDefault="001834E8" w:rsidP="002C64F0">
            <w:pPr>
              <w:pStyle w:val="10"/>
              <w:spacing w:line="240" w:lineRule="auto"/>
              <w:ind w:firstLine="0"/>
            </w:pPr>
            <w:r w:rsidRPr="004F5EC0">
              <w:t>1 </w:t>
            </w:r>
            <w:r w:rsidRPr="004F5EC0">
              <w:rPr>
                <w:rStyle w:val="af6"/>
              </w:rPr>
              <w:t>см</w:t>
            </w:r>
            <w:r w:rsidRPr="004F5EC0">
              <w:t>  = </w:t>
            </w:r>
            <w:r w:rsidRPr="004F5EC0">
              <w:rPr>
                <w:b/>
              </w:rPr>
              <w:t>10</w:t>
            </w:r>
            <w:r w:rsidRPr="004F5EC0">
              <w:rPr>
                <w:b/>
                <w:vertAlign w:val="superscript"/>
              </w:rPr>
              <w:t>-1</w:t>
            </w:r>
            <w:r w:rsidRPr="004F5EC0">
              <w:rPr>
                <w:b/>
              </w:rPr>
              <w:t> </w:t>
            </w:r>
            <w:r w:rsidRPr="004F5EC0">
              <w:rPr>
                <w:rStyle w:val="af6"/>
                <w:b/>
              </w:rPr>
              <w:t>дм</w:t>
            </w:r>
            <w:r w:rsidRPr="004F5EC0">
              <w:t> = 10</w:t>
            </w:r>
            <w:r w:rsidRPr="004F5EC0">
              <w:rPr>
                <w:vertAlign w:val="superscript"/>
              </w:rPr>
              <w:t>-</w:t>
            </w:r>
            <w:smartTag w:uri="urn:schemas-microsoft-com:office:smarttags" w:element="metricconverter">
              <w:smartTagPr>
                <w:attr w:name="ProductID" w:val="2 м"/>
              </w:smartTagPr>
              <w:r w:rsidRPr="004F5EC0">
                <w:rPr>
                  <w:vertAlign w:val="superscript"/>
                </w:rPr>
                <w:t>2</w:t>
              </w:r>
              <w:r w:rsidRPr="004F5EC0">
                <w:t> </w:t>
              </w:r>
              <w:r w:rsidRPr="004F5EC0">
                <w:rPr>
                  <w:rStyle w:val="af6"/>
                </w:rPr>
                <w:t>м</w:t>
              </w:r>
            </w:smartTag>
          </w:p>
        </w:tc>
      </w:tr>
      <w:tr w:rsidR="001834E8" w:rsidRPr="00D17D79" w14:paraId="009707BF" w14:textId="77777777" w:rsidTr="002C64F0">
        <w:trPr>
          <w:cantSplit/>
          <w:trHeight w:val="454"/>
          <w:jc w:val="center"/>
        </w:trPr>
        <w:tc>
          <w:tcPr>
            <w:tcW w:w="9570" w:type="dxa"/>
            <w:gridSpan w:val="2"/>
            <w:vAlign w:val="center"/>
          </w:tcPr>
          <w:p w14:paraId="63F52FD1" w14:textId="77777777" w:rsidR="001834E8" w:rsidRPr="004F5EC0" w:rsidRDefault="001834E8" w:rsidP="002C64F0">
            <w:pPr>
              <w:pStyle w:val="2"/>
              <w:outlineLvl w:val="1"/>
            </w:pPr>
            <w:r>
              <w:t>Час</w:t>
            </w:r>
            <w:r w:rsidRPr="004F5EC0">
              <w:t xml:space="preserve"> (</w:t>
            </w:r>
            <w:r w:rsidRPr="004F5EC0">
              <w:rPr>
                <w:lang w:val="en-US"/>
              </w:rPr>
              <w:t>T</w:t>
            </w:r>
            <w:r w:rsidRPr="004F5EC0">
              <w:t>)</w:t>
            </w:r>
          </w:p>
          <w:p w14:paraId="50384954" w14:textId="77777777" w:rsidR="001834E8" w:rsidRPr="004F5EC0" w:rsidRDefault="001834E8" w:rsidP="002C64F0">
            <w:pPr>
              <w:jc w:val="center"/>
            </w:pPr>
            <w:r>
              <w:rPr>
                <w:rStyle w:val="af6"/>
              </w:rPr>
              <w:t>хв</w:t>
            </w:r>
            <w:r w:rsidRPr="004F5EC0">
              <w:rPr>
                <w:b/>
              </w:rPr>
              <w:t xml:space="preserve">, </w:t>
            </w:r>
            <w:r>
              <w:rPr>
                <w:rStyle w:val="af6"/>
              </w:rPr>
              <w:t>год</w:t>
            </w:r>
            <w:r w:rsidRPr="004F5EC0">
              <w:t xml:space="preserve">, </w:t>
            </w:r>
            <w:r w:rsidRPr="004F5EC0">
              <w:rPr>
                <w:rStyle w:val="af6"/>
              </w:rPr>
              <w:t>с</w:t>
            </w:r>
          </w:p>
          <w:p w14:paraId="1A6204A5" w14:textId="77777777" w:rsidR="001834E8" w:rsidRPr="004F5EC0" w:rsidRDefault="001834E8" w:rsidP="002C64F0">
            <w:r w:rsidRPr="004F5EC0">
              <w:t>1 </w:t>
            </w:r>
            <w:r>
              <w:rPr>
                <w:rStyle w:val="af6"/>
                <w:b/>
              </w:rPr>
              <w:t>хв</w:t>
            </w:r>
            <w:r w:rsidRPr="004F5EC0">
              <w:t> = 1/60 ≈ 1,667∙10</w:t>
            </w:r>
            <w:r w:rsidRPr="004F5EC0">
              <w:rPr>
                <w:vertAlign w:val="superscript"/>
              </w:rPr>
              <w:t>-2</w:t>
            </w:r>
            <w:r w:rsidRPr="004F5EC0">
              <w:t> </w:t>
            </w:r>
            <w:r>
              <w:rPr>
                <w:rStyle w:val="af6"/>
              </w:rPr>
              <w:t>год</w:t>
            </w:r>
            <w:r w:rsidRPr="004F5EC0">
              <w:t> = 60 </w:t>
            </w:r>
            <w:r w:rsidRPr="004F5EC0">
              <w:rPr>
                <w:rStyle w:val="af6"/>
              </w:rPr>
              <w:t>с</w:t>
            </w:r>
          </w:p>
          <w:p w14:paraId="3D58DB59" w14:textId="77777777" w:rsidR="001834E8" w:rsidRPr="00602DF6" w:rsidRDefault="001834E8" w:rsidP="002C64F0">
            <w:pPr>
              <w:rPr>
                <w:rStyle w:val="af6"/>
              </w:rPr>
            </w:pPr>
            <w:r w:rsidRPr="004F5EC0">
              <w:t>1 </w:t>
            </w:r>
            <w:r>
              <w:rPr>
                <w:rStyle w:val="af6"/>
              </w:rPr>
              <w:t>год</w:t>
            </w:r>
            <w:r w:rsidRPr="004F5EC0">
              <w:t> = </w:t>
            </w:r>
            <w:r w:rsidRPr="004F5EC0">
              <w:rPr>
                <w:b/>
              </w:rPr>
              <w:t>60 </w:t>
            </w:r>
            <w:r>
              <w:rPr>
                <w:rStyle w:val="af6"/>
                <w:b/>
              </w:rPr>
              <w:t>хв</w:t>
            </w:r>
            <w:r w:rsidRPr="004F5EC0">
              <w:t> = 3600 </w:t>
            </w:r>
            <w:r w:rsidRPr="004F5EC0">
              <w:rPr>
                <w:rStyle w:val="af6"/>
              </w:rPr>
              <w:t>с</w:t>
            </w:r>
          </w:p>
          <w:p w14:paraId="14E3C205" w14:textId="77777777" w:rsidR="001834E8" w:rsidRPr="00DA65E0" w:rsidRDefault="001834E8" w:rsidP="002C64F0">
            <w:r w:rsidRPr="004F5EC0">
              <w:t>1 </w:t>
            </w:r>
            <w:r w:rsidRPr="004F5EC0">
              <w:rPr>
                <w:rStyle w:val="af6"/>
              </w:rPr>
              <w:t>с</w:t>
            </w:r>
            <w:r w:rsidRPr="004F5EC0">
              <w:t> = 1/60 ≈ </w:t>
            </w:r>
            <w:r w:rsidRPr="004F5EC0">
              <w:rPr>
                <w:b/>
              </w:rPr>
              <w:t>1,67∙10</w:t>
            </w:r>
            <w:r w:rsidRPr="004F5EC0">
              <w:rPr>
                <w:b/>
                <w:vertAlign w:val="superscript"/>
              </w:rPr>
              <w:t>-2</w:t>
            </w:r>
            <w:r w:rsidRPr="004F5EC0">
              <w:rPr>
                <w:b/>
              </w:rPr>
              <w:t> </w:t>
            </w:r>
            <w:r>
              <w:rPr>
                <w:rStyle w:val="af6"/>
                <w:b/>
              </w:rPr>
              <w:t>хв</w:t>
            </w:r>
            <w:r w:rsidRPr="004F5EC0">
              <w:t>; = 1/3600 ≈ 2,78∙10</w:t>
            </w:r>
            <w:r w:rsidRPr="004F5EC0">
              <w:rPr>
                <w:vertAlign w:val="superscript"/>
              </w:rPr>
              <w:t>-4</w:t>
            </w:r>
            <w:r w:rsidRPr="004F5EC0">
              <w:t> </w:t>
            </w:r>
            <w:r>
              <w:rPr>
                <w:rStyle w:val="af6"/>
              </w:rPr>
              <w:t>год</w:t>
            </w:r>
          </w:p>
        </w:tc>
      </w:tr>
      <w:tr w:rsidR="001834E8" w:rsidRPr="00D17D79" w14:paraId="5743B854" w14:textId="77777777" w:rsidTr="002C64F0">
        <w:trPr>
          <w:cantSplit/>
          <w:trHeight w:val="454"/>
          <w:jc w:val="center"/>
        </w:trPr>
        <w:tc>
          <w:tcPr>
            <w:tcW w:w="4785" w:type="dxa"/>
            <w:vAlign w:val="center"/>
          </w:tcPr>
          <w:p w14:paraId="3D10DA44" w14:textId="77777777" w:rsidR="001834E8" w:rsidRPr="004F5EC0" w:rsidRDefault="001834E8" w:rsidP="002C64F0">
            <w:pPr>
              <w:pStyle w:val="2"/>
              <w:outlineLvl w:val="1"/>
            </w:pPr>
            <w:r w:rsidRPr="004F5EC0">
              <w:t>Площа (</w:t>
            </w:r>
            <w:r w:rsidRPr="004F5EC0">
              <w:rPr>
                <w:lang w:val="en-US"/>
              </w:rPr>
              <w:t>L</w:t>
            </w:r>
            <w:r w:rsidRPr="004F5EC0">
              <w:rPr>
                <w:vertAlign w:val="superscript"/>
              </w:rPr>
              <w:t>2</w:t>
            </w:r>
            <w:r w:rsidRPr="004F5EC0">
              <w:t>)</w:t>
            </w:r>
          </w:p>
          <w:p w14:paraId="4A923F2A" w14:textId="77777777" w:rsidR="001834E8" w:rsidRPr="004F5EC0" w:rsidRDefault="001834E8" w:rsidP="002C64F0">
            <w:pPr>
              <w:jc w:val="center"/>
            </w:pPr>
            <w:r w:rsidRPr="004F5EC0">
              <w:rPr>
                <w:rStyle w:val="af6"/>
                <w:b/>
              </w:rPr>
              <w:t>дм</w:t>
            </w:r>
            <w:r w:rsidRPr="004F5EC0">
              <w:rPr>
                <w:b/>
                <w:vertAlign w:val="superscript"/>
              </w:rPr>
              <w:t>2</w:t>
            </w:r>
            <w:r w:rsidRPr="004F5EC0">
              <w:t xml:space="preserve">, </w:t>
            </w:r>
            <w:r w:rsidRPr="004F5EC0">
              <w:rPr>
                <w:rStyle w:val="af6"/>
              </w:rPr>
              <w:t>м</w:t>
            </w:r>
            <w:r w:rsidRPr="004F5EC0">
              <w:rPr>
                <w:vertAlign w:val="superscript"/>
              </w:rPr>
              <w:t>2</w:t>
            </w:r>
            <w:r w:rsidRPr="004F5EC0">
              <w:t xml:space="preserve">, </w:t>
            </w:r>
            <w:r w:rsidRPr="004F5EC0">
              <w:rPr>
                <w:rStyle w:val="af6"/>
              </w:rPr>
              <w:t>см</w:t>
            </w:r>
            <w:r w:rsidRPr="004F5EC0">
              <w:rPr>
                <w:vertAlign w:val="superscript"/>
              </w:rPr>
              <w:t>2</w:t>
            </w:r>
          </w:p>
          <w:p w14:paraId="678E191A" w14:textId="77777777" w:rsidR="001834E8" w:rsidRPr="004F5EC0" w:rsidRDefault="001834E8" w:rsidP="002C64F0">
            <w:r w:rsidRPr="004F5EC0">
              <w:t>1 </w:t>
            </w:r>
            <w:r w:rsidRPr="004F5EC0">
              <w:rPr>
                <w:rStyle w:val="af6"/>
                <w:b/>
              </w:rPr>
              <w:t>дм</w:t>
            </w:r>
            <w:r w:rsidRPr="004F5EC0">
              <w:rPr>
                <w:b/>
                <w:vertAlign w:val="superscript"/>
              </w:rPr>
              <w:t>2</w:t>
            </w:r>
            <w:r w:rsidRPr="004F5EC0">
              <w:t> = 10</w:t>
            </w:r>
            <w:r w:rsidRPr="004F5EC0">
              <w:rPr>
                <w:vertAlign w:val="superscript"/>
              </w:rPr>
              <w:t>-2</w:t>
            </w:r>
            <w:r w:rsidRPr="004F5EC0">
              <w:t> </w:t>
            </w:r>
            <w:r w:rsidRPr="004F5EC0">
              <w:rPr>
                <w:rStyle w:val="af6"/>
              </w:rPr>
              <w:t>м</w:t>
            </w:r>
            <w:r w:rsidRPr="004F5EC0">
              <w:rPr>
                <w:vertAlign w:val="superscript"/>
              </w:rPr>
              <w:t>2</w:t>
            </w:r>
            <w:r w:rsidRPr="004F5EC0">
              <w:t> = 10</w:t>
            </w:r>
            <w:r w:rsidRPr="004F5EC0">
              <w:rPr>
                <w:vertAlign w:val="superscript"/>
              </w:rPr>
              <w:t>2</w:t>
            </w:r>
            <w:r w:rsidRPr="004F5EC0">
              <w:t> </w:t>
            </w:r>
            <w:r w:rsidRPr="004F5EC0">
              <w:rPr>
                <w:rStyle w:val="af6"/>
              </w:rPr>
              <w:t>см</w:t>
            </w:r>
            <w:r w:rsidRPr="004F5EC0">
              <w:rPr>
                <w:vertAlign w:val="superscript"/>
              </w:rPr>
              <w:t>2</w:t>
            </w:r>
          </w:p>
          <w:p w14:paraId="5165FB65" w14:textId="77777777" w:rsidR="001834E8" w:rsidRPr="00602DF6" w:rsidRDefault="001834E8" w:rsidP="002C64F0">
            <w:pPr>
              <w:rPr>
                <w:vertAlign w:val="superscript"/>
              </w:rPr>
            </w:pPr>
            <w:r w:rsidRPr="004F5EC0">
              <w:t>1 </w:t>
            </w:r>
            <w:r w:rsidRPr="004F5EC0">
              <w:rPr>
                <w:rStyle w:val="af6"/>
              </w:rPr>
              <w:t>м</w:t>
            </w:r>
            <w:r w:rsidRPr="004F5EC0">
              <w:rPr>
                <w:vertAlign w:val="superscript"/>
              </w:rPr>
              <w:t>2</w:t>
            </w:r>
            <w:r w:rsidRPr="004F5EC0">
              <w:t> = </w:t>
            </w:r>
            <w:r w:rsidRPr="004F5EC0">
              <w:rPr>
                <w:b/>
              </w:rPr>
              <w:t>10</w:t>
            </w:r>
            <w:r w:rsidRPr="004F5EC0">
              <w:rPr>
                <w:b/>
                <w:vertAlign w:val="superscript"/>
              </w:rPr>
              <w:t>2</w:t>
            </w:r>
            <w:r w:rsidRPr="004F5EC0">
              <w:rPr>
                <w:b/>
              </w:rPr>
              <w:t> </w:t>
            </w:r>
            <w:r w:rsidRPr="004F5EC0">
              <w:rPr>
                <w:rStyle w:val="af6"/>
                <w:b/>
              </w:rPr>
              <w:t>дм</w:t>
            </w:r>
            <w:r w:rsidRPr="004F5EC0">
              <w:rPr>
                <w:b/>
                <w:vertAlign w:val="superscript"/>
              </w:rPr>
              <w:t>2</w:t>
            </w:r>
            <w:r w:rsidRPr="004F5EC0">
              <w:t> = 10</w:t>
            </w:r>
            <w:r w:rsidRPr="004F5EC0">
              <w:rPr>
                <w:vertAlign w:val="superscript"/>
              </w:rPr>
              <w:t>4</w:t>
            </w:r>
            <w:r w:rsidRPr="004F5EC0">
              <w:t> </w:t>
            </w:r>
            <w:r w:rsidRPr="004F5EC0">
              <w:rPr>
                <w:rStyle w:val="af6"/>
              </w:rPr>
              <w:t>см</w:t>
            </w:r>
            <w:r w:rsidRPr="004F5EC0">
              <w:rPr>
                <w:vertAlign w:val="superscript"/>
              </w:rPr>
              <w:t>2</w:t>
            </w:r>
          </w:p>
          <w:p w14:paraId="506A42AF" w14:textId="77777777" w:rsidR="001834E8" w:rsidRPr="00DB131F" w:rsidRDefault="001834E8" w:rsidP="002C64F0">
            <w:r w:rsidRPr="004F5EC0">
              <w:t>1 </w:t>
            </w:r>
            <w:r w:rsidRPr="004F5EC0">
              <w:rPr>
                <w:rStyle w:val="af6"/>
              </w:rPr>
              <w:t>см</w:t>
            </w:r>
            <w:r w:rsidRPr="004F5EC0">
              <w:rPr>
                <w:vertAlign w:val="superscript"/>
              </w:rPr>
              <w:t>2</w:t>
            </w:r>
            <w:r w:rsidRPr="004F5EC0">
              <w:t> = </w:t>
            </w:r>
            <w:r w:rsidRPr="004F5EC0">
              <w:rPr>
                <w:b/>
              </w:rPr>
              <w:t>10</w:t>
            </w:r>
            <w:r w:rsidRPr="004F5EC0">
              <w:rPr>
                <w:b/>
                <w:vertAlign w:val="superscript"/>
              </w:rPr>
              <w:t>-2</w:t>
            </w:r>
            <w:r w:rsidRPr="004F5EC0">
              <w:rPr>
                <w:b/>
              </w:rPr>
              <w:t> </w:t>
            </w:r>
            <w:r w:rsidRPr="004F5EC0">
              <w:rPr>
                <w:rStyle w:val="af6"/>
                <w:b/>
              </w:rPr>
              <w:t>дм</w:t>
            </w:r>
            <w:r w:rsidRPr="004F5EC0">
              <w:rPr>
                <w:b/>
                <w:vertAlign w:val="superscript"/>
              </w:rPr>
              <w:t>2</w:t>
            </w:r>
            <w:r w:rsidRPr="004F5EC0">
              <w:t> = 10</w:t>
            </w:r>
            <w:r w:rsidRPr="004F5EC0">
              <w:rPr>
                <w:vertAlign w:val="superscript"/>
              </w:rPr>
              <w:t>-</w:t>
            </w:r>
            <w:smartTag w:uri="urn:schemas-microsoft-com:office:smarttags" w:element="metricconverter">
              <w:smartTagPr>
                <w:attr w:name="ProductID" w:val="4 м2"/>
              </w:smartTagPr>
              <w:r w:rsidRPr="004F5EC0">
                <w:rPr>
                  <w:vertAlign w:val="superscript"/>
                </w:rPr>
                <w:t>4</w:t>
              </w:r>
              <w:r w:rsidRPr="004F5EC0">
                <w:t> </w:t>
              </w:r>
              <w:r w:rsidRPr="004F5EC0">
                <w:rPr>
                  <w:rStyle w:val="af6"/>
                </w:rPr>
                <w:t>м</w:t>
              </w:r>
              <w:r w:rsidRPr="004F5EC0">
                <w:rPr>
                  <w:vertAlign w:val="superscript"/>
                </w:rPr>
                <w:t>2</w:t>
              </w:r>
            </w:smartTag>
          </w:p>
        </w:tc>
        <w:tc>
          <w:tcPr>
            <w:tcW w:w="4785" w:type="dxa"/>
            <w:vAlign w:val="center"/>
          </w:tcPr>
          <w:p w14:paraId="178D0A1F" w14:textId="77777777" w:rsidR="001834E8" w:rsidRPr="004F5EC0" w:rsidRDefault="001834E8" w:rsidP="002C64F0">
            <w:pPr>
              <w:pStyle w:val="2"/>
              <w:outlineLvl w:val="1"/>
            </w:pPr>
            <w:r w:rsidRPr="00DA65E0">
              <w:t>Об’єм</w:t>
            </w:r>
            <w:r w:rsidRPr="004F5EC0">
              <w:t xml:space="preserve"> (</w:t>
            </w:r>
            <w:r w:rsidRPr="004F5EC0">
              <w:rPr>
                <w:lang w:val="en-US"/>
              </w:rPr>
              <w:t>L</w:t>
            </w:r>
            <w:r w:rsidRPr="004F5EC0">
              <w:rPr>
                <w:vertAlign w:val="superscript"/>
              </w:rPr>
              <w:t>3</w:t>
            </w:r>
            <w:r w:rsidRPr="004F5EC0">
              <w:t>)</w:t>
            </w:r>
          </w:p>
          <w:p w14:paraId="18C9F2DF" w14:textId="77777777" w:rsidR="001834E8" w:rsidRPr="004F5EC0" w:rsidRDefault="001834E8" w:rsidP="002C64F0">
            <w:pPr>
              <w:jc w:val="center"/>
              <w:rPr>
                <w:b/>
              </w:rPr>
            </w:pPr>
            <w:r w:rsidRPr="004F5EC0">
              <w:rPr>
                <w:rStyle w:val="af6"/>
                <w:b/>
              </w:rPr>
              <w:t>дм</w:t>
            </w:r>
            <w:r w:rsidRPr="004F5EC0">
              <w:rPr>
                <w:b/>
                <w:vertAlign w:val="superscript"/>
              </w:rPr>
              <w:t>3</w:t>
            </w:r>
            <w:r w:rsidRPr="004F5EC0">
              <w:rPr>
                <w:b/>
              </w:rPr>
              <w:t xml:space="preserve"> (</w:t>
            </w:r>
            <w:r w:rsidRPr="004F5EC0">
              <w:rPr>
                <w:rStyle w:val="af6"/>
              </w:rPr>
              <w:t>л</w:t>
            </w:r>
            <w:r w:rsidRPr="004F5EC0">
              <w:rPr>
                <w:b/>
              </w:rPr>
              <w:t>)</w:t>
            </w:r>
            <w:r w:rsidRPr="004F5EC0">
              <w:t xml:space="preserve">, </w:t>
            </w:r>
            <w:r w:rsidRPr="004F5EC0">
              <w:rPr>
                <w:rStyle w:val="af6"/>
              </w:rPr>
              <w:t>м</w:t>
            </w:r>
            <w:r w:rsidRPr="004F5EC0">
              <w:rPr>
                <w:vertAlign w:val="superscript"/>
              </w:rPr>
              <w:t>3</w:t>
            </w:r>
            <w:r w:rsidRPr="004F5EC0">
              <w:t xml:space="preserve">, </w:t>
            </w:r>
            <w:r w:rsidRPr="004F5EC0">
              <w:rPr>
                <w:rStyle w:val="af6"/>
              </w:rPr>
              <w:t>см</w:t>
            </w:r>
            <w:r w:rsidRPr="004F5EC0">
              <w:rPr>
                <w:vertAlign w:val="superscript"/>
              </w:rPr>
              <w:t>3</w:t>
            </w:r>
            <w:r w:rsidRPr="004F5EC0">
              <w:t> = </w:t>
            </w:r>
            <w:r w:rsidRPr="004F5EC0">
              <w:rPr>
                <w:rStyle w:val="af6"/>
              </w:rPr>
              <w:t>мл</w:t>
            </w:r>
          </w:p>
          <w:p w14:paraId="167723EA" w14:textId="77777777" w:rsidR="001834E8" w:rsidRPr="004F5EC0" w:rsidRDefault="001834E8" w:rsidP="002C64F0">
            <w:pPr>
              <w:rPr>
                <w:b/>
              </w:rPr>
            </w:pPr>
            <w:r w:rsidRPr="004F5EC0">
              <w:t>1 </w:t>
            </w:r>
            <w:r w:rsidRPr="004F5EC0">
              <w:rPr>
                <w:rStyle w:val="af6"/>
                <w:b/>
              </w:rPr>
              <w:t>дм</w:t>
            </w:r>
            <w:r w:rsidRPr="004F5EC0">
              <w:rPr>
                <w:b/>
                <w:vertAlign w:val="superscript"/>
              </w:rPr>
              <w:t>3</w:t>
            </w:r>
            <w:r w:rsidRPr="004F5EC0">
              <w:rPr>
                <w:b/>
              </w:rPr>
              <w:t> = 1 </w:t>
            </w:r>
            <w:r w:rsidRPr="004F5EC0">
              <w:rPr>
                <w:rStyle w:val="af6"/>
              </w:rPr>
              <w:t>л</w:t>
            </w:r>
            <w:r w:rsidRPr="004F5EC0">
              <w:t> = 10</w:t>
            </w:r>
            <w:r w:rsidRPr="004F5EC0">
              <w:rPr>
                <w:vertAlign w:val="superscript"/>
              </w:rPr>
              <w:t>-3</w:t>
            </w:r>
            <w:r w:rsidRPr="004F5EC0">
              <w:t> </w:t>
            </w:r>
            <w:r w:rsidRPr="004F5EC0">
              <w:rPr>
                <w:rStyle w:val="af6"/>
              </w:rPr>
              <w:t>м</w:t>
            </w:r>
            <w:r w:rsidRPr="004F5EC0">
              <w:rPr>
                <w:vertAlign w:val="superscript"/>
              </w:rPr>
              <w:t>3</w:t>
            </w:r>
            <w:r w:rsidRPr="004F5EC0">
              <w:t> = 10</w:t>
            </w:r>
            <w:r w:rsidRPr="004F5EC0">
              <w:rPr>
                <w:vertAlign w:val="superscript"/>
              </w:rPr>
              <w:t>3</w:t>
            </w:r>
            <w:r w:rsidRPr="004F5EC0">
              <w:t> </w:t>
            </w:r>
            <w:r w:rsidRPr="004F5EC0">
              <w:rPr>
                <w:rStyle w:val="af6"/>
              </w:rPr>
              <w:t>см</w:t>
            </w:r>
            <w:r w:rsidRPr="004F5EC0">
              <w:rPr>
                <w:vertAlign w:val="superscript"/>
              </w:rPr>
              <w:t>3</w:t>
            </w:r>
          </w:p>
          <w:p w14:paraId="73A985BF" w14:textId="77777777" w:rsidR="001834E8" w:rsidRPr="004F5EC0" w:rsidRDefault="001834E8" w:rsidP="002C64F0">
            <w:r w:rsidRPr="004F5EC0">
              <w:t>1 </w:t>
            </w:r>
            <w:r w:rsidRPr="004F5EC0">
              <w:rPr>
                <w:rStyle w:val="af6"/>
              </w:rPr>
              <w:t>м</w:t>
            </w:r>
            <w:r w:rsidRPr="004F5EC0">
              <w:rPr>
                <w:vertAlign w:val="superscript"/>
              </w:rPr>
              <w:t>3</w:t>
            </w:r>
            <w:r w:rsidRPr="004F5EC0">
              <w:t> = </w:t>
            </w:r>
            <w:r w:rsidRPr="004F5EC0">
              <w:rPr>
                <w:b/>
              </w:rPr>
              <w:t>10</w:t>
            </w:r>
            <w:r w:rsidRPr="004F5EC0">
              <w:rPr>
                <w:b/>
                <w:vertAlign w:val="superscript"/>
              </w:rPr>
              <w:t>3</w:t>
            </w:r>
            <w:r w:rsidRPr="004F5EC0">
              <w:rPr>
                <w:b/>
              </w:rPr>
              <w:t> </w:t>
            </w:r>
            <w:r w:rsidRPr="004F5EC0">
              <w:rPr>
                <w:rStyle w:val="af6"/>
              </w:rPr>
              <w:t>дм</w:t>
            </w:r>
            <w:r w:rsidRPr="004F5EC0">
              <w:rPr>
                <w:b/>
                <w:vertAlign w:val="superscript"/>
              </w:rPr>
              <w:t>3</w:t>
            </w:r>
            <w:r w:rsidRPr="004F5EC0">
              <w:t> = 10</w:t>
            </w:r>
            <w:r w:rsidRPr="004F5EC0">
              <w:rPr>
                <w:vertAlign w:val="superscript"/>
              </w:rPr>
              <w:t>6</w:t>
            </w:r>
            <w:r w:rsidRPr="004F5EC0">
              <w:t> </w:t>
            </w:r>
            <w:r w:rsidRPr="004F5EC0">
              <w:rPr>
                <w:rStyle w:val="af6"/>
              </w:rPr>
              <w:t>см</w:t>
            </w:r>
            <w:r w:rsidRPr="004F5EC0">
              <w:rPr>
                <w:vertAlign w:val="superscript"/>
              </w:rPr>
              <w:t>3</w:t>
            </w:r>
          </w:p>
          <w:p w14:paraId="497CE400" w14:textId="77777777" w:rsidR="001834E8" w:rsidRPr="004F5EC0" w:rsidRDefault="001834E8" w:rsidP="002C64F0">
            <w:r w:rsidRPr="004F5EC0">
              <w:t>1 </w:t>
            </w:r>
            <w:r w:rsidRPr="004F5EC0">
              <w:rPr>
                <w:rStyle w:val="af6"/>
              </w:rPr>
              <w:t>см</w:t>
            </w:r>
            <w:r w:rsidRPr="004F5EC0">
              <w:rPr>
                <w:vertAlign w:val="superscript"/>
              </w:rPr>
              <w:t>3</w:t>
            </w:r>
            <w:r w:rsidRPr="004F5EC0">
              <w:t> = </w:t>
            </w:r>
            <w:r w:rsidRPr="004F5EC0">
              <w:rPr>
                <w:b/>
              </w:rPr>
              <w:t>10</w:t>
            </w:r>
            <w:r w:rsidRPr="004F5EC0">
              <w:rPr>
                <w:b/>
                <w:vertAlign w:val="superscript"/>
              </w:rPr>
              <w:t>-3</w:t>
            </w:r>
            <w:r w:rsidRPr="004F5EC0">
              <w:rPr>
                <w:b/>
              </w:rPr>
              <w:t> </w:t>
            </w:r>
            <w:r w:rsidRPr="004F5EC0">
              <w:rPr>
                <w:rStyle w:val="af6"/>
              </w:rPr>
              <w:t>дм</w:t>
            </w:r>
            <w:r w:rsidRPr="004F5EC0">
              <w:rPr>
                <w:b/>
                <w:vertAlign w:val="superscript"/>
              </w:rPr>
              <w:t>3</w:t>
            </w:r>
            <w:r w:rsidRPr="004F5EC0">
              <w:t> = 10</w:t>
            </w:r>
            <w:r w:rsidRPr="004F5EC0">
              <w:rPr>
                <w:vertAlign w:val="superscript"/>
              </w:rPr>
              <w:t>-</w:t>
            </w:r>
            <w:smartTag w:uri="urn:schemas-microsoft-com:office:smarttags" w:element="metricconverter">
              <w:smartTagPr>
                <w:attr w:name="ProductID" w:val="6 м3"/>
              </w:smartTagPr>
              <w:r w:rsidRPr="004F5EC0">
                <w:rPr>
                  <w:vertAlign w:val="superscript"/>
                </w:rPr>
                <w:t>6</w:t>
              </w:r>
              <w:r w:rsidRPr="004F5EC0">
                <w:t> </w:t>
              </w:r>
              <w:r w:rsidRPr="004F5EC0">
                <w:rPr>
                  <w:rStyle w:val="af6"/>
                </w:rPr>
                <w:t>м</w:t>
              </w:r>
              <w:r w:rsidRPr="004F5EC0">
                <w:rPr>
                  <w:vertAlign w:val="superscript"/>
                </w:rPr>
                <w:t>3</w:t>
              </w:r>
            </w:smartTag>
          </w:p>
        </w:tc>
      </w:tr>
      <w:tr w:rsidR="001834E8" w:rsidRPr="0060225C" w14:paraId="22B9C7DE" w14:textId="77777777" w:rsidTr="002C64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9570" w:type="dxa"/>
            <w:gridSpan w:val="2"/>
            <w:tcBorders>
              <w:top w:val="nil"/>
              <w:left w:val="nil"/>
              <w:bottom w:val="nil"/>
              <w:right w:val="nil"/>
            </w:tcBorders>
            <w:vAlign w:val="center"/>
          </w:tcPr>
          <w:p w14:paraId="5C0350AC" w14:textId="77777777" w:rsidR="001834E8" w:rsidRPr="00602DF6" w:rsidRDefault="001834E8" w:rsidP="002C64F0">
            <w:pPr>
              <w:pStyle w:val="2"/>
              <w:outlineLvl w:val="1"/>
            </w:pPr>
            <w:r w:rsidRPr="004F5EC0">
              <w:t>Сила</w:t>
            </w:r>
            <w:r w:rsidRPr="00602DF6">
              <w:t xml:space="preserve"> (</w:t>
            </w:r>
            <w:r w:rsidRPr="004F5EC0">
              <w:rPr>
                <w:lang w:val="en-US"/>
              </w:rPr>
              <w:t>MLT</w:t>
            </w:r>
            <w:r w:rsidRPr="00602DF6">
              <w:rPr>
                <w:vertAlign w:val="superscript"/>
              </w:rPr>
              <w:noBreakHyphen/>
              <w:t>2</w:t>
            </w:r>
            <w:r w:rsidRPr="00602DF6">
              <w:t>)</w:t>
            </w:r>
          </w:p>
          <w:p w14:paraId="063AAE61" w14:textId="77777777" w:rsidR="001834E8" w:rsidRPr="00602DF6" w:rsidRDefault="001834E8" w:rsidP="002C64F0">
            <w:pPr>
              <w:jc w:val="center"/>
            </w:pPr>
            <w:r w:rsidRPr="004F5EC0">
              <w:rPr>
                <w:rStyle w:val="af6"/>
                <w:b/>
              </w:rPr>
              <w:t>ф</w:t>
            </w:r>
            <w:r w:rsidRPr="00602DF6">
              <w:rPr>
                <w:b/>
              </w:rPr>
              <w:t xml:space="preserve"> (</w:t>
            </w:r>
            <w:r w:rsidRPr="004F5EC0">
              <w:rPr>
                <w:b/>
              </w:rPr>
              <w:t>форт</w:t>
            </w:r>
            <w:r w:rsidRPr="00602DF6">
              <w:rPr>
                <w:b/>
              </w:rPr>
              <w:t xml:space="preserve">, </w:t>
            </w:r>
            <w:r w:rsidRPr="004F5EC0">
              <w:rPr>
                <w:rStyle w:val="af6"/>
                <w:b/>
              </w:rPr>
              <w:t>кг</w:t>
            </w:r>
            <w:r w:rsidRPr="00602DF6">
              <w:rPr>
                <w:b/>
              </w:rPr>
              <w:t>∙</w:t>
            </w:r>
            <w:r w:rsidRPr="004F5EC0">
              <w:rPr>
                <w:rStyle w:val="af6"/>
                <w:b/>
              </w:rPr>
              <w:t>дм</w:t>
            </w:r>
            <w:r w:rsidRPr="00602DF6">
              <w:rPr>
                <w:b/>
              </w:rPr>
              <w:t>∙</w:t>
            </w:r>
            <w:r w:rsidRPr="00DA65E0">
              <w:rPr>
                <w:rStyle w:val="af6"/>
                <w:b/>
              </w:rPr>
              <w:t>хв</w:t>
            </w:r>
            <w:r w:rsidRPr="00602DF6">
              <w:rPr>
                <w:b/>
                <w:vertAlign w:val="superscript"/>
              </w:rPr>
              <w:t>-2</w:t>
            </w:r>
            <w:r w:rsidRPr="00602DF6">
              <w:rPr>
                <w:b/>
              </w:rPr>
              <w:t>)</w:t>
            </w:r>
            <w:r w:rsidRPr="00602DF6">
              <w:t xml:space="preserve">, </w:t>
            </w:r>
            <w:r w:rsidRPr="004F5EC0">
              <w:rPr>
                <w:rStyle w:val="af6"/>
              </w:rPr>
              <w:t>Н</w:t>
            </w:r>
            <w:r w:rsidRPr="00602DF6">
              <w:t xml:space="preserve"> (</w:t>
            </w:r>
            <w:r w:rsidRPr="004F5EC0">
              <w:rPr>
                <w:rStyle w:val="af6"/>
              </w:rPr>
              <w:t>кг</w:t>
            </w:r>
            <w:r w:rsidRPr="00602DF6">
              <w:t>∙</w:t>
            </w:r>
            <w:r w:rsidRPr="004F5EC0">
              <w:rPr>
                <w:rStyle w:val="af6"/>
              </w:rPr>
              <w:t>м</w:t>
            </w:r>
            <w:r w:rsidRPr="00602DF6">
              <w:t>∙</w:t>
            </w:r>
            <w:r w:rsidRPr="004F5EC0">
              <w:rPr>
                <w:rStyle w:val="af6"/>
              </w:rPr>
              <w:t>с</w:t>
            </w:r>
            <w:r w:rsidRPr="00602DF6">
              <w:rPr>
                <w:vertAlign w:val="superscript"/>
              </w:rPr>
              <w:t>-2</w:t>
            </w:r>
            <w:r w:rsidRPr="00602DF6">
              <w:t xml:space="preserve">), </w:t>
            </w:r>
            <w:r w:rsidRPr="004F5EC0">
              <w:rPr>
                <w:rStyle w:val="af6"/>
              </w:rPr>
              <w:t>дин</w:t>
            </w:r>
            <w:r w:rsidRPr="00602DF6">
              <w:t xml:space="preserve"> (</w:t>
            </w:r>
            <w:r w:rsidRPr="004F5EC0">
              <w:rPr>
                <w:rStyle w:val="af6"/>
              </w:rPr>
              <w:t>г</w:t>
            </w:r>
            <w:r w:rsidRPr="00602DF6">
              <w:t>∙</w:t>
            </w:r>
            <w:r w:rsidRPr="004F5EC0">
              <w:rPr>
                <w:rStyle w:val="af6"/>
              </w:rPr>
              <w:t>см</w:t>
            </w:r>
            <w:r w:rsidRPr="00602DF6">
              <w:t>∙</w:t>
            </w:r>
            <w:r w:rsidRPr="004F5EC0">
              <w:rPr>
                <w:rStyle w:val="af6"/>
              </w:rPr>
              <w:t>с</w:t>
            </w:r>
            <w:r w:rsidRPr="00602DF6">
              <w:rPr>
                <w:vertAlign w:val="superscript"/>
              </w:rPr>
              <w:t>-2</w:t>
            </w:r>
            <w:r w:rsidRPr="00602DF6">
              <w:t>)</w:t>
            </w:r>
          </w:p>
          <w:p w14:paraId="14407531" w14:textId="77777777" w:rsidR="001834E8" w:rsidRPr="004F5EC0" w:rsidRDefault="001834E8" w:rsidP="002C64F0">
            <w:r w:rsidRPr="004F5EC0">
              <w:t>1 </w:t>
            </w:r>
            <w:r w:rsidRPr="004F5EC0">
              <w:rPr>
                <w:rStyle w:val="af6"/>
                <w:b/>
              </w:rPr>
              <w:t>ф</w:t>
            </w:r>
            <w:r w:rsidRPr="004F5EC0">
              <w:t> = 1/36 000 ≈ 2,778∙10</w:t>
            </w:r>
            <w:r w:rsidRPr="004F5EC0">
              <w:rPr>
                <w:vertAlign w:val="superscript"/>
              </w:rPr>
              <w:noBreakHyphen/>
              <w:t>5</w:t>
            </w:r>
            <w:r w:rsidRPr="004F5EC0">
              <w:t> </w:t>
            </w:r>
            <w:r w:rsidRPr="004F5EC0">
              <w:rPr>
                <w:rStyle w:val="af6"/>
              </w:rPr>
              <w:t>Н</w:t>
            </w:r>
            <w:r w:rsidRPr="004F5EC0">
              <w:t>; = 1/36 ≈ 2,778 </w:t>
            </w:r>
            <w:r w:rsidRPr="004F5EC0">
              <w:rPr>
                <w:rStyle w:val="af6"/>
              </w:rPr>
              <w:t>дин</w:t>
            </w:r>
          </w:p>
          <w:p w14:paraId="07DC83E3" w14:textId="77777777" w:rsidR="001834E8" w:rsidRPr="004F5EC0" w:rsidRDefault="001834E8" w:rsidP="002C64F0">
            <w:r w:rsidRPr="004F5EC0">
              <w:t>1 </w:t>
            </w:r>
            <w:r w:rsidRPr="004F5EC0">
              <w:rPr>
                <w:rStyle w:val="af6"/>
              </w:rPr>
              <w:t>Н</w:t>
            </w:r>
            <w:r w:rsidRPr="004F5EC0">
              <w:t> = 36 000 </w:t>
            </w:r>
            <w:r w:rsidRPr="004F5EC0">
              <w:rPr>
                <w:rStyle w:val="af6"/>
                <w:b/>
              </w:rPr>
              <w:t>ф</w:t>
            </w:r>
            <w:r w:rsidRPr="004F5EC0">
              <w:t> = 10</w:t>
            </w:r>
            <w:r w:rsidRPr="004F5EC0">
              <w:rPr>
                <w:vertAlign w:val="superscript"/>
              </w:rPr>
              <w:t>5</w:t>
            </w:r>
            <w:r w:rsidRPr="004F5EC0">
              <w:t> </w:t>
            </w:r>
            <w:r w:rsidRPr="004F5EC0">
              <w:rPr>
                <w:rStyle w:val="af6"/>
              </w:rPr>
              <w:t>дин</w:t>
            </w:r>
          </w:p>
          <w:p w14:paraId="31BC5FF3" w14:textId="77777777" w:rsidR="001834E8" w:rsidRPr="0060225C" w:rsidRDefault="001834E8" w:rsidP="002C64F0">
            <w:pPr>
              <w:rPr>
                <w:lang w:val="la-Latn"/>
              </w:rPr>
            </w:pPr>
            <w:r w:rsidRPr="004F5EC0">
              <w:t>1 </w:t>
            </w:r>
            <w:r w:rsidRPr="004F5EC0">
              <w:rPr>
                <w:rStyle w:val="af6"/>
              </w:rPr>
              <w:t>дин</w:t>
            </w:r>
            <w:r w:rsidRPr="004F5EC0">
              <w:t> = 0,36 </w:t>
            </w:r>
            <w:r w:rsidRPr="004F5EC0">
              <w:rPr>
                <w:rStyle w:val="af6"/>
                <w:b/>
              </w:rPr>
              <w:t>ф</w:t>
            </w:r>
            <w:r w:rsidRPr="004F5EC0">
              <w:t> = 10</w:t>
            </w:r>
            <w:r w:rsidRPr="004F5EC0">
              <w:rPr>
                <w:vertAlign w:val="superscript"/>
              </w:rPr>
              <w:noBreakHyphen/>
              <w:t>5</w:t>
            </w:r>
            <w:r w:rsidRPr="004F5EC0">
              <w:t> </w:t>
            </w:r>
            <w:r w:rsidRPr="004F5EC0">
              <w:rPr>
                <w:rStyle w:val="af6"/>
              </w:rPr>
              <w:t>Н</w:t>
            </w:r>
          </w:p>
        </w:tc>
      </w:tr>
      <w:tr w:rsidR="001834E8" w:rsidRPr="0060225C" w14:paraId="39F5F0D8" w14:textId="77777777" w:rsidTr="002C64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9570" w:type="dxa"/>
            <w:gridSpan w:val="2"/>
            <w:tcBorders>
              <w:top w:val="nil"/>
              <w:left w:val="nil"/>
              <w:bottom w:val="nil"/>
              <w:right w:val="nil"/>
            </w:tcBorders>
            <w:vAlign w:val="center"/>
          </w:tcPr>
          <w:p w14:paraId="4C355A47" w14:textId="77777777" w:rsidR="001834E8" w:rsidRPr="004F5EC0" w:rsidRDefault="001834E8" w:rsidP="002C64F0">
            <w:pPr>
              <w:pStyle w:val="2"/>
              <w:outlineLvl w:val="1"/>
            </w:pPr>
            <w:r>
              <w:t>Тиск</w:t>
            </w:r>
            <w:r w:rsidRPr="004F5EC0">
              <w:t xml:space="preserve"> (</w:t>
            </w:r>
            <w:r w:rsidRPr="004F5EC0">
              <w:rPr>
                <w:lang w:val="en-US"/>
              </w:rPr>
              <w:t>ML</w:t>
            </w:r>
            <w:r w:rsidRPr="004F5EC0">
              <w:rPr>
                <w:vertAlign w:val="superscript"/>
              </w:rPr>
              <w:noBreakHyphen/>
              <w:t>1</w:t>
            </w:r>
            <w:r w:rsidRPr="004F5EC0">
              <w:rPr>
                <w:lang w:val="en-US"/>
              </w:rPr>
              <w:t>T</w:t>
            </w:r>
            <w:r w:rsidRPr="004F5EC0">
              <w:rPr>
                <w:vertAlign w:val="superscript"/>
              </w:rPr>
              <w:noBreakHyphen/>
              <w:t>2</w:t>
            </w:r>
            <w:r w:rsidRPr="004F5EC0">
              <w:t>)</w:t>
            </w:r>
          </w:p>
          <w:p w14:paraId="35D52C56" w14:textId="77777777" w:rsidR="001834E8" w:rsidRPr="004F5EC0" w:rsidRDefault="001834E8" w:rsidP="002C64F0">
            <w:pPr>
              <w:jc w:val="center"/>
            </w:pPr>
            <w:r w:rsidRPr="004F5EC0">
              <w:rPr>
                <w:rStyle w:val="af6"/>
                <w:b/>
              </w:rPr>
              <w:t>бб</w:t>
            </w:r>
            <w:r w:rsidRPr="004F5EC0">
              <w:rPr>
                <w:b/>
              </w:rPr>
              <w:t> (б</w:t>
            </w:r>
            <w:r>
              <w:rPr>
                <w:b/>
              </w:rPr>
              <w:t>і</w:t>
            </w:r>
            <w:r w:rsidRPr="004F5EC0">
              <w:rPr>
                <w:b/>
              </w:rPr>
              <w:t>обар</w:t>
            </w:r>
            <w:r>
              <w:rPr>
                <w:b/>
              </w:rPr>
              <w:t>і</w:t>
            </w:r>
            <w:r w:rsidRPr="004F5EC0">
              <w:rPr>
                <w:b/>
              </w:rPr>
              <w:t xml:space="preserve">я, </w:t>
            </w:r>
            <w:r w:rsidRPr="004F5EC0">
              <w:rPr>
                <w:rStyle w:val="af6"/>
                <w:b/>
              </w:rPr>
              <w:t>ф</w:t>
            </w:r>
            <w:r w:rsidRPr="004F5EC0">
              <w:rPr>
                <w:b/>
              </w:rPr>
              <w:t>∙</w:t>
            </w:r>
            <w:r w:rsidRPr="004F5EC0">
              <w:rPr>
                <w:rStyle w:val="af6"/>
                <w:b/>
              </w:rPr>
              <w:t>дм</w:t>
            </w:r>
            <w:r w:rsidRPr="004F5EC0">
              <w:rPr>
                <w:b/>
                <w:vertAlign w:val="superscript"/>
              </w:rPr>
              <w:t>-2</w:t>
            </w:r>
            <w:r w:rsidRPr="004F5EC0">
              <w:rPr>
                <w:b/>
              </w:rPr>
              <w:t>)</w:t>
            </w:r>
            <w:r w:rsidRPr="004F5EC0">
              <w:t xml:space="preserve">, </w:t>
            </w:r>
            <w:r w:rsidRPr="004F5EC0">
              <w:rPr>
                <w:rStyle w:val="af6"/>
              </w:rPr>
              <w:t>Па</w:t>
            </w:r>
            <w:r w:rsidRPr="004F5EC0">
              <w:t> (</w:t>
            </w:r>
            <w:r w:rsidRPr="004F5EC0">
              <w:rPr>
                <w:rStyle w:val="af6"/>
              </w:rPr>
              <w:t>Н</w:t>
            </w:r>
            <w:r w:rsidRPr="004F5EC0">
              <w:t>∙</w:t>
            </w:r>
            <w:r w:rsidRPr="004F5EC0">
              <w:rPr>
                <w:rStyle w:val="af6"/>
              </w:rPr>
              <w:t>м</w:t>
            </w:r>
            <w:r w:rsidRPr="004F5EC0">
              <w:rPr>
                <w:vertAlign w:val="superscript"/>
              </w:rPr>
              <w:t>-2</w:t>
            </w:r>
            <w:r w:rsidRPr="004F5EC0">
              <w:t xml:space="preserve">), </w:t>
            </w:r>
            <w:r w:rsidRPr="004F5EC0">
              <w:rPr>
                <w:rStyle w:val="af6"/>
              </w:rPr>
              <w:t>б</w:t>
            </w:r>
            <w:r w:rsidRPr="004F5EC0">
              <w:t> (бар</w:t>
            </w:r>
            <w:r>
              <w:t>і</w:t>
            </w:r>
            <w:r w:rsidRPr="004F5EC0">
              <w:t xml:space="preserve">я, </w:t>
            </w:r>
            <w:r w:rsidRPr="004F5EC0">
              <w:rPr>
                <w:rStyle w:val="af6"/>
              </w:rPr>
              <w:t>дин</w:t>
            </w:r>
            <w:r w:rsidRPr="004F5EC0">
              <w:t>∙</w:t>
            </w:r>
            <w:r w:rsidRPr="004F5EC0">
              <w:rPr>
                <w:rStyle w:val="af6"/>
              </w:rPr>
              <w:t>см</w:t>
            </w:r>
            <w:r w:rsidRPr="004F5EC0">
              <w:rPr>
                <w:vertAlign w:val="superscript"/>
              </w:rPr>
              <w:t>-2</w:t>
            </w:r>
            <w:r w:rsidRPr="004F5EC0">
              <w:t xml:space="preserve">), </w:t>
            </w:r>
            <w:r w:rsidRPr="004F5EC0">
              <w:br/>
            </w:r>
            <w:r w:rsidRPr="004F5EC0">
              <w:rPr>
                <w:rStyle w:val="af6"/>
              </w:rPr>
              <w:t>Торр</w:t>
            </w:r>
            <w:r w:rsidRPr="004F5EC0">
              <w:t> (</w:t>
            </w:r>
            <w:r w:rsidRPr="004F5EC0">
              <w:rPr>
                <w:rStyle w:val="af6"/>
              </w:rPr>
              <w:t>мм рт. ст.</w:t>
            </w:r>
            <w:r w:rsidRPr="004F5EC0">
              <w:t xml:space="preserve">), </w:t>
            </w:r>
            <w:r w:rsidRPr="004F5EC0">
              <w:rPr>
                <w:rStyle w:val="af6"/>
              </w:rPr>
              <w:t>мм вод. ст.</w:t>
            </w:r>
          </w:p>
          <w:p w14:paraId="4E12B137" w14:textId="77777777" w:rsidR="001834E8" w:rsidRPr="004F5EC0" w:rsidRDefault="001834E8" w:rsidP="002C64F0">
            <w:pPr>
              <w:rPr>
                <w:lang w:val="la-Latn"/>
              </w:rPr>
            </w:pPr>
            <w:r w:rsidRPr="004F5EC0">
              <w:t>1 </w:t>
            </w:r>
            <w:r w:rsidRPr="004F5EC0">
              <w:rPr>
                <w:rStyle w:val="af6"/>
                <w:b/>
              </w:rPr>
              <w:t>бб</w:t>
            </w:r>
            <w:r w:rsidRPr="004F5EC0">
              <w:rPr>
                <w:b/>
              </w:rPr>
              <w:t> </w:t>
            </w:r>
            <w:r w:rsidRPr="004F5EC0">
              <w:t>= 1/360 ≈ 2,778∙10</w:t>
            </w:r>
            <w:r w:rsidRPr="004F5EC0">
              <w:rPr>
                <w:vertAlign w:val="superscript"/>
              </w:rPr>
              <w:noBreakHyphen/>
              <w:t>3</w:t>
            </w:r>
            <w:r w:rsidRPr="004F5EC0">
              <w:t> </w:t>
            </w:r>
            <w:r w:rsidRPr="004F5EC0">
              <w:rPr>
                <w:rStyle w:val="af6"/>
              </w:rPr>
              <w:t>Па</w:t>
            </w:r>
            <w:r w:rsidRPr="004F5EC0">
              <w:t>; = 1/36 ≈ 2,778∙10</w:t>
            </w:r>
            <w:r w:rsidRPr="004F5EC0">
              <w:rPr>
                <w:vertAlign w:val="superscript"/>
              </w:rPr>
              <w:noBreakHyphen/>
              <w:t>2</w:t>
            </w:r>
            <w:r w:rsidRPr="004F5EC0">
              <w:t> </w:t>
            </w:r>
            <w:r w:rsidRPr="004F5EC0">
              <w:rPr>
                <w:rStyle w:val="af6"/>
              </w:rPr>
              <w:t>б</w:t>
            </w:r>
          </w:p>
          <w:p w14:paraId="3E2559E1" w14:textId="77777777" w:rsidR="001834E8" w:rsidRPr="0060225C" w:rsidRDefault="001834E8" w:rsidP="002C64F0">
            <w:pPr>
              <w:rPr>
                <w:lang w:val="la-Latn"/>
              </w:rPr>
            </w:pPr>
            <w:r w:rsidRPr="004F5EC0">
              <w:rPr>
                <w:lang w:val="la-Latn"/>
              </w:rPr>
              <w:t>1 </w:t>
            </w:r>
            <w:r w:rsidRPr="004F5EC0">
              <w:rPr>
                <w:rStyle w:val="af6"/>
                <w:b/>
              </w:rPr>
              <w:t>бб</w:t>
            </w:r>
            <w:r w:rsidRPr="004F5EC0">
              <w:rPr>
                <w:b/>
                <w:lang w:val="la-Latn"/>
              </w:rPr>
              <w:t> </w:t>
            </w:r>
            <w:r w:rsidRPr="004F5EC0">
              <w:rPr>
                <w:lang w:val="la-Latn"/>
              </w:rPr>
              <w:t>= 1/(133,28∙360) ≈ 2,084∙10</w:t>
            </w:r>
            <w:r w:rsidRPr="004F5EC0">
              <w:rPr>
                <w:vertAlign w:val="superscript"/>
                <w:lang w:val="la-Latn"/>
              </w:rPr>
              <w:noBreakHyphen/>
              <w:t>5</w:t>
            </w:r>
            <w:r w:rsidRPr="004F5EC0">
              <w:rPr>
                <w:lang w:val="la-Latn"/>
              </w:rPr>
              <w:t> </w:t>
            </w:r>
            <w:r w:rsidRPr="004F5EC0">
              <w:rPr>
                <w:rStyle w:val="af6"/>
              </w:rPr>
              <w:t>Торр</w:t>
            </w:r>
            <w:r w:rsidRPr="004F5EC0">
              <w:rPr>
                <w:lang w:val="la-Latn"/>
              </w:rPr>
              <w:t>; = 1/(9,8∙360) ≈ 2,834∙10</w:t>
            </w:r>
            <w:r w:rsidRPr="004F5EC0">
              <w:rPr>
                <w:vertAlign w:val="superscript"/>
                <w:lang w:val="la-Latn"/>
              </w:rPr>
              <w:noBreakHyphen/>
              <w:t>4</w:t>
            </w:r>
            <w:r w:rsidRPr="004F5EC0">
              <w:rPr>
                <w:lang w:val="la-Latn"/>
              </w:rPr>
              <w:t> </w:t>
            </w:r>
            <w:r w:rsidRPr="004F5EC0">
              <w:rPr>
                <w:rStyle w:val="af6"/>
              </w:rPr>
              <w:t>мм вод. ст.</w:t>
            </w:r>
          </w:p>
        </w:tc>
      </w:tr>
      <w:tr w:rsidR="001834E8" w:rsidRPr="0060225C" w14:paraId="26A74E03" w14:textId="77777777" w:rsidTr="002C64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9570" w:type="dxa"/>
            <w:gridSpan w:val="2"/>
            <w:tcBorders>
              <w:top w:val="nil"/>
              <w:left w:val="nil"/>
              <w:bottom w:val="nil"/>
              <w:right w:val="nil"/>
            </w:tcBorders>
            <w:vAlign w:val="center"/>
          </w:tcPr>
          <w:p w14:paraId="2B255BB9" w14:textId="77777777" w:rsidR="001834E8" w:rsidRPr="004F5EC0" w:rsidRDefault="001834E8" w:rsidP="002C64F0">
            <w:pPr>
              <w:pStyle w:val="2"/>
              <w:outlineLvl w:val="1"/>
            </w:pPr>
            <w:r>
              <w:t>Е</w:t>
            </w:r>
            <w:r w:rsidRPr="004F5EC0">
              <w:t>нерг</w:t>
            </w:r>
            <w:r>
              <w:t>і</w:t>
            </w:r>
            <w:r w:rsidRPr="004F5EC0">
              <w:t>я (</w:t>
            </w:r>
            <w:r w:rsidRPr="004F5EC0">
              <w:rPr>
                <w:lang w:val="en-US"/>
              </w:rPr>
              <w:t>ML</w:t>
            </w:r>
            <w:r w:rsidRPr="004F5EC0">
              <w:rPr>
                <w:vertAlign w:val="superscript"/>
              </w:rPr>
              <w:t>2</w:t>
            </w:r>
            <w:r w:rsidRPr="004F5EC0">
              <w:rPr>
                <w:lang w:val="en-US"/>
              </w:rPr>
              <w:t>T</w:t>
            </w:r>
            <w:r w:rsidRPr="004F5EC0">
              <w:rPr>
                <w:vertAlign w:val="superscript"/>
              </w:rPr>
              <w:noBreakHyphen/>
              <w:t>2</w:t>
            </w:r>
            <w:r w:rsidRPr="004F5EC0">
              <w:t>)</w:t>
            </w:r>
          </w:p>
          <w:p w14:paraId="533C8619" w14:textId="77777777" w:rsidR="001834E8" w:rsidRPr="004F5EC0" w:rsidRDefault="001834E8" w:rsidP="002C64F0">
            <w:pPr>
              <w:jc w:val="center"/>
            </w:pPr>
            <w:r w:rsidRPr="004F5EC0">
              <w:rPr>
                <w:rStyle w:val="af6"/>
                <w:b/>
              </w:rPr>
              <w:t>б</w:t>
            </w:r>
            <w:r>
              <w:rPr>
                <w:rStyle w:val="af6"/>
                <w:b/>
              </w:rPr>
              <w:t>е</w:t>
            </w:r>
            <w:r w:rsidRPr="004F5EC0">
              <w:rPr>
                <w:rStyle w:val="af6"/>
                <w:b/>
              </w:rPr>
              <w:t>рг</w:t>
            </w:r>
            <w:r>
              <w:rPr>
                <w:b/>
              </w:rPr>
              <w:t xml:space="preserve"> (бі</w:t>
            </w:r>
            <w:r w:rsidRPr="004F5EC0">
              <w:rPr>
                <w:b/>
              </w:rPr>
              <w:t>о</w:t>
            </w:r>
            <w:r>
              <w:rPr>
                <w:rStyle w:val="af6"/>
                <w:b/>
              </w:rPr>
              <w:t>е</w:t>
            </w:r>
            <w:r w:rsidRPr="004F5EC0">
              <w:rPr>
                <w:rStyle w:val="af6"/>
                <w:b/>
              </w:rPr>
              <w:t>рг</w:t>
            </w:r>
            <w:r w:rsidRPr="004F5EC0">
              <w:rPr>
                <w:b/>
              </w:rPr>
              <w:t xml:space="preserve">, </w:t>
            </w:r>
            <w:r w:rsidRPr="004F5EC0">
              <w:rPr>
                <w:rStyle w:val="af6"/>
                <w:b/>
              </w:rPr>
              <w:t>ф</w:t>
            </w:r>
            <w:r w:rsidRPr="004F5EC0">
              <w:rPr>
                <w:b/>
              </w:rPr>
              <w:t>∙</w:t>
            </w:r>
            <w:r w:rsidRPr="004F5EC0">
              <w:rPr>
                <w:rStyle w:val="af6"/>
                <w:b/>
              </w:rPr>
              <w:t>дм</w:t>
            </w:r>
            <w:r w:rsidRPr="004F5EC0">
              <w:rPr>
                <w:b/>
              </w:rPr>
              <w:t>)</w:t>
            </w:r>
            <w:r w:rsidRPr="004F5EC0">
              <w:t xml:space="preserve">, </w:t>
            </w:r>
            <w:r w:rsidRPr="004F5EC0">
              <w:rPr>
                <w:rStyle w:val="af6"/>
              </w:rPr>
              <w:t>Дж</w:t>
            </w:r>
            <w:r w:rsidRPr="004F5EC0">
              <w:t xml:space="preserve"> (</w:t>
            </w:r>
            <w:r w:rsidRPr="004F5EC0">
              <w:rPr>
                <w:rStyle w:val="af6"/>
              </w:rPr>
              <w:t>Н</w:t>
            </w:r>
            <w:r w:rsidRPr="004F5EC0">
              <w:t>∙</w:t>
            </w:r>
            <w:r w:rsidRPr="004F5EC0">
              <w:rPr>
                <w:rStyle w:val="af6"/>
              </w:rPr>
              <w:t>м</w:t>
            </w:r>
            <w:r w:rsidRPr="004F5EC0">
              <w:t xml:space="preserve">), </w:t>
            </w:r>
            <w:r>
              <w:t>е</w:t>
            </w:r>
            <w:r w:rsidRPr="004F5EC0">
              <w:rPr>
                <w:rStyle w:val="af6"/>
              </w:rPr>
              <w:t>рг</w:t>
            </w:r>
            <w:r w:rsidRPr="004F5EC0">
              <w:t xml:space="preserve"> (</w:t>
            </w:r>
            <w:r w:rsidRPr="004F5EC0">
              <w:rPr>
                <w:rStyle w:val="af6"/>
              </w:rPr>
              <w:t>дин</w:t>
            </w:r>
            <w:r w:rsidRPr="004F5EC0">
              <w:t>∙</w:t>
            </w:r>
            <w:r w:rsidRPr="004F5EC0">
              <w:rPr>
                <w:rStyle w:val="af6"/>
              </w:rPr>
              <w:t>см</w:t>
            </w:r>
            <w:r w:rsidRPr="004F5EC0">
              <w:t xml:space="preserve">), </w:t>
            </w:r>
            <w:r w:rsidRPr="004F5EC0">
              <w:rPr>
                <w:rStyle w:val="af6"/>
              </w:rPr>
              <w:t>кал</w:t>
            </w:r>
          </w:p>
          <w:p w14:paraId="53F14845" w14:textId="77777777" w:rsidR="001834E8" w:rsidRPr="004F5EC0" w:rsidRDefault="001834E8" w:rsidP="002C64F0">
            <w:pPr>
              <w:tabs>
                <w:tab w:val="left" w:pos="784"/>
              </w:tabs>
            </w:pPr>
            <w:r w:rsidRPr="004F5EC0">
              <w:t>1</w:t>
            </w:r>
            <w:r w:rsidRPr="004F5EC0">
              <w:rPr>
                <w:b/>
              </w:rPr>
              <w:t> </w:t>
            </w:r>
            <w:r w:rsidRPr="004C4A20">
              <w:rPr>
                <w:rStyle w:val="af6"/>
                <w:b/>
              </w:rPr>
              <w:t>б</w:t>
            </w:r>
            <w:r>
              <w:rPr>
                <w:rStyle w:val="af6"/>
                <w:b/>
              </w:rPr>
              <w:t>ерг</w:t>
            </w:r>
            <w:r w:rsidRPr="004F5EC0">
              <w:tab/>
              <w:t>= 1/360 000 ≈ 2,78∙10</w:t>
            </w:r>
            <w:r w:rsidRPr="004F5EC0">
              <w:rPr>
                <w:vertAlign w:val="superscript"/>
              </w:rPr>
              <w:noBreakHyphen/>
              <w:t>6</w:t>
            </w:r>
            <w:r w:rsidRPr="004F5EC0">
              <w:t> </w:t>
            </w:r>
            <w:r w:rsidRPr="004F5EC0">
              <w:rPr>
                <w:rStyle w:val="af6"/>
              </w:rPr>
              <w:t>Дж</w:t>
            </w:r>
            <w:r w:rsidRPr="004F5EC0">
              <w:t>; = 1/0,036 ≈ 27,8 </w:t>
            </w:r>
            <w:r>
              <w:rPr>
                <w:rStyle w:val="af6"/>
              </w:rPr>
              <w:t>ерг</w:t>
            </w:r>
            <w:r w:rsidRPr="004F5EC0">
              <w:t xml:space="preserve">; = 1/(360 000∙4,19) ≈  </w:t>
            </w:r>
            <w:r w:rsidRPr="004F5EC0">
              <w:tab/>
              <w:t>≈ 6,63∙10</w:t>
            </w:r>
            <w:r w:rsidRPr="004F5EC0">
              <w:rPr>
                <w:vertAlign w:val="superscript"/>
              </w:rPr>
              <w:noBreakHyphen/>
              <w:t>7</w:t>
            </w:r>
            <w:r w:rsidRPr="004F5EC0">
              <w:t> </w:t>
            </w:r>
            <w:r w:rsidRPr="004F5EC0">
              <w:rPr>
                <w:rStyle w:val="af6"/>
              </w:rPr>
              <w:t>кал</w:t>
            </w:r>
          </w:p>
          <w:p w14:paraId="6A6E5B13" w14:textId="77777777" w:rsidR="001834E8" w:rsidRPr="004F5EC0" w:rsidRDefault="001834E8" w:rsidP="002C64F0">
            <w:r w:rsidRPr="004F5EC0">
              <w:t>1 </w:t>
            </w:r>
            <w:r w:rsidRPr="004F5EC0">
              <w:rPr>
                <w:rStyle w:val="af6"/>
              </w:rPr>
              <w:t>Дж</w:t>
            </w:r>
            <w:r w:rsidRPr="004F5EC0">
              <w:t> = 3,6∙10</w:t>
            </w:r>
            <w:r w:rsidRPr="004F5EC0">
              <w:rPr>
                <w:vertAlign w:val="superscript"/>
              </w:rPr>
              <w:t>5</w:t>
            </w:r>
            <w:r w:rsidRPr="004F5EC0">
              <w:t> </w:t>
            </w:r>
            <w:r w:rsidRPr="004F5EC0">
              <w:rPr>
                <w:rStyle w:val="af6"/>
                <w:b/>
              </w:rPr>
              <w:t>б</w:t>
            </w:r>
            <w:r>
              <w:rPr>
                <w:rStyle w:val="af6"/>
                <w:b/>
              </w:rPr>
              <w:t>ерг</w:t>
            </w:r>
            <w:r w:rsidRPr="004F5EC0">
              <w:t> = 10</w:t>
            </w:r>
            <w:r w:rsidRPr="004F5EC0">
              <w:rPr>
                <w:vertAlign w:val="superscript"/>
              </w:rPr>
              <w:t>7</w:t>
            </w:r>
            <w:r w:rsidRPr="004F5EC0">
              <w:t> </w:t>
            </w:r>
            <w:r>
              <w:rPr>
                <w:rStyle w:val="af6"/>
              </w:rPr>
              <w:t>ерг</w:t>
            </w:r>
            <w:r w:rsidRPr="004F5EC0">
              <w:t> = 1/4,19 ≈ 2,38∙10</w:t>
            </w:r>
            <w:r w:rsidRPr="004F5EC0">
              <w:rPr>
                <w:vertAlign w:val="superscript"/>
              </w:rPr>
              <w:t>-1</w:t>
            </w:r>
            <w:r w:rsidRPr="004F5EC0">
              <w:t> </w:t>
            </w:r>
            <w:r w:rsidRPr="004F5EC0">
              <w:rPr>
                <w:rStyle w:val="af6"/>
              </w:rPr>
              <w:t>кал</w:t>
            </w:r>
          </w:p>
          <w:p w14:paraId="26A8EA34" w14:textId="77777777" w:rsidR="001834E8" w:rsidRPr="004F5EC0" w:rsidRDefault="001834E8" w:rsidP="002C64F0">
            <w:r w:rsidRPr="004F5EC0">
              <w:t>1 </w:t>
            </w:r>
            <w:r>
              <w:rPr>
                <w:rStyle w:val="af6"/>
              </w:rPr>
              <w:t>ерг</w:t>
            </w:r>
            <w:r w:rsidRPr="004F5EC0">
              <w:t> = 0,036 </w:t>
            </w:r>
            <w:r w:rsidRPr="004F5EC0">
              <w:rPr>
                <w:rStyle w:val="af6"/>
                <w:b/>
              </w:rPr>
              <w:t>б</w:t>
            </w:r>
            <w:r>
              <w:rPr>
                <w:rStyle w:val="af6"/>
                <w:b/>
              </w:rPr>
              <w:t>ерг</w:t>
            </w:r>
            <w:r w:rsidRPr="004F5EC0">
              <w:t> =  10</w:t>
            </w:r>
            <w:r w:rsidRPr="004F5EC0">
              <w:rPr>
                <w:vertAlign w:val="superscript"/>
              </w:rPr>
              <w:t>-7</w:t>
            </w:r>
            <w:r w:rsidRPr="004F5EC0">
              <w:t> </w:t>
            </w:r>
            <w:r w:rsidRPr="004F5EC0">
              <w:rPr>
                <w:rStyle w:val="af6"/>
              </w:rPr>
              <w:t>Дж</w:t>
            </w:r>
            <w:r w:rsidRPr="004F5EC0">
              <w:t> = 10</w:t>
            </w:r>
            <w:r w:rsidRPr="004F5EC0">
              <w:rPr>
                <w:vertAlign w:val="superscript"/>
              </w:rPr>
              <w:t>7</w:t>
            </w:r>
            <w:r w:rsidRPr="004F5EC0">
              <w:t>/4,19 ≈ 2,387∙10</w:t>
            </w:r>
            <w:r w:rsidRPr="004F5EC0">
              <w:rPr>
                <w:vertAlign w:val="superscript"/>
              </w:rPr>
              <w:t>-8</w:t>
            </w:r>
            <w:r w:rsidRPr="004F5EC0">
              <w:t> </w:t>
            </w:r>
            <w:r w:rsidRPr="004F5EC0">
              <w:rPr>
                <w:rStyle w:val="af6"/>
              </w:rPr>
              <w:t>кал</w:t>
            </w:r>
          </w:p>
          <w:p w14:paraId="392DA1DC" w14:textId="77777777" w:rsidR="001834E8" w:rsidRPr="004F5EC0" w:rsidRDefault="001834E8" w:rsidP="002C64F0">
            <w:r w:rsidRPr="004F5EC0">
              <w:t>1 </w:t>
            </w:r>
            <w:r w:rsidRPr="004F5EC0">
              <w:rPr>
                <w:rStyle w:val="af6"/>
              </w:rPr>
              <w:t>кал</w:t>
            </w:r>
            <w:r w:rsidRPr="004F5EC0">
              <w:t> = 4,19∙360 000 ≈ 1,51∙10</w:t>
            </w:r>
            <w:r w:rsidRPr="004F5EC0">
              <w:rPr>
                <w:vertAlign w:val="superscript"/>
              </w:rPr>
              <w:t>6</w:t>
            </w:r>
            <w:r w:rsidRPr="004F5EC0">
              <w:t> </w:t>
            </w:r>
            <w:r w:rsidRPr="004F5EC0">
              <w:rPr>
                <w:rStyle w:val="af6"/>
                <w:b/>
              </w:rPr>
              <w:t>б</w:t>
            </w:r>
            <w:r>
              <w:rPr>
                <w:rStyle w:val="af6"/>
                <w:b/>
              </w:rPr>
              <w:t>ерг</w:t>
            </w:r>
            <w:r w:rsidRPr="004F5EC0">
              <w:t>; = 4,19 </w:t>
            </w:r>
            <w:r w:rsidRPr="004F5EC0">
              <w:rPr>
                <w:rStyle w:val="af6"/>
              </w:rPr>
              <w:t>Дж</w:t>
            </w:r>
            <w:r w:rsidRPr="004F5EC0">
              <w:t> = 4,19∙10</w:t>
            </w:r>
            <w:r w:rsidRPr="004F5EC0">
              <w:rPr>
                <w:vertAlign w:val="superscript"/>
              </w:rPr>
              <w:t>7</w:t>
            </w:r>
            <w:r w:rsidRPr="004F5EC0">
              <w:t> </w:t>
            </w:r>
            <w:r>
              <w:rPr>
                <w:rStyle w:val="af6"/>
              </w:rPr>
              <w:t>ерг</w:t>
            </w:r>
          </w:p>
        </w:tc>
      </w:tr>
      <w:tr w:rsidR="001834E8" w:rsidRPr="0060225C" w14:paraId="543A61D6" w14:textId="77777777" w:rsidTr="002C64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9570" w:type="dxa"/>
            <w:gridSpan w:val="2"/>
            <w:tcBorders>
              <w:top w:val="nil"/>
              <w:left w:val="nil"/>
              <w:bottom w:val="nil"/>
              <w:right w:val="nil"/>
            </w:tcBorders>
            <w:vAlign w:val="center"/>
          </w:tcPr>
          <w:p w14:paraId="7B68A1CD" w14:textId="77777777" w:rsidR="001834E8" w:rsidRPr="004F5EC0" w:rsidRDefault="001834E8" w:rsidP="002C64F0">
            <w:pPr>
              <w:pStyle w:val="2"/>
              <w:outlineLvl w:val="1"/>
            </w:pPr>
            <w:r>
              <w:t>Потужність</w:t>
            </w:r>
            <w:r w:rsidRPr="004F5EC0">
              <w:t xml:space="preserve"> (</w:t>
            </w:r>
            <w:r w:rsidRPr="004F5EC0">
              <w:rPr>
                <w:lang w:val="en-US"/>
              </w:rPr>
              <w:t>ML</w:t>
            </w:r>
            <w:r w:rsidRPr="004F5EC0">
              <w:rPr>
                <w:vertAlign w:val="superscript"/>
              </w:rPr>
              <w:t>2</w:t>
            </w:r>
            <w:r w:rsidRPr="004F5EC0">
              <w:rPr>
                <w:lang w:val="en-US"/>
              </w:rPr>
              <w:t>T</w:t>
            </w:r>
            <w:r w:rsidRPr="004F5EC0">
              <w:rPr>
                <w:vertAlign w:val="superscript"/>
              </w:rPr>
              <w:noBreakHyphen/>
              <w:t>3</w:t>
            </w:r>
            <w:r w:rsidRPr="004F5EC0">
              <w:t>)</w:t>
            </w:r>
          </w:p>
          <w:p w14:paraId="78143812" w14:textId="77777777" w:rsidR="001834E8" w:rsidRPr="004F5EC0" w:rsidRDefault="001834E8" w:rsidP="002C64F0">
            <w:pPr>
              <w:jc w:val="center"/>
            </w:pPr>
            <w:r w:rsidRPr="004F5EC0">
              <w:rPr>
                <w:rStyle w:val="af6"/>
                <w:b/>
              </w:rPr>
              <w:t>бВт</w:t>
            </w:r>
            <w:r w:rsidRPr="004F5EC0">
              <w:rPr>
                <w:b/>
              </w:rPr>
              <w:t> (б</w:t>
            </w:r>
            <w:r>
              <w:rPr>
                <w:b/>
              </w:rPr>
              <w:t>і</w:t>
            </w:r>
            <w:r w:rsidRPr="004F5EC0">
              <w:rPr>
                <w:b/>
              </w:rPr>
              <w:t xml:space="preserve">оватт, </w:t>
            </w:r>
            <w:r w:rsidRPr="004F5EC0">
              <w:rPr>
                <w:rStyle w:val="af6"/>
                <w:b/>
              </w:rPr>
              <w:t>б</w:t>
            </w:r>
            <w:r>
              <w:rPr>
                <w:rStyle w:val="af6"/>
                <w:b/>
              </w:rPr>
              <w:t>ерг</w:t>
            </w:r>
            <w:r w:rsidRPr="004F5EC0">
              <w:rPr>
                <w:b/>
              </w:rPr>
              <w:t>∙</w:t>
            </w:r>
            <w:r w:rsidRPr="00DA65E0">
              <w:rPr>
                <w:rStyle w:val="af6"/>
                <w:b/>
              </w:rPr>
              <w:t>хв</w:t>
            </w:r>
            <w:r w:rsidRPr="004F5EC0">
              <w:rPr>
                <w:b/>
                <w:vertAlign w:val="superscript"/>
              </w:rPr>
              <w:t>-1</w:t>
            </w:r>
            <w:r w:rsidRPr="004F5EC0">
              <w:rPr>
                <w:b/>
              </w:rPr>
              <w:t>)</w:t>
            </w:r>
            <w:r w:rsidRPr="004F5EC0">
              <w:t xml:space="preserve">, </w:t>
            </w:r>
            <w:r w:rsidRPr="004F5EC0">
              <w:rPr>
                <w:rStyle w:val="af6"/>
              </w:rPr>
              <w:t>Вт</w:t>
            </w:r>
            <w:r w:rsidRPr="004F5EC0">
              <w:t xml:space="preserve"> (</w:t>
            </w:r>
            <w:r w:rsidRPr="004F5EC0">
              <w:rPr>
                <w:rStyle w:val="af6"/>
              </w:rPr>
              <w:t>Дж</w:t>
            </w:r>
            <w:r w:rsidRPr="004F5EC0">
              <w:t>∙</w:t>
            </w:r>
            <w:r w:rsidRPr="004F5EC0">
              <w:rPr>
                <w:rStyle w:val="af6"/>
              </w:rPr>
              <w:t>с</w:t>
            </w:r>
            <w:r w:rsidRPr="004F5EC0">
              <w:rPr>
                <w:vertAlign w:val="superscript"/>
              </w:rPr>
              <w:t>-1</w:t>
            </w:r>
            <w:r w:rsidRPr="004F5EC0">
              <w:t xml:space="preserve">); </w:t>
            </w:r>
            <w:r>
              <w:rPr>
                <w:rStyle w:val="af6"/>
              </w:rPr>
              <w:t>ерг</w:t>
            </w:r>
            <w:r w:rsidRPr="004F5EC0">
              <w:t>∙</w:t>
            </w:r>
            <w:r w:rsidRPr="004F5EC0">
              <w:rPr>
                <w:rStyle w:val="af6"/>
              </w:rPr>
              <w:t>с</w:t>
            </w:r>
            <w:r w:rsidRPr="004F5EC0">
              <w:rPr>
                <w:vertAlign w:val="superscript"/>
              </w:rPr>
              <w:t>-1</w:t>
            </w:r>
          </w:p>
          <w:p w14:paraId="3AB7FB75" w14:textId="77777777" w:rsidR="001834E8" w:rsidRPr="004F5EC0" w:rsidRDefault="001834E8" w:rsidP="002C64F0">
            <w:r w:rsidRPr="004F5EC0">
              <w:t>1 </w:t>
            </w:r>
            <w:r w:rsidRPr="004F5EC0">
              <w:rPr>
                <w:rStyle w:val="af6"/>
                <w:b/>
              </w:rPr>
              <w:t>бВт</w:t>
            </w:r>
            <w:r w:rsidRPr="004F5EC0">
              <w:t> = 1/(360 000∙60) ≈ 4,63∙10</w:t>
            </w:r>
            <w:r w:rsidRPr="004F5EC0">
              <w:rPr>
                <w:vertAlign w:val="superscript"/>
              </w:rPr>
              <w:noBreakHyphen/>
              <w:t>8</w:t>
            </w:r>
            <w:r w:rsidRPr="004F5EC0">
              <w:t> </w:t>
            </w:r>
            <w:r w:rsidRPr="004F5EC0">
              <w:rPr>
                <w:rStyle w:val="af6"/>
              </w:rPr>
              <w:t>Вт</w:t>
            </w:r>
            <w:r w:rsidRPr="004F5EC0">
              <w:t>; = 10/(0,36∙60) ≈ 0,463 </w:t>
            </w:r>
            <w:r>
              <w:rPr>
                <w:rStyle w:val="af6"/>
              </w:rPr>
              <w:t>ерг</w:t>
            </w:r>
            <w:r w:rsidRPr="004F5EC0">
              <w:t>/</w:t>
            </w:r>
            <w:r w:rsidRPr="004F5EC0">
              <w:rPr>
                <w:rStyle w:val="af6"/>
              </w:rPr>
              <w:t>с</w:t>
            </w:r>
          </w:p>
          <w:p w14:paraId="3F368727" w14:textId="77777777" w:rsidR="001834E8" w:rsidRPr="004F5EC0" w:rsidRDefault="001834E8" w:rsidP="002C64F0">
            <w:r w:rsidRPr="004F5EC0">
              <w:t>1 </w:t>
            </w:r>
            <w:r w:rsidRPr="004F5EC0">
              <w:rPr>
                <w:rStyle w:val="af6"/>
              </w:rPr>
              <w:t>Вт</w:t>
            </w:r>
            <w:r w:rsidRPr="004F5EC0">
              <w:t> = 360 000∙60 ≈ 2,16∙10</w:t>
            </w:r>
            <w:r w:rsidRPr="004F5EC0">
              <w:rPr>
                <w:vertAlign w:val="superscript"/>
              </w:rPr>
              <w:t>7</w:t>
            </w:r>
            <w:r w:rsidRPr="004F5EC0">
              <w:t> </w:t>
            </w:r>
            <w:r w:rsidRPr="004F5EC0">
              <w:rPr>
                <w:rStyle w:val="af6"/>
                <w:b/>
              </w:rPr>
              <w:t>бВт</w:t>
            </w:r>
            <w:r w:rsidRPr="004F5EC0">
              <w:t>; = 10</w:t>
            </w:r>
            <w:r w:rsidRPr="004F5EC0">
              <w:rPr>
                <w:vertAlign w:val="superscript"/>
              </w:rPr>
              <w:t>7</w:t>
            </w:r>
            <w:r w:rsidRPr="004F5EC0">
              <w:t> </w:t>
            </w:r>
            <w:r>
              <w:rPr>
                <w:rStyle w:val="af6"/>
              </w:rPr>
              <w:t>ерг</w:t>
            </w:r>
            <w:r w:rsidRPr="004F5EC0">
              <w:t>/</w:t>
            </w:r>
            <w:r w:rsidRPr="004F5EC0">
              <w:rPr>
                <w:rStyle w:val="af6"/>
              </w:rPr>
              <w:t>с</w:t>
            </w:r>
          </w:p>
          <w:p w14:paraId="29EBC03B" w14:textId="77777777" w:rsidR="001834E8" w:rsidRPr="004F5EC0" w:rsidRDefault="001834E8" w:rsidP="002C64F0">
            <w:r w:rsidRPr="004F5EC0">
              <w:t>1 </w:t>
            </w:r>
            <w:r>
              <w:rPr>
                <w:rStyle w:val="af6"/>
              </w:rPr>
              <w:t>ерг</w:t>
            </w:r>
            <w:r w:rsidRPr="004F5EC0">
              <w:t>/</w:t>
            </w:r>
            <w:r w:rsidRPr="004F5EC0">
              <w:rPr>
                <w:rStyle w:val="af6"/>
              </w:rPr>
              <w:t>с</w:t>
            </w:r>
            <w:r w:rsidRPr="004F5EC0">
              <w:t> = 0,36∙6 = 2,16 </w:t>
            </w:r>
            <w:r w:rsidRPr="004F5EC0">
              <w:rPr>
                <w:rStyle w:val="af6"/>
                <w:b/>
              </w:rPr>
              <w:t>бВт</w:t>
            </w:r>
            <w:r w:rsidRPr="004F5EC0">
              <w:t> = 10</w:t>
            </w:r>
            <w:r w:rsidRPr="004F5EC0">
              <w:rPr>
                <w:vertAlign w:val="superscript"/>
              </w:rPr>
              <w:t>-7</w:t>
            </w:r>
            <w:r w:rsidRPr="004F5EC0">
              <w:t> </w:t>
            </w:r>
            <w:r w:rsidRPr="004F5EC0">
              <w:rPr>
                <w:rStyle w:val="af6"/>
              </w:rPr>
              <w:t>Вт</w:t>
            </w:r>
          </w:p>
        </w:tc>
      </w:tr>
      <w:tr w:rsidR="001834E8" w:rsidRPr="0060225C" w14:paraId="3E12EBFD" w14:textId="77777777" w:rsidTr="002C64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9570" w:type="dxa"/>
            <w:gridSpan w:val="2"/>
            <w:tcBorders>
              <w:top w:val="nil"/>
              <w:left w:val="nil"/>
              <w:bottom w:val="nil"/>
              <w:right w:val="nil"/>
            </w:tcBorders>
            <w:vAlign w:val="center"/>
          </w:tcPr>
          <w:p w14:paraId="5EC836BE" w14:textId="77777777" w:rsidR="001834E8" w:rsidRPr="004F5EC0" w:rsidRDefault="001834E8" w:rsidP="002C64F0">
            <w:pPr>
              <w:pStyle w:val="2"/>
              <w:outlineLvl w:val="1"/>
            </w:pPr>
            <w:r w:rsidRPr="004F5EC0">
              <w:t>Сер</w:t>
            </w:r>
            <w:r>
              <w:t>цеви</w:t>
            </w:r>
            <w:r w:rsidRPr="004F5EC0">
              <w:t xml:space="preserve">й </w:t>
            </w:r>
            <w:r>
              <w:t>і</w:t>
            </w:r>
            <w:r w:rsidRPr="004F5EC0">
              <w:t xml:space="preserve">ндекс, транспорт </w:t>
            </w:r>
            <w:r>
              <w:t>і</w:t>
            </w:r>
            <w:r w:rsidRPr="004F5EC0">
              <w:t xml:space="preserve"> </w:t>
            </w:r>
            <w:r>
              <w:t>споживання</w:t>
            </w:r>
            <w:r w:rsidRPr="004F5EC0">
              <w:t xml:space="preserve"> кис</w:t>
            </w:r>
            <w:r>
              <w:t>ню</w:t>
            </w:r>
            <w:r w:rsidRPr="004F5EC0">
              <w:t xml:space="preserve"> (</w:t>
            </w:r>
            <w:r w:rsidRPr="004F5EC0">
              <w:rPr>
                <w:lang w:val="en-US"/>
              </w:rPr>
              <w:t>LT</w:t>
            </w:r>
            <w:r w:rsidRPr="004F5EC0">
              <w:rPr>
                <w:vertAlign w:val="superscript"/>
              </w:rPr>
              <w:noBreakHyphen/>
              <w:t>1</w:t>
            </w:r>
            <w:r w:rsidRPr="004F5EC0">
              <w:t>)</w:t>
            </w:r>
          </w:p>
          <w:p w14:paraId="41E8F55C" w14:textId="77777777" w:rsidR="001834E8" w:rsidRPr="004F5EC0" w:rsidRDefault="001834E8" w:rsidP="002C64F0">
            <w:pPr>
              <w:keepNext/>
              <w:jc w:val="center"/>
            </w:pPr>
            <w:r w:rsidRPr="004F5EC0">
              <w:rPr>
                <w:rStyle w:val="af6"/>
                <w:b/>
              </w:rPr>
              <w:t>л</w:t>
            </w:r>
            <w:r w:rsidRPr="004F5EC0">
              <w:rPr>
                <w:b/>
              </w:rPr>
              <w:t>∙</w:t>
            </w:r>
            <w:r>
              <w:rPr>
                <w:rStyle w:val="af6"/>
                <w:b/>
              </w:rPr>
              <w:t>хв</w:t>
            </w:r>
            <w:r w:rsidRPr="004F5EC0">
              <w:rPr>
                <w:b/>
                <w:vertAlign w:val="superscript"/>
              </w:rPr>
              <w:t>-1</w:t>
            </w:r>
            <w:r w:rsidRPr="004F5EC0">
              <w:rPr>
                <w:b/>
              </w:rPr>
              <w:t>∙</w:t>
            </w:r>
            <w:r w:rsidRPr="004F5EC0">
              <w:rPr>
                <w:rStyle w:val="af6"/>
                <w:b/>
              </w:rPr>
              <w:t>дм</w:t>
            </w:r>
            <w:r w:rsidRPr="004F5EC0">
              <w:rPr>
                <w:b/>
                <w:vertAlign w:val="superscript"/>
              </w:rPr>
              <w:t>-2</w:t>
            </w:r>
            <w:r w:rsidRPr="004F5EC0">
              <w:rPr>
                <w:b/>
              </w:rPr>
              <w:t> = </w:t>
            </w:r>
            <w:r w:rsidRPr="004F5EC0">
              <w:rPr>
                <w:rStyle w:val="af6"/>
                <w:b/>
              </w:rPr>
              <w:t>дм</w:t>
            </w:r>
            <w:r w:rsidRPr="004F5EC0">
              <w:rPr>
                <w:b/>
              </w:rPr>
              <w:t>∙</w:t>
            </w:r>
            <w:r>
              <w:rPr>
                <w:rStyle w:val="af6"/>
                <w:b/>
              </w:rPr>
              <w:t>хв</w:t>
            </w:r>
            <w:r w:rsidRPr="004F5EC0">
              <w:rPr>
                <w:b/>
                <w:vertAlign w:val="superscript"/>
              </w:rPr>
              <w:t>-1</w:t>
            </w:r>
            <w:r w:rsidRPr="004F5EC0">
              <w:t xml:space="preserve">, </w:t>
            </w:r>
            <w:r w:rsidRPr="004F5EC0">
              <w:rPr>
                <w:rStyle w:val="af6"/>
              </w:rPr>
              <w:t>м</w:t>
            </w:r>
            <w:r w:rsidRPr="004F5EC0">
              <w:rPr>
                <w:vertAlign w:val="superscript"/>
              </w:rPr>
              <w:t>3</w:t>
            </w:r>
            <w:r w:rsidRPr="004F5EC0">
              <w:t>∙</w:t>
            </w:r>
            <w:r w:rsidRPr="004F5EC0">
              <w:rPr>
                <w:rStyle w:val="af6"/>
              </w:rPr>
              <w:t>с</w:t>
            </w:r>
            <w:r w:rsidRPr="004F5EC0">
              <w:rPr>
                <w:vertAlign w:val="superscript"/>
              </w:rPr>
              <w:t>-1</w:t>
            </w:r>
            <w:r w:rsidRPr="004F5EC0">
              <w:t>∙</w:t>
            </w:r>
            <w:r w:rsidRPr="004F5EC0">
              <w:rPr>
                <w:rStyle w:val="af6"/>
              </w:rPr>
              <w:t>м</w:t>
            </w:r>
            <w:r w:rsidRPr="004F5EC0">
              <w:rPr>
                <w:vertAlign w:val="superscript"/>
              </w:rPr>
              <w:t>-2</w:t>
            </w:r>
            <w:r w:rsidRPr="004F5EC0">
              <w:t> = </w:t>
            </w:r>
            <w:r w:rsidRPr="004F5EC0">
              <w:rPr>
                <w:rStyle w:val="af6"/>
              </w:rPr>
              <w:t>м</w:t>
            </w:r>
            <w:r w:rsidRPr="004F5EC0">
              <w:t>∙</w:t>
            </w:r>
            <w:r w:rsidRPr="004F5EC0">
              <w:rPr>
                <w:rStyle w:val="af6"/>
              </w:rPr>
              <w:t>с</w:t>
            </w:r>
            <w:r w:rsidRPr="004F5EC0">
              <w:rPr>
                <w:vertAlign w:val="superscript"/>
              </w:rPr>
              <w:t>-1</w:t>
            </w:r>
            <w:r w:rsidRPr="004F5EC0">
              <w:t xml:space="preserve">; </w:t>
            </w:r>
            <w:r w:rsidRPr="004F5EC0">
              <w:rPr>
                <w:rStyle w:val="af6"/>
              </w:rPr>
              <w:t>мл</w:t>
            </w:r>
            <w:r w:rsidRPr="004F5EC0">
              <w:t>∙</w:t>
            </w:r>
            <w:r w:rsidRPr="004F5EC0">
              <w:rPr>
                <w:rStyle w:val="af6"/>
              </w:rPr>
              <w:t>с</w:t>
            </w:r>
            <w:r w:rsidRPr="004F5EC0">
              <w:rPr>
                <w:vertAlign w:val="superscript"/>
              </w:rPr>
              <w:noBreakHyphen/>
              <w:t>1</w:t>
            </w:r>
            <w:r w:rsidRPr="004F5EC0">
              <w:t>∙</w:t>
            </w:r>
            <w:r w:rsidRPr="004F5EC0">
              <w:rPr>
                <w:rStyle w:val="af6"/>
              </w:rPr>
              <w:t>см</w:t>
            </w:r>
            <w:r w:rsidRPr="004F5EC0">
              <w:rPr>
                <w:vertAlign w:val="superscript"/>
              </w:rPr>
              <w:t>2</w:t>
            </w:r>
            <w:r w:rsidRPr="004F5EC0">
              <w:t> = </w:t>
            </w:r>
            <w:r w:rsidRPr="004F5EC0">
              <w:rPr>
                <w:rStyle w:val="af6"/>
              </w:rPr>
              <w:t>см</w:t>
            </w:r>
            <w:r w:rsidRPr="004F5EC0">
              <w:t>/</w:t>
            </w:r>
            <w:r w:rsidRPr="004F5EC0">
              <w:rPr>
                <w:rStyle w:val="af6"/>
              </w:rPr>
              <w:t>с</w:t>
            </w:r>
            <w:r w:rsidRPr="004F5EC0">
              <w:t xml:space="preserve">; </w:t>
            </w:r>
            <w:r w:rsidRPr="004F5EC0">
              <w:rPr>
                <w:rStyle w:val="af6"/>
              </w:rPr>
              <w:t>л</w:t>
            </w:r>
            <w:r w:rsidRPr="004F5EC0">
              <w:t>∙</w:t>
            </w:r>
            <w:r>
              <w:rPr>
                <w:rStyle w:val="af6"/>
              </w:rPr>
              <w:t>хв</w:t>
            </w:r>
            <w:r w:rsidRPr="004F5EC0">
              <w:rPr>
                <w:vertAlign w:val="superscript"/>
              </w:rPr>
              <w:t>-1</w:t>
            </w:r>
            <w:r w:rsidRPr="004F5EC0">
              <w:t>∙</w:t>
            </w:r>
            <w:r w:rsidRPr="004F5EC0">
              <w:rPr>
                <w:rStyle w:val="af6"/>
              </w:rPr>
              <w:t>м</w:t>
            </w:r>
            <w:r w:rsidRPr="004F5EC0">
              <w:rPr>
                <w:vertAlign w:val="superscript"/>
              </w:rPr>
              <w:t>-2</w:t>
            </w:r>
          </w:p>
          <w:p w14:paraId="21199833" w14:textId="77777777" w:rsidR="001834E8" w:rsidRPr="004F5EC0" w:rsidRDefault="001834E8" w:rsidP="002C64F0">
            <w:pPr>
              <w:rPr>
                <w:vertAlign w:val="superscript"/>
              </w:rPr>
            </w:pPr>
            <w:r w:rsidRPr="004F5EC0">
              <w:t>1 </w:t>
            </w:r>
            <w:r w:rsidRPr="003B6F3A">
              <w:rPr>
                <w:rStyle w:val="af6"/>
                <w:b/>
              </w:rPr>
              <w:t>дм</w:t>
            </w:r>
            <w:r w:rsidRPr="003B6F3A">
              <w:rPr>
                <w:b/>
              </w:rPr>
              <w:t>∙</w:t>
            </w:r>
            <w:r>
              <w:rPr>
                <w:rStyle w:val="af6"/>
                <w:b/>
              </w:rPr>
              <w:t>хв</w:t>
            </w:r>
            <w:r w:rsidRPr="004F5EC0">
              <w:rPr>
                <w:b/>
                <w:vertAlign w:val="superscript"/>
              </w:rPr>
              <w:noBreakHyphen/>
              <w:t>1</w:t>
            </w:r>
            <w:r w:rsidRPr="004F5EC0">
              <w:t> = 1/600 ≈ 1,67∙10</w:t>
            </w:r>
            <w:r w:rsidRPr="004F5EC0">
              <w:rPr>
                <w:vertAlign w:val="superscript"/>
              </w:rPr>
              <w:noBreakHyphen/>
              <w:t>3</w:t>
            </w:r>
            <w:r w:rsidRPr="004F5EC0">
              <w:t> </w:t>
            </w:r>
            <w:r w:rsidRPr="004F5EC0">
              <w:rPr>
                <w:rStyle w:val="af6"/>
              </w:rPr>
              <w:t>м</w:t>
            </w:r>
            <w:r w:rsidRPr="004F5EC0">
              <w:t>∙</w:t>
            </w:r>
            <w:r w:rsidRPr="004F5EC0">
              <w:rPr>
                <w:rStyle w:val="af6"/>
              </w:rPr>
              <w:t>с</w:t>
            </w:r>
            <w:r w:rsidRPr="004F5EC0">
              <w:rPr>
                <w:vertAlign w:val="superscript"/>
              </w:rPr>
              <w:noBreakHyphen/>
              <w:t>1</w:t>
            </w:r>
            <w:r w:rsidRPr="004F5EC0">
              <w:t>; = 1/6 ≈ 1,67∙10</w:t>
            </w:r>
            <w:r w:rsidRPr="004F5EC0">
              <w:rPr>
                <w:vertAlign w:val="superscript"/>
              </w:rPr>
              <w:noBreakHyphen/>
              <w:t>1</w:t>
            </w:r>
            <w:r w:rsidRPr="004F5EC0">
              <w:t> </w:t>
            </w:r>
            <w:r w:rsidRPr="004F5EC0">
              <w:rPr>
                <w:rStyle w:val="af6"/>
              </w:rPr>
              <w:t>см</w:t>
            </w:r>
            <w:r w:rsidRPr="004F5EC0">
              <w:t>/</w:t>
            </w:r>
            <w:r w:rsidRPr="004F5EC0">
              <w:rPr>
                <w:rStyle w:val="af6"/>
              </w:rPr>
              <w:t>с</w:t>
            </w:r>
            <w:r w:rsidRPr="004F5EC0">
              <w:t>; = 100 </w:t>
            </w:r>
            <w:r w:rsidRPr="004F5EC0">
              <w:rPr>
                <w:rStyle w:val="af6"/>
              </w:rPr>
              <w:t>л</w:t>
            </w:r>
            <w:r w:rsidRPr="004F5EC0">
              <w:t>∙</w:t>
            </w:r>
            <w:r>
              <w:rPr>
                <w:rStyle w:val="af6"/>
              </w:rPr>
              <w:t>хв</w:t>
            </w:r>
            <w:r w:rsidRPr="004F5EC0">
              <w:rPr>
                <w:vertAlign w:val="superscript"/>
              </w:rPr>
              <w:noBreakHyphen/>
              <w:t>1</w:t>
            </w:r>
            <w:r w:rsidRPr="004F5EC0">
              <w:t>∙</w:t>
            </w:r>
            <w:r w:rsidRPr="004F5EC0">
              <w:rPr>
                <w:rStyle w:val="af6"/>
              </w:rPr>
              <w:t>м</w:t>
            </w:r>
            <w:r w:rsidRPr="004F5EC0">
              <w:rPr>
                <w:vertAlign w:val="superscript"/>
              </w:rPr>
              <w:t>2</w:t>
            </w:r>
          </w:p>
          <w:p w14:paraId="6DF0A4D5" w14:textId="77777777" w:rsidR="001834E8" w:rsidRPr="004F5EC0" w:rsidRDefault="001834E8" w:rsidP="002C64F0">
            <w:r w:rsidRPr="004F5EC0">
              <w:t>1 </w:t>
            </w:r>
            <w:r w:rsidRPr="004F5EC0">
              <w:rPr>
                <w:rStyle w:val="af6"/>
              </w:rPr>
              <w:t>м</w:t>
            </w:r>
            <w:r w:rsidRPr="004F5EC0">
              <w:t>∙</w:t>
            </w:r>
            <w:r w:rsidRPr="004F5EC0">
              <w:rPr>
                <w:rStyle w:val="af6"/>
              </w:rPr>
              <w:t>с</w:t>
            </w:r>
            <w:r w:rsidRPr="004F5EC0">
              <w:rPr>
                <w:vertAlign w:val="superscript"/>
              </w:rPr>
              <w:noBreakHyphen/>
              <w:t>1</w:t>
            </w:r>
            <w:r w:rsidRPr="004F5EC0">
              <w:t> = 600 </w:t>
            </w:r>
            <w:r w:rsidRPr="003B6F3A">
              <w:rPr>
                <w:rStyle w:val="af6"/>
                <w:b/>
              </w:rPr>
              <w:t>дм</w:t>
            </w:r>
            <w:r w:rsidRPr="003B6F3A">
              <w:rPr>
                <w:b/>
              </w:rPr>
              <w:t>∙</w:t>
            </w:r>
            <w:r>
              <w:rPr>
                <w:rStyle w:val="af6"/>
                <w:b/>
              </w:rPr>
              <w:t>хв</w:t>
            </w:r>
            <w:r w:rsidRPr="004F5EC0">
              <w:rPr>
                <w:b/>
                <w:vertAlign w:val="superscript"/>
              </w:rPr>
              <w:noBreakHyphen/>
              <w:t>1</w:t>
            </w:r>
            <w:r w:rsidRPr="004F5EC0">
              <w:t> = 100 </w:t>
            </w:r>
            <w:r w:rsidRPr="004F5EC0">
              <w:rPr>
                <w:rStyle w:val="af6"/>
              </w:rPr>
              <w:t>см</w:t>
            </w:r>
            <w:r w:rsidRPr="004F5EC0">
              <w:t>∙</w:t>
            </w:r>
            <w:r w:rsidRPr="004F5EC0">
              <w:rPr>
                <w:rStyle w:val="af6"/>
              </w:rPr>
              <w:t>с</w:t>
            </w:r>
            <w:r w:rsidRPr="004F5EC0">
              <w:rPr>
                <w:vertAlign w:val="superscript"/>
              </w:rPr>
              <w:noBreakHyphen/>
              <w:t>1</w:t>
            </w:r>
            <w:r w:rsidRPr="004F5EC0">
              <w:t> = 6∙10</w:t>
            </w:r>
            <w:r w:rsidRPr="004F5EC0">
              <w:rPr>
                <w:vertAlign w:val="superscript"/>
              </w:rPr>
              <w:t>4</w:t>
            </w:r>
            <w:r w:rsidRPr="004F5EC0">
              <w:t> </w:t>
            </w:r>
            <w:r w:rsidRPr="004F5EC0">
              <w:rPr>
                <w:rStyle w:val="af6"/>
              </w:rPr>
              <w:t>л</w:t>
            </w:r>
            <w:r w:rsidRPr="004F5EC0">
              <w:t>∙</w:t>
            </w:r>
            <w:r>
              <w:rPr>
                <w:rStyle w:val="af6"/>
              </w:rPr>
              <w:t>хв</w:t>
            </w:r>
            <w:r w:rsidRPr="004F5EC0">
              <w:rPr>
                <w:vertAlign w:val="superscript"/>
              </w:rPr>
              <w:noBreakHyphen/>
              <w:t>1</w:t>
            </w:r>
            <w:r w:rsidRPr="004F5EC0">
              <w:t>∙</w:t>
            </w:r>
            <w:r w:rsidRPr="004F5EC0">
              <w:rPr>
                <w:rStyle w:val="af6"/>
              </w:rPr>
              <w:t>м</w:t>
            </w:r>
            <w:r w:rsidRPr="004F5EC0">
              <w:rPr>
                <w:vertAlign w:val="superscript"/>
              </w:rPr>
              <w:t>2</w:t>
            </w:r>
          </w:p>
          <w:p w14:paraId="43F06415" w14:textId="77777777" w:rsidR="001834E8" w:rsidRPr="004F5EC0" w:rsidRDefault="001834E8" w:rsidP="002C64F0">
            <w:r w:rsidRPr="004F5EC0">
              <w:t>1 </w:t>
            </w:r>
            <w:r w:rsidRPr="004F5EC0">
              <w:rPr>
                <w:rStyle w:val="af6"/>
              </w:rPr>
              <w:t>см</w:t>
            </w:r>
            <w:r w:rsidRPr="004F5EC0">
              <w:t>∙</w:t>
            </w:r>
            <w:r w:rsidRPr="004F5EC0">
              <w:rPr>
                <w:rStyle w:val="af6"/>
              </w:rPr>
              <w:t>с</w:t>
            </w:r>
            <w:r w:rsidRPr="004F5EC0">
              <w:rPr>
                <w:vertAlign w:val="superscript"/>
              </w:rPr>
              <w:noBreakHyphen/>
              <w:t>1</w:t>
            </w:r>
            <w:r w:rsidRPr="004F5EC0">
              <w:t> = 6 </w:t>
            </w:r>
            <w:r w:rsidRPr="003B6F3A">
              <w:rPr>
                <w:rStyle w:val="af6"/>
                <w:b/>
              </w:rPr>
              <w:t>дм</w:t>
            </w:r>
            <w:r w:rsidRPr="003B6F3A">
              <w:rPr>
                <w:b/>
              </w:rPr>
              <w:t>∙</w:t>
            </w:r>
            <w:r>
              <w:rPr>
                <w:rStyle w:val="af6"/>
                <w:b/>
              </w:rPr>
              <w:t>хв</w:t>
            </w:r>
            <w:r w:rsidRPr="004F5EC0">
              <w:rPr>
                <w:b/>
                <w:vertAlign w:val="superscript"/>
              </w:rPr>
              <w:noBreakHyphen/>
              <w:t>1</w:t>
            </w:r>
            <w:r w:rsidRPr="004F5EC0">
              <w:t> = 0,01 </w:t>
            </w:r>
            <w:r w:rsidRPr="004F5EC0">
              <w:rPr>
                <w:rStyle w:val="af6"/>
              </w:rPr>
              <w:t>м</w:t>
            </w:r>
            <w:r w:rsidRPr="004F5EC0">
              <w:t>∙</w:t>
            </w:r>
            <w:r w:rsidRPr="004F5EC0">
              <w:rPr>
                <w:rStyle w:val="af6"/>
              </w:rPr>
              <w:t>с</w:t>
            </w:r>
            <w:r w:rsidRPr="004F5EC0">
              <w:rPr>
                <w:vertAlign w:val="superscript"/>
              </w:rPr>
              <w:noBreakHyphen/>
              <w:t>1</w:t>
            </w:r>
            <w:r w:rsidRPr="004F5EC0">
              <w:t> = 600 </w:t>
            </w:r>
            <w:r w:rsidRPr="004F5EC0">
              <w:rPr>
                <w:rStyle w:val="af6"/>
              </w:rPr>
              <w:t>л</w:t>
            </w:r>
            <w:r w:rsidRPr="004F5EC0">
              <w:t>∙</w:t>
            </w:r>
            <w:r>
              <w:rPr>
                <w:rStyle w:val="af6"/>
              </w:rPr>
              <w:t>хв</w:t>
            </w:r>
            <w:r w:rsidRPr="004F5EC0">
              <w:rPr>
                <w:vertAlign w:val="superscript"/>
              </w:rPr>
              <w:noBreakHyphen/>
              <w:t>1</w:t>
            </w:r>
            <w:r w:rsidRPr="004F5EC0">
              <w:t>∙</w:t>
            </w:r>
            <w:r w:rsidRPr="004F5EC0">
              <w:rPr>
                <w:rStyle w:val="af6"/>
              </w:rPr>
              <w:t>м</w:t>
            </w:r>
            <w:r w:rsidRPr="004F5EC0">
              <w:rPr>
                <w:vertAlign w:val="superscript"/>
              </w:rPr>
              <w:t>2</w:t>
            </w:r>
          </w:p>
          <w:p w14:paraId="783C5843" w14:textId="77777777" w:rsidR="001834E8" w:rsidRPr="00243052" w:rsidRDefault="001834E8" w:rsidP="002C64F0">
            <w:r w:rsidRPr="004F5EC0">
              <w:t>1 </w:t>
            </w:r>
            <w:r w:rsidRPr="004F5EC0">
              <w:rPr>
                <w:rStyle w:val="af6"/>
              </w:rPr>
              <w:t>л</w:t>
            </w:r>
            <w:r w:rsidRPr="004F5EC0">
              <w:t>∙</w:t>
            </w:r>
            <w:r>
              <w:rPr>
                <w:rStyle w:val="af6"/>
              </w:rPr>
              <w:t>хв</w:t>
            </w:r>
            <w:r w:rsidRPr="004F5EC0">
              <w:rPr>
                <w:vertAlign w:val="superscript"/>
              </w:rPr>
              <w:noBreakHyphen/>
              <w:t>1</w:t>
            </w:r>
            <w:r w:rsidRPr="004F5EC0">
              <w:t>∙</w:t>
            </w:r>
            <w:r w:rsidRPr="004F5EC0">
              <w:rPr>
                <w:rStyle w:val="af6"/>
              </w:rPr>
              <w:t>м</w:t>
            </w:r>
            <w:r w:rsidRPr="004F5EC0">
              <w:rPr>
                <w:vertAlign w:val="superscript"/>
              </w:rPr>
              <w:t>2</w:t>
            </w:r>
            <w:r w:rsidRPr="004F5EC0">
              <w:t> = 0,01 </w:t>
            </w:r>
            <w:r w:rsidRPr="003B6F3A">
              <w:rPr>
                <w:rStyle w:val="af6"/>
                <w:b/>
              </w:rPr>
              <w:t>дм</w:t>
            </w:r>
            <w:r w:rsidRPr="003B6F3A">
              <w:rPr>
                <w:b/>
              </w:rPr>
              <w:t>∙</w:t>
            </w:r>
            <w:r>
              <w:rPr>
                <w:rStyle w:val="af6"/>
                <w:b/>
              </w:rPr>
              <w:t>хв</w:t>
            </w:r>
            <w:r w:rsidRPr="004F5EC0">
              <w:rPr>
                <w:b/>
                <w:vertAlign w:val="superscript"/>
              </w:rPr>
              <w:noBreakHyphen/>
              <w:t>1</w:t>
            </w:r>
            <w:r w:rsidRPr="004F5EC0">
              <w:t> = 1/60 000 ≈ 1,667∙10</w:t>
            </w:r>
            <w:r w:rsidRPr="004F5EC0">
              <w:rPr>
                <w:vertAlign w:val="superscript"/>
              </w:rPr>
              <w:t>-5</w:t>
            </w:r>
            <w:r w:rsidRPr="004F5EC0">
              <w:t> </w:t>
            </w:r>
            <w:r w:rsidRPr="004F5EC0">
              <w:rPr>
                <w:rStyle w:val="af6"/>
              </w:rPr>
              <w:t>м</w:t>
            </w:r>
            <w:r w:rsidRPr="004F5EC0">
              <w:t>/</w:t>
            </w:r>
            <w:r w:rsidRPr="004F5EC0">
              <w:rPr>
                <w:rStyle w:val="af6"/>
              </w:rPr>
              <w:t>с</w:t>
            </w:r>
            <w:r w:rsidRPr="004F5EC0">
              <w:t>; = 1/600 ≈ 1,667∙10</w:t>
            </w:r>
            <w:r w:rsidRPr="004F5EC0">
              <w:rPr>
                <w:vertAlign w:val="superscript"/>
              </w:rPr>
              <w:t>-3</w:t>
            </w:r>
            <w:r w:rsidRPr="004F5EC0">
              <w:t> </w:t>
            </w:r>
            <w:r w:rsidRPr="004F5EC0">
              <w:rPr>
                <w:rStyle w:val="af6"/>
              </w:rPr>
              <w:t>см</w:t>
            </w:r>
            <w:r w:rsidRPr="004F5EC0">
              <w:t>/</w:t>
            </w:r>
            <w:r w:rsidRPr="004F5EC0">
              <w:rPr>
                <w:rStyle w:val="af6"/>
              </w:rPr>
              <w:t>с</w:t>
            </w:r>
          </w:p>
        </w:tc>
      </w:tr>
      <w:tr w:rsidR="001834E8" w:rsidRPr="0060225C" w14:paraId="23FB2F4A" w14:textId="77777777" w:rsidTr="002C64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9570" w:type="dxa"/>
            <w:gridSpan w:val="2"/>
            <w:tcBorders>
              <w:top w:val="nil"/>
              <w:left w:val="nil"/>
              <w:bottom w:val="nil"/>
              <w:right w:val="nil"/>
            </w:tcBorders>
            <w:vAlign w:val="center"/>
          </w:tcPr>
          <w:p w14:paraId="76F4273E" w14:textId="77777777" w:rsidR="001834E8" w:rsidRPr="004F5EC0" w:rsidRDefault="001834E8" w:rsidP="002C64F0">
            <w:pPr>
              <w:pStyle w:val="2"/>
              <w:outlineLvl w:val="1"/>
            </w:pPr>
            <w:r>
              <w:t>ЗПСО</w:t>
            </w:r>
            <w:r w:rsidRPr="004F5EC0">
              <w:t xml:space="preserve"> (</w:t>
            </w:r>
            <w:r w:rsidRPr="004F5EC0">
              <w:rPr>
                <w:lang w:val="en-US"/>
              </w:rPr>
              <w:t>ML</w:t>
            </w:r>
            <w:r w:rsidRPr="004F5EC0">
              <w:rPr>
                <w:vertAlign w:val="superscript"/>
              </w:rPr>
              <w:noBreakHyphen/>
              <w:t>4</w:t>
            </w:r>
            <w:r w:rsidRPr="004F5EC0">
              <w:rPr>
                <w:lang w:val="en-US"/>
              </w:rPr>
              <w:t>T</w:t>
            </w:r>
            <w:r w:rsidRPr="004F5EC0">
              <w:rPr>
                <w:vertAlign w:val="superscript"/>
              </w:rPr>
              <w:noBreakHyphen/>
              <w:t>1</w:t>
            </w:r>
            <w:r w:rsidRPr="004F5EC0">
              <w:t>)</w:t>
            </w:r>
          </w:p>
          <w:p w14:paraId="0F9269AA" w14:textId="77777777" w:rsidR="001834E8" w:rsidRPr="004F5EC0" w:rsidRDefault="001834E8" w:rsidP="002C64F0">
            <w:pPr>
              <w:keepNext/>
              <w:jc w:val="center"/>
            </w:pPr>
            <w:r w:rsidRPr="004F5EC0">
              <w:rPr>
                <w:b/>
              </w:rPr>
              <w:t>б</w:t>
            </w:r>
            <w:r>
              <w:rPr>
                <w:b/>
              </w:rPr>
              <w:t>і</w:t>
            </w:r>
            <w:r w:rsidRPr="004F5EC0">
              <w:rPr>
                <w:b/>
              </w:rPr>
              <w:t>оом (</w:t>
            </w:r>
            <w:r w:rsidRPr="003B6F3A">
              <w:rPr>
                <w:rStyle w:val="af6"/>
                <w:b/>
              </w:rPr>
              <w:t>бОм</w:t>
            </w:r>
            <w:r w:rsidRPr="003B6F3A">
              <w:rPr>
                <w:b/>
              </w:rPr>
              <w:t> = </w:t>
            </w:r>
            <w:r w:rsidRPr="003B6F3A">
              <w:rPr>
                <w:rStyle w:val="af6"/>
                <w:b/>
              </w:rPr>
              <w:t>ф</w:t>
            </w:r>
            <w:r w:rsidRPr="003B6F3A">
              <w:rPr>
                <w:b/>
              </w:rPr>
              <w:t>∙</w:t>
            </w:r>
            <w:r>
              <w:rPr>
                <w:rStyle w:val="af6"/>
                <w:b/>
              </w:rPr>
              <w:t>хв</w:t>
            </w:r>
            <w:r w:rsidRPr="003B6F3A">
              <w:rPr>
                <w:b/>
              </w:rPr>
              <w:t>∙</w:t>
            </w:r>
            <w:r w:rsidRPr="003B6F3A">
              <w:rPr>
                <w:rStyle w:val="af6"/>
                <w:b/>
              </w:rPr>
              <w:t>дм</w:t>
            </w:r>
            <w:r w:rsidRPr="004F5EC0">
              <w:rPr>
                <w:b/>
                <w:vertAlign w:val="superscript"/>
              </w:rPr>
              <w:t>-5</w:t>
            </w:r>
            <w:r w:rsidRPr="004F5EC0">
              <w:rPr>
                <w:b/>
              </w:rPr>
              <w:t>)</w:t>
            </w:r>
            <w:r w:rsidRPr="004F5EC0">
              <w:t xml:space="preserve">, </w:t>
            </w:r>
            <w:r w:rsidRPr="004F5EC0">
              <w:rPr>
                <w:rStyle w:val="af6"/>
              </w:rPr>
              <w:t>Н</w:t>
            </w:r>
            <w:r w:rsidRPr="004F5EC0">
              <w:t>∙</w:t>
            </w:r>
            <w:r w:rsidRPr="004F5EC0">
              <w:rPr>
                <w:rStyle w:val="af6"/>
              </w:rPr>
              <w:t>с</w:t>
            </w:r>
            <w:r w:rsidRPr="004F5EC0">
              <w:t>∙</w:t>
            </w:r>
            <w:r w:rsidRPr="004F5EC0">
              <w:rPr>
                <w:rStyle w:val="af6"/>
              </w:rPr>
              <w:t>м</w:t>
            </w:r>
            <w:r w:rsidRPr="004F5EC0">
              <w:rPr>
                <w:vertAlign w:val="superscript"/>
              </w:rPr>
              <w:t>-5</w:t>
            </w:r>
            <w:r w:rsidRPr="004F5EC0">
              <w:t xml:space="preserve">, </w:t>
            </w:r>
            <w:r w:rsidRPr="004F5EC0">
              <w:rPr>
                <w:rStyle w:val="af6"/>
              </w:rPr>
              <w:t>дин</w:t>
            </w:r>
            <w:r w:rsidRPr="004F5EC0">
              <w:t>∙</w:t>
            </w:r>
            <w:r w:rsidRPr="004F5EC0">
              <w:rPr>
                <w:rStyle w:val="af6"/>
              </w:rPr>
              <w:t>с</w:t>
            </w:r>
            <w:r w:rsidRPr="004F5EC0">
              <w:t>∙</w:t>
            </w:r>
            <w:r w:rsidRPr="004F5EC0">
              <w:rPr>
                <w:rStyle w:val="af6"/>
              </w:rPr>
              <w:t>см</w:t>
            </w:r>
            <w:r w:rsidRPr="004F5EC0">
              <w:rPr>
                <w:vertAlign w:val="superscript"/>
              </w:rPr>
              <w:t>-5</w:t>
            </w:r>
          </w:p>
          <w:p w14:paraId="7EEC6736" w14:textId="77777777" w:rsidR="001834E8" w:rsidRPr="004F5EC0" w:rsidRDefault="001834E8" w:rsidP="002C64F0">
            <w:r w:rsidRPr="004F5EC0">
              <w:t>1 </w:t>
            </w:r>
            <w:r w:rsidRPr="003B6F3A">
              <w:rPr>
                <w:rStyle w:val="af6"/>
                <w:b/>
              </w:rPr>
              <w:t>бОм</w:t>
            </w:r>
            <w:r w:rsidRPr="004F5EC0">
              <w:t> = 1/0,006 ≈ 166,7 </w:t>
            </w:r>
            <w:r w:rsidRPr="004F5EC0">
              <w:rPr>
                <w:rStyle w:val="af6"/>
              </w:rPr>
              <w:t>Н</w:t>
            </w:r>
            <w:r w:rsidRPr="004F5EC0">
              <w:t>∙</w:t>
            </w:r>
            <w:r w:rsidRPr="004F5EC0">
              <w:rPr>
                <w:rStyle w:val="af6"/>
              </w:rPr>
              <w:t>с</w:t>
            </w:r>
            <w:r w:rsidRPr="004F5EC0">
              <w:t>∙</w:t>
            </w:r>
            <w:r w:rsidRPr="004F5EC0">
              <w:rPr>
                <w:rStyle w:val="af6"/>
              </w:rPr>
              <w:t>м</w:t>
            </w:r>
            <w:r w:rsidRPr="004F5EC0">
              <w:rPr>
                <w:vertAlign w:val="superscript"/>
              </w:rPr>
              <w:noBreakHyphen/>
              <w:t>5</w:t>
            </w:r>
            <w:r w:rsidRPr="004F5EC0">
              <w:t>; = 1/600 ≈ 1,667 </w:t>
            </w:r>
            <w:r w:rsidRPr="004F5EC0">
              <w:rPr>
                <w:rStyle w:val="af6"/>
              </w:rPr>
              <w:t>дин</w:t>
            </w:r>
            <w:r w:rsidRPr="004F5EC0">
              <w:t>∙</w:t>
            </w:r>
            <w:r w:rsidRPr="004F5EC0">
              <w:rPr>
                <w:rStyle w:val="af6"/>
              </w:rPr>
              <w:t>с</w:t>
            </w:r>
            <w:r w:rsidRPr="004F5EC0">
              <w:t>∙</w:t>
            </w:r>
            <w:r w:rsidRPr="004F5EC0">
              <w:rPr>
                <w:rStyle w:val="af6"/>
              </w:rPr>
              <w:t>см</w:t>
            </w:r>
            <w:r w:rsidRPr="004F5EC0">
              <w:rPr>
                <w:vertAlign w:val="superscript"/>
              </w:rPr>
              <w:noBreakHyphen/>
              <w:t>5</w:t>
            </w:r>
          </w:p>
          <w:p w14:paraId="4E407542" w14:textId="77777777" w:rsidR="001834E8" w:rsidRPr="004F5EC0" w:rsidRDefault="001834E8" w:rsidP="002C64F0">
            <w:r w:rsidRPr="004F5EC0">
              <w:t>1 </w:t>
            </w:r>
            <w:r w:rsidRPr="004F5EC0">
              <w:rPr>
                <w:rStyle w:val="af6"/>
              </w:rPr>
              <w:t>Н</w:t>
            </w:r>
            <w:r w:rsidRPr="004F5EC0">
              <w:t>∙</w:t>
            </w:r>
            <w:r w:rsidRPr="004F5EC0">
              <w:rPr>
                <w:rStyle w:val="af6"/>
              </w:rPr>
              <w:t>с</w:t>
            </w:r>
            <w:r w:rsidRPr="004F5EC0">
              <w:t>∙</w:t>
            </w:r>
            <w:r w:rsidRPr="004F5EC0">
              <w:rPr>
                <w:rStyle w:val="af6"/>
              </w:rPr>
              <w:t>м</w:t>
            </w:r>
            <w:r w:rsidRPr="004F5EC0">
              <w:rPr>
                <w:vertAlign w:val="superscript"/>
              </w:rPr>
              <w:t>-5</w:t>
            </w:r>
            <w:r w:rsidRPr="004F5EC0">
              <w:t> = 0,006 </w:t>
            </w:r>
            <w:r w:rsidRPr="003B6F3A">
              <w:rPr>
                <w:rStyle w:val="af6"/>
                <w:b/>
              </w:rPr>
              <w:t>бОм</w:t>
            </w:r>
            <w:r w:rsidRPr="004F5EC0">
              <w:t> = 10</w:t>
            </w:r>
            <w:r w:rsidRPr="004F5EC0">
              <w:rPr>
                <w:vertAlign w:val="superscript"/>
              </w:rPr>
              <w:t>-5</w:t>
            </w:r>
            <w:r w:rsidRPr="004F5EC0">
              <w:t> </w:t>
            </w:r>
            <w:r w:rsidRPr="004F5EC0">
              <w:rPr>
                <w:rStyle w:val="af6"/>
              </w:rPr>
              <w:t>дин</w:t>
            </w:r>
            <w:r w:rsidRPr="004F5EC0">
              <w:t>∙</w:t>
            </w:r>
            <w:r w:rsidRPr="004F5EC0">
              <w:rPr>
                <w:rStyle w:val="af6"/>
              </w:rPr>
              <w:t>с</w:t>
            </w:r>
            <w:r w:rsidRPr="004F5EC0">
              <w:t>∙</w:t>
            </w:r>
            <w:r w:rsidRPr="004F5EC0">
              <w:rPr>
                <w:rStyle w:val="af6"/>
              </w:rPr>
              <w:t>см</w:t>
            </w:r>
            <w:r w:rsidRPr="004F5EC0">
              <w:rPr>
                <w:vertAlign w:val="superscript"/>
              </w:rPr>
              <w:t>-5</w:t>
            </w:r>
          </w:p>
          <w:p w14:paraId="19DF3B85" w14:textId="77777777" w:rsidR="001834E8" w:rsidRPr="004F5EC0" w:rsidRDefault="001834E8" w:rsidP="002C64F0">
            <w:r w:rsidRPr="004F5EC0">
              <w:t>1 </w:t>
            </w:r>
            <w:r w:rsidRPr="004F5EC0">
              <w:rPr>
                <w:rStyle w:val="af6"/>
              </w:rPr>
              <w:t>дин</w:t>
            </w:r>
            <w:r w:rsidRPr="004F5EC0">
              <w:t>∙</w:t>
            </w:r>
            <w:r w:rsidRPr="004F5EC0">
              <w:rPr>
                <w:rStyle w:val="af6"/>
              </w:rPr>
              <w:t>с</w:t>
            </w:r>
            <w:r w:rsidRPr="004F5EC0">
              <w:t>∙</w:t>
            </w:r>
            <w:r w:rsidRPr="004F5EC0">
              <w:rPr>
                <w:rStyle w:val="af6"/>
              </w:rPr>
              <w:t>см</w:t>
            </w:r>
            <w:r w:rsidRPr="004F5EC0">
              <w:rPr>
                <w:vertAlign w:val="superscript"/>
              </w:rPr>
              <w:t>-5</w:t>
            </w:r>
            <w:r w:rsidRPr="004F5EC0">
              <w:t> = 600  </w:t>
            </w:r>
            <w:r w:rsidRPr="003B6F3A">
              <w:rPr>
                <w:rStyle w:val="af6"/>
                <w:b/>
              </w:rPr>
              <w:t>бОм</w:t>
            </w:r>
            <w:r w:rsidRPr="004F5EC0">
              <w:t> = 10</w:t>
            </w:r>
            <w:r w:rsidRPr="004F5EC0">
              <w:rPr>
                <w:vertAlign w:val="superscript"/>
              </w:rPr>
              <w:t>5</w:t>
            </w:r>
            <w:r w:rsidRPr="004F5EC0">
              <w:t> </w:t>
            </w:r>
            <w:r w:rsidRPr="004F5EC0">
              <w:rPr>
                <w:rStyle w:val="af6"/>
              </w:rPr>
              <w:t>Н</w:t>
            </w:r>
            <w:r w:rsidRPr="004F5EC0">
              <w:t>∙</w:t>
            </w:r>
            <w:r w:rsidRPr="004F5EC0">
              <w:rPr>
                <w:rStyle w:val="af6"/>
              </w:rPr>
              <w:t>с</w:t>
            </w:r>
            <w:r w:rsidRPr="004F5EC0">
              <w:t>∙</w:t>
            </w:r>
            <w:r w:rsidRPr="004F5EC0">
              <w:rPr>
                <w:rStyle w:val="af6"/>
              </w:rPr>
              <w:t>м</w:t>
            </w:r>
            <w:r w:rsidRPr="004F5EC0">
              <w:rPr>
                <w:vertAlign w:val="superscript"/>
              </w:rPr>
              <w:t>-5</w:t>
            </w:r>
          </w:p>
        </w:tc>
      </w:tr>
    </w:tbl>
    <w:p w14:paraId="7651F8C8" w14:textId="77777777" w:rsidR="001834E8" w:rsidRDefault="001834E8" w:rsidP="001834E8">
      <w:pPr>
        <w:pStyle w:val="10"/>
      </w:pPr>
    </w:p>
    <w:sectPr w:rsidR="001834E8" w:rsidSect="00866F44">
      <w:headerReference w:type="even" r:id="rId140"/>
      <w:headerReference w:type="default" r:id="rId141"/>
      <w:pgSz w:w="11906" w:h="16838" w:code="9"/>
      <w:pgMar w:top="1247"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F3951AD" w14:textId="77777777" w:rsidR="00644688" w:rsidRDefault="00644688">
      <w:r>
        <w:separator/>
      </w:r>
    </w:p>
  </w:endnote>
  <w:endnote w:type="continuationSeparator" w:id="0">
    <w:p w14:paraId="7C18A7FF" w14:textId="77777777" w:rsidR="00644688" w:rsidRDefault="006446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Monotype Corsiva">
    <w:panose1 w:val="03010101010201010101"/>
    <w:charset w:val="CC"/>
    <w:family w:val="script"/>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Prestige Elite Std">
    <w:altName w:val="Calibri"/>
    <w:panose1 w:val="00000000000000000000"/>
    <w:charset w:val="00"/>
    <w:family w:val="modern"/>
    <w:notTrueType/>
    <w:pitch w:val="fixed"/>
    <w:sig w:usb0="800000AF" w:usb1="500078FB" w:usb2="00000000" w:usb3="00000000" w:csb0="00000001" w:csb1="00000000"/>
  </w:font>
  <w:font w:name="Minion Pro">
    <w:altName w:val="Cambria"/>
    <w:panose1 w:val="00000000000000000000"/>
    <w:charset w:val="00"/>
    <w:family w:val="roman"/>
    <w:notTrueType/>
    <w:pitch w:val="variable"/>
    <w:sig w:usb0="E00002AF" w:usb1="5000E07B" w:usb2="00000000" w:usb3="00000000" w:csb0="0000019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Nirmala UI">
    <w:panose1 w:val="020B0502040204020203"/>
    <w:charset w:val="00"/>
    <w:family w:val="swiss"/>
    <w:pitch w:val="variable"/>
    <w:sig w:usb0="80FF8023" w:usb1="0000004A" w:usb2="000002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BD61951" w14:textId="77777777" w:rsidR="00644688" w:rsidRDefault="00644688">
      <w:r>
        <w:separator/>
      </w:r>
    </w:p>
  </w:footnote>
  <w:footnote w:type="continuationSeparator" w:id="0">
    <w:p w14:paraId="5BDFE585" w14:textId="77777777" w:rsidR="00644688" w:rsidRDefault="006446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2455DA" w14:textId="77777777" w:rsidR="00644688" w:rsidRDefault="00644688" w:rsidP="00DF06ED">
    <w:pPr>
      <w:pStyle w:val="af0"/>
      <w:framePr w:wrap="around" w:vAnchor="text" w:hAnchor="margin" w:xAlign="right" w:y="1"/>
      <w:rPr>
        <w:rStyle w:val="af2"/>
      </w:rPr>
    </w:pPr>
    <w:r>
      <w:rPr>
        <w:rStyle w:val="af2"/>
      </w:rPr>
      <w:fldChar w:fldCharType="begin"/>
    </w:r>
    <w:r>
      <w:rPr>
        <w:rStyle w:val="af2"/>
      </w:rPr>
      <w:instrText xml:space="preserve">PAGE  </w:instrText>
    </w:r>
    <w:r>
      <w:rPr>
        <w:rStyle w:val="af2"/>
      </w:rPr>
      <w:fldChar w:fldCharType="end"/>
    </w:r>
  </w:p>
  <w:p w14:paraId="79FE7E3C" w14:textId="77777777" w:rsidR="00644688" w:rsidRDefault="00644688" w:rsidP="00E84BA4">
    <w:pPr>
      <w:pStyle w:val="af0"/>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75E9B3" w14:textId="77777777" w:rsidR="00644688" w:rsidRDefault="00644688" w:rsidP="00DF06ED">
    <w:pPr>
      <w:pStyle w:val="af0"/>
      <w:framePr w:wrap="around" w:vAnchor="text" w:hAnchor="margin" w:xAlign="right" w:y="1"/>
      <w:rPr>
        <w:rStyle w:val="af2"/>
      </w:rPr>
    </w:pPr>
    <w:r>
      <w:rPr>
        <w:rStyle w:val="af2"/>
      </w:rPr>
      <w:fldChar w:fldCharType="begin"/>
    </w:r>
    <w:r>
      <w:rPr>
        <w:rStyle w:val="af2"/>
      </w:rPr>
      <w:instrText xml:space="preserve">PAGE  </w:instrText>
    </w:r>
    <w:r>
      <w:rPr>
        <w:rStyle w:val="af2"/>
      </w:rPr>
      <w:fldChar w:fldCharType="separate"/>
    </w:r>
    <w:r w:rsidR="00205151">
      <w:rPr>
        <w:rStyle w:val="af2"/>
        <w:noProof/>
      </w:rPr>
      <w:t>2</w:t>
    </w:r>
    <w:r>
      <w:rPr>
        <w:rStyle w:val="af2"/>
      </w:rPr>
      <w:fldChar w:fldCharType="end"/>
    </w:r>
  </w:p>
  <w:p w14:paraId="26935324" w14:textId="77777777" w:rsidR="00644688" w:rsidRDefault="00644688" w:rsidP="00E84BA4">
    <w:pPr>
      <w:pStyle w:val="af0"/>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1356355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A40FEE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7E8B75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D30E387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7CEB54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282790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5A6B9F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050069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F0C667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3B63AA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F1953F0"/>
    <w:multiLevelType w:val="hybridMultilevel"/>
    <w:tmpl w:val="BB508EC0"/>
    <w:lvl w:ilvl="0" w:tplc="E27E778E">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1" w15:restartNumberingAfterBreak="0">
    <w:nsid w:val="18FB1246"/>
    <w:multiLevelType w:val="hybridMultilevel"/>
    <w:tmpl w:val="811E003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26221577"/>
    <w:multiLevelType w:val="hybridMultilevel"/>
    <w:tmpl w:val="053ABAA0"/>
    <w:lvl w:ilvl="0" w:tplc="2D80FFBC">
      <w:start w:val="1"/>
      <w:numFmt w:val="decimal"/>
      <w:lvlText w:val="%1."/>
      <w:lvlJc w:val="left"/>
      <w:pPr>
        <w:ind w:left="720" w:hanging="360"/>
      </w:pPr>
      <w:rPr>
        <w:rFonts w:ascii="Times New Roman" w:eastAsia="Calibri" w:hAnsi="Times New Roman" w:cs="Times New Roman"/>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68E453F"/>
    <w:multiLevelType w:val="hybridMultilevel"/>
    <w:tmpl w:val="AC34B1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435016FE"/>
    <w:multiLevelType w:val="multilevel"/>
    <w:tmpl w:val="53F6763C"/>
    <w:lvl w:ilvl="0">
      <w:start w:val="1"/>
      <w:numFmt w:val="decimal"/>
      <w:lvlText w:val="%1."/>
      <w:lvlJc w:val="left"/>
      <w:pPr>
        <w:tabs>
          <w:tab w:val="num" w:pos="928"/>
        </w:tabs>
        <w:ind w:left="928" w:hanging="360"/>
      </w:pPr>
    </w:lvl>
    <w:lvl w:ilvl="1">
      <w:start w:val="2"/>
      <w:numFmt w:val="decimal"/>
      <w:isLgl/>
      <w:lvlText w:val="%1.%2"/>
      <w:lvlJc w:val="left"/>
      <w:pPr>
        <w:ind w:left="1200" w:hanging="480"/>
      </w:pPr>
      <w:rPr>
        <w:rFonts w:hint="default"/>
      </w:rPr>
    </w:lvl>
    <w:lvl w:ilvl="2">
      <w:start w:val="1"/>
      <w:numFmt w:val="decimal"/>
      <w:isLgl/>
      <w:lvlText w:val="%1.%2.%3"/>
      <w:lvlJc w:val="left"/>
      <w:pPr>
        <w:ind w:left="1592" w:hanging="720"/>
      </w:pPr>
      <w:rPr>
        <w:rFonts w:hint="default"/>
      </w:rPr>
    </w:lvl>
    <w:lvl w:ilvl="3">
      <w:start w:val="1"/>
      <w:numFmt w:val="decimal"/>
      <w:isLgl/>
      <w:lvlText w:val="%1.%2.%3.%4"/>
      <w:lvlJc w:val="left"/>
      <w:pPr>
        <w:ind w:left="2104" w:hanging="1080"/>
      </w:pPr>
      <w:rPr>
        <w:rFonts w:hint="default"/>
      </w:rPr>
    </w:lvl>
    <w:lvl w:ilvl="4">
      <w:start w:val="1"/>
      <w:numFmt w:val="decimal"/>
      <w:isLgl/>
      <w:lvlText w:val="%1.%2.%3.%4.%5"/>
      <w:lvlJc w:val="left"/>
      <w:pPr>
        <w:ind w:left="2256" w:hanging="1080"/>
      </w:pPr>
      <w:rPr>
        <w:rFonts w:hint="default"/>
      </w:rPr>
    </w:lvl>
    <w:lvl w:ilvl="5">
      <w:start w:val="1"/>
      <w:numFmt w:val="decimal"/>
      <w:isLgl/>
      <w:lvlText w:val="%1.%2.%3.%4.%5.%6"/>
      <w:lvlJc w:val="left"/>
      <w:pPr>
        <w:ind w:left="2768" w:hanging="1440"/>
      </w:pPr>
      <w:rPr>
        <w:rFonts w:hint="default"/>
      </w:rPr>
    </w:lvl>
    <w:lvl w:ilvl="6">
      <w:start w:val="1"/>
      <w:numFmt w:val="decimal"/>
      <w:isLgl/>
      <w:lvlText w:val="%1.%2.%3.%4.%5.%6.%7"/>
      <w:lvlJc w:val="left"/>
      <w:pPr>
        <w:ind w:left="2920" w:hanging="1440"/>
      </w:pPr>
      <w:rPr>
        <w:rFonts w:hint="default"/>
      </w:rPr>
    </w:lvl>
    <w:lvl w:ilvl="7">
      <w:start w:val="1"/>
      <w:numFmt w:val="decimal"/>
      <w:isLgl/>
      <w:lvlText w:val="%1.%2.%3.%4.%5.%6.%7.%8"/>
      <w:lvlJc w:val="left"/>
      <w:pPr>
        <w:ind w:left="3432" w:hanging="1800"/>
      </w:pPr>
      <w:rPr>
        <w:rFonts w:hint="default"/>
      </w:rPr>
    </w:lvl>
    <w:lvl w:ilvl="8">
      <w:start w:val="1"/>
      <w:numFmt w:val="decimal"/>
      <w:isLgl/>
      <w:lvlText w:val="%1.%2.%3.%4.%5.%6.%7.%8.%9"/>
      <w:lvlJc w:val="left"/>
      <w:pPr>
        <w:ind w:left="3944" w:hanging="2160"/>
      </w:pPr>
      <w:rPr>
        <w:rFonts w:hint="default"/>
      </w:rPr>
    </w:lvl>
  </w:abstractNum>
  <w:abstractNum w:abstractNumId="15" w15:restartNumberingAfterBreak="0">
    <w:nsid w:val="48D31A18"/>
    <w:multiLevelType w:val="multilevel"/>
    <w:tmpl w:val="EAA679CA"/>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6" w15:restartNumberingAfterBreak="0">
    <w:nsid w:val="53C917B9"/>
    <w:multiLevelType w:val="hybridMultilevel"/>
    <w:tmpl w:val="6EE83AB0"/>
    <w:lvl w:ilvl="0" w:tplc="E27E778E">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7" w15:restartNumberingAfterBreak="0">
    <w:nsid w:val="5B297AF8"/>
    <w:multiLevelType w:val="hybridMultilevel"/>
    <w:tmpl w:val="97C83B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6ABF0163"/>
    <w:multiLevelType w:val="hybridMultilevel"/>
    <w:tmpl w:val="CE646D0C"/>
    <w:lvl w:ilvl="0" w:tplc="A5D449B4">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71D96E37"/>
    <w:multiLevelType w:val="multilevel"/>
    <w:tmpl w:val="60B0A52C"/>
    <w:lvl w:ilvl="0">
      <w:start w:val="1"/>
      <w:numFmt w:val="decimal"/>
      <w:lvlText w:val="%1."/>
      <w:lvlJc w:val="left"/>
      <w:pPr>
        <w:ind w:left="720" w:hanging="360"/>
      </w:p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num w:numId="1">
    <w:abstractNumId w:val="10"/>
  </w:num>
  <w:num w:numId="2">
    <w:abstractNumId w:val="16"/>
  </w:num>
  <w:num w:numId="3">
    <w:abstractNumId w:val="18"/>
  </w:num>
  <w:num w:numId="4">
    <w:abstractNumId w:val="11"/>
  </w:num>
  <w:num w:numId="5">
    <w:abstractNumId w:val="9"/>
  </w:num>
  <w:num w:numId="6">
    <w:abstractNumId w:val="7"/>
  </w:num>
  <w:num w:numId="7">
    <w:abstractNumId w:val="6"/>
  </w:num>
  <w:num w:numId="8">
    <w:abstractNumId w:val="5"/>
  </w:num>
  <w:num w:numId="9">
    <w:abstractNumId w:val="4"/>
  </w:num>
  <w:num w:numId="10">
    <w:abstractNumId w:val="8"/>
  </w:num>
  <w:num w:numId="11">
    <w:abstractNumId w:val="3"/>
  </w:num>
  <w:num w:numId="12">
    <w:abstractNumId w:val="2"/>
  </w:num>
  <w:num w:numId="13">
    <w:abstractNumId w:val="1"/>
  </w:num>
  <w:num w:numId="14">
    <w:abstractNumId w:val="0"/>
  </w:num>
  <w:num w:numId="15">
    <w:abstractNumId w:val="14"/>
  </w:num>
  <w:num w:numId="16">
    <w:abstractNumId w:val="12"/>
  </w:num>
  <w:num w:numId="17">
    <w:abstractNumId w:val="19"/>
  </w:num>
  <w:num w:numId="18">
    <w:abstractNumId w:val="15"/>
  </w:num>
  <w:num w:numId="19">
    <w:abstractNumId w:val="13"/>
  </w:num>
  <w:num w:numId="2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val="bestFit" w:percent="75"/>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9"/>
  <w:hyphenationZone w:val="357"/>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E26EC"/>
    <w:rsid w:val="0000036D"/>
    <w:rsid w:val="00000A8C"/>
    <w:rsid w:val="00002220"/>
    <w:rsid w:val="00002679"/>
    <w:rsid w:val="00003A77"/>
    <w:rsid w:val="00004E78"/>
    <w:rsid w:val="000058F4"/>
    <w:rsid w:val="0000732C"/>
    <w:rsid w:val="00011311"/>
    <w:rsid w:val="0001179D"/>
    <w:rsid w:val="00011A4A"/>
    <w:rsid w:val="00012B73"/>
    <w:rsid w:val="0001549C"/>
    <w:rsid w:val="000155CA"/>
    <w:rsid w:val="00015CD1"/>
    <w:rsid w:val="00016A2D"/>
    <w:rsid w:val="000175A9"/>
    <w:rsid w:val="00017AA1"/>
    <w:rsid w:val="0002020A"/>
    <w:rsid w:val="00020671"/>
    <w:rsid w:val="00021B05"/>
    <w:rsid w:val="00024343"/>
    <w:rsid w:val="000243DE"/>
    <w:rsid w:val="000267A1"/>
    <w:rsid w:val="00030200"/>
    <w:rsid w:val="000308F4"/>
    <w:rsid w:val="00030E12"/>
    <w:rsid w:val="00032598"/>
    <w:rsid w:val="00035151"/>
    <w:rsid w:val="00035D9E"/>
    <w:rsid w:val="00036EAB"/>
    <w:rsid w:val="00037138"/>
    <w:rsid w:val="00040771"/>
    <w:rsid w:val="00040F98"/>
    <w:rsid w:val="0004129A"/>
    <w:rsid w:val="0004176F"/>
    <w:rsid w:val="000426E1"/>
    <w:rsid w:val="00043570"/>
    <w:rsid w:val="00043B5F"/>
    <w:rsid w:val="00044A05"/>
    <w:rsid w:val="00046CE3"/>
    <w:rsid w:val="00050CF7"/>
    <w:rsid w:val="00052A60"/>
    <w:rsid w:val="00054E01"/>
    <w:rsid w:val="00055E97"/>
    <w:rsid w:val="00056E9C"/>
    <w:rsid w:val="00057DB9"/>
    <w:rsid w:val="000604BD"/>
    <w:rsid w:val="00064F22"/>
    <w:rsid w:val="00067462"/>
    <w:rsid w:val="00067AD5"/>
    <w:rsid w:val="00067D0B"/>
    <w:rsid w:val="00070742"/>
    <w:rsid w:val="00070CA7"/>
    <w:rsid w:val="00072EFB"/>
    <w:rsid w:val="00074A06"/>
    <w:rsid w:val="00075713"/>
    <w:rsid w:val="00076594"/>
    <w:rsid w:val="0008314E"/>
    <w:rsid w:val="00083A97"/>
    <w:rsid w:val="00083C24"/>
    <w:rsid w:val="00084460"/>
    <w:rsid w:val="000848F6"/>
    <w:rsid w:val="00084B71"/>
    <w:rsid w:val="000855E3"/>
    <w:rsid w:val="000867DF"/>
    <w:rsid w:val="000909E8"/>
    <w:rsid w:val="00091F3B"/>
    <w:rsid w:val="00092D04"/>
    <w:rsid w:val="00093FB5"/>
    <w:rsid w:val="00094AD4"/>
    <w:rsid w:val="00095FD4"/>
    <w:rsid w:val="0009723B"/>
    <w:rsid w:val="000A04DB"/>
    <w:rsid w:val="000A05EC"/>
    <w:rsid w:val="000A128D"/>
    <w:rsid w:val="000A2410"/>
    <w:rsid w:val="000A2958"/>
    <w:rsid w:val="000A381C"/>
    <w:rsid w:val="000A384E"/>
    <w:rsid w:val="000A3B0C"/>
    <w:rsid w:val="000A5272"/>
    <w:rsid w:val="000B0CE0"/>
    <w:rsid w:val="000B2B55"/>
    <w:rsid w:val="000B30FB"/>
    <w:rsid w:val="000B33B9"/>
    <w:rsid w:val="000B5D0E"/>
    <w:rsid w:val="000B5E5C"/>
    <w:rsid w:val="000B63E7"/>
    <w:rsid w:val="000B6B8B"/>
    <w:rsid w:val="000B6C4D"/>
    <w:rsid w:val="000B6E27"/>
    <w:rsid w:val="000B6F7B"/>
    <w:rsid w:val="000B7384"/>
    <w:rsid w:val="000B77AB"/>
    <w:rsid w:val="000B79F7"/>
    <w:rsid w:val="000C0B46"/>
    <w:rsid w:val="000C265A"/>
    <w:rsid w:val="000C3BB7"/>
    <w:rsid w:val="000C4D6C"/>
    <w:rsid w:val="000C5A56"/>
    <w:rsid w:val="000C683B"/>
    <w:rsid w:val="000C7D6D"/>
    <w:rsid w:val="000D0640"/>
    <w:rsid w:val="000D0E34"/>
    <w:rsid w:val="000D1AFB"/>
    <w:rsid w:val="000D31D2"/>
    <w:rsid w:val="000D3A56"/>
    <w:rsid w:val="000D43D4"/>
    <w:rsid w:val="000D5B3B"/>
    <w:rsid w:val="000D5C10"/>
    <w:rsid w:val="000D5CDE"/>
    <w:rsid w:val="000D73E8"/>
    <w:rsid w:val="000E1A5F"/>
    <w:rsid w:val="000E2B6A"/>
    <w:rsid w:val="000E418D"/>
    <w:rsid w:val="000E4AC6"/>
    <w:rsid w:val="000E5683"/>
    <w:rsid w:val="000E6F54"/>
    <w:rsid w:val="000F05D2"/>
    <w:rsid w:val="000F0E8A"/>
    <w:rsid w:val="000F1CC0"/>
    <w:rsid w:val="000F2114"/>
    <w:rsid w:val="000F44D5"/>
    <w:rsid w:val="000F48EB"/>
    <w:rsid w:val="000F4FFC"/>
    <w:rsid w:val="000F5643"/>
    <w:rsid w:val="000F7DF3"/>
    <w:rsid w:val="001005F1"/>
    <w:rsid w:val="00101CA0"/>
    <w:rsid w:val="00103A21"/>
    <w:rsid w:val="00103F62"/>
    <w:rsid w:val="00104C8E"/>
    <w:rsid w:val="0010611D"/>
    <w:rsid w:val="0010673C"/>
    <w:rsid w:val="00106F31"/>
    <w:rsid w:val="001078F6"/>
    <w:rsid w:val="00111FAB"/>
    <w:rsid w:val="00114126"/>
    <w:rsid w:val="00115BD5"/>
    <w:rsid w:val="00115FD0"/>
    <w:rsid w:val="00116BED"/>
    <w:rsid w:val="0011700D"/>
    <w:rsid w:val="00121505"/>
    <w:rsid w:val="001270A8"/>
    <w:rsid w:val="001275AD"/>
    <w:rsid w:val="00130059"/>
    <w:rsid w:val="00131FBC"/>
    <w:rsid w:val="001321BC"/>
    <w:rsid w:val="0013235B"/>
    <w:rsid w:val="00133095"/>
    <w:rsid w:val="00135136"/>
    <w:rsid w:val="0013523B"/>
    <w:rsid w:val="001371A3"/>
    <w:rsid w:val="001402AD"/>
    <w:rsid w:val="001404D0"/>
    <w:rsid w:val="00142B81"/>
    <w:rsid w:val="00143C33"/>
    <w:rsid w:val="00144293"/>
    <w:rsid w:val="00150856"/>
    <w:rsid w:val="001508F3"/>
    <w:rsid w:val="0015258C"/>
    <w:rsid w:val="001532BA"/>
    <w:rsid w:val="001544FF"/>
    <w:rsid w:val="001547B5"/>
    <w:rsid w:val="00154B45"/>
    <w:rsid w:val="00154F93"/>
    <w:rsid w:val="00155279"/>
    <w:rsid w:val="00156FE8"/>
    <w:rsid w:val="001571C8"/>
    <w:rsid w:val="0016065E"/>
    <w:rsid w:val="001607EC"/>
    <w:rsid w:val="00161B1E"/>
    <w:rsid w:val="00162418"/>
    <w:rsid w:val="001624E3"/>
    <w:rsid w:val="00162F69"/>
    <w:rsid w:val="00164C6B"/>
    <w:rsid w:val="00164DF8"/>
    <w:rsid w:val="00165C3A"/>
    <w:rsid w:val="00167787"/>
    <w:rsid w:val="00170BBA"/>
    <w:rsid w:val="00170CBA"/>
    <w:rsid w:val="001720CC"/>
    <w:rsid w:val="00172461"/>
    <w:rsid w:val="00174323"/>
    <w:rsid w:val="001743EE"/>
    <w:rsid w:val="00174DC9"/>
    <w:rsid w:val="00175890"/>
    <w:rsid w:val="001807E7"/>
    <w:rsid w:val="0018124D"/>
    <w:rsid w:val="00181620"/>
    <w:rsid w:val="001834E8"/>
    <w:rsid w:val="00183CB9"/>
    <w:rsid w:val="00184650"/>
    <w:rsid w:val="00186143"/>
    <w:rsid w:val="00186DAC"/>
    <w:rsid w:val="001871E6"/>
    <w:rsid w:val="00187328"/>
    <w:rsid w:val="00190A9E"/>
    <w:rsid w:val="001919C1"/>
    <w:rsid w:val="001940B3"/>
    <w:rsid w:val="001942B0"/>
    <w:rsid w:val="0019563D"/>
    <w:rsid w:val="00195EEF"/>
    <w:rsid w:val="001963EB"/>
    <w:rsid w:val="001968B6"/>
    <w:rsid w:val="00197AC8"/>
    <w:rsid w:val="001A0A91"/>
    <w:rsid w:val="001A16C0"/>
    <w:rsid w:val="001A2869"/>
    <w:rsid w:val="001A452E"/>
    <w:rsid w:val="001A5F13"/>
    <w:rsid w:val="001A6555"/>
    <w:rsid w:val="001A6630"/>
    <w:rsid w:val="001A73E8"/>
    <w:rsid w:val="001B0BB3"/>
    <w:rsid w:val="001B0C19"/>
    <w:rsid w:val="001B18AA"/>
    <w:rsid w:val="001B2432"/>
    <w:rsid w:val="001B4A88"/>
    <w:rsid w:val="001B4ACB"/>
    <w:rsid w:val="001B5020"/>
    <w:rsid w:val="001B58B1"/>
    <w:rsid w:val="001B5B2E"/>
    <w:rsid w:val="001B6422"/>
    <w:rsid w:val="001B6EC8"/>
    <w:rsid w:val="001B7432"/>
    <w:rsid w:val="001C03B5"/>
    <w:rsid w:val="001C2360"/>
    <w:rsid w:val="001C385E"/>
    <w:rsid w:val="001C3EAE"/>
    <w:rsid w:val="001C5C30"/>
    <w:rsid w:val="001C7313"/>
    <w:rsid w:val="001C76BC"/>
    <w:rsid w:val="001D14AF"/>
    <w:rsid w:val="001D1FF1"/>
    <w:rsid w:val="001D40ED"/>
    <w:rsid w:val="001D48FC"/>
    <w:rsid w:val="001D519E"/>
    <w:rsid w:val="001D57C6"/>
    <w:rsid w:val="001D77D3"/>
    <w:rsid w:val="001E1430"/>
    <w:rsid w:val="001E1802"/>
    <w:rsid w:val="001E268B"/>
    <w:rsid w:val="001E2B63"/>
    <w:rsid w:val="001E2F44"/>
    <w:rsid w:val="001E2F6F"/>
    <w:rsid w:val="001E3D03"/>
    <w:rsid w:val="001E40B9"/>
    <w:rsid w:val="001E544F"/>
    <w:rsid w:val="001E569D"/>
    <w:rsid w:val="001E633F"/>
    <w:rsid w:val="001E7BB0"/>
    <w:rsid w:val="001F0467"/>
    <w:rsid w:val="001F094C"/>
    <w:rsid w:val="001F0F0F"/>
    <w:rsid w:val="001F114F"/>
    <w:rsid w:val="001F1762"/>
    <w:rsid w:val="001F4579"/>
    <w:rsid w:val="001F6072"/>
    <w:rsid w:val="001F6D68"/>
    <w:rsid w:val="001F6E93"/>
    <w:rsid w:val="001F6F97"/>
    <w:rsid w:val="00202224"/>
    <w:rsid w:val="00202699"/>
    <w:rsid w:val="00202F9C"/>
    <w:rsid w:val="00203F32"/>
    <w:rsid w:val="00204146"/>
    <w:rsid w:val="00205151"/>
    <w:rsid w:val="00205283"/>
    <w:rsid w:val="0020608D"/>
    <w:rsid w:val="00211D6D"/>
    <w:rsid w:val="0021334A"/>
    <w:rsid w:val="00213A77"/>
    <w:rsid w:val="00214CB9"/>
    <w:rsid w:val="002150B5"/>
    <w:rsid w:val="0021568A"/>
    <w:rsid w:val="00215871"/>
    <w:rsid w:val="00216087"/>
    <w:rsid w:val="0021615B"/>
    <w:rsid w:val="00216286"/>
    <w:rsid w:val="00220391"/>
    <w:rsid w:val="00220428"/>
    <w:rsid w:val="00220FD0"/>
    <w:rsid w:val="00221DA7"/>
    <w:rsid w:val="00222CCA"/>
    <w:rsid w:val="00223C3E"/>
    <w:rsid w:val="00223FAC"/>
    <w:rsid w:val="00223FB3"/>
    <w:rsid w:val="00224623"/>
    <w:rsid w:val="002246C8"/>
    <w:rsid w:val="00225F0D"/>
    <w:rsid w:val="00226B3C"/>
    <w:rsid w:val="00227B34"/>
    <w:rsid w:val="0023017C"/>
    <w:rsid w:val="0023108B"/>
    <w:rsid w:val="002335EC"/>
    <w:rsid w:val="002336EE"/>
    <w:rsid w:val="00233F8D"/>
    <w:rsid w:val="00236456"/>
    <w:rsid w:val="00240A95"/>
    <w:rsid w:val="00241E41"/>
    <w:rsid w:val="00241E58"/>
    <w:rsid w:val="002425BD"/>
    <w:rsid w:val="00242D6D"/>
    <w:rsid w:val="00243798"/>
    <w:rsid w:val="00244135"/>
    <w:rsid w:val="002479F2"/>
    <w:rsid w:val="0025018B"/>
    <w:rsid w:val="00250DD3"/>
    <w:rsid w:val="00251961"/>
    <w:rsid w:val="00251E28"/>
    <w:rsid w:val="002527A8"/>
    <w:rsid w:val="002534EF"/>
    <w:rsid w:val="00255767"/>
    <w:rsid w:val="00255843"/>
    <w:rsid w:val="002570FA"/>
    <w:rsid w:val="00261BD0"/>
    <w:rsid w:val="00261F67"/>
    <w:rsid w:val="002620EA"/>
    <w:rsid w:val="00262921"/>
    <w:rsid w:val="002635D0"/>
    <w:rsid w:val="00263AF4"/>
    <w:rsid w:val="002644B7"/>
    <w:rsid w:val="00266012"/>
    <w:rsid w:val="00266660"/>
    <w:rsid w:val="00266AF9"/>
    <w:rsid w:val="00266FB6"/>
    <w:rsid w:val="0027010F"/>
    <w:rsid w:val="00270488"/>
    <w:rsid w:val="00271259"/>
    <w:rsid w:val="0027215C"/>
    <w:rsid w:val="00273D90"/>
    <w:rsid w:val="00274803"/>
    <w:rsid w:val="00275EB4"/>
    <w:rsid w:val="00276A28"/>
    <w:rsid w:val="002771B8"/>
    <w:rsid w:val="002803FD"/>
    <w:rsid w:val="00280565"/>
    <w:rsid w:val="00280922"/>
    <w:rsid w:val="00280F09"/>
    <w:rsid w:val="0028352A"/>
    <w:rsid w:val="00283F6A"/>
    <w:rsid w:val="00286104"/>
    <w:rsid w:val="00286F45"/>
    <w:rsid w:val="002873E5"/>
    <w:rsid w:val="00287E53"/>
    <w:rsid w:val="00292430"/>
    <w:rsid w:val="00292BC3"/>
    <w:rsid w:val="00293093"/>
    <w:rsid w:val="0029322D"/>
    <w:rsid w:val="00293AB2"/>
    <w:rsid w:val="00294662"/>
    <w:rsid w:val="00295D4E"/>
    <w:rsid w:val="00296001"/>
    <w:rsid w:val="0029645B"/>
    <w:rsid w:val="002966DF"/>
    <w:rsid w:val="00297665"/>
    <w:rsid w:val="002A15C8"/>
    <w:rsid w:val="002A29C9"/>
    <w:rsid w:val="002A2BCC"/>
    <w:rsid w:val="002A4240"/>
    <w:rsid w:val="002A4691"/>
    <w:rsid w:val="002A56F8"/>
    <w:rsid w:val="002A5C2C"/>
    <w:rsid w:val="002B350B"/>
    <w:rsid w:val="002B3756"/>
    <w:rsid w:val="002B455E"/>
    <w:rsid w:val="002B49B2"/>
    <w:rsid w:val="002B4C81"/>
    <w:rsid w:val="002C16DF"/>
    <w:rsid w:val="002C347B"/>
    <w:rsid w:val="002C4A86"/>
    <w:rsid w:val="002C57BD"/>
    <w:rsid w:val="002C64F0"/>
    <w:rsid w:val="002C70D1"/>
    <w:rsid w:val="002D042D"/>
    <w:rsid w:val="002D0572"/>
    <w:rsid w:val="002D0B4D"/>
    <w:rsid w:val="002D0E1E"/>
    <w:rsid w:val="002D12B5"/>
    <w:rsid w:val="002D15A5"/>
    <w:rsid w:val="002D2ED0"/>
    <w:rsid w:val="002D3A7C"/>
    <w:rsid w:val="002D4E7E"/>
    <w:rsid w:val="002D6897"/>
    <w:rsid w:val="002D6D2D"/>
    <w:rsid w:val="002D6E23"/>
    <w:rsid w:val="002E1792"/>
    <w:rsid w:val="002E52E7"/>
    <w:rsid w:val="002E78A5"/>
    <w:rsid w:val="002F18C4"/>
    <w:rsid w:val="002F1F66"/>
    <w:rsid w:val="002F213F"/>
    <w:rsid w:val="002F2878"/>
    <w:rsid w:val="002F2AB4"/>
    <w:rsid w:val="002F329A"/>
    <w:rsid w:val="002F75FA"/>
    <w:rsid w:val="002F763A"/>
    <w:rsid w:val="002F764D"/>
    <w:rsid w:val="002F7EF4"/>
    <w:rsid w:val="00300DE4"/>
    <w:rsid w:val="003038F4"/>
    <w:rsid w:val="00304946"/>
    <w:rsid w:val="00304F47"/>
    <w:rsid w:val="00310956"/>
    <w:rsid w:val="00310B89"/>
    <w:rsid w:val="00311923"/>
    <w:rsid w:val="00311F6D"/>
    <w:rsid w:val="00312CFC"/>
    <w:rsid w:val="00313B4F"/>
    <w:rsid w:val="003140DE"/>
    <w:rsid w:val="00314D4E"/>
    <w:rsid w:val="00316C35"/>
    <w:rsid w:val="0031742E"/>
    <w:rsid w:val="003176C3"/>
    <w:rsid w:val="00317B8C"/>
    <w:rsid w:val="00320311"/>
    <w:rsid w:val="00322507"/>
    <w:rsid w:val="003225EE"/>
    <w:rsid w:val="0032326A"/>
    <w:rsid w:val="00323713"/>
    <w:rsid w:val="00326920"/>
    <w:rsid w:val="00330D94"/>
    <w:rsid w:val="00331391"/>
    <w:rsid w:val="00332CDC"/>
    <w:rsid w:val="00334B51"/>
    <w:rsid w:val="00334E2B"/>
    <w:rsid w:val="0033551E"/>
    <w:rsid w:val="003356C8"/>
    <w:rsid w:val="003357F8"/>
    <w:rsid w:val="003360CF"/>
    <w:rsid w:val="003361CA"/>
    <w:rsid w:val="00337160"/>
    <w:rsid w:val="00337624"/>
    <w:rsid w:val="00343FB9"/>
    <w:rsid w:val="00344540"/>
    <w:rsid w:val="00344AA0"/>
    <w:rsid w:val="003455D1"/>
    <w:rsid w:val="00345B14"/>
    <w:rsid w:val="0034660F"/>
    <w:rsid w:val="00346F07"/>
    <w:rsid w:val="0034710B"/>
    <w:rsid w:val="00347AEE"/>
    <w:rsid w:val="00350BEB"/>
    <w:rsid w:val="003511C4"/>
    <w:rsid w:val="00351CAF"/>
    <w:rsid w:val="00351F42"/>
    <w:rsid w:val="0035243C"/>
    <w:rsid w:val="00352CC5"/>
    <w:rsid w:val="00355322"/>
    <w:rsid w:val="00356120"/>
    <w:rsid w:val="00356750"/>
    <w:rsid w:val="00356B31"/>
    <w:rsid w:val="00357B4C"/>
    <w:rsid w:val="00360204"/>
    <w:rsid w:val="00360432"/>
    <w:rsid w:val="00362A03"/>
    <w:rsid w:val="003630E7"/>
    <w:rsid w:val="00371187"/>
    <w:rsid w:val="0037199C"/>
    <w:rsid w:val="00371F09"/>
    <w:rsid w:val="00372E9E"/>
    <w:rsid w:val="00373FD0"/>
    <w:rsid w:val="003743B9"/>
    <w:rsid w:val="00374E33"/>
    <w:rsid w:val="00374FCB"/>
    <w:rsid w:val="00375C1C"/>
    <w:rsid w:val="00375FF3"/>
    <w:rsid w:val="00376200"/>
    <w:rsid w:val="00377338"/>
    <w:rsid w:val="003808B1"/>
    <w:rsid w:val="00381A86"/>
    <w:rsid w:val="00381AEC"/>
    <w:rsid w:val="00382F8A"/>
    <w:rsid w:val="003837B4"/>
    <w:rsid w:val="00383935"/>
    <w:rsid w:val="00385F97"/>
    <w:rsid w:val="00386704"/>
    <w:rsid w:val="00391010"/>
    <w:rsid w:val="0039294B"/>
    <w:rsid w:val="00394647"/>
    <w:rsid w:val="00394B56"/>
    <w:rsid w:val="003950D7"/>
    <w:rsid w:val="0039571C"/>
    <w:rsid w:val="00397617"/>
    <w:rsid w:val="003A138B"/>
    <w:rsid w:val="003A1415"/>
    <w:rsid w:val="003A1A88"/>
    <w:rsid w:val="003A1F92"/>
    <w:rsid w:val="003A2838"/>
    <w:rsid w:val="003A30BA"/>
    <w:rsid w:val="003A49DD"/>
    <w:rsid w:val="003A55C6"/>
    <w:rsid w:val="003B017A"/>
    <w:rsid w:val="003B3AC7"/>
    <w:rsid w:val="003B5C5D"/>
    <w:rsid w:val="003B5E6A"/>
    <w:rsid w:val="003B7B03"/>
    <w:rsid w:val="003C00F3"/>
    <w:rsid w:val="003C2FD0"/>
    <w:rsid w:val="003C3104"/>
    <w:rsid w:val="003C381F"/>
    <w:rsid w:val="003C50C7"/>
    <w:rsid w:val="003C730F"/>
    <w:rsid w:val="003C7433"/>
    <w:rsid w:val="003C7880"/>
    <w:rsid w:val="003C7CBA"/>
    <w:rsid w:val="003D014E"/>
    <w:rsid w:val="003D33C2"/>
    <w:rsid w:val="003D3E81"/>
    <w:rsid w:val="003D4A08"/>
    <w:rsid w:val="003D57EB"/>
    <w:rsid w:val="003D5F3D"/>
    <w:rsid w:val="003D6C65"/>
    <w:rsid w:val="003D76DF"/>
    <w:rsid w:val="003E0537"/>
    <w:rsid w:val="003E083A"/>
    <w:rsid w:val="003E3017"/>
    <w:rsid w:val="003E31EC"/>
    <w:rsid w:val="003E36A0"/>
    <w:rsid w:val="003E4EB9"/>
    <w:rsid w:val="003E53C2"/>
    <w:rsid w:val="003E6A88"/>
    <w:rsid w:val="003E6CFB"/>
    <w:rsid w:val="003E751B"/>
    <w:rsid w:val="003E7A86"/>
    <w:rsid w:val="003F10A5"/>
    <w:rsid w:val="003F40F6"/>
    <w:rsid w:val="003F418E"/>
    <w:rsid w:val="003F4E18"/>
    <w:rsid w:val="003F63C8"/>
    <w:rsid w:val="003F6AC1"/>
    <w:rsid w:val="003F7423"/>
    <w:rsid w:val="003F75DB"/>
    <w:rsid w:val="00401D53"/>
    <w:rsid w:val="00403F52"/>
    <w:rsid w:val="0040466B"/>
    <w:rsid w:val="004048F5"/>
    <w:rsid w:val="00404D95"/>
    <w:rsid w:val="00406080"/>
    <w:rsid w:val="00407200"/>
    <w:rsid w:val="00407225"/>
    <w:rsid w:val="00411755"/>
    <w:rsid w:val="00412FE6"/>
    <w:rsid w:val="004134DA"/>
    <w:rsid w:val="00413991"/>
    <w:rsid w:val="00415170"/>
    <w:rsid w:val="00415498"/>
    <w:rsid w:val="00415E76"/>
    <w:rsid w:val="0041618A"/>
    <w:rsid w:val="00420921"/>
    <w:rsid w:val="00420CBB"/>
    <w:rsid w:val="00421E5D"/>
    <w:rsid w:val="00422047"/>
    <w:rsid w:val="004228DD"/>
    <w:rsid w:val="00422E61"/>
    <w:rsid w:val="00425970"/>
    <w:rsid w:val="00426EDF"/>
    <w:rsid w:val="00432C58"/>
    <w:rsid w:val="00435002"/>
    <w:rsid w:val="0043517A"/>
    <w:rsid w:val="00435DDF"/>
    <w:rsid w:val="00436BF5"/>
    <w:rsid w:val="0043720E"/>
    <w:rsid w:val="00437492"/>
    <w:rsid w:val="00437C27"/>
    <w:rsid w:val="00437C6E"/>
    <w:rsid w:val="004416C9"/>
    <w:rsid w:val="00441B81"/>
    <w:rsid w:val="0044311D"/>
    <w:rsid w:val="00444DD8"/>
    <w:rsid w:val="00445E3D"/>
    <w:rsid w:val="00446D19"/>
    <w:rsid w:val="004479B8"/>
    <w:rsid w:val="004510FD"/>
    <w:rsid w:val="0045175D"/>
    <w:rsid w:val="004568D7"/>
    <w:rsid w:val="00457FCB"/>
    <w:rsid w:val="004612A2"/>
    <w:rsid w:val="00461D0C"/>
    <w:rsid w:val="0046269C"/>
    <w:rsid w:val="004628DD"/>
    <w:rsid w:val="00463D9D"/>
    <w:rsid w:val="00463F2A"/>
    <w:rsid w:val="0046457D"/>
    <w:rsid w:val="004645C6"/>
    <w:rsid w:val="004646DC"/>
    <w:rsid w:val="004646F9"/>
    <w:rsid w:val="00466568"/>
    <w:rsid w:val="00466E89"/>
    <w:rsid w:val="0046755A"/>
    <w:rsid w:val="00471802"/>
    <w:rsid w:val="00471ED9"/>
    <w:rsid w:val="004726AD"/>
    <w:rsid w:val="004740A0"/>
    <w:rsid w:val="00474A22"/>
    <w:rsid w:val="00475233"/>
    <w:rsid w:val="0047580E"/>
    <w:rsid w:val="004760D0"/>
    <w:rsid w:val="00476F93"/>
    <w:rsid w:val="00477EE9"/>
    <w:rsid w:val="0048052B"/>
    <w:rsid w:val="0048119D"/>
    <w:rsid w:val="00482028"/>
    <w:rsid w:val="00483B8E"/>
    <w:rsid w:val="0048563E"/>
    <w:rsid w:val="004858CA"/>
    <w:rsid w:val="00485FD2"/>
    <w:rsid w:val="0048692B"/>
    <w:rsid w:val="004901A2"/>
    <w:rsid w:val="00490A12"/>
    <w:rsid w:val="00492887"/>
    <w:rsid w:val="004936EB"/>
    <w:rsid w:val="0049406F"/>
    <w:rsid w:val="00494B11"/>
    <w:rsid w:val="00495092"/>
    <w:rsid w:val="004A1F74"/>
    <w:rsid w:val="004A21DE"/>
    <w:rsid w:val="004A3A73"/>
    <w:rsid w:val="004A3A83"/>
    <w:rsid w:val="004A4024"/>
    <w:rsid w:val="004A5D92"/>
    <w:rsid w:val="004A6BA0"/>
    <w:rsid w:val="004A737D"/>
    <w:rsid w:val="004A7433"/>
    <w:rsid w:val="004A7774"/>
    <w:rsid w:val="004A7A69"/>
    <w:rsid w:val="004B08AA"/>
    <w:rsid w:val="004B092E"/>
    <w:rsid w:val="004B0991"/>
    <w:rsid w:val="004B1487"/>
    <w:rsid w:val="004B1813"/>
    <w:rsid w:val="004B1BD5"/>
    <w:rsid w:val="004B35DE"/>
    <w:rsid w:val="004B432C"/>
    <w:rsid w:val="004B4C04"/>
    <w:rsid w:val="004B6D07"/>
    <w:rsid w:val="004B7C0A"/>
    <w:rsid w:val="004C1951"/>
    <w:rsid w:val="004C296A"/>
    <w:rsid w:val="004C2BB1"/>
    <w:rsid w:val="004C332C"/>
    <w:rsid w:val="004C3FDC"/>
    <w:rsid w:val="004C45EA"/>
    <w:rsid w:val="004C4CDA"/>
    <w:rsid w:val="004C50D8"/>
    <w:rsid w:val="004C5EEC"/>
    <w:rsid w:val="004D094B"/>
    <w:rsid w:val="004D0BAD"/>
    <w:rsid w:val="004D1765"/>
    <w:rsid w:val="004D281C"/>
    <w:rsid w:val="004D2F5F"/>
    <w:rsid w:val="004D323B"/>
    <w:rsid w:val="004D4139"/>
    <w:rsid w:val="004D4933"/>
    <w:rsid w:val="004D6D8D"/>
    <w:rsid w:val="004D702A"/>
    <w:rsid w:val="004D716D"/>
    <w:rsid w:val="004E080D"/>
    <w:rsid w:val="004E19D1"/>
    <w:rsid w:val="004E2B6B"/>
    <w:rsid w:val="004E2E37"/>
    <w:rsid w:val="004E2F19"/>
    <w:rsid w:val="004E3D87"/>
    <w:rsid w:val="004E4381"/>
    <w:rsid w:val="004E44F1"/>
    <w:rsid w:val="004F2470"/>
    <w:rsid w:val="004F4B12"/>
    <w:rsid w:val="004F6001"/>
    <w:rsid w:val="004F667E"/>
    <w:rsid w:val="005001EF"/>
    <w:rsid w:val="00500884"/>
    <w:rsid w:val="00501360"/>
    <w:rsid w:val="005023F4"/>
    <w:rsid w:val="005032C0"/>
    <w:rsid w:val="005036B9"/>
    <w:rsid w:val="00503B71"/>
    <w:rsid w:val="00503CB9"/>
    <w:rsid w:val="0050565F"/>
    <w:rsid w:val="00505C76"/>
    <w:rsid w:val="00506392"/>
    <w:rsid w:val="00506B97"/>
    <w:rsid w:val="0051008A"/>
    <w:rsid w:val="00510819"/>
    <w:rsid w:val="00511E2C"/>
    <w:rsid w:val="00512081"/>
    <w:rsid w:val="00512710"/>
    <w:rsid w:val="0051298D"/>
    <w:rsid w:val="0051471E"/>
    <w:rsid w:val="00514C3E"/>
    <w:rsid w:val="00515230"/>
    <w:rsid w:val="00516534"/>
    <w:rsid w:val="00516592"/>
    <w:rsid w:val="00516708"/>
    <w:rsid w:val="00517A91"/>
    <w:rsid w:val="00517CF1"/>
    <w:rsid w:val="005200DD"/>
    <w:rsid w:val="0052017A"/>
    <w:rsid w:val="005205A4"/>
    <w:rsid w:val="0052067D"/>
    <w:rsid w:val="00520ED1"/>
    <w:rsid w:val="00521FE0"/>
    <w:rsid w:val="00523DC5"/>
    <w:rsid w:val="005256DE"/>
    <w:rsid w:val="005264D3"/>
    <w:rsid w:val="00526765"/>
    <w:rsid w:val="005309C6"/>
    <w:rsid w:val="00530A34"/>
    <w:rsid w:val="005333C3"/>
    <w:rsid w:val="00533EE4"/>
    <w:rsid w:val="005369E5"/>
    <w:rsid w:val="00537841"/>
    <w:rsid w:val="00537A27"/>
    <w:rsid w:val="00541786"/>
    <w:rsid w:val="00542E9E"/>
    <w:rsid w:val="00543AAA"/>
    <w:rsid w:val="00543B42"/>
    <w:rsid w:val="005440DE"/>
    <w:rsid w:val="00544186"/>
    <w:rsid w:val="005469A0"/>
    <w:rsid w:val="005476A5"/>
    <w:rsid w:val="00551A08"/>
    <w:rsid w:val="00552D07"/>
    <w:rsid w:val="00553247"/>
    <w:rsid w:val="005536A3"/>
    <w:rsid w:val="00553ED3"/>
    <w:rsid w:val="00553FB0"/>
    <w:rsid w:val="005552C9"/>
    <w:rsid w:val="005565BA"/>
    <w:rsid w:val="00557197"/>
    <w:rsid w:val="005604B1"/>
    <w:rsid w:val="005616D7"/>
    <w:rsid w:val="00561B7C"/>
    <w:rsid w:val="00562D97"/>
    <w:rsid w:val="00563467"/>
    <w:rsid w:val="0056422C"/>
    <w:rsid w:val="00566CAA"/>
    <w:rsid w:val="005701E9"/>
    <w:rsid w:val="005702E7"/>
    <w:rsid w:val="00570BA5"/>
    <w:rsid w:val="00570D3C"/>
    <w:rsid w:val="005715D8"/>
    <w:rsid w:val="00571A2A"/>
    <w:rsid w:val="00571C29"/>
    <w:rsid w:val="00574B9C"/>
    <w:rsid w:val="005767AC"/>
    <w:rsid w:val="00577175"/>
    <w:rsid w:val="00580659"/>
    <w:rsid w:val="00583AAC"/>
    <w:rsid w:val="0058473C"/>
    <w:rsid w:val="00584B2F"/>
    <w:rsid w:val="00584BAB"/>
    <w:rsid w:val="0058697B"/>
    <w:rsid w:val="00586F0B"/>
    <w:rsid w:val="00587A34"/>
    <w:rsid w:val="00590445"/>
    <w:rsid w:val="00590A8D"/>
    <w:rsid w:val="00590E52"/>
    <w:rsid w:val="00595193"/>
    <w:rsid w:val="005A0224"/>
    <w:rsid w:val="005A1A27"/>
    <w:rsid w:val="005A20C2"/>
    <w:rsid w:val="005A4D11"/>
    <w:rsid w:val="005A4D5D"/>
    <w:rsid w:val="005A5AF5"/>
    <w:rsid w:val="005A5DD3"/>
    <w:rsid w:val="005A7CF0"/>
    <w:rsid w:val="005B03DA"/>
    <w:rsid w:val="005B0B36"/>
    <w:rsid w:val="005B0F35"/>
    <w:rsid w:val="005B23F8"/>
    <w:rsid w:val="005B486E"/>
    <w:rsid w:val="005B530D"/>
    <w:rsid w:val="005B66F4"/>
    <w:rsid w:val="005B67F2"/>
    <w:rsid w:val="005C0B90"/>
    <w:rsid w:val="005C3628"/>
    <w:rsid w:val="005C39C8"/>
    <w:rsid w:val="005C3F33"/>
    <w:rsid w:val="005C42FA"/>
    <w:rsid w:val="005C44B7"/>
    <w:rsid w:val="005C52B1"/>
    <w:rsid w:val="005C62F8"/>
    <w:rsid w:val="005D0475"/>
    <w:rsid w:val="005D0D9D"/>
    <w:rsid w:val="005D1B11"/>
    <w:rsid w:val="005D27F8"/>
    <w:rsid w:val="005D343D"/>
    <w:rsid w:val="005D47C7"/>
    <w:rsid w:val="005D6EA8"/>
    <w:rsid w:val="005E0CBD"/>
    <w:rsid w:val="005E18C5"/>
    <w:rsid w:val="005E248C"/>
    <w:rsid w:val="005E3E6C"/>
    <w:rsid w:val="005E3EFB"/>
    <w:rsid w:val="005F0C91"/>
    <w:rsid w:val="005F0E1E"/>
    <w:rsid w:val="005F1C74"/>
    <w:rsid w:val="005F1FA2"/>
    <w:rsid w:val="005F260D"/>
    <w:rsid w:val="005F2746"/>
    <w:rsid w:val="005F3774"/>
    <w:rsid w:val="005F4D44"/>
    <w:rsid w:val="005F59BB"/>
    <w:rsid w:val="005F5E47"/>
    <w:rsid w:val="005F7A23"/>
    <w:rsid w:val="005F7AA7"/>
    <w:rsid w:val="00600FE7"/>
    <w:rsid w:val="00602019"/>
    <w:rsid w:val="00602F4C"/>
    <w:rsid w:val="00605CED"/>
    <w:rsid w:val="00606F24"/>
    <w:rsid w:val="0060788C"/>
    <w:rsid w:val="00610D6C"/>
    <w:rsid w:val="0061126A"/>
    <w:rsid w:val="00611485"/>
    <w:rsid w:val="006131C7"/>
    <w:rsid w:val="006146CC"/>
    <w:rsid w:val="00614A15"/>
    <w:rsid w:val="00615606"/>
    <w:rsid w:val="00616E6A"/>
    <w:rsid w:val="006177C9"/>
    <w:rsid w:val="00617C9F"/>
    <w:rsid w:val="00620739"/>
    <w:rsid w:val="00620DA7"/>
    <w:rsid w:val="0062162C"/>
    <w:rsid w:val="0062258B"/>
    <w:rsid w:val="0062432E"/>
    <w:rsid w:val="00625C19"/>
    <w:rsid w:val="00625D2C"/>
    <w:rsid w:val="00626398"/>
    <w:rsid w:val="006264CE"/>
    <w:rsid w:val="0062735B"/>
    <w:rsid w:val="006306B1"/>
    <w:rsid w:val="00630EED"/>
    <w:rsid w:val="00631279"/>
    <w:rsid w:val="006313C2"/>
    <w:rsid w:val="00631A23"/>
    <w:rsid w:val="00631B3C"/>
    <w:rsid w:val="00632EF9"/>
    <w:rsid w:val="00632F51"/>
    <w:rsid w:val="0063336E"/>
    <w:rsid w:val="0063705C"/>
    <w:rsid w:val="006377F0"/>
    <w:rsid w:val="00640700"/>
    <w:rsid w:val="00641526"/>
    <w:rsid w:val="00644688"/>
    <w:rsid w:val="006461AA"/>
    <w:rsid w:val="00646C63"/>
    <w:rsid w:val="00647B15"/>
    <w:rsid w:val="0065002A"/>
    <w:rsid w:val="00650D46"/>
    <w:rsid w:val="0065154F"/>
    <w:rsid w:val="00651845"/>
    <w:rsid w:val="00655863"/>
    <w:rsid w:val="006578ED"/>
    <w:rsid w:val="00657C6F"/>
    <w:rsid w:val="00660A71"/>
    <w:rsid w:val="00661F8C"/>
    <w:rsid w:val="0066227E"/>
    <w:rsid w:val="006649EB"/>
    <w:rsid w:val="00665FA9"/>
    <w:rsid w:val="006671D2"/>
    <w:rsid w:val="00670AF0"/>
    <w:rsid w:val="006745F8"/>
    <w:rsid w:val="00677158"/>
    <w:rsid w:val="00680443"/>
    <w:rsid w:val="00681E8C"/>
    <w:rsid w:val="00682D41"/>
    <w:rsid w:val="006841AF"/>
    <w:rsid w:val="0068454C"/>
    <w:rsid w:val="00686820"/>
    <w:rsid w:val="00687263"/>
    <w:rsid w:val="0068769A"/>
    <w:rsid w:val="0068773F"/>
    <w:rsid w:val="00691562"/>
    <w:rsid w:val="0069401F"/>
    <w:rsid w:val="006953C5"/>
    <w:rsid w:val="00695A10"/>
    <w:rsid w:val="006967F4"/>
    <w:rsid w:val="00696E87"/>
    <w:rsid w:val="00697020"/>
    <w:rsid w:val="006A016B"/>
    <w:rsid w:val="006A09B0"/>
    <w:rsid w:val="006A126C"/>
    <w:rsid w:val="006A245A"/>
    <w:rsid w:val="006A3716"/>
    <w:rsid w:val="006A3E54"/>
    <w:rsid w:val="006A40C1"/>
    <w:rsid w:val="006A5373"/>
    <w:rsid w:val="006A6148"/>
    <w:rsid w:val="006A7E5E"/>
    <w:rsid w:val="006B10A6"/>
    <w:rsid w:val="006B27BC"/>
    <w:rsid w:val="006B4488"/>
    <w:rsid w:val="006C243E"/>
    <w:rsid w:val="006C24A9"/>
    <w:rsid w:val="006C2721"/>
    <w:rsid w:val="006C2F44"/>
    <w:rsid w:val="006C3875"/>
    <w:rsid w:val="006C460C"/>
    <w:rsid w:val="006C466C"/>
    <w:rsid w:val="006C5166"/>
    <w:rsid w:val="006D129A"/>
    <w:rsid w:val="006D12E3"/>
    <w:rsid w:val="006D1EBE"/>
    <w:rsid w:val="006D3149"/>
    <w:rsid w:val="006D3972"/>
    <w:rsid w:val="006D542A"/>
    <w:rsid w:val="006D60BC"/>
    <w:rsid w:val="006D60F9"/>
    <w:rsid w:val="006D6D07"/>
    <w:rsid w:val="006D7057"/>
    <w:rsid w:val="006E0336"/>
    <w:rsid w:val="006E20F6"/>
    <w:rsid w:val="006E2390"/>
    <w:rsid w:val="006E2C1A"/>
    <w:rsid w:val="006E3277"/>
    <w:rsid w:val="006E38F4"/>
    <w:rsid w:val="006E5848"/>
    <w:rsid w:val="006E5C72"/>
    <w:rsid w:val="006E5F39"/>
    <w:rsid w:val="006E7B32"/>
    <w:rsid w:val="006F0A16"/>
    <w:rsid w:val="006F0D31"/>
    <w:rsid w:val="006F23ED"/>
    <w:rsid w:val="006F2E1D"/>
    <w:rsid w:val="006F3CF9"/>
    <w:rsid w:val="006F446F"/>
    <w:rsid w:val="006F4E61"/>
    <w:rsid w:val="006F545F"/>
    <w:rsid w:val="006F5BCD"/>
    <w:rsid w:val="006F632E"/>
    <w:rsid w:val="006F74FB"/>
    <w:rsid w:val="006F7F1B"/>
    <w:rsid w:val="007015A0"/>
    <w:rsid w:val="007015C3"/>
    <w:rsid w:val="00701704"/>
    <w:rsid w:val="00701AD0"/>
    <w:rsid w:val="007027B3"/>
    <w:rsid w:val="007039CF"/>
    <w:rsid w:val="00703B85"/>
    <w:rsid w:val="00703C9D"/>
    <w:rsid w:val="0070446A"/>
    <w:rsid w:val="007047E9"/>
    <w:rsid w:val="00704A9B"/>
    <w:rsid w:val="00707576"/>
    <w:rsid w:val="00710104"/>
    <w:rsid w:val="00713E90"/>
    <w:rsid w:val="00714248"/>
    <w:rsid w:val="007144E4"/>
    <w:rsid w:val="0071451B"/>
    <w:rsid w:val="00715242"/>
    <w:rsid w:val="007157DF"/>
    <w:rsid w:val="00715AAB"/>
    <w:rsid w:val="00716B88"/>
    <w:rsid w:val="00716DC5"/>
    <w:rsid w:val="00717140"/>
    <w:rsid w:val="00717EB0"/>
    <w:rsid w:val="00720D2B"/>
    <w:rsid w:val="00723F91"/>
    <w:rsid w:val="007247B5"/>
    <w:rsid w:val="00724A56"/>
    <w:rsid w:val="00725C06"/>
    <w:rsid w:val="00725FB4"/>
    <w:rsid w:val="007270A2"/>
    <w:rsid w:val="00727233"/>
    <w:rsid w:val="00730F79"/>
    <w:rsid w:val="0073141B"/>
    <w:rsid w:val="00732DCB"/>
    <w:rsid w:val="00735370"/>
    <w:rsid w:val="00735A60"/>
    <w:rsid w:val="00735ACF"/>
    <w:rsid w:val="00735DE6"/>
    <w:rsid w:val="007372F2"/>
    <w:rsid w:val="00737428"/>
    <w:rsid w:val="007411FE"/>
    <w:rsid w:val="007420B7"/>
    <w:rsid w:val="00742E9E"/>
    <w:rsid w:val="00743ADA"/>
    <w:rsid w:val="00744913"/>
    <w:rsid w:val="0074502B"/>
    <w:rsid w:val="0074745B"/>
    <w:rsid w:val="00750606"/>
    <w:rsid w:val="00750D9D"/>
    <w:rsid w:val="0075181E"/>
    <w:rsid w:val="00751DC8"/>
    <w:rsid w:val="00752400"/>
    <w:rsid w:val="00752760"/>
    <w:rsid w:val="00752901"/>
    <w:rsid w:val="00752A0B"/>
    <w:rsid w:val="00752D03"/>
    <w:rsid w:val="00753904"/>
    <w:rsid w:val="00753C75"/>
    <w:rsid w:val="00753D5D"/>
    <w:rsid w:val="00753E3C"/>
    <w:rsid w:val="007554FC"/>
    <w:rsid w:val="00762512"/>
    <w:rsid w:val="00763133"/>
    <w:rsid w:val="00763313"/>
    <w:rsid w:val="00763948"/>
    <w:rsid w:val="0076489F"/>
    <w:rsid w:val="00764A19"/>
    <w:rsid w:val="007677AC"/>
    <w:rsid w:val="0077068C"/>
    <w:rsid w:val="00774F7D"/>
    <w:rsid w:val="00775096"/>
    <w:rsid w:val="007751BD"/>
    <w:rsid w:val="00775ADB"/>
    <w:rsid w:val="0077676A"/>
    <w:rsid w:val="007817D7"/>
    <w:rsid w:val="00781C32"/>
    <w:rsid w:val="007820A9"/>
    <w:rsid w:val="00782471"/>
    <w:rsid w:val="00783B55"/>
    <w:rsid w:val="00784411"/>
    <w:rsid w:val="00784472"/>
    <w:rsid w:val="007854C9"/>
    <w:rsid w:val="00790532"/>
    <w:rsid w:val="0079196A"/>
    <w:rsid w:val="00792F36"/>
    <w:rsid w:val="007940DB"/>
    <w:rsid w:val="00794A7F"/>
    <w:rsid w:val="007964DD"/>
    <w:rsid w:val="007975A7"/>
    <w:rsid w:val="00797FC4"/>
    <w:rsid w:val="007A0288"/>
    <w:rsid w:val="007A068F"/>
    <w:rsid w:val="007A0955"/>
    <w:rsid w:val="007A25CF"/>
    <w:rsid w:val="007A333B"/>
    <w:rsid w:val="007A39DE"/>
    <w:rsid w:val="007A56B2"/>
    <w:rsid w:val="007A60C9"/>
    <w:rsid w:val="007A6614"/>
    <w:rsid w:val="007A6BFD"/>
    <w:rsid w:val="007A7C7E"/>
    <w:rsid w:val="007A7C97"/>
    <w:rsid w:val="007A7E7D"/>
    <w:rsid w:val="007B008C"/>
    <w:rsid w:val="007B0F8A"/>
    <w:rsid w:val="007B1247"/>
    <w:rsid w:val="007B146E"/>
    <w:rsid w:val="007B195A"/>
    <w:rsid w:val="007B1C9C"/>
    <w:rsid w:val="007B3604"/>
    <w:rsid w:val="007B432D"/>
    <w:rsid w:val="007B56D3"/>
    <w:rsid w:val="007B5824"/>
    <w:rsid w:val="007B6F0F"/>
    <w:rsid w:val="007B7272"/>
    <w:rsid w:val="007C033F"/>
    <w:rsid w:val="007C171A"/>
    <w:rsid w:val="007C2B5B"/>
    <w:rsid w:val="007C33D0"/>
    <w:rsid w:val="007C4203"/>
    <w:rsid w:val="007C6634"/>
    <w:rsid w:val="007D0241"/>
    <w:rsid w:val="007D1173"/>
    <w:rsid w:val="007D2970"/>
    <w:rsid w:val="007D33D4"/>
    <w:rsid w:val="007D5E7A"/>
    <w:rsid w:val="007E090E"/>
    <w:rsid w:val="007E0FC9"/>
    <w:rsid w:val="007E21C1"/>
    <w:rsid w:val="007E348D"/>
    <w:rsid w:val="007E4D66"/>
    <w:rsid w:val="007E5707"/>
    <w:rsid w:val="007E5AF5"/>
    <w:rsid w:val="007E6076"/>
    <w:rsid w:val="007E6E0C"/>
    <w:rsid w:val="007E74D3"/>
    <w:rsid w:val="007F05C9"/>
    <w:rsid w:val="007F0C77"/>
    <w:rsid w:val="007F1691"/>
    <w:rsid w:val="007F18CA"/>
    <w:rsid w:val="007F2758"/>
    <w:rsid w:val="007F277C"/>
    <w:rsid w:val="007F3115"/>
    <w:rsid w:val="007F3736"/>
    <w:rsid w:val="007F3B7E"/>
    <w:rsid w:val="007F442C"/>
    <w:rsid w:val="007F4B1B"/>
    <w:rsid w:val="007F6018"/>
    <w:rsid w:val="007F6722"/>
    <w:rsid w:val="007F6EDA"/>
    <w:rsid w:val="007F70C3"/>
    <w:rsid w:val="008002ED"/>
    <w:rsid w:val="00802DD8"/>
    <w:rsid w:val="00806711"/>
    <w:rsid w:val="00807DFF"/>
    <w:rsid w:val="00811B69"/>
    <w:rsid w:val="00812E0D"/>
    <w:rsid w:val="00813DFA"/>
    <w:rsid w:val="00814E3C"/>
    <w:rsid w:val="0081520E"/>
    <w:rsid w:val="00816968"/>
    <w:rsid w:val="00817FA8"/>
    <w:rsid w:val="00820278"/>
    <w:rsid w:val="008207E3"/>
    <w:rsid w:val="00820F4C"/>
    <w:rsid w:val="00822427"/>
    <w:rsid w:val="00822AD0"/>
    <w:rsid w:val="008232E9"/>
    <w:rsid w:val="0082380E"/>
    <w:rsid w:val="008253F4"/>
    <w:rsid w:val="00825736"/>
    <w:rsid w:val="00825BC4"/>
    <w:rsid w:val="0082657A"/>
    <w:rsid w:val="008274F1"/>
    <w:rsid w:val="008302F3"/>
    <w:rsid w:val="00830667"/>
    <w:rsid w:val="00831058"/>
    <w:rsid w:val="00831A1F"/>
    <w:rsid w:val="00832206"/>
    <w:rsid w:val="00832661"/>
    <w:rsid w:val="0083285B"/>
    <w:rsid w:val="00832B9D"/>
    <w:rsid w:val="008334DD"/>
    <w:rsid w:val="00834960"/>
    <w:rsid w:val="00835FCC"/>
    <w:rsid w:val="00837229"/>
    <w:rsid w:val="008408DB"/>
    <w:rsid w:val="008431B3"/>
    <w:rsid w:val="00844A1B"/>
    <w:rsid w:val="00844C9C"/>
    <w:rsid w:val="008457B8"/>
    <w:rsid w:val="00847E93"/>
    <w:rsid w:val="00851664"/>
    <w:rsid w:val="008523A8"/>
    <w:rsid w:val="00852574"/>
    <w:rsid w:val="00853A23"/>
    <w:rsid w:val="00853A7D"/>
    <w:rsid w:val="00853DFA"/>
    <w:rsid w:val="00854B75"/>
    <w:rsid w:val="00857330"/>
    <w:rsid w:val="00857E5D"/>
    <w:rsid w:val="008610DE"/>
    <w:rsid w:val="00861B42"/>
    <w:rsid w:val="008621AB"/>
    <w:rsid w:val="0086235F"/>
    <w:rsid w:val="008635BC"/>
    <w:rsid w:val="00863B77"/>
    <w:rsid w:val="00866F44"/>
    <w:rsid w:val="00867775"/>
    <w:rsid w:val="0087089B"/>
    <w:rsid w:val="008716C8"/>
    <w:rsid w:val="0087301B"/>
    <w:rsid w:val="00873AA1"/>
    <w:rsid w:val="00875C42"/>
    <w:rsid w:val="00876F72"/>
    <w:rsid w:val="00876FFA"/>
    <w:rsid w:val="00877C5E"/>
    <w:rsid w:val="00880103"/>
    <w:rsid w:val="00881C68"/>
    <w:rsid w:val="00882D5E"/>
    <w:rsid w:val="00882F6E"/>
    <w:rsid w:val="00883591"/>
    <w:rsid w:val="008863D8"/>
    <w:rsid w:val="00886D0D"/>
    <w:rsid w:val="0089085F"/>
    <w:rsid w:val="008928B1"/>
    <w:rsid w:val="0089490C"/>
    <w:rsid w:val="008949C3"/>
    <w:rsid w:val="00896CA3"/>
    <w:rsid w:val="008979B4"/>
    <w:rsid w:val="00897E8F"/>
    <w:rsid w:val="008A070B"/>
    <w:rsid w:val="008A1346"/>
    <w:rsid w:val="008A38DD"/>
    <w:rsid w:val="008A3E3F"/>
    <w:rsid w:val="008A51BD"/>
    <w:rsid w:val="008A6E9E"/>
    <w:rsid w:val="008A7461"/>
    <w:rsid w:val="008A7495"/>
    <w:rsid w:val="008A78E2"/>
    <w:rsid w:val="008B303B"/>
    <w:rsid w:val="008B44E5"/>
    <w:rsid w:val="008B4AE2"/>
    <w:rsid w:val="008B4C8A"/>
    <w:rsid w:val="008B512C"/>
    <w:rsid w:val="008B59F2"/>
    <w:rsid w:val="008B5C60"/>
    <w:rsid w:val="008B7CEA"/>
    <w:rsid w:val="008B7E14"/>
    <w:rsid w:val="008C00B5"/>
    <w:rsid w:val="008C0623"/>
    <w:rsid w:val="008C1CC7"/>
    <w:rsid w:val="008C1CFA"/>
    <w:rsid w:val="008C23C4"/>
    <w:rsid w:val="008C2A9C"/>
    <w:rsid w:val="008C6136"/>
    <w:rsid w:val="008C7ACF"/>
    <w:rsid w:val="008D0035"/>
    <w:rsid w:val="008D1788"/>
    <w:rsid w:val="008D35C7"/>
    <w:rsid w:val="008D4CBE"/>
    <w:rsid w:val="008D5A77"/>
    <w:rsid w:val="008D5BE2"/>
    <w:rsid w:val="008D5F58"/>
    <w:rsid w:val="008D62BD"/>
    <w:rsid w:val="008D6D8D"/>
    <w:rsid w:val="008D6E79"/>
    <w:rsid w:val="008D749E"/>
    <w:rsid w:val="008E12B0"/>
    <w:rsid w:val="008E1EDE"/>
    <w:rsid w:val="008E2050"/>
    <w:rsid w:val="008E20B9"/>
    <w:rsid w:val="008E280C"/>
    <w:rsid w:val="008E4314"/>
    <w:rsid w:val="008E4CD6"/>
    <w:rsid w:val="008E53D8"/>
    <w:rsid w:val="008E5574"/>
    <w:rsid w:val="008E568B"/>
    <w:rsid w:val="008E6053"/>
    <w:rsid w:val="008E6B35"/>
    <w:rsid w:val="008E7DE2"/>
    <w:rsid w:val="008F167E"/>
    <w:rsid w:val="008F2334"/>
    <w:rsid w:val="008F2541"/>
    <w:rsid w:val="008F302D"/>
    <w:rsid w:val="008F383C"/>
    <w:rsid w:val="008F603F"/>
    <w:rsid w:val="008F60CC"/>
    <w:rsid w:val="008F665D"/>
    <w:rsid w:val="008F7C9E"/>
    <w:rsid w:val="00900533"/>
    <w:rsid w:val="00901445"/>
    <w:rsid w:val="00902E77"/>
    <w:rsid w:val="00903CEA"/>
    <w:rsid w:val="00903ED9"/>
    <w:rsid w:val="009043E1"/>
    <w:rsid w:val="00905084"/>
    <w:rsid w:val="009053A1"/>
    <w:rsid w:val="00906652"/>
    <w:rsid w:val="0090741F"/>
    <w:rsid w:val="00907770"/>
    <w:rsid w:val="009105AF"/>
    <w:rsid w:val="00912651"/>
    <w:rsid w:val="00912A86"/>
    <w:rsid w:val="00914248"/>
    <w:rsid w:val="009148C6"/>
    <w:rsid w:val="009154EC"/>
    <w:rsid w:val="00916C36"/>
    <w:rsid w:val="00917ED2"/>
    <w:rsid w:val="009204C3"/>
    <w:rsid w:val="009207EC"/>
    <w:rsid w:val="00920E13"/>
    <w:rsid w:val="009216C5"/>
    <w:rsid w:val="009227E9"/>
    <w:rsid w:val="00923872"/>
    <w:rsid w:val="00924AD8"/>
    <w:rsid w:val="00927E83"/>
    <w:rsid w:val="0093033E"/>
    <w:rsid w:val="009304F9"/>
    <w:rsid w:val="00930999"/>
    <w:rsid w:val="009311AA"/>
    <w:rsid w:val="00931783"/>
    <w:rsid w:val="009318D4"/>
    <w:rsid w:val="00931F6F"/>
    <w:rsid w:val="00933ACD"/>
    <w:rsid w:val="0093402B"/>
    <w:rsid w:val="00936698"/>
    <w:rsid w:val="00936981"/>
    <w:rsid w:val="00937B2F"/>
    <w:rsid w:val="009428F1"/>
    <w:rsid w:val="00944329"/>
    <w:rsid w:val="00944925"/>
    <w:rsid w:val="009449B5"/>
    <w:rsid w:val="00946E2A"/>
    <w:rsid w:val="009475A2"/>
    <w:rsid w:val="009478F0"/>
    <w:rsid w:val="00947AE5"/>
    <w:rsid w:val="00947C5E"/>
    <w:rsid w:val="0095086D"/>
    <w:rsid w:val="009512B4"/>
    <w:rsid w:val="00952BBA"/>
    <w:rsid w:val="00954858"/>
    <w:rsid w:val="009561E5"/>
    <w:rsid w:val="00956D39"/>
    <w:rsid w:val="00960962"/>
    <w:rsid w:val="009609CA"/>
    <w:rsid w:val="00960EFE"/>
    <w:rsid w:val="00962985"/>
    <w:rsid w:val="0096433C"/>
    <w:rsid w:val="009650AE"/>
    <w:rsid w:val="00965273"/>
    <w:rsid w:val="00967863"/>
    <w:rsid w:val="0097145D"/>
    <w:rsid w:val="00971725"/>
    <w:rsid w:val="00971F14"/>
    <w:rsid w:val="009729B8"/>
    <w:rsid w:val="00974876"/>
    <w:rsid w:val="0097574F"/>
    <w:rsid w:val="00977F0D"/>
    <w:rsid w:val="0098178F"/>
    <w:rsid w:val="009827CE"/>
    <w:rsid w:val="00982C16"/>
    <w:rsid w:val="00983594"/>
    <w:rsid w:val="00983B2D"/>
    <w:rsid w:val="00984385"/>
    <w:rsid w:val="00985B2A"/>
    <w:rsid w:val="00985C68"/>
    <w:rsid w:val="009864CF"/>
    <w:rsid w:val="009868D1"/>
    <w:rsid w:val="00986D73"/>
    <w:rsid w:val="00987BA1"/>
    <w:rsid w:val="00990DE5"/>
    <w:rsid w:val="00991BB2"/>
    <w:rsid w:val="0099203D"/>
    <w:rsid w:val="00992C3F"/>
    <w:rsid w:val="00992ED6"/>
    <w:rsid w:val="00994B34"/>
    <w:rsid w:val="00994D05"/>
    <w:rsid w:val="00995049"/>
    <w:rsid w:val="0099561E"/>
    <w:rsid w:val="00995CAD"/>
    <w:rsid w:val="00995F0D"/>
    <w:rsid w:val="00996342"/>
    <w:rsid w:val="0099672D"/>
    <w:rsid w:val="009975A0"/>
    <w:rsid w:val="009A1AAA"/>
    <w:rsid w:val="009A2784"/>
    <w:rsid w:val="009A27A4"/>
    <w:rsid w:val="009A5B0A"/>
    <w:rsid w:val="009A6161"/>
    <w:rsid w:val="009A6430"/>
    <w:rsid w:val="009A6920"/>
    <w:rsid w:val="009A70EC"/>
    <w:rsid w:val="009A79EA"/>
    <w:rsid w:val="009B06CE"/>
    <w:rsid w:val="009B2051"/>
    <w:rsid w:val="009B2AFA"/>
    <w:rsid w:val="009B524E"/>
    <w:rsid w:val="009B57CF"/>
    <w:rsid w:val="009B62D1"/>
    <w:rsid w:val="009B6A1E"/>
    <w:rsid w:val="009B736F"/>
    <w:rsid w:val="009B79E0"/>
    <w:rsid w:val="009C1324"/>
    <w:rsid w:val="009C1735"/>
    <w:rsid w:val="009C194B"/>
    <w:rsid w:val="009C3926"/>
    <w:rsid w:val="009C42BA"/>
    <w:rsid w:val="009C5C7E"/>
    <w:rsid w:val="009C6B59"/>
    <w:rsid w:val="009C6B6C"/>
    <w:rsid w:val="009C6E99"/>
    <w:rsid w:val="009C7FA0"/>
    <w:rsid w:val="009D2D63"/>
    <w:rsid w:val="009D2F49"/>
    <w:rsid w:val="009D3964"/>
    <w:rsid w:val="009D3A09"/>
    <w:rsid w:val="009D4D4E"/>
    <w:rsid w:val="009D50AB"/>
    <w:rsid w:val="009D52F3"/>
    <w:rsid w:val="009D61C0"/>
    <w:rsid w:val="009D7389"/>
    <w:rsid w:val="009D747F"/>
    <w:rsid w:val="009E0535"/>
    <w:rsid w:val="009E0B68"/>
    <w:rsid w:val="009E0E81"/>
    <w:rsid w:val="009E144C"/>
    <w:rsid w:val="009E22ED"/>
    <w:rsid w:val="009E24A8"/>
    <w:rsid w:val="009E44DE"/>
    <w:rsid w:val="009E5140"/>
    <w:rsid w:val="009E7EA9"/>
    <w:rsid w:val="009F0045"/>
    <w:rsid w:val="009F36E3"/>
    <w:rsid w:val="009F3F40"/>
    <w:rsid w:val="009F494A"/>
    <w:rsid w:val="009F56E9"/>
    <w:rsid w:val="009F729E"/>
    <w:rsid w:val="009F7C84"/>
    <w:rsid w:val="009F7F9D"/>
    <w:rsid w:val="00A003F3"/>
    <w:rsid w:val="00A0150F"/>
    <w:rsid w:val="00A037BD"/>
    <w:rsid w:val="00A03986"/>
    <w:rsid w:val="00A03A1B"/>
    <w:rsid w:val="00A03FDB"/>
    <w:rsid w:val="00A048B1"/>
    <w:rsid w:val="00A04C2D"/>
    <w:rsid w:val="00A05F72"/>
    <w:rsid w:val="00A06B29"/>
    <w:rsid w:val="00A07B88"/>
    <w:rsid w:val="00A11C77"/>
    <w:rsid w:val="00A12238"/>
    <w:rsid w:val="00A13869"/>
    <w:rsid w:val="00A166E6"/>
    <w:rsid w:val="00A167FA"/>
    <w:rsid w:val="00A173A9"/>
    <w:rsid w:val="00A203C4"/>
    <w:rsid w:val="00A206D9"/>
    <w:rsid w:val="00A20CE4"/>
    <w:rsid w:val="00A21242"/>
    <w:rsid w:val="00A21A35"/>
    <w:rsid w:val="00A22A42"/>
    <w:rsid w:val="00A237D6"/>
    <w:rsid w:val="00A23B8D"/>
    <w:rsid w:val="00A25DCF"/>
    <w:rsid w:val="00A26438"/>
    <w:rsid w:val="00A26D7F"/>
    <w:rsid w:val="00A272FD"/>
    <w:rsid w:val="00A2781B"/>
    <w:rsid w:val="00A27AF1"/>
    <w:rsid w:val="00A3088C"/>
    <w:rsid w:val="00A31080"/>
    <w:rsid w:val="00A31C35"/>
    <w:rsid w:val="00A327D5"/>
    <w:rsid w:val="00A32AE6"/>
    <w:rsid w:val="00A35CB7"/>
    <w:rsid w:val="00A37235"/>
    <w:rsid w:val="00A376D0"/>
    <w:rsid w:val="00A402AC"/>
    <w:rsid w:val="00A40CFA"/>
    <w:rsid w:val="00A40E66"/>
    <w:rsid w:val="00A4154C"/>
    <w:rsid w:val="00A418D7"/>
    <w:rsid w:val="00A41C58"/>
    <w:rsid w:val="00A41FCC"/>
    <w:rsid w:val="00A42455"/>
    <w:rsid w:val="00A4257F"/>
    <w:rsid w:val="00A42AFF"/>
    <w:rsid w:val="00A42B86"/>
    <w:rsid w:val="00A433E9"/>
    <w:rsid w:val="00A44AA8"/>
    <w:rsid w:val="00A4574D"/>
    <w:rsid w:val="00A45A1D"/>
    <w:rsid w:val="00A45C28"/>
    <w:rsid w:val="00A45F83"/>
    <w:rsid w:val="00A46F4D"/>
    <w:rsid w:val="00A472FF"/>
    <w:rsid w:val="00A473B2"/>
    <w:rsid w:val="00A473B6"/>
    <w:rsid w:val="00A50AF3"/>
    <w:rsid w:val="00A533B8"/>
    <w:rsid w:val="00A549E8"/>
    <w:rsid w:val="00A54AA9"/>
    <w:rsid w:val="00A5505C"/>
    <w:rsid w:val="00A56230"/>
    <w:rsid w:val="00A57494"/>
    <w:rsid w:val="00A57C6C"/>
    <w:rsid w:val="00A605B9"/>
    <w:rsid w:val="00A608BB"/>
    <w:rsid w:val="00A61147"/>
    <w:rsid w:val="00A618E7"/>
    <w:rsid w:val="00A636DE"/>
    <w:rsid w:val="00A64211"/>
    <w:rsid w:val="00A65041"/>
    <w:rsid w:val="00A65C1C"/>
    <w:rsid w:val="00A67922"/>
    <w:rsid w:val="00A67A96"/>
    <w:rsid w:val="00A710B8"/>
    <w:rsid w:val="00A7124B"/>
    <w:rsid w:val="00A71C7D"/>
    <w:rsid w:val="00A71C99"/>
    <w:rsid w:val="00A72A5A"/>
    <w:rsid w:val="00A72E33"/>
    <w:rsid w:val="00A733A2"/>
    <w:rsid w:val="00A74B7C"/>
    <w:rsid w:val="00A7508D"/>
    <w:rsid w:val="00A7614E"/>
    <w:rsid w:val="00A76C03"/>
    <w:rsid w:val="00A77897"/>
    <w:rsid w:val="00A8061D"/>
    <w:rsid w:val="00A80673"/>
    <w:rsid w:val="00A835B5"/>
    <w:rsid w:val="00A840C7"/>
    <w:rsid w:val="00A84B99"/>
    <w:rsid w:val="00A85659"/>
    <w:rsid w:val="00A85844"/>
    <w:rsid w:val="00A86129"/>
    <w:rsid w:val="00A8688B"/>
    <w:rsid w:val="00A86D6A"/>
    <w:rsid w:val="00A87F3F"/>
    <w:rsid w:val="00A90C4C"/>
    <w:rsid w:val="00A91691"/>
    <w:rsid w:val="00A917ED"/>
    <w:rsid w:val="00A92015"/>
    <w:rsid w:val="00A92D36"/>
    <w:rsid w:val="00A94F07"/>
    <w:rsid w:val="00A95D4D"/>
    <w:rsid w:val="00A96A0B"/>
    <w:rsid w:val="00A978F4"/>
    <w:rsid w:val="00A97F40"/>
    <w:rsid w:val="00AA19C4"/>
    <w:rsid w:val="00AA25B9"/>
    <w:rsid w:val="00AA26F2"/>
    <w:rsid w:val="00AA2DE9"/>
    <w:rsid w:val="00AA32F9"/>
    <w:rsid w:val="00AA41B8"/>
    <w:rsid w:val="00AA4E67"/>
    <w:rsid w:val="00AA72F8"/>
    <w:rsid w:val="00AA7D26"/>
    <w:rsid w:val="00AA7F05"/>
    <w:rsid w:val="00AB0240"/>
    <w:rsid w:val="00AB18DB"/>
    <w:rsid w:val="00AB1BFB"/>
    <w:rsid w:val="00AB2C99"/>
    <w:rsid w:val="00AB3464"/>
    <w:rsid w:val="00AB3523"/>
    <w:rsid w:val="00AB3ACE"/>
    <w:rsid w:val="00AB4046"/>
    <w:rsid w:val="00AB4213"/>
    <w:rsid w:val="00AB4966"/>
    <w:rsid w:val="00AB6240"/>
    <w:rsid w:val="00AB626A"/>
    <w:rsid w:val="00AB6C6F"/>
    <w:rsid w:val="00AC1E14"/>
    <w:rsid w:val="00AC396A"/>
    <w:rsid w:val="00AC3F56"/>
    <w:rsid w:val="00AC43A8"/>
    <w:rsid w:val="00AC449D"/>
    <w:rsid w:val="00AD0070"/>
    <w:rsid w:val="00AD0527"/>
    <w:rsid w:val="00AD0906"/>
    <w:rsid w:val="00AD14E2"/>
    <w:rsid w:val="00AD1C7C"/>
    <w:rsid w:val="00AD1CF8"/>
    <w:rsid w:val="00AD26F4"/>
    <w:rsid w:val="00AD2921"/>
    <w:rsid w:val="00AD4E6D"/>
    <w:rsid w:val="00AD73E0"/>
    <w:rsid w:val="00AD7890"/>
    <w:rsid w:val="00AE1143"/>
    <w:rsid w:val="00AE1A23"/>
    <w:rsid w:val="00AE1BA6"/>
    <w:rsid w:val="00AE1D27"/>
    <w:rsid w:val="00AE2605"/>
    <w:rsid w:val="00AE383E"/>
    <w:rsid w:val="00AE45B5"/>
    <w:rsid w:val="00AE51F9"/>
    <w:rsid w:val="00AE5D71"/>
    <w:rsid w:val="00AE7B5B"/>
    <w:rsid w:val="00AF09F8"/>
    <w:rsid w:val="00AF0D71"/>
    <w:rsid w:val="00AF2176"/>
    <w:rsid w:val="00AF3743"/>
    <w:rsid w:val="00AF4E77"/>
    <w:rsid w:val="00AF5F22"/>
    <w:rsid w:val="00AF6024"/>
    <w:rsid w:val="00AF6110"/>
    <w:rsid w:val="00AF7599"/>
    <w:rsid w:val="00B007E8"/>
    <w:rsid w:val="00B012A6"/>
    <w:rsid w:val="00B0184C"/>
    <w:rsid w:val="00B023FA"/>
    <w:rsid w:val="00B04989"/>
    <w:rsid w:val="00B04C85"/>
    <w:rsid w:val="00B05C16"/>
    <w:rsid w:val="00B05F12"/>
    <w:rsid w:val="00B06002"/>
    <w:rsid w:val="00B07B7D"/>
    <w:rsid w:val="00B12C07"/>
    <w:rsid w:val="00B13C84"/>
    <w:rsid w:val="00B148F9"/>
    <w:rsid w:val="00B1784F"/>
    <w:rsid w:val="00B17CA3"/>
    <w:rsid w:val="00B2315B"/>
    <w:rsid w:val="00B24D98"/>
    <w:rsid w:val="00B24E4D"/>
    <w:rsid w:val="00B25251"/>
    <w:rsid w:val="00B27423"/>
    <w:rsid w:val="00B31D9A"/>
    <w:rsid w:val="00B324E9"/>
    <w:rsid w:val="00B33A7E"/>
    <w:rsid w:val="00B345C5"/>
    <w:rsid w:val="00B351ED"/>
    <w:rsid w:val="00B35287"/>
    <w:rsid w:val="00B3588D"/>
    <w:rsid w:val="00B35A89"/>
    <w:rsid w:val="00B3730E"/>
    <w:rsid w:val="00B37849"/>
    <w:rsid w:val="00B41C1B"/>
    <w:rsid w:val="00B4382A"/>
    <w:rsid w:val="00B43A84"/>
    <w:rsid w:val="00B43E0B"/>
    <w:rsid w:val="00B443D5"/>
    <w:rsid w:val="00B459CD"/>
    <w:rsid w:val="00B45EBA"/>
    <w:rsid w:val="00B45FD4"/>
    <w:rsid w:val="00B5007E"/>
    <w:rsid w:val="00B51952"/>
    <w:rsid w:val="00B51A0D"/>
    <w:rsid w:val="00B522F2"/>
    <w:rsid w:val="00B524FD"/>
    <w:rsid w:val="00B52810"/>
    <w:rsid w:val="00B53CE0"/>
    <w:rsid w:val="00B541F6"/>
    <w:rsid w:val="00B56727"/>
    <w:rsid w:val="00B61C71"/>
    <w:rsid w:val="00B62DAD"/>
    <w:rsid w:val="00B640DE"/>
    <w:rsid w:val="00B646C0"/>
    <w:rsid w:val="00B65B13"/>
    <w:rsid w:val="00B6777A"/>
    <w:rsid w:val="00B7195F"/>
    <w:rsid w:val="00B71ABE"/>
    <w:rsid w:val="00B71FD1"/>
    <w:rsid w:val="00B72943"/>
    <w:rsid w:val="00B73707"/>
    <w:rsid w:val="00B753CD"/>
    <w:rsid w:val="00B76D4C"/>
    <w:rsid w:val="00B77C0F"/>
    <w:rsid w:val="00B812BA"/>
    <w:rsid w:val="00B82BE7"/>
    <w:rsid w:val="00B82FF5"/>
    <w:rsid w:val="00B830D9"/>
    <w:rsid w:val="00B838D6"/>
    <w:rsid w:val="00B867CB"/>
    <w:rsid w:val="00B867DB"/>
    <w:rsid w:val="00B86FE9"/>
    <w:rsid w:val="00B87155"/>
    <w:rsid w:val="00B87302"/>
    <w:rsid w:val="00B8742A"/>
    <w:rsid w:val="00B87882"/>
    <w:rsid w:val="00B91FD1"/>
    <w:rsid w:val="00B92D7B"/>
    <w:rsid w:val="00B93BD5"/>
    <w:rsid w:val="00B94A14"/>
    <w:rsid w:val="00B953D3"/>
    <w:rsid w:val="00B968A1"/>
    <w:rsid w:val="00B96A83"/>
    <w:rsid w:val="00B97A76"/>
    <w:rsid w:val="00B97BA1"/>
    <w:rsid w:val="00BA35CC"/>
    <w:rsid w:val="00BA3805"/>
    <w:rsid w:val="00BA3D04"/>
    <w:rsid w:val="00BA512D"/>
    <w:rsid w:val="00BA5B95"/>
    <w:rsid w:val="00BA5CD2"/>
    <w:rsid w:val="00BA5DEC"/>
    <w:rsid w:val="00BA67DA"/>
    <w:rsid w:val="00BA6EC5"/>
    <w:rsid w:val="00BA7403"/>
    <w:rsid w:val="00BB0016"/>
    <w:rsid w:val="00BB1306"/>
    <w:rsid w:val="00BB20E7"/>
    <w:rsid w:val="00BB3C91"/>
    <w:rsid w:val="00BB3DD3"/>
    <w:rsid w:val="00BB5F0D"/>
    <w:rsid w:val="00BB6264"/>
    <w:rsid w:val="00BB6461"/>
    <w:rsid w:val="00BC0D61"/>
    <w:rsid w:val="00BC12C1"/>
    <w:rsid w:val="00BC29F7"/>
    <w:rsid w:val="00BC3770"/>
    <w:rsid w:val="00BC3D88"/>
    <w:rsid w:val="00BC4740"/>
    <w:rsid w:val="00BD271C"/>
    <w:rsid w:val="00BD3232"/>
    <w:rsid w:val="00BD3888"/>
    <w:rsid w:val="00BD5B59"/>
    <w:rsid w:val="00BD6798"/>
    <w:rsid w:val="00BD6925"/>
    <w:rsid w:val="00BE03D6"/>
    <w:rsid w:val="00BE0537"/>
    <w:rsid w:val="00BE0D6A"/>
    <w:rsid w:val="00BE26EC"/>
    <w:rsid w:val="00BE2E63"/>
    <w:rsid w:val="00BE3C4B"/>
    <w:rsid w:val="00BE49D9"/>
    <w:rsid w:val="00BE4ED1"/>
    <w:rsid w:val="00BE5BEE"/>
    <w:rsid w:val="00BE6828"/>
    <w:rsid w:val="00BE6D6A"/>
    <w:rsid w:val="00BF0725"/>
    <w:rsid w:val="00BF1C76"/>
    <w:rsid w:val="00BF2830"/>
    <w:rsid w:val="00BF57A6"/>
    <w:rsid w:val="00BF5B3C"/>
    <w:rsid w:val="00BF7209"/>
    <w:rsid w:val="00BF7AA2"/>
    <w:rsid w:val="00C00677"/>
    <w:rsid w:val="00C01219"/>
    <w:rsid w:val="00C01D33"/>
    <w:rsid w:val="00C028CF"/>
    <w:rsid w:val="00C04011"/>
    <w:rsid w:val="00C0544F"/>
    <w:rsid w:val="00C05483"/>
    <w:rsid w:val="00C05DB9"/>
    <w:rsid w:val="00C06D0E"/>
    <w:rsid w:val="00C07D86"/>
    <w:rsid w:val="00C10045"/>
    <w:rsid w:val="00C1028E"/>
    <w:rsid w:val="00C106A6"/>
    <w:rsid w:val="00C10B14"/>
    <w:rsid w:val="00C10DE0"/>
    <w:rsid w:val="00C10DFC"/>
    <w:rsid w:val="00C11E55"/>
    <w:rsid w:val="00C13C49"/>
    <w:rsid w:val="00C14F53"/>
    <w:rsid w:val="00C15D0C"/>
    <w:rsid w:val="00C168B5"/>
    <w:rsid w:val="00C16BF6"/>
    <w:rsid w:val="00C1734C"/>
    <w:rsid w:val="00C20F2A"/>
    <w:rsid w:val="00C20F87"/>
    <w:rsid w:val="00C21A74"/>
    <w:rsid w:val="00C22F64"/>
    <w:rsid w:val="00C23122"/>
    <w:rsid w:val="00C23DE8"/>
    <w:rsid w:val="00C23EA2"/>
    <w:rsid w:val="00C2435A"/>
    <w:rsid w:val="00C24533"/>
    <w:rsid w:val="00C260CE"/>
    <w:rsid w:val="00C26988"/>
    <w:rsid w:val="00C27AC9"/>
    <w:rsid w:val="00C27BDF"/>
    <w:rsid w:val="00C308F0"/>
    <w:rsid w:val="00C30CCA"/>
    <w:rsid w:val="00C3111E"/>
    <w:rsid w:val="00C320AE"/>
    <w:rsid w:val="00C3253B"/>
    <w:rsid w:val="00C3548C"/>
    <w:rsid w:val="00C35977"/>
    <w:rsid w:val="00C3721C"/>
    <w:rsid w:val="00C40708"/>
    <w:rsid w:val="00C4119E"/>
    <w:rsid w:val="00C411A2"/>
    <w:rsid w:val="00C42895"/>
    <w:rsid w:val="00C428A1"/>
    <w:rsid w:val="00C433C3"/>
    <w:rsid w:val="00C4500E"/>
    <w:rsid w:val="00C46B9E"/>
    <w:rsid w:val="00C508C5"/>
    <w:rsid w:val="00C510BE"/>
    <w:rsid w:val="00C51218"/>
    <w:rsid w:val="00C51242"/>
    <w:rsid w:val="00C51BA5"/>
    <w:rsid w:val="00C5219E"/>
    <w:rsid w:val="00C5235F"/>
    <w:rsid w:val="00C55716"/>
    <w:rsid w:val="00C565F7"/>
    <w:rsid w:val="00C62404"/>
    <w:rsid w:val="00C62585"/>
    <w:rsid w:val="00C63BF8"/>
    <w:rsid w:val="00C63D8B"/>
    <w:rsid w:val="00C64D8C"/>
    <w:rsid w:val="00C64DF6"/>
    <w:rsid w:val="00C64E02"/>
    <w:rsid w:val="00C66F16"/>
    <w:rsid w:val="00C670A3"/>
    <w:rsid w:val="00C67630"/>
    <w:rsid w:val="00C6776E"/>
    <w:rsid w:val="00C7021C"/>
    <w:rsid w:val="00C71417"/>
    <w:rsid w:val="00C71BE1"/>
    <w:rsid w:val="00C727CA"/>
    <w:rsid w:val="00C727E2"/>
    <w:rsid w:val="00C73CBD"/>
    <w:rsid w:val="00C74329"/>
    <w:rsid w:val="00C746AE"/>
    <w:rsid w:val="00C74F16"/>
    <w:rsid w:val="00C74F90"/>
    <w:rsid w:val="00C764D3"/>
    <w:rsid w:val="00C80246"/>
    <w:rsid w:val="00C80716"/>
    <w:rsid w:val="00C8174D"/>
    <w:rsid w:val="00C85917"/>
    <w:rsid w:val="00C8688C"/>
    <w:rsid w:val="00C86EDE"/>
    <w:rsid w:val="00C87AAB"/>
    <w:rsid w:val="00C901D4"/>
    <w:rsid w:val="00C91853"/>
    <w:rsid w:val="00C93170"/>
    <w:rsid w:val="00C943CA"/>
    <w:rsid w:val="00C9496D"/>
    <w:rsid w:val="00C956FB"/>
    <w:rsid w:val="00C95A35"/>
    <w:rsid w:val="00C96737"/>
    <w:rsid w:val="00C9689E"/>
    <w:rsid w:val="00CA007C"/>
    <w:rsid w:val="00CA0CD3"/>
    <w:rsid w:val="00CA1626"/>
    <w:rsid w:val="00CA181A"/>
    <w:rsid w:val="00CA4C25"/>
    <w:rsid w:val="00CA4FB3"/>
    <w:rsid w:val="00CA5D5B"/>
    <w:rsid w:val="00CA6734"/>
    <w:rsid w:val="00CA6B97"/>
    <w:rsid w:val="00CB0292"/>
    <w:rsid w:val="00CB12BD"/>
    <w:rsid w:val="00CB1343"/>
    <w:rsid w:val="00CB3604"/>
    <w:rsid w:val="00CB3941"/>
    <w:rsid w:val="00CB3DA2"/>
    <w:rsid w:val="00CB7429"/>
    <w:rsid w:val="00CC1135"/>
    <w:rsid w:val="00CC17A9"/>
    <w:rsid w:val="00CC30B7"/>
    <w:rsid w:val="00CC3945"/>
    <w:rsid w:val="00CC6250"/>
    <w:rsid w:val="00CD0DBB"/>
    <w:rsid w:val="00CD0DE0"/>
    <w:rsid w:val="00CD11BB"/>
    <w:rsid w:val="00CD150D"/>
    <w:rsid w:val="00CD1E63"/>
    <w:rsid w:val="00CD2F28"/>
    <w:rsid w:val="00CD342C"/>
    <w:rsid w:val="00CD3A13"/>
    <w:rsid w:val="00CD4101"/>
    <w:rsid w:val="00CD46BD"/>
    <w:rsid w:val="00CD49DC"/>
    <w:rsid w:val="00CD534B"/>
    <w:rsid w:val="00CD75BB"/>
    <w:rsid w:val="00CE05F9"/>
    <w:rsid w:val="00CE2229"/>
    <w:rsid w:val="00CE2A29"/>
    <w:rsid w:val="00CE31D3"/>
    <w:rsid w:val="00CE3F5B"/>
    <w:rsid w:val="00CE4F2B"/>
    <w:rsid w:val="00CE5602"/>
    <w:rsid w:val="00CE5847"/>
    <w:rsid w:val="00CE711E"/>
    <w:rsid w:val="00CE7254"/>
    <w:rsid w:val="00CE7DF0"/>
    <w:rsid w:val="00CF062B"/>
    <w:rsid w:val="00CF0D2B"/>
    <w:rsid w:val="00CF1A67"/>
    <w:rsid w:val="00CF1D33"/>
    <w:rsid w:val="00CF1D3A"/>
    <w:rsid w:val="00CF2A66"/>
    <w:rsid w:val="00CF3FF8"/>
    <w:rsid w:val="00CF549E"/>
    <w:rsid w:val="00CF76F8"/>
    <w:rsid w:val="00CF7AA7"/>
    <w:rsid w:val="00D00E04"/>
    <w:rsid w:val="00D028D5"/>
    <w:rsid w:val="00D0318E"/>
    <w:rsid w:val="00D03453"/>
    <w:rsid w:val="00D040AB"/>
    <w:rsid w:val="00D05855"/>
    <w:rsid w:val="00D05A9E"/>
    <w:rsid w:val="00D05C6D"/>
    <w:rsid w:val="00D1180B"/>
    <w:rsid w:val="00D11CFD"/>
    <w:rsid w:val="00D155CE"/>
    <w:rsid w:val="00D16BF1"/>
    <w:rsid w:val="00D16C82"/>
    <w:rsid w:val="00D20488"/>
    <w:rsid w:val="00D21232"/>
    <w:rsid w:val="00D2174A"/>
    <w:rsid w:val="00D21890"/>
    <w:rsid w:val="00D21D9D"/>
    <w:rsid w:val="00D22978"/>
    <w:rsid w:val="00D27209"/>
    <w:rsid w:val="00D30E77"/>
    <w:rsid w:val="00D31A84"/>
    <w:rsid w:val="00D34F22"/>
    <w:rsid w:val="00D34F8F"/>
    <w:rsid w:val="00D40053"/>
    <w:rsid w:val="00D4005D"/>
    <w:rsid w:val="00D407C2"/>
    <w:rsid w:val="00D40A20"/>
    <w:rsid w:val="00D41531"/>
    <w:rsid w:val="00D4262D"/>
    <w:rsid w:val="00D43AF8"/>
    <w:rsid w:val="00D43BE0"/>
    <w:rsid w:val="00D4446A"/>
    <w:rsid w:val="00D44AFA"/>
    <w:rsid w:val="00D4573B"/>
    <w:rsid w:val="00D458D4"/>
    <w:rsid w:val="00D4591F"/>
    <w:rsid w:val="00D45EFD"/>
    <w:rsid w:val="00D476D0"/>
    <w:rsid w:val="00D51417"/>
    <w:rsid w:val="00D514F8"/>
    <w:rsid w:val="00D52FEA"/>
    <w:rsid w:val="00D54DA6"/>
    <w:rsid w:val="00D55801"/>
    <w:rsid w:val="00D56312"/>
    <w:rsid w:val="00D568E3"/>
    <w:rsid w:val="00D56ED3"/>
    <w:rsid w:val="00D5726C"/>
    <w:rsid w:val="00D57722"/>
    <w:rsid w:val="00D579CD"/>
    <w:rsid w:val="00D600A1"/>
    <w:rsid w:val="00D618BC"/>
    <w:rsid w:val="00D61DCE"/>
    <w:rsid w:val="00D629C5"/>
    <w:rsid w:val="00D62CFD"/>
    <w:rsid w:val="00D632B1"/>
    <w:rsid w:val="00D65F17"/>
    <w:rsid w:val="00D6733E"/>
    <w:rsid w:val="00D67942"/>
    <w:rsid w:val="00D67E24"/>
    <w:rsid w:val="00D71962"/>
    <w:rsid w:val="00D73288"/>
    <w:rsid w:val="00D73404"/>
    <w:rsid w:val="00D73D32"/>
    <w:rsid w:val="00D75384"/>
    <w:rsid w:val="00D75701"/>
    <w:rsid w:val="00D762D4"/>
    <w:rsid w:val="00D80870"/>
    <w:rsid w:val="00D80FD1"/>
    <w:rsid w:val="00D82246"/>
    <w:rsid w:val="00D8375A"/>
    <w:rsid w:val="00D848AC"/>
    <w:rsid w:val="00D84C52"/>
    <w:rsid w:val="00D85B4F"/>
    <w:rsid w:val="00D85CAB"/>
    <w:rsid w:val="00D86851"/>
    <w:rsid w:val="00D86F94"/>
    <w:rsid w:val="00D87F9D"/>
    <w:rsid w:val="00D9015E"/>
    <w:rsid w:val="00D90E52"/>
    <w:rsid w:val="00D92732"/>
    <w:rsid w:val="00D952B8"/>
    <w:rsid w:val="00D960C6"/>
    <w:rsid w:val="00D9659C"/>
    <w:rsid w:val="00D967D1"/>
    <w:rsid w:val="00D9698A"/>
    <w:rsid w:val="00DA03E1"/>
    <w:rsid w:val="00DA18F3"/>
    <w:rsid w:val="00DA40EE"/>
    <w:rsid w:val="00DA4422"/>
    <w:rsid w:val="00DA5410"/>
    <w:rsid w:val="00DA5600"/>
    <w:rsid w:val="00DA56B0"/>
    <w:rsid w:val="00DA583B"/>
    <w:rsid w:val="00DA6E2C"/>
    <w:rsid w:val="00DB1599"/>
    <w:rsid w:val="00DB427D"/>
    <w:rsid w:val="00DB4F03"/>
    <w:rsid w:val="00DB5D01"/>
    <w:rsid w:val="00DB6D6E"/>
    <w:rsid w:val="00DB74B0"/>
    <w:rsid w:val="00DB7C8A"/>
    <w:rsid w:val="00DB7D6A"/>
    <w:rsid w:val="00DC0330"/>
    <w:rsid w:val="00DC12DC"/>
    <w:rsid w:val="00DC15A6"/>
    <w:rsid w:val="00DC1E7E"/>
    <w:rsid w:val="00DC23C8"/>
    <w:rsid w:val="00DC31B9"/>
    <w:rsid w:val="00DC59EC"/>
    <w:rsid w:val="00DC6948"/>
    <w:rsid w:val="00DD0678"/>
    <w:rsid w:val="00DD09BD"/>
    <w:rsid w:val="00DD0C29"/>
    <w:rsid w:val="00DD1A2D"/>
    <w:rsid w:val="00DD1CF3"/>
    <w:rsid w:val="00DD2AAA"/>
    <w:rsid w:val="00DD397E"/>
    <w:rsid w:val="00DD4002"/>
    <w:rsid w:val="00DD60B7"/>
    <w:rsid w:val="00DD7216"/>
    <w:rsid w:val="00DD7E15"/>
    <w:rsid w:val="00DE107C"/>
    <w:rsid w:val="00DE1F70"/>
    <w:rsid w:val="00DE25D3"/>
    <w:rsid w:val="00DE285C"/>
    <w:rsid w:val="00DE3429"/>
    <w:rsid w:val="00DE3F62"/>
    <w:rsid w:val="00DE491E"/>
    <w:rsid w:val="00DE5C93"/>
    <w:rsid w:val="00DE6263"/>
    <w:rsid w:val="00DE63B4"/>
    <w:rsid w:val="00DE7BCA"/>
    <w:rsid w:val="00DE7F5E"/>
    <w:rsid w:val="00DF06ED"/>
    <w:rsid w:val="00DF1983"/>
    <w:rsid w:val="00DF3527"/>
    <w:rsid w:val="00DF4D44"/>
    <w:rsid w:val="00DF5AF3"/>
    <w:rsid w:val="00DF7939"/>
    <w:rsid w:val="00E00939"/>
    <w:rsid w:val="00E01465"/>
    <w:rsid w:val="00E01610"/>
    <w:rsid w:val="00E023E2"/>
    <w:rsid w:val="00E0289B"/>
    <w:rsid w:val="00E04751"/>
    <w:rsid w:val="00E05349"/>
    <w:rsid w:val="00E070A0"/>
    <w:rsid w:val="00E07575"/>
    <w:rsid w:val="00E07785"/>
    <w:rsid w:val="00E07801"/>
    <w:rsid w:val="00E07FEE"/>
    <w:rsid w:val="00E1186B"/>
    <w:rsid w:val="00E123F3"/>
    <w:rsid w:val="00E124B5"/>
    <w:rsid w:val="00E137A1"/>
    <w:rsid w:val="00E1785B"/>
    <w:rsid w:val="00E207CE"/>
    <w:rsid w:val="00E21C14"/>
    <w:rsid w:val="00E21FF5"/>
    <w:rsid w:val="00E22D3F"/>
    <w:rsid w:val="00E23EB1"/>
    <w:rsid w:val="00E2518B"/>
    <w:rsid w:val="00E25208"/>
    <w:rsid w:val="00E253DB"/>
    <w:rsid w:val="00E25859"/>
    <w:rsid w:val="00E27A54"/>
    <w:rsid w:val="00E30554"/>
    <w:rsid w:val="00E30607"/>
    <w:rsid w:val="00E31C6D"/>
    <w:rsid w:val="00E31ECA"/>
    <w:rsid w:val="00E32D88"/>
    <w:rsid w:val="00E33ABC"/>
    <w:rsid w:val="00E356F4"/>
    <w:rsid w:val="00E35DD8"/>
    <w:rsid w:val="00E37B0F"/>
    <w:rsid w:val="00E41C4F"/>
    <w:rsid w:val="00E451E1"/>
    <w:rsid w:val="00E46080"/>
    <w:rsid w:val="00E472CF"/>
    <w:rsid w:val="00E50801"/>
    <w:rsid w:val="00E50AED"/>
    <w:rsid w:val="00E50E6D"/>
    <w:rsid w:val="00E51734"/>
    <w:rsid w:val="00E517FF"/>
    <w:rsid w:val="00E54F00"/>
    <w:rsid w:val="00E5798C"/>
    <w:rsid w:val="00E57AFA"/>
    <w:rsid w:val="00E57BCA"/>
    <w:rsid w:val="00E6144C"/>
    <w:rsid w:val="00E6213C"/>
    <w:rsid w:val="00E62D1E"/>
    <w:rsid w:val="00E63509"/>
    <w:rsid w:val="00E64348"/>
    <w:rsid w:val="00E658D9"/>
    <w:rsid w:val="00E669E4"/>
    <w:rsid w:val="00E675F3"/>
    <w:rsid w:val="00E7015E"/>
    <w:rsid w:val="00E705F9"/>
    <w:rsid w:val="00E71B4F"/>
    <w:rsid w:val="00E725B5"/>
    <w:rsid w:val="00E7293D"/>
    <w:rsid w:val="00E72B1F"/>
    <w:rsid w:val="00E72E1F"/>
    <w:rsid w:val="00E730DC"/>
    <w:rsid w:val="00E7331C"/>
    <w:rsid w:val="00E759C3"/>
    <w:rsid w:val="00E75B41"/>
    <w:rsid w:val="00E75F05"/>
    <w:rsid w:val="00E76F76"/>
    <w:rsid w:val="00E8219A"/>
    <w:rsid w:val="00E834C9"/>
    <w:rsid w:val="00E838AC"/>
    <w:rsid w:val="00E84BA4"/>
    <w:rsid w:val="00E907E2"/>
    <w:rsid w:val="00E91BCB"/>
    <w:rsid w:val="00E91E16"/>
    <w:rsid w:val="00E92065"/>
    <w:rsid w:val="00E928CC"/>
    <w:rsid w:val="00E93714"/>
    <w:rsid w:val="00E94192"/>
    <w:rsid w:val="00EA29FE"/>
    <w:rsid w:val="00EA45D6"/>
    <w:rsid w:val="00EA469B"/>
    <w:rsid w:val="00EA5487"/>
    <w:rsid w:val="00EA7EBE"/>
    <w:rsid w:val="00EB07CB"/>
    <w:rsid w:val="00EB1291"/>
    <w:rsid w:val="00EB1BC3"/>
    <w:rsid w:val="00EB2622"/>
    <w:rsid w:val="00EB27BD"/>
    <w:rsid w:val="00EB311A"/>
    <w:rsid w:val="00EB3D08"/>
    <w:rsid w:val="00EB4205"/>
    <w:rsid w:val="00EB4D94"/>
    <w:rsid w:val="00EB5170"/>
    <w:rsid w:val="00EB553D"/>
    <w:rsid w:val="00EB7C88"/>
    <w:rsid w:val="00EC08C3"/>
    <w:rsid w:val="00EC167B"/>
    <w:rsid w:val="00EC2E40"/>
    <w:rsid w:val="00EC35B7"/>
    <w:rsid w:val="00EC3E97"/>
    <w:rsid w:val="00EC4612"/>
    <w:rsid w:val="00EC46F4"/>
    <w:rsid w:val="00ED252E"/>
    <w:rsid w:val="00ED3029"/>
    <w:rsid w:val="00ED3215"/>
    <w:rsid w:val="00ED4D83"/>
    <w:rsid w:val="00ED53A2"/>
    <w:rsid w:val="00ED5E92"/>
    <w:rsid w:val="00ED69A8"/>
    <w:rsid w:val="00ED7681"/>
    <w:rsid w:val="00ED7E54"/>
    <w:rsid w:val="00EE07F6"/>
    <w:rsid w:val="00EE16F0"/>
    <w:rsid w:val="00EE2302"/>
    <w:rsid w:val="00EE2776"/>
    <w:rsid w:val="00EE43FA"/>
    <w:rsid w:val="00EE4D81"/>
    <w:rsid w:val="00EE5BF7"/>
    <w:rsid w:val="00EE6D28"/>
    <w:rsid w:val="00EE7474"/>
    <w:rsid w:val="00EE772E"/>
    <w:rsid w:val="00EE78E1"/>
    <w:rsid w:val="00EE7DCE"/>
    <w:rsid w:val="00EF09E0"/>
    <w:rsid w:val="00EF2865"/>
    <w:rsid w:val="00EF2AAB"/>
    <w:rsid w:val="00EF3C5B"/>
    <w:rsid w:val="00EF49EF"/>
    <w:rsid w:val="00EF6368"/>
    <w:rsid w:val="00EF74C0"/>
    <w:rsid w:val="00F00DFC"/>
    <w:rsid w:val="00F041E5"/>
    <w:rsid w:val="00F044E7"/>
    <w:rsid w:val="00F04592"/>
    <w:rsid w:val="00F04A96"/>
    <w:rsid w:val="00F04EFE"/>
    <w:rsid w:val="00F059C0"/>
    <w:rsid w:val="00F06CB8"/>
    <w:rsid w:val="00F06E05"/>
    <w:rsid w:val="00F106C4"/>
    <w:rsid w:val="00F1085E"/>
    <w:rsid w:val="00F10B56"/>
    <w:rsid w:val="00F111CF"/>
    <w:rsid w:val="00F11346"/>
    <w:rsid w:val="00F11870"/>
    <w:rsid w:val="00F1195D"/>
    <w:rsid w:val="00F1387B"/>
    <w:rsid w:val="00F15806"/>
    <w:rsid w:val="00F15A57"/>
    <w:rsid w:val="00F15CC3"/>
    <w:rsid w:val="00F17D9C"/>
    <w:rsid w:val="00F20161"/>
    <w:rsid w:val="00F2045D"/>
    <w:rsid w:val="00F20FF3"/>
    <w:rsid w:val="00F217E0"/>
    <w:rsid w:val="00F22DAA"/>
    <w:rsid w:val="00F2305F"/>
    <w:rsid w:val="00F24254"/>
    <w:rsid w:val="00F25948"/>
    <w:rsid w:val="00F26BE1"/>
    <w:rsid w:val="00F2760F"/>
    <w:rsid w:val="00F312FC"/>
    <w:rsid w:val="00F31D7D"/>
    <w:rsid w:val="00F32883"/>
    <w:rsid w:val="00F32A29"/>
    <w:rsid w:val="00F34A2D"/>
    <w:rsid w:val="00F34AEC"/>
    <w:rsid w:val="00F34B4D"/>
    <w:rsid w:val="00F35F14"/>
    <w:rsid w:val="00F36AE5"/>
    <w:rsid w:val="00F36F44"/>
    <w:rsid w:val="00F374D1"/>
    <w:rsid w:val="00F40301"/>
    <w:rsid w:val="00F40916"/>
    <w:rsid w:val="00F41016"/>
    <w:rsid w:val="00F414B0"/>
    <w:rsid w:val="00F415A4"/>
    <w:rsid w:val="00F4266A"/>
    <w:rsid w:val="00F426CA"/>
    <w:rsid w:val="00F42B7A"/>
    <w:rsid w:val="00F43417"/>
    <w:rsid w:val="00F44C7D"/>
    <w:rsid w:val="00F45C76"/>
    <w:rsid w:val="00F45FA5"/>
    <w:rsid w:val="00F4673C"/>
    <w:rsid w:val="00F4779C"/>
    <w:rsid w:val="00F47CEC"/>
    <w:rsid w:val="00F50966"/>
    <w:rsid w:val="00F51BA8"/>
    <w:rsid w:val="00F520E6"/>
    <w:rsid w:val="00F53D91"/>
    <w:rsid w:val="00F54338"/>
    <w:rsid w:val="00F55B9F"/>
    <w:rsid w:val="00F6060C"/>
    <w:rsid w:val="00F609A3"/>
    <w:rsid w:val="00F61A3F"/>
    <w:rsid w:val="00F61DEB"/>
    <w:rsid w:val="00F61E0B"/>
    <w:rsid w:val="00F645B2"/>
    <w:rsid w:val="00F6494E"/>
    <w:rsid w:val="00F70FB4"/>
    <w:rsid w:val="00F72C5F"/>
    <w:rsid w:val="00F72D2E"/>
    <w:rsid w:val="00F72E86"/>
    <w:rsid w:val="00F73152"/>
    <w:rsid w:val="00F73B06"/>
    <w:rsid w:val="00F75663"/>
    <w:rsid w:val="00F75BDE"/>
    <w:rsid w:val="00F76529"/>
    <w:rsid w:val="00F769A1"/>
    <w:rsid w:val="00F807B9"/>
    <w:rsid w:val="00F815FC"/>
    <w:rsid w:val="00F819BA"/>
    <w:rsid w:val="00F84B4E"/>
    <w:rsid w:val="00F84C14"/>
    <w:rsid w:val="00F853AE"/>
    <w:rsid w:val="00F862D8"/>
    <w:rsid w:val="00F9123B"/>
    <w:rsid w:val="00F91A98"/>
    <w:rsid w:val="00F9250A"/>
    <w:rsid w:val="00F93376"/>
    <w:rsid w:val="00F93EEC"/>
    <w:rsid w:val="00F9769F"/>
    <w:rsid w:val="00F97943"/>
    <w:rsid w:val="00FA2F64"/>
    <w:rsid w:val="00FA38F0"/>
    <w:rsid w:val="00FA3D83"/>
    <w:rsid w:val="00FA42DF"/>
    <w:rsid w:val="00FA4568"/>
    <w:rsid w:val="00FA58D5"/>
    <w:rsid w:val="00FA5989"/>
    <w:rsid w:val="00FA733B"/>
    <w:rsid w:val="00FA760B"/>
    <w:rsid w:val="00FB23EA"/>
    <w:rsid w:val="00FB279B"/>
    <w:rsid w:val="00FB2F0E"/>
    <w:rsid w:val="00FB3853"/>
    <w:rsid w:val="00FB428F"/>
    <w:rsid w:val="00FB43F3"/>
    <w:rsid w:val="00FB4685"/>
    <w:rsid w:val="00FB593B"/>
    <w:rsid w:val="00FB5942"/>
    <w:rsid w:val="00FB77B2"/>
    <w:rsid w:val="00FC0006"/>
    <w:rsid w:val="00FC0F81"/>
    <w:rsid w:val="00FC2AF4"/>
    <w:rsid w:val="00FC4DE2"/>
    <w:rsid w:val="00FC4ED0"/>
    <w:rsid w:val="00FC51D3"/>
    <w:rsid w:val="00FC659C"/>
    <w:rsid w:val="00FC711F"/>
    <w:rsid w:val="00FD1986"/>
    <w:rsid w:val="00FD2671"/>
    <w:rsid w:val="00FD2A33"/>
    <w:rsid w:val="00FD2B62"/>
    <w:rsid w:val="00FD2DFC"/>
    <w:rsid w:val="00FD41DE"/>
    <w:rsid w:val="00FD465C"/>
    <w:rsid w:val="00FD5128"/>
    <w:rsid w:val="00FD63D7"/>
    <w:rsid w:val="00FE1053"/>
    <w:rsid w:val="00FE24EB"/>
    <w:rsid w:val="00FE255A"/>
    <w:rsid w:val="00FE27D0"/>
    <w:rsid w:val="00FE3CFF"/>
    <w:rsid w:val="00FE4AD2"/>
    <w:rsid w:val="00FE5400"/>
    <w:rsid w:val="00FE5AB9"/>
    <w:rsid w:val="00FE653D"/>
    <w:rsid w:val="00FE7557"/>
    <w:rsid w:val="00FF1158"/>
    <w:rsid w:val="00FF234E"/>
    <w:rsid w:val="00FF30E8"/>
    <w:rsid w:val="00FF6612"/>
    <w:rsid w:val="00FF76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FB7E1EC"/>
  <w15:docId w15:val="{203EB0F5-0A2D-46A2-8A6A-EE95D6F38C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186DAC"/>
    <w:pPr>
      <w:spacing w:line="360" w:lineRule="auto"/>
      <w:jc w:val="both"/>
    </w:pPr>
    <w:rPr>
      <w:sz w:val="28"/>
      <w:szCs w:val="24"/>
      <w:lang w:val="uk-UA"/>
    </w:rPr>
  </w:style>
  <w:style w:type="paragraph" w:styleId="1">
    <w:name w:val="heading 1"/>
    <w:basedOn w:val="a"/>
    <w:next w:val="10"/>
    <w:link w:val="11"/>
    <w:autoRedefine/>
    <w:qFormat/>
    <w:rsid w:val="00E57BCA"/>
    <w:pPr>
      <w:keepNext/>
      <w:keepLines/>
      <w:pageBreakBefore/>
      <w:spacing w:after="1200"/>
      <w:jc w:val="center"/>
      <w:outlineLvl w:val="0"/>
    </w:pPr>
    <w:rPr>
      <w:bCs/>
      <w:caps/>
      <w:kern w:val="32"/>
      <w:szCs w:val="28"/>
    </w:rPr>
  </w:style>
  <w:style w:type="paragraph" w:styleId="2">
    <w:name w:val="heading 2"/>
    <w:basedOn w:val="a"/>
    <w:next w:val="10"/>
    <w:autoRedefine/>
    <w:qFormat/>
    <w:rsid w:val="00121505"/>
    <w:pPr>
      <w:keepNext/>
      <w:keepLines/>
      <w:spacing w:before="720" w:after="600"/>
      <w:ind w:left="1276" w:hanging="567"/>
      <w:outlineLvl w:val="1"/>
    </w:pPr>
    <w:rPr>
      <w:bCs/>
      <w:iCs/>
      <w:szCs w:val="28"/>
    </w:rPr>
  </w:style>
  <w:style w:type="paragraph" w:styleId="3">
    <w:name w:val="heading 3"/>
    <w:basedOn w:val="a"/>
    <w:next w:val="10"/>
    <w:autoRedefine/>
    <w:qFormat/>
    <w:rsid w:val="00A90C4C"/>
    <w:pPr>
      <w:keepNext/>
      <w:spacing w:before="240" w:after="60"/>
      <w:ind w:firstLine="709"/>
      <w:outlineLvl w:val="2"/>
    </w:pPr>
    <w:rPr>
      <w:bCs/>
      <w:szCs w:val="28"/>
    </w:rPr>
  </w:style>
  <w:style w:type="paragraph" w:styleId="4">
    <w:name w:val="heading 4"/>
    <w:basedOn w:val="a"/>
    <w:next w:val="10"/>
    <w:link w:val="40"/>
    <w:autoRedefine/>
    <w:qFormat/>
    <w:rsid w:val="00DE1F70"/>
    <w:pPr>
      <w:keepNext/>
      <w:spacing w:before="60"/>
      <w:ind w:firstLine="709"/>
      <w:outlineLvl w:val="3"/>
    </w:pPr>
    <w:rPr>
      <w:bCs/>
      <w:i/>
      <w:szCs w:val="28"/>
    </w:rPr>
  </w:style>
  <w:style w:type="paragraph" w:styleId="5">
    <w:name w:val="heading 5"/>
    <w:basedOn w:val="a"/>
    <w:next w:val="10"/>
    <w:autoRedefine/>
    <w:qFormat/>
    <w:rsid w:val="00AD26F4"/>
    <w:pPr>
      <w:keepNext/>
      <w:spacing w:before="120"/>
      <w:jc w:val="center"/>
      <w:outlineLvl w:val="4"/>
    </w:pPr>
    <w:rPr>
      <w:b/>
      <w:bCs/>
      <w:i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Вариант1"/>
    <w:basedOn w:val="a0"/>
    <w:rsid w:val="00121505"/>
    <w:rPr>
      <w:color w:val="000080"/>
    </w:rPr>
  </w:style>
  <w:style w:type="character" w:customStyle="1" w:styleId="20">
    <w:name w:val="Вариант2"/>
    <w:basedOn w:val="a0"/>
    <w:rsid w:val="00121505"/>
    <w:rPr>
      <w:color w:val="0000FF"/>
    </w:rPr>
  </w:style>
  <w:style w:type="character" w:customStyle="1" w:styleId="a3">
    <w:name w:val="Вопрос"/>
    <w:basedOn w:val="a0"/>
    <w:rsid w:val="00121505"/>
    <w:rPr>
      <w:rFonts w:ascii="Bookman Old Style" w:hAnsi="Bookman Old Style" w:hint="default"/>
      <w:i/>
      <w:iCs w:val="0"/>
      <w:color w:val="FF6600"/>
      <w:sz w:val="28"/>
      <w:szCs w:val="28"/>
      <w:lang w:val="ru-RU"/>
    </w:rPr>
  </w:style>
  <w:style w:type="character" w:customStyle="1" w:styleId="a4">
    <w:name w:val="Восклзнак"/>
    <w:basedOn w:val="a0"/>
    <w:rsid w:val="005D0475"/>
    <w:rPr>
      <w:b/>
      <w:color w:val="FF0000"/>
      <w:u w:val="double"/>
    </w:rPr>
  </w:style>
  <w:style w:type="character" w:styleId="a5">
    <w:name w:val="Emphasis"/>
    <w:basedOn w:val="a0"/>
    <w:qFormat/>
    <w:rsid w:val="00170CBA"/>
    <w:rPr>
      <w:i/>
      <w:iCs/>
    </w:rPr>
  </w:style>
  <w:style w:type="character" w:customStyle="1" w:styleId="a6">
    <w:name w:val="Извлечено"/>
    <w:basedOn w:val="a0"/>
    <w:rsid w:val="00121505"/>
    <w:rPr>
      <w:rFonts w:ascii="Times New Roman" w:hAnsi="Times New Roman"/>
      <w:color w:val="C0C0C0"/>
      <w:sz w:val="20"/>
      <w:lang w:val="ru-RU"/>
    </w:rPr>
  </w:style>
  <w:style w:type="character" w:customStyle="1" w:styleId="a7">
    <w:name w:val="Извлеченонедоконца"/>
    <w:basedOn w:val="a6"/>
    <w:rsid w:val="00121505"/>
    <w:rPr>
      <w:rFonts w:ascii="Times New Roman" w:hAnsi="Times New Roman"/>
      <w:color w:val="808080"/>
      <w:sz w:val="24"/>
      <w:lang w:val="ru-RU"/>
    </w:rPr>
  </w:style>
  <w:style w:type="character" w:customStyle="1" w:styleId="a8">
    <w:name w:val="Литссылка"/>
    <w:basedOn w:val="a0"/>
    <w:rsid w:val="009B62D1"/>
    <w:rPr>
      <w:rFonts w:ascii="Times New Roman" w:hAnsi="Times New Roman"/>
      <w:vanish/>
      <w:color w:val="0000FF"/>
      <w:sz w:val="20"/>
      <w:szCs w:val="20"/>
      <w:lang w:val="la-Latn"/>
    </w:rPr>
  </w:style>
  <w:style w:type="character" w:customStyle="1" w:styleId="a9">
    <w:name w:val="Литссылкаутчнить"/>
    <w:basedOn w:val="a8"/>
    <w:rsid w:val="00121505"/>
    <w:rPr>
      <w:rFonts w:ascii="Times New Roman" w:hAnsi="Times New Roman"/>
      <w:vanish/>
      <w:color w:val="FF00FF"/>
      <w:sz w:val="20"/>
      <w:szCs w:val="20"/>
      <w:u w:val="single" w:color="FF0000"/>
      <w:lang w:val="la-Latn"/>
    </w:rPr>
  </w:style>
  <w:style w:type="paragraph" w:customStyle="1" w:styleId="10">
    <w:name w:val="Обычный+1"/>
    <w:aliases w:val="25"/>
    <w:basedOn w:val="a"/>
    <w:link w:val="13"/>
    <w:rsid w:val="009C3926"/>
    <w:pPr>
      <w:ind w:firstLine="709"/>
    </w:pPr>
  </w:style>
  <w:style w:type="character" w:customStyle="1" w:styleId="aa">
    <w:name w:val="Разрядка"/>
    <w:basedOn w:val="a0"/>
    <w:rsid w:val="00121505"/>
    <w:rPr>
      <w:rFonts w:ascii="Times New Roman" w:hAnsi="Times New Roman" w:cs="Times New Roman"/>
      <w:bCs/>
      <w:spacing w:val="20"/>
      <w:sz w:val="28"/>
      <w:szCs w:val="28"/>
      <w:lang w:val="ru-RU"/>
    </w:rPr>
  </w:style>
  <w:style w:type="paragraph" w:customStyle="1" w:styleId="ab">
    <w:name w:val="Рисунок название"/>
    <w:basedOn w:val="a"/>
    <w:next w:val="10"/>
    <w:autoRedefine/>
    <w:rsid w:val="00121505"/>
    <w:pPr>
      <w:spacing w:before="120" w:after="360"/>
      <w:ind w:left="1247" w:hanging="1247"/>
    </w:pPr>
    <w:rPr>
      <w:szCs w:val="28"/>
    </w:rPr>
  </w:style>
  <w:style w:type="character" w:customStyle="1" w:styleId="ac">
    <w:name w:val="сокращение"/>
    <w:basedOn w:val="a0"/>
    <w:rsid w:val="00121505"/>
    <w:rPr>
      <w:rFonts w:ascii="Times New Roman" w:hAnsi="Times New Roman"/>
      <w:sz w:val="28"/>
    </w:rPr>
  </w:style>
  <w:style w:type="paragraph" w:customStyle="1" w:styleId="ad">
    <w:name w:val="Таблица название"/>
    <w:basedOn w:val="a"/>
    <w:next w:val="a"/>
    <w:autoRedefine/>
    <w:rsid w:val="00FB23EA"/>
    <w:pPr>
      <w:keepNext/>
      <w:spacing w:after="120"/>
      <w:contextualSpacing/>
      <w:jc w:val="center"/>
    </w:pPr>
    <w:rPr>
      <w:b/>
      <w:szCs w:val="28"/>
    </w:rPr>
  </w:style>
  <w:style w:type="paragraph" w:customStyle="1" w:styleId="ae">
    <w:name w:val="Таблица№"/>
    <w:basedOn w:val="a"/>
    <w:next w:val="a"/>
    <w:autoRedefine/>
    <w:rsid w:val="00121505"/>
    <w:pPr>
      <w:keepNext/>
      <w:spacing w:before="360"/>
      <w:contextualSpacing/>
      <w:jc w:val="right"/>
    </w:pPr>
    <w:rPr>
      <w:szCs w:val="28"/>
    </w:rPr>
  </w:style>
  <w:style w:type="character" w:customStyle="1" w:styleId="af">
    <w:name w:val="Уточнить"/>
    <w:basedOn w:val="a0"/>
    <w:rsid w:val="007411FE"/>
    <w:rPr>
      <w:noProof/>
      <w:color w:val="FF0066"/>
      <w:u w:color="FF0000"/>
      <w:effect w:val="none"/>
      <w:lang w:val="ru-RU"/>
    </w:rPr>
  </w:style>
  <w:style w:type="paragraph" w:styleId="af0">
    <w:name w:val="header"/>
    <w:basedOn w:val="a"/>
    <w:link w:val="af1"/>
    <w:uiPriority w:val="99"/>
    <w:rsid w:val="00E84BA4"/>
    <w:pPr>
      <w:tabs>
        <w:tab w:val="center" w:pos="4677"/>
        <w:tab w:val="right" w:pos="9355"/>
      </w:tabs>
    </w:pPr>
  </w:style>
  <w:style w:type="character" w:styleId="af2">
    <w:name w:val="page number"/>
    <w:basedOn w:val="a0"/>
    <w:rsid w:val="00E84BA4"/>
  </w:style>
  <w:style w:type="paragraph" w:customStyle="1" w:styleId="af3">
    <w:name w:val="Рисунокместо"/>
    <w:basedOn w:val="a"/>
    <w:next w:val="ab"/>
    <w:autoRedefine/>
    <w:rsid w:val="00F9769F"/>
    <w:pPr>
      <w:keepNext/>
      <w:jc w:val="center"/>
    </w:pPr>
  </w:style>
  <w:style w:type="character" w:customStyle="1" w:styleId="af4">
    <w:name w:val="Набросок"/>
    <w:basedOn w:val="a0"/>
    <w:rsid w:val="00946E2A"/>
    <w:rPr>
      <w:rFonts w:ascii="Monotype Corsiva" w:hAnsi="Monotype Corsiva"/>
      <w:i/>
      <w:color w:val="000080"/>
      <w:sz w:val="36"/>
      <w:szCs w:val="36"/>
    </w:rPr>
  </w:style>
  <w:style w:type="table" w:styleId="af5">
    <w:name w:val="Table Grid"/>
    <w:basedOn w:val="a1"/>
    <w:rsid w:val="003F7423"/>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3">
    <w:name w:val="Обычный+1 Знак"/>
    <w:aliases w:val="25 Знак"/>
    <w:basedOn w:val="a0"/>
    <w:link w:val="10"/>
    <w:locked/>
    <w:rsid w:val="009C3926"/>
    <w:rPr>
      <w:sz w:val="28"/>
      <w:szCs w:val="24"/>
      <w:lang w:val="ru-RU" w:eastAsia="ru-RU" w:bidi="ar-SA"/>
    </w:rPr>
  </w:style>
  <w:style w:type="character" w:customStyle="1" w:styleId="af6">
    <w:name w:val="Ед.изм."/>
    <w:basedOn w:val="a0"/>
    <w:rsid w:val="00186143"/>
    <w:rPr>
      <w:i/>
      <w:lang w:val="la-Latn"/>
    </w:rPr>
  </w:style>
  <w:style w:type="character" w:customStyle="1" w:styleId="af7">
    <w:name w:val="Переменная"/>
    <w:basedOn w:val="a0"/>
    <w:rsid w:val="001C76BC"/>
    <w:rPr>
      <w:i/>
      <w:lang w:val="la-Latn"/>
    </w:rPr>
  </w:style>
  <w:style w:type="character" w:customStyle="1" w:styleId="af8">
    <w:name w:val="Уточнитьскрыт"/>
    <w:basedOn w:val="a0"/>
    <w:rsid w:val="001940B3"/>
    <w:rPr>
      <w:rFonts w:ascii="Times New Roman" w:hAnsi="Times New Roman"/>
      <w:vanish/>
      <w:color w:val="800000"/>
      <w:sz w:val="26"/>
      <w:szCs w:val="28"/>
      <w:u w:val="none" w:color="FF0000"/>
      <w:effect w:val="none"/>
      <w:bdr w:val="none" w:sz="0" w:space="0" w:color="auto"/>
      <w:shd w:val="pct50" w:color="FFFFFF" w:fill="FF99CC"/>
    </w:rPr>
  </w:style>
  <w:style w:type="character" w:customStyle="1" w:styleId="af9">
    <w:name w:val="Добавлено"/>
    <w:basedOn w:val="a0"/>
    <w:rsid w:val="00164C6B"/>
    <w:rPr>
      <w:color w:val="auto"/>
    </w:rPr>
  </w:style>
  <w:style w:type="character" w:customStyle="1" w:styleId="afa">
    <w:name w:val="Литссылка в списке"/>
    <w:basedOn w:val="a0"/>
    <w:rsid w:val="001B4ACB"/>
  </w:style>
  <w:style w:type="character" w:customStyle="1" w:styleId="afb">
    <w:name w:val="Исправлено"/>
    <w:basedOn w:val="a0"/>
    <w:rsid w:val="00917ED2"/>
    <w:rPr>
      <w:color w:val="000080"/>
    </w:rPr>
  </w:style>
  <w:style w:type="paragraph" w:styleId="afc">
    <w:name w:val="Balloon Text"/>
    <w:basedOn w:val="a"/>
    <w:link w:val="afd"/>
    <w:rsid w:val="00490A12"/>
    <w:pPr>
      <w:spacing w:line="240" w:lineRule="auto"/>
    </w:pPr>
    <w:rPr>
      <w:rFonts w:ascii="Tahoma" w:hAnsi="Tahoma" w:cs="Tahoma"/>
      <w:sz w:val="16"/>
      <w:szCs w:val="16"/>
    </w:rPr>
  </w:style>
  <w:style w:type="character" w:customStyle="1" w:styleId="afd">
    <w:name w:val="Текст выноски Знак"/>
    <w:basedOn w:val="a0"/>
    <w:link w:val="afc"/>
    <w:rsid w:val="00490A12"/>
    <w:rPr>
      <w:rFonts w:ascii="Tahoma" w:hAnsi="Tahoma" w:cs="Tahoma"/>
      <w:sz w:val="16"/>
      <w:szCs w:val="16"/>
    </w:rPr>
  </w:style>
  <w:style w:type="character" w:customStyle="1" w:styleId="afe">
    <w:name w:val="химсимвол"/>
    <w:basedOn w:val="a0"/>
    <w:uiPriority w:val="1"/>
    <w:qFormat/>
    <w:rsid w:val="00490A12"/>
    <w:rPr>
      <w:rFonts w:ascii="Prestige Elite Std" w:hAnsi="Prestige Elite Std"/>
      <w:b/>
      <w:color w:val="auto"/>
      <w:sz w:val="32"/>
      <w:szCs w:val="32"/>
      <w:lang w:val="en-US"/>
    </w:rPr>
  </w:style>
  <w:style w:type="paragraph" w:styleId="aff">
    <w:name w:val="Normal (Web)"/>
    <w:basedOn w:val="a"/>
    <w:uiPriority w:val="99"/>
    <w:unhideWhenUsed/>
    <w:rsid w:val="00947C5E"/>
    <w:pPr>
      <w:spacing w:before="100" w:beforeAutospacing="1" w:after="100" w:afterAutospacing="1" w:line="240" w:lineRule="auto"/>
      <w:jc w:val="left"/>
    </w:pPr>
    <w:rPr>
      <w:rFonts w:ascii="Minion Pro" w:eastAsiaTheme="minorEastAsia" w:hAnsi="Minion Pro"/>
      <w:color w:val="000000" w:themeColor="text1"/>
    </w:rPr>
  </w:style>
  <w:style w:type="paragraph" w:customStyle="1" w:styleId="aff0">
    <w:name w:val="Петитабзац"/>
    <w:basedOn w:val="10"/>
    <w:autoRedefine/>
    <w:rsid w:val="00FF6612"/>
    <w:pPr>
      <w:keepLines/>
      <w:spacing w:line="240" w:lineRule="auto"/>
      <w:ind w:firstLine="567"/>
    </w:pPr>
    <w:rPr>
      <w:sz w:val="20"/>
    </w:rPr>
  </w:style>
  <w:style w:type="character" w:customStyle="1" w:styleId="40">
    <w:name w:val="Заголовок 4 Знак"/>
    <w:basedOn w:val="a0"/>
    <w:link w:val="4"/>
    <w:rsid w:val="00DE1F70"/>
    <w:rPr>
      <w:bCs/>
      <w:i/>
      <w:sz w:val="28"/>
      <w:szCs w:val="28"/>
      <w:lang w:val="uk-UA"/>
    </w:rPr>
  </w:style>
  <w:style w:type="character" w:customStyle="1" w:styleId="aff1">
    <w:name w:val="Термин"/>
    <w:autoRedefine/>
    <w:rsid w:val="00B012A6"/>
    <w:rPr>
      <w:rFonts w:ascii="Times New Roman" w:hAnsi="Times New Roman"/>
      <w:b/>
      <w:i/>
      <w:noProof w:val="0"/>
      <w:color w:val="auto"/>
      <w:sz w:val="20"/>
      <w:lang w:val="ru-RU"/>
    </w:rPr>
  </w:style>
  <w:style w:type="paragraph" w:styleId="aff2">
    <w:name w:val="Body Text"/>
    <w:basedOn w:val="a"/>
    <w:link w:val="aff3"/>
    <w:rsid w:val="00B012A6"/>
    <w:pPr>
      <w:tabs>
        <w:tab w:val="left" w:pos="885"/>
      </w:tabs>
      <w:spacing w:line="288" w:lineRule="auto"/>
    </w:pPr>
    <w:rPr>
      <w:rFonts w:ascii="Minion Pro" w:hAnsi="Minion Pro"/>
      <w:color w:val="000000" w:themeColor="text1"/>
      <w:sz w:val="20"/>
      <w:szCs w:val="20"/>
    </w:rPr>
  </w:style>
  <w:style w:type="character" w:customStyle="1" w:styleId="aff3">
    <w:name w:val="Основной текст Знак"/>
    <w:basedOn w:val="a0"/>
    <w:link w:val="aff2"/>
    <w:rsid w:val="00B012A6"/>
    <w:rPr>
      <w:rFonts w:ascii="Minion Pro" w:hAnsi="Minion Pro"/>
      <w:color w:val="000000" w:themeColor="text1"/>
      <w:lang w:val="uk-UA"/>
    </w:rPr>
  </w:style>
  <w:style w:type="character" w:customStyle="1" w:styleId="aff4">
    <w:name w:val="Петитзнак"/>
    <w:qFormat/>
    <w:rsid w:val="00B012A6"/>
    <w:rPr>
      <w:rFonts w:ascii="Minion Pro" w:hAnsi="Minion Pro"/>
      <w:sz w:val="20"/>
    </w:rPr>
  </w:style>
  <w:style w:type="paragraph" w:styleId="aff5">
    <w:name w:val="footnote text"/>
    <w:basedOn w:val="a"/>
    <w:link w:val="aff6"/>
    <w:rsid w:val="00B012A6"/>
    <w:pPr>
      <w:spacing w:line="264" w:lineRule="auto"/>
    </w:pPr>
    <w:rPr>
      <w:rFonts w:ascii="Minion Pro" w:hAnsi="Minion Pro"/>
      <w:color w:val="000000" w:themeColor="text1"/>
      <w:sz w:val="20"/>
      <w:szCs w:val="20"/>
    </w:rPr>
  </w:style>
  <w:style w:type="character" w:customStyle="1" w:styleId="aff6">
    <w:name w:val="Текст сноски Знак"/>
    <w:basedOn w:val="a0"/>
    <w:link w:val="aff5"/>
    <w:rsid w:val="00B012A6"/>
    <w:rPr>
      <w:rFonts w:ascii="Minion Pro" w:hAnsi="Minion Pro"/>
      <w:color w:val="000000" w:themeColor="text1"/>
      <w:lang w:val="uk-UA"/>
    </w:rPr>
  </w:style>
  <w:style w:type="character" w:styleId="aff7">
    <w:name w:val="footnote reference"/>
    <w:basedOn w:val="a0"/>
    <w:rsid w:val="00B012A6"/>
    <w:rPr>
      <w:vertAlign w:val="superscript"/>
    </w:rPr>
  </w:style>
  <w:style w:type="paragraph" w:styleId="aff8">
    <w:name w:val="footer"/>
    <w:basedOn w:val="a"/>
    <w:link w:val="aff9"/>
    <w:uiPriority w:val="99"/>
    <w:rsid w:val="00B012A6"/>
    <w:pPr>
      <w:tabs>
        <w:tab w:val="center" w:pos="4677"/>
        <w:tab w:val="right" w:pos="9355"/>
      </w:tabs>
      <w:spacing w:line="240" w:lineRule="auto"/>
    </w:pPr>
    <w:rPr>
      <w:rFonts w:ascii="Minion Pro" w:hAnsi="Minion Pro"/>
      <w:color w:val="000000" w:themeColor="text1"/>
    </w:rPr>
  </w:style>
  <w:style w:type="character" w:customStyle="1" w:styleId="aff9">
    <w:name w:val="Нижний колонтитул Знак"/>
    <w:basedOn w:val="a0"/>
    <w:link w:val="aff8"/>
    <w:uiPriority w:val="99"/>
    <w:rsid w:val="00B012A6"/>
    <w:rPr>
      <w:rFonts w:ascii="Minion Pro" w:hAnsi="Minion Pro"/>
      <w:color w:val="000000" w:themeColor="text1"/>
      <w:sz w:val="28"/>
      <w:szCs w:val="24"/>
      <w:lang w:val="uk-UA"/>
    </w:rPr>
  </w:style>
  <w:style w:type="character" w:styleId="affa">
    <w:name w:val="Placeholder Text"/>
    <w:basedOn w:val="a0"/>
    <w:uiPriority w:val="99"/>
    <w:semiHidden/>
    <w:rsid w:val="00B012A6"/>
    <w:rPr>
      <w:color w:val="808080"/>
    </w:rPr>
  </w:style>
  <w:style w:type="character" w:styleId="affb">
    <w:name w:val="annotation reference"/>
    <w:basedOn w:val="a0"/>
    <w:rsid w:val="00B012A6"/>
    <w:rPr>
      <w:sz w:val="16"/>
      <w:szCs w:val="16"/>
    </w:rPr>
  </w:style>
  <w:style w:type="paragraph" w:styleId="affc">
    <w:name w:val="annotation text"/>
    <w:basedOn w:val="a"/>
    <w:link w:val="affd"/>
    <w:rsid w:val="00B012A6"/>
    <w:pPr>
      <w:spacing w:line="240" w:lineRule="auto"/>
    </w:pPr>
    <w:rPr>
      <w:rFonts w:ascii="Minion Pro" w:hAnsi="Minion Pro"/>
      <w:color w:val="000000" w:themeColor="text1"/>
      <w:sz w:val="20"/>
      <w:szCs w:val="20"/>
    </w:rPr>
  </w:style>
  <w:style w:type="character" w:customStyle="1" w:styleId="affd">
    <w:name w:val="Текст примечания Знак"/>
    <w:basedOn w:val="a0"/>
    <w:link w:val="affc"/>
    <w:rsid w:val="00B012A6"/>
    <w:rPr>
      <w:rFonts w:ascii="Minion Pro" w:hAnsi="Minion Pro"/>
      <w:color w:val="000000" w:themeColor="text1"/>
      <w:lang w:val="uk-UA"/>
    </w:rPr>
  </w:style>
  <w:style w:type="paragraph" w:styleId="affe">
    <w:name w:val="annotation subject"/>
    <w:basedOn w:val="affc"/>
    <w:next w:val="affc"/>
    <w:link w:val="afff"/>
    <w:rsid w:val="00B012A6"/>
    <w:rPr>
      <w:b/>
      <w:bCs/>
    </w:rPr>
  </w:style>
  <w:style w:type="character" w:customStyle="1" w:styleId="afff">
    <w:name w:val="Тема примечания Знак"/>
    <w:basedOn w:val="affd"/>
    <w:link w:val="affe"/>
    <w:rsid w:val="00B012A6"/>
    <w:rPr>
      <w:rFonts w:ascii="Minion Pro" w:hAnsi="Minion Pro"/>
      <w:b/>
      <w:bCs/>
      <w:color w:val="000000" w:themeColor="text1"/>
      <w:lang w:val="uk-UA"/>
    </w:rPr>
  </w:style>
  <w:style w:type="paragraph" w:styleId="afff0">
    <w:name w:val="endnote text"/>
    <w:basedOn w:val="a"/>
    <w:link w:val="afff1"/>
    <w:rsid w:val="00B012A6"/>
    <w:pPr>
      <w:spacing w:line="240" w:lineRule="auto"/>
    </w:pPr>
    <w:rPr>
      <w:rFonts w:ascii="Minion Pro" w:hAnsi="Minion Pro"/>
      <w:color w:val="000000" w:themeColor="text1"/>
      <w:sz w:val="20"/>
      <w:szCs w:val="20"/>
    </w:rPr>
  </w:style>
  <w:style w:type="character" w:customStyle="1" w:styleId="afff1">
    <w:name w:val="Текст концевой сноски Знак"/>
    <w:basedOn w:val="a0"/>
    <w:link w:val="afff0"/>
    <w:rsid w:val="00B012A6"/>
    <w:rPr>
      <w:rFonts w:ascii="Minion Pro" w:hAnsi="Minion Pro"/>
      <w:color w:val="000000" w:themeColor="text1"/>
      <w:lang w:val="uk-UA"/>
    </w:rPr>
  </w:style>
  <w:style w:type="character" w:styleId="afff2">
    <w:name w:val="endnote reference"/>
    <w:basedOn w:val="a0"/>
    <w:rsid w:val="00B012A6"/>
    <w:rPr>
      <w:vertAlign w:val="superscript"/>
    </w:rPr>
  </w:style>
  <w:style w:type="paragraph" w:styleId="afff3">
    <w:name w:val="Title"/>
    <w:basedOn w:val="a"/>
    <w:next w:val="a"/>
    <w:link w:val="afff4"/>
    <w:qFormat/>
    <w:rsid w:val="00B012A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f4">
    <w:name w:val="Заголовок Знак"/>
    <w:basedOn w:val="a0"/>
    <w:link w:val="afff3"/>
    <w:rsid w:val="00B012A6"/>
    <w:rPr>
      <w:rFonts w:asciiTheme="majorHAnsi" w:eastAsiaTheme="majorEastAsia" w:hAnsiTheme="majorHAnsi" w:cstheme="majorBidi"/>
      <w:color w:val="17365D" w:themeColor="text2" w:themeShade="BF"/>
      <w:spacing w:val="5"/>
      <w:kern w:val="28"/>
      <w:sz w:val="52"/>
      <w:szCs w:val="52"/>
      <w:lang w:val="uk-UA"/>
    </w:rPr>
  </w:style>
  <w:style w:type="paragraph" w:customStyle="1" w:styleId="afff5">
    <w:name w:val="Петит"/>
    <w:basedOn w:val="10"/>
    <w:link w:val="afff6"/>
    <w:qFormat/>
    <w:rsid w:val="00B012A6"/>
    <w:pPr>
      <w:keepNext/>
      <w:keepLines/>
      <w:spacing w:line="264" w:lineRule="auto"/>
    </w:pPr>
    <w:rPr>
      <w:rFonts w:ascii="Minion Pro" w:hAnsi="Minion Pro"/>
      <w:color w:val="000000" w:themeColor="text1"/>
    </w:rPr>
  </w:style>
  <w:style w:type="character" w:customStyle="1" w:styleId="afff6">
    <w:name w:val="Петит Знак"/>
    <w:basedOn w:val="13"/>
    <w:link w:val="afff5"/>
    <w:rsid w:val="00B012A6"/>
    <w:rPr>
      <w:rFonts w:ascii="Minion Pro" w:hAnsi="Minion Pro"/>
      <w:color w:val="000000" w:themeColor="text1"/>
      <w:sz w:val="28"/>
      <w:szCs w:val="24"/>
      <w:lang w:val="uk-UA" w:eastAsia="ru-RU" w:bidi="ar-SA"/>
    </w:rPr>
  </w:style>
  <w:style w:type="character" w:customStyle="1" w:styleId="af1">
    <w:name w:val="Верхний колонтитул Знак"/>
    <w:basedOn w:val="a0"/>
    <w:link w:val="af0"/>
    <w:uiPriority w:val="99"/>
    <w:rsid w:val="00B012A6"/>
    <w:rPr>
      <w:sz w:val="28"/>
      <w:szCs w:val="24"/>
      <w:lang w:val="uk-UA"/>
    </w:rPr>
  </w:style>
  <w:style w:type="character" w:styleId="afff7">
    <w:name w:val="Hyperlink"/>
    <w:basedOn w:val="a0"/>
    <w:rsid w:val="00FD5128"/>
    <w:rPr>
      <w:color w:val="0000FF" w:themeColor="hyperlink"/>
      <w:u w:val="single"/>
    </w:rPr>
  </w:style>
  <w:style w:type="character" w:customStyle="1" w:styleId="11">
    <w:name w:val="Заголовок 1 Знак"/>
    <w:basedOn w:val="a0"/>
    <w:link w:val="1"/>
    <w:rsid w:val="0021615B"/>
    <w:rPr>
      <w:bCs/>
      <w:caps/>
      <w:kern w:val="32"/>
      <w:sz w:val="28"/>
      <w:szCs w:val="28"/>
      <w:lang w:val="uk-UA"/>
    </w:rPr>
  </w:style>
  <w:style w:type="paragraph" w:customStyle="1" w:styleId="afff8">
    <w:name w:val="Подпись к рисунку"/>
    <w:basedOn w:val="a"/>
    <w:rsid w:val="00BD3232"/>
    <w:pPr>
      <w:keepLines/>
      <w:suppressAutoHyphens/>
      <w:spacing w:after="360"/>
      <w:jc w:val="center"/>
    </w:pPr>
    <w:rPr>
      <w:sz w:val="24"/>
      <w:szCs w:val="20"/>
      <w:lang w:val="ru-RU"/>
    </w:rPr>
  </w:style>
  <w:style w:type="paragraph" w:styleId="afff9">
    <w:name w:val="List Paragraph"/>
    <w:basedOn w:val="a"/>
    <w:uiPriority w:val="34"/>
    <w:qFormat/>
    <w:rsid w:val="008D35C7"/>
    <w:pPr>
      <w:ind w:left="720"/>
      <w:contextualSpacing/>
    </w:pPr>
  </w:style>
  <w:style w:type="character" w:customStyle="1" w:styleId="14">
    <w:name w:val="Неразрешенное упоминание1"/>
    <w:basedOn w:val="a0"/>
    <w:uiPriority w:val="99"/>
    <w:semiHidden/>
    <w:unhideWhenUsed/>
    <w:rsid w:val="00295D4E"/>
    <w:rPr>
      <w:color w:val="605E5C"/>
      <w:shd w:val="clear" w:color="auto" w:fill="E1DFDD"/>
    </w:rPr>
  </w:style>
  <w:style w:type="character" w:customStyle="1" w:styleId="21">
    <w:name w:val="Неразрешенное упоминание2"/>
    <w:basedOn w:val="a0"/>
    <w:uiPriority w:val="99"/>
    <w:semiHidden/>
    <w:unhideWhenUsed/>
    <w:rsid w:val="008516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68665977">
      <w:bodyDiv w:val="1"/>
      <w:marLeft w:val="0"/>
      <w:marRight w:val="0"/>
      <w:marTop w:val="0"/>
      <w:marBottom w:val="0"/>
      <w:divBdr>
        <w:top w:val="none" w:sz="0" w:space="0" w:color="auto"/>
        <w:left w:val="none" w:sz="0" w:space="0" w:color="auto"/>
        <w:bottom w:val="none" w:sz="0" w:space="0" w:color="auto"/>
        <w:right w:val="none" w:sz="0" w:space="0" w:color="auto"/>
      </w:divBdr>
    </w:div>
    <w:div w:id="1611819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117" Type="http://schemas.openxmlformats.org/officeDocument/2006/relationships/image" Target="media/image107.emf"/><Relationship Id="rId21" Type="http://schemas.openxmlformats.org/officeDocument/2006/relationships/image" Target="media/image11.png"/><Relationship Id="rId42" Type="http://schemas.openxmlformats.org/officeDocument/2006/relationships/image" Target="media/image32.emf"/><Relationship Id="rId47" Type="http://schemas.openxmlformats.org/officeDocument/2006/relationships/image" Target="media/image37.emf"/><Relationship Id="rId63" Type="http://schemas.openxmlformats.org/officeDocument/2006/relationships/image" Target="media/image53.emf"/><Relationship Id="rId68" Type="http://schemas.openxmlformats.org/officeDocument/2006/relationships/image" Target="media/image58.emf"/><Relationship Id="rId84" Type="http://schemas.openxmlformats.org/officeDocument/2006/relationships/image" Target="media/image74.emf"/><Relationship Id="rId89" Type="http://schemas.openxmlformats.org/officeDocument/2006/relationships/image" Target="media/image79.emf"/><Relationship Id="rId112" Type="http://schemas.openxmlformats.org/officeDocument/2006/relationships/image" Target="media/image102.emf"/><Relationship Id="rId133" Type="http://schemas.openxmlformats.org/officeDocument/2006/relationships/image" Target="media/image122.emf"/><Relationship Id="rId138" Type="http://schemas.openxmlformats.org/officeDocument/2006/relationships/image" Target="media/image127.emf"/><Relationship Id="rId16" Type="http://schemas.openxmlformats.org/officeDocument/2006/relationships/image" Target="media/image6.emf"/><Relationship Id="rId107" Type="http://schemas.openxmlformats.org/officeDocument/2006/relationships/image" Target="media/image97.emf"/><Relationship Id="rId11" Type="http://schemas.openxmlformats.org/officeDocument/2006/relationships/image" Target="media/image1.emf"/><Relationship Id="rId32" Type="http://schemas.openxmlformats.org/officeDocument/2006/relationships/image" Target="media/image22.png"/><Relationship Id="rId37" Type="http://schemas.openxmlformats.org/officeDocument/2006/relationships/image" Target="media/image27.emf"/><Relationship Id="rId53" Type="http://schemas.openxmlformats.org/officeDocument/2006/relationships/image" Target="media/image43.emf"/><Relationship Id="rId58" Type="http://schemas.openxmlformats.org/officeDocument/2006/relationships/image" Target="media/image48.emf"/><Relationship Id="rId74" Type="http://schemas.openxmlformats.org/officeDocument/2006/relationships/image" Target="media/image64.emf"/><Relationship Id="rId79" Type="http://schemas.openxmlformats.org/officeDocument/2006/relationships/image" Target="media/image69.emf"/><Relationship Id="rId102" Type="http://schemas.openxmlformats.org/officeDocument/2006/relationships/image" Target="media/image92.emf"/><Relationship Id="rId123" Type="http://schemas.openxmlformats.org/officeDocument/2006/relationships/image" Target="media/image112.emf"/><Relationship Id="rId128" Type="http://schemas.openxmlformats.org/officeDocument/2006/relationships/image" Target="media/image117.emf"/><Relationship Id="rId5" Type="http://schemas.openxmlformats.org/officeDocument/2006/relationships/webSettings" Target="webSettings.xml"/><Relationship Id="rId90" Type="http://schemas.openxmlformats.org/officeDocument/2006/relationships/image" Target="media/image80.emf"/><Relationship Id="rId95" Type="http://schemas.openxmlformats.org/officeDocument/2006/relationships/image" Target="media/image85.emf"/><Relationship Id="rId22" Type="http://schemas.openxmlformats.org/officeDocument/2006/relationships/image" Target="media/image12.png"/><Relationship Id="rId27" Type="http://schemas.openxmlformats.org/officeDocument/2006/relationships/image" Target="media/image17.emf"/><Relationship Id="rId43" Type="http://schemas.openxmlformats.org/officeDocument/2006/relationships/image" Target="media/image33.emf"/><Relationship Id="rId48" Type="http://schemas.openxmlformats.org/officeDocument/2006/relationships/image" Target="media/image38.emf"/><Relationship Id="rId64" Type="http://schemas.openxmlformats.org/officeDocument/2006/relationships/image" Target="media/image54.emf"/><Relationship Id="rId69" Type="http://schemas.openxmlformats.org/officeDocument/2006/relationships/image" Target="media/image59.emf"/><Relationship Id="rId113" Type="http://schemas.openxmlformats.org/officeDocument/2006/relationships/image" Target="media/image103.emf"/><Relationship Id="rId118" Type="http://schemas.openxmlformats.org/officeDocument/2006/relationships/image" Target="media/image108.emf"/><Relationship Id="rId134" Type="http://schemas.openxmlformats.org/officeDocument/2006/relationships/image" Target="media/image123.emf"/><Relationship Id="rId139" Type="http://schemas.openxmlformats.org/officeDocument/2006/relationships/hyperlink" Target="https://web.archive.org/web/20050126041212/http:/www.jjco.oupjournals.org/cgi/content/full/33/6/309" TargetMode="External"/><Relationship Id="rId8" Type="http://schemas.openxmlformats.org/officeDocument/2006/relationships/hyperlink" Target="https://doi.org/10.31435/rsglobal_%20ws/30092020/7201" TargetMode="External"/><Relationship Id="rId51" Type="http://schemas.openxmlformats.org/officeDocument/2006/relationships/image" Target="media/image41.emf"/><Relationship Id="rId72" Type="http://schemas.openxmlformats.org/officeDocument/2006/relationships/image" Target="media/image62.emf"/><Relationship Id="rId80" Type="http://schemas.openxmlformats.org/officeDocument/2006/relationships/image" Target="media/image70.emf"/><Relationship Id="rId85" Type="http://schemas.openxmlformats.org/officeDocument/2006/relationships/image" Target="media/image75.emf"/><Relationship Id="rId93" Type="http://schemas.openxmlformats.org/officeDocument/2006/relationships/image" Target="media/image83.emf"/><Relationship Id="rId98" Type="http://schemas.openxmlformats.org/officeDocument/2006/relationships/image" Target="media/image88.emf"/><Relationship Id="rId121" Type="http://schemas.openxmlformats.org/officeDocument/2006/relationships/hyperlink" Target="https://doi.org/10.31435/rsglobal_ws/30092020/7201" TargetMode="External"/><Relationship Id="rId14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image" Target="media/image23.emf"/><Relationship Id="rId38" Type="http://schemas.openxmlformats.org/officeDocument/2006/relationships/image" Target="media/image28.emf"/><Relationship Id="rId46" Type="http://schemas.openxmlformats.org/officeDocument/2006/relationships/image" Target="media/image36.emf"/><Relationship Id="rId59" Type="http://schemas.openxmlformats.org/officeDocument/2006/relationships/image" Target="media/image49.emf"/><Relationship Id="rId67" Type="http://schemas.openxmlformats.org/officeDocument/2006/relationships/image" Target="media/image57.emf"/><Relationship Id="rId103" Type="http://schemas.openxmlformats.org/officeDocument/2006/relationships/image" Target="media/image93.emf"/><Relationship Id="rId108" Type="http://schemas.openxmlformats.org/officeDocument/2006/relationships/image" Target="media/image98.emf"/><Relationship Id="rId116" Type="http://schemas.openxmlformats.org/officeDocument/2006/relationships/image" Target="media/image106.emf"/><Relationship Id="rId124" Type="http://schemas.openxmlformats.org/officeDocument/2006/relationships/image" Target="media/image113.emf"/><Relationship Id="rId129" Type="http://schemas.openxmlformats.org/officeDocument/2006/relationships/image" Target="media/image118.emf"/><Relationship Id="rId137" Type="http://schemas.openxmlformats.org/officeDocument/2006/relationships/image" Target="media/image126.emf"/><Relationship Id="rId20" Type="http://schemas.openxmlformats.org/officeDocument/2006/relationships/image" Target="media/image10.emf"/><Relationship Id="rId41" Type="http://schemas.openxmlformats.org/officeDocument/2006/relationships/image" Target="media/image31.emf"/><Relationship Id="rId54" Type="http://schemas.openxmlformats.org/officeDocument/2006/relationships/image" Target="media/image44.emf"/><Relationship Id="rId62" Type="http://schemas.openxmlformats.org/officeDocument/2006/relationships/image" Target="media/image52.emf"/><Relationship Id="rId70" Type="http://schemas.openxmlformats.org/officeDocument/2006/relationships/image" Target="media/image60.emf"/><Relationship Id="rId75" Type="http://schemas.openxmlformats.org/officeDocument/2006/relationships/image" Target="media/image65.emf"/><Relationship Id="rId83" Type="http://schemas.openxmlformats.org/officeDocument/2006/relationships/image" Target="media/image73.emf"/><Relationship Id="rId88" Type="http://schemas.openxmlformats.org/officeDocument/2006/relationships/image" Target="media/image78.emf"/><Relationship Id="rId91" Type="http://schemas.openxmlformats.org/officeDocument/2006/relationships/image" Target="media/image81.emf"/><Relationship Id="rId96" Type="http://schemas.openxmlformats.org/officeDocument/2006/relationships/image" Target="media/image86.emf"/><Relationship Id="rId111" Type="http://schemas.openxmlformats.org/officeDocument/2006/relationships/image" Target="media/image101.emf"/><Relationship Id="rId132" Type="http://schemas.openxmlformats.org/officeDocument/2006/relationships/image" Target="media/image121.emf"/><Relationship Id="rId14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13.png"/><Relationship Id="rId28" Type="http://schemas.openxmlformats.org/officeDocument/2006/relationships/image" Target="media/image18.emf"/><Relationship Id="rId36" Type="http://schemas.openxmlformats.org/officeDocument/2006/relationships/image" Target="media/image26.png"/><Relationship Id="rId49" Type="http://schemas.openxmlformats.org/officeDocument/2006/relationships/image" Target="media/image39.emf"/><Relationship Id="rId57" Type="http://schemas.openxmlformats.org/officeDocument/2006/relationships/image" Target="media/image47.emf"/><Relationship Id="rId106" Type="http://schemas.openxmlformats.org/officeDocument/2006/relationships/image" Target="media/image96.emf"/><Relationship Id="rId114" Type="http://schemas.openxmlformats.org/officeDocument/2006/relationships/image" Target="media/image104.emf"/><Relationship Id="rId119" Type="http://schemas.openxmlformats.org/officeDocument/2006/relationships/image" Target="media/image109.emf"/><Relationship Id="rId127" Type="http://schemas.openxmlformats.org/officeDocument/2006/relationships/image" Target="media/image116.emf"/><Relationship Id="rId10" Type="http://schemas.openxmlformats.org/officeDocument/2006/relationships/hyperlink" Target="https://doi.org/10.35339/ekm.2020.86.01.07" TargetMode="External"/><Relationship Id="rId31" Type="http://schemas.openxmlformats.org/officeDocument/2006/relationships/image" Target="media/image21.png"/><Relationship Id="rId44" Type="http://schemas.openxmlformats.org/officeDocument/2006/relationships/image" Target="media/image34.emf"/><Relationship Id="rId52" Type="http://schemas.openxmlformats.org/officeDocument/2006/relationships/image" Target="media/image42.emf"/><Relationship Id="rId60" Type="http://schemas.openxmlformats.org/officeDocument/2006/relationships/image" Target="media/image50.emf"/><Relationship Id="rId65" Type="http://schemas.openxmlformats.org/officeDocument/2006/relationships/image" Target="media/image55.emf"/><Relationship Id="rId73" Type="http://schemas.openxmlformats.org/officeDocument/2006/relationships/image" Target="media/image63.emf"/><Relationship Id="rId78" Type="http://schemas.openxmlformats.org/officeDocument/2006/relationships/image" Target="media/image68.emf"/><Relationship Id="rId81" Type="http://schemas.openxmlformats.org/officeDocument/2006/relationships/image" Target="media/image71.emf"/><Relationship Id="rId86" Type="http://schemas.openxmlformats.org/officeDocument/2006/relationships/image" Target="media/image76.emf"/><Relationship Id="rId94" Type="http://schemas.openxmlformats.org/officeDocument/2006/relationships/image" Target="media/image84.emf"/><Relationship Id="rId99" Type="http://schemas.openxmlformats.org/officeDocument/2006/relationships/image" Target="media/image89.emf"/><Relationship Id="rId101" Type="http://schemas.openxmlformats.org/officeDocument/2006/relationships/image" Target="media/image91.emf"/><Relationship Id="rId122" Type="http://schemas.openxmlformats.org/officeDocument/2006/relationships/image" Target="media/image111.emf"/><Relationship Id="rId130" Type="http://schemas.openxmlformats.org/officeDocument/2006/relationships/image" Target="media/image119.emf"/><Relationship Id="rId135" Type="http://schemas.openxmlformats.org/officeDocument/2006/relationships/image" Target="media/image124.emf"/><Relationship Id="rId14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oi.org/10.35339/msz.2020.86.01.11" TargetMode="Externa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9.emf"/><Relationship Id="rId109" Type="http://schemas.openxmlformats.org/officeDocument/2006/relationships/image" Target="media/image99.emf"/><Relationship Id="rId34" Type="http://schemas.openxmlformats.org/officeDocument/2006/relationships/image" Target="media/image24.emf"/><Relationship Id="rId50" Type="http://schemas.openxmlformats.org/officeDocument/2006/relationships/image" Target="media/image40.emf"/><Relationship Id="rId55" Type="http://schemas.openxmlformats.org/officeDocument/2006/relationships/image" Target="media/image45.emf"/><Relationship Id="rId76" Type="http://schemas.openxmlformats.org/officeDocument/2006/relationships/image" Target="media/image66.emf"/><Relationship Id="rId97" Type="http://schemas.openxmlformats.org/officeDocument/2006/relationships/image" Target="media/image87.emf"/><Relationship Id="rId104" Type="http://schemas.openxmlformats.org/officeDocument/2006/relationships/image" Target="media/image94.emf"/><Relationship Id="rId120" Type="http://schemas.openxmlformats.org/officeDocument/2006/relationships/image" Target="media/image110.emf"/><Relationship Id="rId125" Type="http://schemas.openxmlformats.org/officeDocument/2006/relationships/image" Target="media/image114.emf"/><Relationship Id="rId141"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image" Target="media/image61.emf"/><Relationship Id="rId92" Type="http://schemas.openxmlformats.org/officeDocument/2006/relationships/image" Target="media/image82.emf"/><Relationship Id="rId2" Type="http://schemas.openxmlformats.org/officeDocument/2006/relationships/numbering" Target="numbering.xml"/><Relationship Id="rId29" Type="http://schemas.openxmlformats.org/officeDocument/2006/relationships/image" Target="media/image19.emf"/><Relationship Id="rId24" Type="http://schemas.openxmlformats.org/officeDocument/2006/relationships/image" Target="media/image14.png"/><Relationship Id="rId40" Type="http://schemas.openxmlformats.org/officeDocument/2006/relationships/image" Target="media/image30.emf"/><Relationship Id="rId45" Type="http://schemas.openxmlformats.org/officeDocument/2006/relationships/image" Target="media/image35.emf"/><Relationship Id="rId66" Type="http://schemas.openxmlformats.org/officeDocument/2006/relationships/image" Target="media/image56.emf"/><Relationship Id="rId87" Type="http://schemas.openxmlformats.org/officeDocument/2006/relationships/image" Target="media/image77.emf"/><Relationship Id="rId110" Type="http://schemas.openxmlformats.org/officeDocument/2006/relationships/image" Target="media/image100.emf"/><Relationship Id="rId115" Type="http://schemas.openxmlformats.org/officeDocument/2006/relationships/image" Target="media/image105.emf"/><Relationship Id="rId131" Type="http://schemas.openxmlformats.org/officeDocument/2006/relationships/image" Target="media/image120.emf"/><Relationship Id="rId136" Type="http://schemas.openxmlformats.org/officeDocument/2006/relationships/image" Target="media/image125.emf"/><Relationship Id="rId61" Type="http://schemas.openxmlformats.org/officeDocument/2006/relationships/image" Target="media/image51.emf"/><Relationship Id="rId82" Type="http://schemas.openxmlformats.org/officeDocument/2006/relationships/image" Target="media/image72.emf"/><Relationship Id="rId19" Type="http://schemas.openxmlformats.org/officeDocument/2006/relationships/image" Target="media/image9.png"/><Relationship Id="rId14" Type="http://schemas.openxmlformats.org/officeDocument/2006/relationships/image" Target="media/image4.png"/><Relationship Id="rId30" Type="http://schemas.openxmlformats.org/officeDocument/2006/relationships/image" Target="media/image20.emf"/><Relationship Id="rId35" Type="http://schemas.openxmlformats.org/officeDocument/2006/relationships/image" Target="media/image25.png"/><Relationship Id="rId56" Type="http://schemas.openxmlformats.org/officeDocument/2006/relationships/image" Target="media/image46.emf"/><Relationship Id="rId77" Type="http://schemas.openxmlformats.org/officeDocument/2006/relationships/image" Target="media/image67.emf"/><Relationship Id="rId100" Type="http://schemas.openxmlformats.org/officeDocument/2006/relationships/image" Target="media/image90.emf"/><Relationship Id="rId105" Type="http://schemas.openxmlformats.org/officeDocument/2006/relationships/image" Target="media/image95.emf"/><Relationship Id="rId126" Type="http://schemas.openxmlformats.org/officeDocument/2006/relationships/image" Target="media/image115.emf"/></Relationships>
</file>

<file path=word/_rels/settings.xml.rels><?xml version="1.0" encoding="UTF-8" standalone="yes"?>
<Relationships xmlns="http://schemas.openxmlformats.org/package/2006/relationships"><Relationship Id="rId1" Type="http://schemas.openxmlformats.org/officeDocument/2006/relationships/attachedTemplate" Target="file:///G:\KOUGOLOK\D&#1086;&#1082;&#1091;&#1084;&#1077;&#1085;&#1090;&#1099;\&#1044;&#1080;&#1089;&#1089;&#1077;&#1088;&#1099;\&#1044;&#1080;&#1089;&#1089;&#1077;&#1088;&#1099;%20&#1095;&#1091;&#1078;&#1080;&#1077;\&#1044;&#1080;&#1089;&#1089;&#1077;&#1088;%20&#1088;&#1091;&#1089;.do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7D7CBB-013B-4787-8998-AB92D1565A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Диссер рус.dot</Template>
  <TotalTime>3969</TotalTime>
  <Pages>41</Pages>
  <Words>70147</Words>
  <Characters>399841</Characters>
  <Application>Microsoft Office Word</Application>
  <DocSecurity>0</DocSecurity>
  <Lines>3332</Lines>
  <Paragraphs>938</Paragraphs>
  <ScaleCrop>false</ScaleCrop>
  <HeadingPairs>
    <vt:vector size="2" baseType="variant">
      <vt:variant>
        <vt:lpstr>Название</vt:lpstr>
      </vt:variant>
      <vt:variant>
        <vt:i4>1</vt:i4>
      </vt:variant>
    </vt:vector>
  </HeadingPairs>
  <TitlesOfParts>
    <vt:vector size="1" baseType="lpstr">
      <vt:lpstr>2016-361; 12:48 (GMT+3)</vt:lpstr>
    </vt:vector>
  </TitlesOfParts>
  <Company>Дом</Company>
  <LinksUpToDate>false</LinksUpToDate>
  <CharactersWithSpaces>469050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2016-361; 12:48 (GMT+3)</dc:title>
  <dc:subject>18.12.2017</dc:subject>
  <dc:creator>Дом</dc:creator>
  <cp:lastModifiedBy>Tetiana</cp:lastModifiedBy>
  <cp:revision>437</cp:revision>
  <cp:lastPrinted>2020-06-16T08:12:00Z</cp:lastPrinted>
  <dcterms:created xsi:type="dcterms:W3CDTF">2020-06-16T08:13:00Z</dcterms:created>
  <dcterms:modified xsi:type="dcterms:W3CDTF">2021-02-19T10:21:00Z</dcterms:modified>
</cp:coreProperties>
</file>