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71732" w:rsidRDefault="00271732" w:rsidP="00271732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71732">
        <w:rPr>
          <w:rFonts w:ascii="Times New Roman" w:hAnsi="Times New Roman" w:cs="Times New Roman"/>
          <w:b/>
          <w:sz w:val="24"/>
          <w:szCs w:val="24"/>
        </w:rPr>
        <w:t>ВОБЭНЗИМ – ФЕРМЕНТНЫЙ ПРЕПАРАТ ДЛЯ ЛЕЧЕНИЯ ВОСПАЛИТЕЛЬНЫХ ПРОЦЕССОВ</w:t>
      </w:r>
    </w:p>
    <w:p w:rsidR="00271732" w:rsidRPr="00271732" w:rsidRDefault="00271732" w:rsidP="00271732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271732" w:rsidRDefault="00271732" w:rsidP="00271732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Буркуш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В.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1732">
        <w:rPr>
          <w:rFonts w:ascii="Times New Roman" w:hAnsi="Times New Roman" w:cs="Times New Roman"/>
          <w:sz w:val="24"/>
          <w:szCs w:val="24"/>
        </w:rPr>
        <w:t xml:space="preserve">В.,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Ярмыш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Н.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71732">
        <w:rPr>
          <w:rFonts w:ascii="Times New Roman" w:hAnsi="Times New Roman" w:cs="Times New Roman"/>
          <w:sz w:val="24"/>
          <w:szCs w:val="24"/>
        </w:rPr>
        <w:t>В.</w:t>
      </w:r>
    </w:p>
    <w:p w:rsidR="00271732" w:rsidRPr="00271732" w:rsidRDefault="00271732" w:rsidP="00271732">
      <w:pPr>
        <w:spacing w:after="0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271732" w:rsidRPr="00271732" w:rsidRDefault="00271732" w:rsidP="0027173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Вобэнзим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- ферментный препарат</w:t>
      </w:r>
      <w:proofErr w:type="gramStart"/>
      <w:r w:rsidRPr="00271732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271732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271732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Pr="00271732">
        <w:rPr>
          <w:rFonts w:ascii="Times New Roman" w:hAnsi="Times New Roman" w:cs="Times New Roman"/>
          <w:sz w:val="24"/>
          <w:szCs w:val="24"/>
        </w:rPr>
        <w:t>оторый используется  в качестве вспомогательного средства при лечении артритов для усиления эффекта действия ведущих препаратов, в терапии вирусных и инфекционных заболеваний.</w:t>
      </w:r>
    </w:p>
    <w:p w:rsidR="00271732" w:rsidRPr="00271732" w:rsidRDefault="00271732" w:rsidP="0027173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Вобэнзим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содержит  комплекс активных протеаз животного происхождения (ферменты поджелудочной железы животных – панкреатин, трипсин, амилазу, липазу, химотрипсин) и растительного происхождения (протеолитические ферменты ананаса и папайи –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бромелайн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и папаин);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биофлавоноид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рутин (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вит</w:t>
      </w:r>
      <w:proofErr w:type="gramStart"/>
      <w:r w:rsidRPr="00271732">
        <w:rPr>
          <w:rFonts w:ascii="Times New Roman" w:hAnsi="Times New Roman" w:cs="Times New Roman"/>
          <w:sz w:val="24"/>
          <w:szCs w:val="24"/>
        </w:rPr>
        <w:t>.Р</w:t>
      </w:r>
      <w:proofErr w:type="spellEnd"/>
      <w:proofErr w:type="gramEnd"/>
      <w:r w:rsidRPr="00271732">
        <w:rPr>
          <w:rFonts w:ascii="Times New Roman" w:hAnsi="Times New Roman" w:cs="Times New Roman"/>
          <w:sz w:val="24"/>
          <w:szCs w:val="24"/>
        </w:rPr>
        <w:t xml:space="preserve">). Эти ферменты расщепляют пептидные связи в белках. 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Протеолиз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контролируется в организме ингибиторами, они обладают способностью  образовывать комплексы с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протеиназами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, в составе их энзим частично или полностью теряет каталитическую функцию. Существует три пути проникновение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энзимов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в кровь: инкреторный, экскреторны</w:t>
      </w:r>
      <w:proofErr w:type="gramStart"/>
      <w:r w:rsidRPr="00271732">
        <w:rPr>
          <w:rFonts w:ascii="Times New Roman" w:hAnsi="Times New Roman" w:cs="Times New Roman"/>
          <w:sz w:val="24"/>
          <w:szCs w:val="24"/>
        </w:rPr>
        <w:t>й(</w:t>
      </w:r>
      <w:proofErr w:type="gramEnd"/>
      <w:r w:rsidRPr="00271732">
        <w:rPr>
          <w:rFonts w:ascii="Times New Roman" w:hAnsi="Times New Roman" w:cs="Times New Roman"/>
          <w:sz w:val="24"/>
          <w:szCs w:val="24"/>
        </w:rPr>
        <w:t xml:space="preserve">последующее всасывание) и смешанный. Всасывание ферментов в кишечнике и появление в крови протеолитических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энзимов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возможно только инкреторным путем. Получены доказательства наличия на мембране эпителия кишечника 3-х  видов рецепторов, активирующихся в результате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протеолиза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, посредством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трансцитоза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(сочетание энд</w:t>
      </w:r>
      <w:proofErr w:type="gramStart"/>
      <w:r w:rsidRPr="00271732">
        <w:rPr>
          <w:rFonts w:ascii="Times New Roman" w:hAnsi="Times New Roman" w:cs="Times New Roman"/>
          <w:sz w:val="24"/>
          <w:szCs w:val="24"/>
        </w:rPr>
        <w:t>о-</w:t>
      </w:r>
      <w:proofErr w:type="gramEnd"/>
      <w:r w:rsidRPr="00271732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экзоцитоза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), при котором осуществляется полное или частичное прохождение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энзимов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через стенку кишечника. Специальная оболочка таблетки, минуя кислую среду желудка, растворяется только в кишечнике. Ферменты всасываются в кровь в тонком кишечнике путем резорбции и при помощи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протеиназ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транспортируются, затем энзимы мигрируют по сосудистому руслу, накапливаясь в участке, подверженном патологическому процессу. При этом происходит лечебное воздействие препарата на конкретный участок.</w:t>
      </w:r>
    </w:p>
    <w:p w:rsidR="00271732" w:rsidRPr="00271732" w:rsidRDefault="00271732" w:rsidP="00271732">
      <w:pPr>
        <w:spacing w:after="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71732">
        <w:rPr>
          <w:rFonts w:ascii="Times New Roman" w:hAnsi="Times New Roman" w:cs="Times New Roman"/>
          <w:sz w:val="24"/>
          <w:szCs w:val="24"/>
        </w:rPr>
        <w:t xml:space="preserve">Кратко охарактеризовать резорбцию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энзимов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можно следующим образом: 1) всасывание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протеиназ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происходит несколькими путями, важнейшим из которых является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рецепторопосредованный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эндоцитоз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, причем при этом не нарушается их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нативная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структура и не отмечается потеря ферментативной активности; 2) благодаря собственной устойчивости к протеолитическому расщеплению и способности воздействовать на структуры клеточной стенки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протеиназы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обладают целым рядом преимуществ по отношению к другим молекулам пептидов;</w:t>
      </w:r>
      <w:proofErr w:type="gramEnd"/>
      <w:r w:rsidRPr="00271732">
        <w:rPr>
          <w:rFonts w:ascii="Times New Roman" w:hAnsi="Times New Roman" w:cs="Times New Roman"/>
          <w:sz w:val="24"/>
          <w:szCs w:val="24"/>
        </w:rPr>
        <w:t xml:space="preserve"> 3) активации иммунного ответа не происходит вследствие маскировки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антигенных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детерминант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энзимов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; 4)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резорбировавшись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в кровь в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интактном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в</w:t>
      </w:r>
      <w:proofErr w:type="gramStart"/>
      <w:r w:rsidRPr="00271732">
        <w:rPr>
          <w:rFonts w:ascii="Times New Roman" w:hAnsi="Times New Roman" w:cs="Times New Roman"/>
          <w:sz w:val="24"/>
          <w:szCs w:val="24"/>
        </w:rPr>
        <w:t>,с</w:t>
      </w:r>
      <w:proofErr w:type="spellEnd"/>
      <w:proofErr w:type="gramEnd"/>
      <w:r w:rsidRPr="00271732">
        <w:rPr>
          <w:rFonts w:ascii="Times New Roman" w:hAnsi="Times New Roman" w:cs="Times New Roman"/>
          <w:sz w:val="24"/>
          <w:szCs w:val="24"/>
        </w:rPr>
        <w:t xml:space="preserve"> сохранением своих основных свойств, ферменты имеют возможность оказывать системное воздействие на организм.</w:t>
      </w:r>
    </w:p>
    <w:p w:rsidR="00271732" w:rsidRPr="00271732" w:rsidRDefault="00271732" w:rsidP="00271732">
      <w:pPr>
        <w:spacing w:after="0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7173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Вобэнзим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уменьшает инфильтрацию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интерстиция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плазматическими клетками, повышает элиминацию белкового детрита и депозитов фибрина в зоне воспаления, ускоряет лизис токсических продуктов обмена веществ и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некротизированных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тканей.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Вобэнзим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регулирует механизм выработки интерферонов, тем самым проявляя противовирусные и противомикробные действия. Часть клеток связывается с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антипротеазами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 xml:space="preserve"> (транспортными белками крови) активируя их и приобретая способность управлять уровнем </w:t>
      </w:r>
      <w:proofErr w:type="spellStart"/>
      <w:r w:rsidRPr="00271732">
        <w:rPr>
          <w:rFonts w:ascii="Times New Roman" w:hAnsi="Times New Roman" w:cs="Times New Roman"/>
          <w:sz w:val="24"/>
          <w:szCs w:val="24"/>
        </w:rPr>
        <w:t>цитокинов</w:t>
      </w:r>
      <w:proofErr w:type="spellEnd"/>
      <w:r w:rsidRPr="00271732">
        <w:rPr>
          <w:rFonts w:ascii="Times New Roman" w:hAnsi="Times New Roman" w:cs="Times New Roman"/>
          <w:sz w:val="24"/>
          <w:szCs w:val="24"/>
        </w:rPr>
        <w:t>.</w:t>
      </w:r>
    </w:p>
    <w:p w:rsidR="00EB1B47" w:rsidRPr="00271732" w:rsidRDefault="00EB1B47" w:rsidP="00271732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EB1B47" w:rsidRPr="0027173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271732"/>
    <w:rsid w:val="00271732"/>
    <w:rsid w:val="00EB1B4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440</Words>
  <Characters>2511</Characters>
  <Application>Microsoft Office Word</Application>
  <DocSecurity>0</DocSecurity>
  <Lines>20</Lines>
  <Paragraphs>5</Paragraphs>
  <ScaleCrop>false</ScaleCrop>
  <Company>ХНМУ</Company>
  <LinksUpToDate>false</LinksUpToDate>
  <CharactersWithSpaces>2946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Руслан </dc:creator>
  <cp:keywords/>
  <dc:description/>
  <cp:lastModifiedBy>Руслан </cp:lastModifiedBy>
  <cp:revision>2</cp:revision>
  <dcterms:created xsi:type="dcterms:W3CDTF">2016-12-09T08:38:00Z</dcterms:created>
  <dcterms:modified xsi:type="dcterms:W3CDTF">2016-12-09T08:38:00Z</dcterms:modified>
</cp:coreProperties>
</file>