
<file path=[Content_Types].xml><?xml version="1.0" encoding="utf-8"?>
<Types xmlns="http://schemas.openxmlformats.org/package/2006/content-types">
  <Override PartName="/word/webextensions/taskpanes.xml" ContentType="application/vnd.ms-office.webextensiontaskpan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extensions/webextension1.xml" ContentType="application/vnd.ms-office.webextension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11/relationships/webextensiontaskpanes" Target="word/webextensions/taskpanes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497" w:rsidRPr="00DD3169" w:rsidRDefault="002272B0" w:rsidP="00DD3169">
      <w:pPr>
        <w:pStyle w:val="a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СТАН РЕНАЛЬНОЇ ГЕМОДИНАМІКИ У </w:t>
      </w:r>
      <w:r w:rsidR="004F5497" w:rsidRPr="00DD3169">
        <w:rPr>
          <w:rFonts w:ascii="Times New Roman" w:hAnsi="Times New Roman" w:cs="Times New Roman"/>
          <w:sz w:val="28"/>
          <w:szCs w:val="28"/>
          <w:lang w:val="uk-UA"/>
        </w:rPr>
        <w:t>ДІТЕЙ З ХР</w:t>
      </w:r>
      <w:r>
        <w:rPr>
          <w:rFonts w:ascii="Times New Roman" w:hAnsi="Times New Roman" w:cs="Times New Roman"/>
          <w:sz w:val="28"/>
          <w:szCs w:val="28"/>
          <w:lang w:val="uk-UA"/>
        </w:rPr>
        <w:t>ОНІЧНИМ ПІЄЛОНЕФРИТОМ ТА ВЕЗИКО</w:t>
      </w:r>
      <w:r w:rsidR="004F5497" w:rsidRPr="00DD3169">
        <w:rPr>
          <w:rFonts w:ascii="Times New Roman" w:hAnsi="Times New Roman" w:cs="Times New Roman"/>
          <w:sz w:val="28"/>
          <w:szCs w:val="28"/>
          <w:lang w:val="uk-UA"/>
        </w:rPr>
        <w:t>УРЕТЕРАЛЬНИМ РЕФЛЮКСОМ</w:t>
      </w:r>
    </w:p>
    <w:p w:rsidR="004F5497" w:rsidRPr="00DD3169" w:rsidRDefault="004F5497" w:rsidP="00DD3169">
      <w:pPr>
        <w:pStyle w:val="a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>Макєєва Н.І., Морозова О.О.</w:t>
      </w:r>
    </w:p>
    <w:p w:rsidR="004F5497" w:rsidRPr="00DD3169" w:rsidRDefault="004F5497" w:rsidP="00DD3169">
      <w:pPr>
        <w:pStyle w:val="a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4F5497" w:rsidRPr="00DD3169" w:rsidRDefault="004F5497" w:rsidP="00DD3169">
      <w:pPr>
        <w:pStyle w:val="a4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>Кафедра педіатрії №2</w:t>
      </w:r>
    </w:p>
    <w:p w:rsidR="004F5497" w:rsidRPr="00DD3169" w:rsidRDefault="004F5497" w:rsidP="00DD3169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D55BF" w:rsidRPr="004D55BF" w:rsidRDefault="004D55BF" w:rsidP="004D55B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За даними Міжнародного комітету з вивчення </w:t>
      </w:r>
      <w:proofErr w:type="spellStart"/>
      <w:r w:rsidRPr="002A3019">
        <w:rPr>
          <w:rFonts w:ascii="Times New Roman" w:hAnsi="Times New Roman" w:cs="Times New Roman"/>
          <w:sz w:val="28"/>
          <w:szCs w:val="28"/>
          <w:lang w:val="uk-UA"/>
        </w:rPr>
        <w:t>рефлюксу</w:t>
      </w:r>
      <w:proofErr w:type="spellEnd"/>
      <w:r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, частота розвитку нефросклерозу при </w:t>
      </w:r>
      <w:proofErr w:type="spellStart"/>
      <w:r w:rsidRPr="00DD3169">
        <w:rPr>
          <w:rFonts w:ascii="Times New Roman" w:hAnsi="Times New Roman" w:cs="Times New Roman"/>
          <w:sz w:val="28"/>
          <w:szCs w:val="28"/>
          <w:lang w:val="uk-UA"/>
        </w:rPr>
        <w:t>везик</w:t>
      </w:r>
      <w:r w:rsidR="002A3019">
        <w:rPr>
          <w:rFonts w:ascii="Times New Roman" w:hAnsi="Times New Roman" w:cs="Times New Roman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sz w:val="28"/>
          <w:szCs w:val="28"/>
          <w:lang w:val="uk-UA"/>
        </w:rPr>
        <w:t>уретеральному</w:t>
      </w:r>
      <w:proofErr w:type="spellEnd"/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D3169">
        <w:rPr>
          <w:rFonts w:ascii="Times New Roman" w:hAnsi="Times New Roman" w:cs="Times New Roman"/>
          <w:sz w:val="28"/>
          <w:szCs w:val="28"/>
          <w:lang w:val="uk-UA"/>
        </w:rPr>
        <w:t>рефлюкс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2A3019">
        <w:rPr>
          <w:rFonts w:ascii="Times New Roman" w:hAnsi="Times New Roman" w:cs="Times New Roman"/>
          <w:sz w:val="28"/>
          <w:szCs w:val="28"/>
          <w:lang w:val="uk-UA"/>
        </w:rPr>
        <w:t>ВУР</w:t>
      </w:r>
      <w:r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 серед дітей європейської популяції становить 48 % і призводить до розвитку термінальної стадії </w:t>
      </w:r>
      <w:r w:rsidR="002A3019">
        <w:rPr>
          <w:rFonts w:ascii="Times New Roman" w:hAnsi="Times New Roman" w:cs="Times New Roman"/>
          <w:sz w:val="28"/>
          <w:szCs w:val="28"/>
          <w:lang w:val="uk-UA"/>
        </w:rPr>
        <w:t>хронічної ниркової недостатності</w:t>
      </w:r>
      <w:r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 у 25</w:t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A3019">
        <w:rPr>
          <w:rFonts w:ascii="Times New Roman" w:hAnsi="Times New Roman" w:cs="Times New Roman"/>
          <w:sz w:val="28"/>
          <w:szCs w:val="28"/>
          <w:lang w:val="uk-UA"/>
        </w:rPr>
        <w:noBreakHyphen/>
      </w:r>
      <w:r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60 % пацієнтів.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Біля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25</w:t>
      </w:r>
      <w:r w:rsidRPr="006A60A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%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рубцюванням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ниркової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паренхіми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наслідок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ВУР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потребують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гемодіалізу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трансплантації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нирки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даний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час доведено,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одним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провідних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патофізіологічних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механізмів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прогресування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нефросклерозу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є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порушення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мікроциркуляції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нирках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Науково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обгрунтована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висока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інформативність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оцінки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стану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внутрішньониркової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гемодинаміки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з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р</w:t>
      </w:r>
      <w:r>
        <w:rPr>
          <w:rFonts w:ascii="Times New Roman" w:hAnsi="Times New Roman" w:cs="Times New Roman"/>
          <w:sz w:val="28"/>
          <w:szCs w:val="28"/>
          <w:lang w:val="uk-UA" w:eastAsia="ru-RU"/>
        </w:rPr>
        <w:t>убцюванням</w:t>
      </w:r>
      <w:proofErr w:type="spellEnd"/>
      <w:r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ниркової паренхіми</w:t>
      </w:r>
      <w:r>
        <w:rPr>
          <w:rFonts w:ascii="Times New Roman" w:hAnsi="Times New Roman" w:cs="Times New Roman"/>
          <w:sz w:val="28"/>
          <w:szCs w:val="28"/>
          <w:lang w:eastAsia="ru-RU"/>
        </w:rPr>
        <w:t xml:space="preserve"> за результатами </w:t>
      </w:r>
      <w:proofErr w:type="spellStart"/>
      <w:r>
        <w:rPr>
          <w:rFonts w:ascii="Times New Roman" w:hAnsi="Times New Roman" w:cs="Times New Roman"/>
          <w:sz w:val="28"/>
          <w:szCs w:val="28"/>
          <w:lang w:eastAsia="ru-RU"/>
        </w:rPr>
        <w:t>допплерографії</w:t>
      </w:r>
      <w:proofErr w:type="spellEnd"/>
      <w:r>
        <w:rPr>
          <w:rFonts w:ascii="Times New Roman" w:hAnsi="Times New Roman" w:cs="Times New Roman"/>
          <w:sz w:val="28"/>
          <w:szCs w:val="28"/>
          <w:lang w:eastAsia="ru-RU"/>
        </w:rPr>
        <w:t>.</w:t>
      </w:r>
    </w:p>
    <w:p w:rsidR="00EC24AB" w:rsidRPr="00DD3169" w:rsidRDefault="00DD3169" w:rsidP="00DD3169">
      <w:pPr>
        <w:pStyle w:val="a4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Мета дослідження: </w:t>
      </w:r>
      <w:r w:rsidR="004D55B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D55BF" w:rsidRPr="004D55BF">
        <w:rPr>
          <w:rFonts w:ascii="Times New Roman" w:hAnsi="Times New Roman" w:cs="Times New Roman"/>
          <w:sz w:val="28"/>
          <w:szCs w:val="28"/>
          <w:lang w:val="uk-UA"/>
        </w:rPr>
        <w:t>изначити клінічне значення параметрів ниркової гемодинаміки у дітей</w:t>
      </w:r>
      <w:r w:rsidR="004D55BF" w:rsidRPr="0083199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C24A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з хронічним пієлонефритом та ВУР </w:t>
      </w:r>
      <w:r w:rsidR="004F5497" w:rsidRPr="00DD3169">
        <w:rPr>
          <w:rFonts w:ascii="Times New Roman" w:hAnsi="Times New Roman" w:cs="Times New Roman"/>
          <w:sz w:val="28"/>
          <w:szCs w:val="28"/>
          <w:lang w:val="uk-UA"/>
        </w:rPr>
        <w:t>для прогнозування розвитку</w:t>
      </w:r>
      <w:r w:rsidR="00EC24AB"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нефросклерозу</w:t>
      </w:r>
      <w:r w:rsidR="004F5497" w:rsidRPr="00DD316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F5497" w:rsidRPr="004C207D" w:rsidRDefault="004F5497" w:rsidP="004C207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Матеріали та методи: </w:t>
      </w:r>
      <w:r w:rsidR="008C35B5">
        <w:rPr>
          <w:rFonts w:ascii="Times New Roman" w:hAnsi="Times New Roman" w:cs="Times New Roman"/>
          <w:sz w:val="28"/>
          <w:szCs w:val="28"/>
          <w:lang w:val="uk-UA"/>
        </w:rPr>
        <w:t>обстежено 71 дитину</w:t>
      </w:r>
      <w:r w:rsidR="008C35B5" w:rsidRPr="008C35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з різним ступенем ВУР </w:t>
      </w:r>
      <w:r w:rsidR="008C35B5" w:rsidRPr="00DD3169">
        <w:rPr>
          <w:rFonts w:ascii="Times New Roman" w:hAnsi="Times New Roman" w:cs="Times New Roman"/>
          <w:sz w:val="28"/>
          <w:szCs w:val="28"/>
          <w:lang w:val="uk-UA"/>
        </w:rPr>
        <w:t>в періоді клініко-лабораторної ремісії пієлонефриту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 віком від 5 до 17 років</w:t>
      </w:r>
      <w:r w:rsidR="008C35B5" w:rsidRPr="008C35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>Із урахуванням ступеню ВУР та наявності ознак рубцювання паренхіми нирок обстеж</w:t>
      </w:r>
      <w:r w:rsidR="008C35B5">
        <w:rPr>
          <w:rFonts w:ascii="Times New Roman" w:hAnsi="Times New Roman"/>
          <w:sz w:val="28"/>
          <w:szCs w:val="28"/>
          <w:lang w:val="uk-UA"/>
        </w:rPr>
        <w:t>е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>них поділено на групи: 1-а група (</w:t>
      </w:r>
      <w:proofErr w:type="spellStart"/>
      <w:r w:rsidR="008C35B5">
        <w:rPr>
          <w:rFonts w:ascii="Times New Roman" w:hAnsi="Times New Roman"/>
          <w:sz w:val="28"/>
          <w:szCs w:val="28"/>
        </w:rPr>
        <w:t>n</w:t>
      </w:r>
      <w:proofErr w:type="spellEnd"/>
      <w:r w:rsidR="008C35B5">
        <w:rPr>
          <w:rFonts w:ascii="Times New Roman" w:hAnsi="Times New Roman"/>
          <w:sz w:val="28"/>
          <w:szCs w:val="28"/>
          <w:lang w:val="uk-UA"/>
        </w:rPr>
        <w:t> 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>=</w:t>
      </w:r>
      <w:r w:rsidR="008C35B5">
        <w:rPr>
          <w:rFonts w:ascii="Times New Roman" w:hAnsi="Times New Roman"/>
          <w:sz w:val="28"/>
          <w:szCs w:val="28"/>
          <w:lang w:val="uk-UA"/>
        </w:rPr>
        <w:t> 8) </w:t>
      </w:r>
      <w:r w:rsidR="008C35B5">
        <w:rPr>
          <w:rFonts w:ascii="Times New Roman" w:hAnsi="Times New Roman"/>
          <w:sz w:val="28"/>
          <w:szCs w:val="28"/>
          <w:lang w:val="uk-UA"/>
        </w:rPr>
        <w:noBreakHyphen/>
        <w:t> 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пацієнти з </w:t>
      </w:r>
      <w:r w:rsidR="008C35B5" w:rsidRPr="004B4ECA">
        <w:rPr>
          <w:rFonts w:ascii="Times New Roman" w:hAnsi="Times New Roman"/>
          <w:sz w:val="28"/>
          <w:szCs w:val="28"/>
        </w:rPr>
        <w:t>I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>-</w:t>
      </w:r>
      <w:r w:rsidR="008C35B5" w:rsidRPr="004B4ECA">
        <w:rPr>
          <w:rFonts w:ascii="Times New Roman" w:hAnsi="Times New Roman"/>
          <w:sz w:val="28"/>
          <w:szCs w:val="28"/>
        </w:rPr>
        <w:t>II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 ступенем ВУР, 2А (</w:t>
      </w:r>
      <w:proofErr w:type="spellStart"/>
      <w:r w:rsidR="008C35B5" w:rsidRPr="004B4ECA">
        <w:rPr>
          <w:rFonts w:ascii="Times New Roman" w:hAnsi="Times New Roman"/>
          <w:sz w:val="28"/>
          <w:szCs w:val="28"/>
        </w:rPr>
        <w:t>n</w:t>
      </w:r>
      <w:proofErr w:type="spellEnd"/>
      <w:r w:rsidR="008C35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>=</w:t>
      </w:r>
      <w:r w:rsidR="008C35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>23</w:t>
      </w:r>
      <w:r w:rsidR="008C35B5">
        <w:rPr>
          <w:rFonts w:ascii="Times New Roman" w:hAnsi="Times New Roman"/>
          <w:sz w:val="28"/>
          <w:szCs w:val="28"/>
          <w:lang w:val="uk-UA"/>
        </w:rPr>
        <w:t xml:space="preserve">) </w:t>
      </w:r>
      <w:r w:rsidR="008C35B5">
        <w:rPr>
          <w:rFonts w:ascii="Times New Roman" w:hAnsi="Times New Roman"/>
          <w:sz w:val="28"/>
          <w:szCs w:val="28"/>
          <w:lang w:val="uk-UA"/>
        </w:rPr>
        <w:noBreakHyphen/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 пацієнти з </w:t>
      </w:r>
      <w:r w:rsidR="008C35B5" w:rsidRPr="004B4ECA">
        <w:rPr>
          <w:rFonts w:ascii="Times New Roman" w:hAnsi="Times New Roman"/>
          <w:sz w:val="28"/>
          <w:szCs w:val="28"/>
        </w:rPr>
        <w:t>III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>-</w:t>
      </w:r>
      <w:r w:rsidR="008C35B5" w:rsidRPr="004B4ECA">
        <w:rPr>
          <w:rFonts w:ascii="Times New Roman" w:hAnsi="Times New Roman"/>
          <w:sz w:val="28"/>
          <w:szCs w:val="28"/>
        </w:rPr>
        <w:t>IV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 ступенем ВУР, 2Б (</w:t>
      </w:r>
      <w:proofErr w:type="spellStart"/>
      <w:r w:rsidR="008C35B5">
        <w:rPr>
          <w:rFonts w:ascii="Times New Roman" w:hAnsi="Times New Roman"/>
          <w:sz w:val="28"/>
          <w:szCs w:val="28"/>
        </w:rPr>
        <w:t>n</w:t>
      </w:r>
      <w:proofErr w:type="spellEnd"/>
      <w:r w:rsidR="008C35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>=</w:t>
      </w:r>
      <w:r w:rsidR="008C35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>1</w:t>
      </w:r>
      <w:r w:rsidR="008C35B5">
        <w:rPr>
          <w:rFonts w:ascii="Times New Roman" w:hAnsi="Times New Roman"/>
          <w:sz w:val="28"/>
          <w:szCs w:val="28"/>
          <w:lang w:val="uk-UA"/>
        </w:rPr>
        <w:t xml:space="preserve">7) </w:t>
      </w:r>
      <w:r w:rsidR="008C35B5">
        <w:rPr>
          <w:rFonts w:ascii="Times New Roman" w:hAnsi="Times New Roman"/>
          <w:sz w:val="28"/>
          <w:szCs w:val="28"/>
          <w:lang w:val="uk-UA"/>
        </w:rPr>
        <w:noBreakHyphen/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35B5">
        <w:rPr>
          <w:rFonts w:ascii="Times New Roman" w:hAnsi="Times New Roman"/>
          <w:sz w:val="28"/>
          <w:szCs w:val="28"/>
          <w:lang w:val="uk-UA"/>
        </w:rPr>
        <w:t>діти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35B5">
        <w:rPr>
          <w:rFonts w:ascii="Times New Roman" w:hAnsi="Times New Roman"/>
          <w:sz w:val="28"/>
          <w:szCs w:val="28"/>
          <w:lang w:val="uk-UA"/>
        </w:rPr>
        <w:t>з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8C35B5" w:rsidRPr="004B4ECA">
        <w:rPr>
          <w:rFonts w:ascii="Times New Roman" w:hAnsi="Times New Roman"/>
          <w:sz w:val="28"/>
          <w:szCs w:val="28"/>
        </w:rPr>
        <w:t>III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>-</w:t>
      </w:r>
      <w:r w:rsidR="008C35B5" w:rsidRPr="004B4ECA">
        <w:rPr>
          <w:rFonts w:ascii="Times New Roman" w:hAnsi="Times New Roman"/>
          <w:sz w:val="28"/>
          <w:szCs w:val="28"/>
        </w:rPr>
        <w:t>IV</w:t>
      </w:r>
      <w:r w:rsidR="008C35B5">
        <w:rPr>
          <w:rFonts w:ascii="Times New Roman" w:hAnsi="Times New Roman"/>
          <w:sz w:val="28"/>
          <w:szCs w:val="28"/>
          <w:lang w:val="uk-UA"/>
        </w:rPr>
        <w:t xml:space="preserve"> ступенем ВУР та з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 ознаками рубцювання ниркової паренхіми, 3А (</w:t>
      </w:r>
      <w:proofErr w:type="spellStart"/>
      <w:r w:rsidR="008C35B5" w:rsidRPr="004B4ECA">
        <w:rPr>
          <w:rFonts w:ascii="Times New Roman" w:hAnsi="Times New Roman"/>
          <w:sz w:val="28"/>
          <w:szCs w:val="28"/>
        </w:rPr>
        <w:t>n</w:t>
      </w:r>
      <w:proofErr w:type="spellEnd"/>
      <w:r w:rsidR="008C35B5">
        <w:rPr>
          <w:rFonts w:ascii="Times New Roman" w:hAnsi="Times New Roman"/>
          <w:sz w:val="28"/>
          <w:szCs w:val="28"/>
          <w:lang w:val="uk-UA"/>
        </w:rPr>
        <w:t xml:space="preserve"> = 8) </w:t>
      </w:r>
      <w:r w:rsidR="008C35B5">
        <w:rPr>
          <w:rFonts w:ascii="Times New Roman" w:hAnsi="Times New Roman"/>
          <w:sz w:val="28"/>
          <w:szCs w:val="28"/>
          <w:lang w:val="uk-UA"/>
        </w:rPr>
        <w:noBreakHyphen/>
        <w:t xml:space="preserve"> 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пацієнти з </w:t>
      </w:r>
      <w:r w:rsidR="008C35B5" w:rsidRPr="004B4ECA">
        <w:rPr>
          <w:rFonts w:ascii="Times New Roman" w:hAnsi="Times New Roman"/>
          <w:sz w:val="28"/>
          <w:szCs w:val="28"/>
        </w:rPr>
        <w:t>V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 ступенем ВУР, 3Б (</w:t>
      </w:r>
      <w:proofErr w:type="spellStart"/>
      <w:r w:rsidR="008C35B5" w:rsidRPr="004B4ECA">
        <w:rPr>
          <w:rFonts w:ascii="Times New Roman" w:hAnsi="Times New Roman"/>
          <w:sz w:val="28"/>
          <w:szCs w:val="28"/>
        </w:rPr>
        <w:t>n</w:t>
      </w:r>
      <w:proofErr w:type="spellEnd"/>
      <w:r w:rsidR="008C35B5">
        <w:rPr>
          <w:rFonts w:ascii="Times New Roman" w:hAnsi="Times New Roman"/>
          <w:sz w:val="28"/>
          <w:szCs w:val="28"/>
          <w:lang w:val="uk-UA"/>
        </w:rPr>
        <w:t> 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>=</w:t>
      </w:r>
      <w:r w:rsidR="008C35B5">
        <w:rPr>
          <w:rFonts w:ascii="Times New Roman" w:hAnsi="Times New Roman"/>
          <w:sz w:val="28"/>
          <w:szCs w:val="28"/>
          <w:lang w:val="uk-UA"/>
        </w:rPr>
        <w:t> 15) </w:t>
      </w:r>
      <w:r w:rsidR="008C35B5">
        <w:rPr>
          <w:rFonts w:ascii="Times New Roman" w:hAnsi="Times New Roman"/>
          <w:sz w:val="28"/>
          <w:szCs w:val="28"/>
          <w:lang w:val="uk-UA"/>
        </w:rPr>
        <w:noBreakHyphen/>
        <w:t> 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пацієнти з </w:t>
      </w:r>
      <w:r w:rsidR="008C35B5" w:rsidRPr="004B4ECA">
        <w:rPr>
          <w:rFonts w:ascii="Times New Roman" w:hAnsi="Times New Roman"/>
          <w:sz w:val="28"/>
          <w:szCs w:val="28"/>
        </w:rPr>
        <w:t>V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 ступенем ВУР</w:t>
      </w:r>
      <w:r w:rsidR="008C35B5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8C35B5" w:rsidRPr="008662F7">
        <w:rPr>
          <w:rFonts w:ascii="Times New Roman" w:hAnsi="Times New Roman"/>
          <w:sz w:val="28"/>
          <w:szCs w:val="28"/>
          <w:lang w:val="uk-UA"/>
        </w:rPr>
        <w:t xml:space="preserve"> ознаками рубцювання ниркової паренхіми.</w:t>
      </w:r>
      <w:r w:rsidR="008C35B5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071BCB" w:rsidRPr="008C35B5">
        <w:rPr>
          <w:rFonts w:ascii="Times New Roman" w:hAnsi="Times New Roman" w:cs="Times New Roman"/>
          <w:sz w:val="28"/>
          <w:szCs w:val="28"/>
          <w:lang w:val="uk-UA"/>
        </w:rPr>
        <w:t xml:space="preserve">Контрольну групу склали 16 практично здорових дітей того ж віку без будь якої хронічної патології та без наявних ознак гострих захворювань протягом останніх двох місяців. </w:t>
      </w:r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 xml:space="preserve">Ступінь ВУР визначали залежно від рівню закидання </w:t>
      </w:r>
      <w:proofErr w:type="spellStart"/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>рентгеноконтрастної</w:t>
      </w:r>
      <w:proofErr w:type="spellEnd"/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 xml:space="preserve"> речовини з сечового міхура до сечоводу й ступеню розширення сечоводу та збиральної системи нирки, що були виявлені під час проведення </w:t>
      </w:r>
      <w:proofErr w:type="spellStart"/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>мікційної</w:t>
      </w:r>
      <w:proofErr w:type="spellEnd"/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>цистоуретерографії</w:t>
      </w:r>
      <w:proofErr w:type="spellEnd"/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3079E8" w:rsidRPr="008662F7">
        <w:rPr>
          <w:rFonts w:ascii="Times New Roman" w:hAnsi="Times New Roman"/>
          <w:sz w:val="28"/>
          <w:szCs w:val="28"/>
          <w:lang w:val="uk-UA"/>
        </w:rPr>
        <w:t>Допплерографію</w:t>
      </w:r>
      <w:proofErr w:type="spellEnd"/>
      <w:r w:rsidR="003079E8" w:rsidRPr="008662F7">
        <w:rPr>
          <w:rFonts w:ascii="Times New Roman" w:hAnsi="Times New Roman"/>
          <w:sz w:val="28"/>
          <w:szCs w:val="28"/>
          <w:lang w:val="uk-UA"/>
        </w:rPr>
        <w:t xml:space="preserve"> судин нирок проводили за загальноприйнятою методикою</w:t>
      </w:r>
      <w:r w:rsidR="003079E8">
        <w:rPr>
          <w:rFonts w:ascii="Times New Roman" w:hAnsi="Times New Roman"/>
          <w:sz w:val="28"/>
          <w:szCs w:val="28"/>
          <w:lang w:val="uk-UA"/>
        </w:rPr>
        <w:t>.</w:t>
      </w:r>
      <w:r w:rsidR="002272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 xml:space="preserve">Статистичний аналіз проводили з використанням </w:t>
      </w:r>
      <w:proofErr w:type="spellStart"/>
      <w:r w:rsidR="00071BCB" w:rsidRPr="00DD3169">
        <w:rPr>
          <w:rFonts w:ascii="Times New Roman" w:hAnsi="Times New Roman" w:cs="Times New Roman"/>
          <w:sz w:val="28"/>
          <w:szCs w:val="28"/>
          <w:lang w:val="en-US"/>
        </w:rPr>
        <w:t>StatSoftSTATISTICA</w:t>
      </w:r>
      <w:proofErr w:type="spellEnd"/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71BCB" w:rsidRPr="00DD3169">
        <w:rPr>
          <w:rFonts w:ascii="Times New Roman" w:hAnsi="Times New Roman" w:cs="Times New Roman"/>
          <w:sz w:val="28"/>
          <w:szCs w:val="28"/>
          <w:lang w:val="en-US"/>
        </w:rPr>
        <w:t>Version</w:t>
      </w:r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>7 (</w:t>
      </w:r>
      <w:proofErr w:type="spellStart"/>
      <w:r w:rsidR="00071BCB" w:rsidRPr="00DD3169">
        <w:rPr>
          <w:rFonts w:ascii="Times New Roman" w:hAnsi="Times New Roman" w:cs="Times New Roman"/>
          <w:sz w:val="28"/>
          <w:szCs w:val="28"/>
        </w:rPr>
        <w:t>Tulsa</w:t>
      </w:r>
      <w:proofErr w:type="spellEnd"/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1BCB" w:rsidRPr="00DD3169">
        <w:rPr>
          <w:rFonts w:ascii="Times New Roman" w:hAnsi="Times New Roman" w:cs="Times New Roman"/>
          <w:sz w:val="28"/>
          <w:szCs w:val="28"/>
        </w:rPr>
        <w:t>OK</w:t>
      </w:r>
      <w:r w:rsidR="00071BCB" w:rsidRPr="002272B0">
        <w:rPr>
          <w:rFonts w:ascii="Times New Roman" w:hAnsi="Times New Roman" w:cs="Times New Roman"/>
          <w:sz w:val="28"/>
          <w:szCs w:val="28"/>
          <w:lang w:val="uk-UA"/>
        </w:rPr>
        <w:t xml:space="preserve">). </w:t>
      </w:r>
      <w:r w:rsidR="00F81E71" w:rsidRPr="00F81E71">
        <w:rPr>
          <w:rFonts w:ascii="Times New Roman" w:hAnsi="Times New Roman" w:cs="Times New Roman"/>
          <w:sz w:val="28"/>
          <w:szCs w:val="28"/>
          <w:lang w:val="uk-UA"/>
        </w:rPr>
        <w:t>Ураховуючи, що обстеж</w:t>
      </w:r>
      <w:r w:rsidR="00F81E71"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="00F81E71" w:rsidRPr="00F81E71">
        <w:rPr>
          <w:rFonts w:ascii="Times New Roman" w:hAnsi="Times New Roman" w:cs="Times New Roman"/>
          <w:sz w:val="28"/>
          <w:szCs w:val="28"/>
          <w:lang w:val="uk-UA"/>
        </w:rPr>
        <w:t xml:space="preserve"> діти були різного віку, а досліджувані </w:t>
      </w:r>
      <w:proofErr w:type="spellStart"/>
      <w:r w:rsidR="00F81E71" w:rsidRPr="00F81E71">
        <w:rPr>
          <w:rFonts w:ascii="Times New Roman" w:hAnsi="Times New Roman" w:cs="Times New Roman"/>
          <w:sz w:val="28"/>
          <w:szCs w:val="28"/>
          <w:lang w:val="uk-UA"/>
        </w:rPr>
        <w:t>гемодинамічні</w:t>
      </w:r>
      <w:proofErr w:type="spellEnd"/>
      <w:r w:rsidR="00F81E71" w:rsidRPr="00F81E71">
        <w:rPr>
          <w:rFonts w:ascii="Times New Roman" w:hAnsi="Times New Roman" w:cs="Times New Roman"/>
          <w:sz w:val="28"/>
          <w:szCs w:val="28"/>
          <w:lang w:val="uk-UA"/>
        </w:rPr>
        <w:t xml:space="preserve"> показники (</w:t>
      </w:r>
      <w:proofErr w:type="spellStart"/>
      <w:r w:rsidR="00F81E71" w:rsidRPr="00B643E4">
        <w:rPr>
          <w:rFonts w:ascii="Times New Roman" w:hAnsi="Times New Roman" w:cs="Times New Roman"/>
          <w:sz w:val="28"/>
          <w:szCs w:val="28"/>
        </w:rPr>
        <w:t>Vmax</w:t>
      </w:r>
      <w:proofErr w:type="spellEnd"/>
      <w:r w:rsidR="00F81E71" w:rsidRPr="00F81E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F81E71" w:rsidRPr="00B643E4">
        <w:rPr>
          <w:rFonts w:ascii="Times New Roman" w:hAnsi="Times New Roman" w:cs="Times New Roman"/>
          <w:sz w:val="28"/>
          <w:szCs w:val="28"/>
        </w:rPr>
        <w:t>Vmin</w:t>
      </w:r>
      <w:proofErr w:type="spellEnd"/>
      <w:r w:rsidR="00F81E71" w:rsidRPr="00F81E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F81E71">
        <w:rPr>
          <w:rFonts w:ascii="Times New Roman" w:hAnsi="Times New Roman" w:cs="Times New Roman"/>
          <w:sz w:val="28"/>
          <w:szCs w:val="28"/>
        </w:rPr>
        <w:t>R</w:t>
      </w:r>
      <w:r w:rsidR="00C83B87" w:rsidRPr="009515CE">
        <w:rPr>
          <w:rFonts w:ascii="Times New Roman" w:hAnsi="Times New Roman"/>
          <w:sz w:val="28"/>
          <w:szCs w:val="28"/>
          <w:lang w:val="en-US"/>
        </w:rPr>
        <w:t>I</w:t>
      </w:r>
      <w:r w:rsidR="00F81E71" w:rsidRPr="00F81E71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="00C83B87" w:rsidRPr="009515CE">
        <w:rPr>
          <w:rFonts w:ascii="Times New Roman" w:hAnsi="Times New Roman"/>
          <w:sz w:val="28"/>
          <w:szCs w:val="28"/>
          <w:lang w:val="en-US"/>
        </w:rPr>
        <w:t>I</w:t>
      </w:r>
      <w:r w:rsidR="00F81E71" w:rsidRPr="00F81E71">
        <w:rPr>
          <w:rFonts w:ascii="Times New Roman" w:hAnsi="Times New Roman" w:cs="Times New Roman"/>
          <w:sz w:val="28"/>
          <w:szCs w:val="28"/>
          <w:lang w:val="uk-UA"/>
        </w:rPr>
        <w:t xml:space="preserve">) мають вікові особливості, при порівнянні відповідних показників використовували </w:t>
      </w:r>
      <w:r w:rsidR="00F81E71">
        <w:rPr>
          <w:rFonts w:ascii="Times New Roman" w:hAnsi="Times New Roman" w:cs="Times New Roman"/>
          <w:sz w:val="28"/>
          <w:szCs w:val="28"/>
          <w:lang w:val="en-US"/>
        </w:rPr>
        <w:t>Z</w:t>
      </w:r>
      <w:r w:rsidR="00F81E71" w:rsidRPr="00F81E71">
        <w:rPr>
          <w:rFonts w:ascii="Times New Roman" w:hAnsi="Times New Roman" w:cs="Times New Roman"/>
          <w:sz w:val="28"/>
          <w:szCs w:val="28"/>
          <w:lang w:val="uk-UA"/>
        </w:rPr>
        <w:t>-оцінки.</w:t>
      </w:r>
      <w:r w:rsidR="004C20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Клінічні обстеження матеріали яких були отримані для даного дослідження були схвалений Комітетом з медичної етики Харківського національного медичного університету та проводилися відповідно до керівних принципів Гельсінської декларації. Всі</w:t>
      </w:r>
      <w:r w:rsid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учасники та / або</w:t>
      </w:r>
      <w:r w:rsidR="006914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їх батьки дали письмову</w:t>
      </w:r>
      <w:r w:rsidR="006914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інформовану</w:t>
      </w:r>
      <w:r w:rsidR="0069149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згоду на участь.</w:t>
      </w:r>
    </w:p>
    <w:p w:rsidR="002A3019" w:rsidRPr="002A3019" w:rsidRDefault="004F5497" w:rsidP="002A3019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Результати: </w:t>
      </w:r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За результатами ДДК визначено, що асиметрія </w:t>
      </w:r>
      <w:proofErr w:type="spellStart"/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>гемодинамічних</w:t>
      </w:r>
      <w:proofErr w:type="spellEnd"/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 показників та деформація судинного рисунку зустрічалася вірогідно частіше у хворих </w:t>
      </w:r>
      <w:r w:rsidR="002A3019" w:rsidRPr="002A30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ознаками рубцювання ниркової паренхіми та зовсім не зустрічалися серед дітей з </w:t>
      </w:r>
      <w:r w:rsidR="002A3019" w:rsidRPr="003A3B93">
        <w:rPr>
          <w:rFonts w:ascii="Times New Roman" w:eastAsia="Calibri" w:hAnsi="Times New Roman" w:cs="Times New Roman"/>
          <w:sz w:val="28"/>
          <w:szCs w:val="28"/>
          <w:lang w:val="en-US"/>
        </w:rPr>
        <w:t>I</w:t>
      </w:r>
      <w:r w:rsidR="002A3019" w:rsidRPr="002A3019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="002A3019" w:rsidRPr="003A3B93">
        <w:rPr>
          <w:rFonts w:ascii="Times New Roman" w:eastAsia="Calibri" w:hAnsi="Times New Roman" w:cs="Times New Roman"/>
          <w:sz w:val="28"/>
          <w:szCs w:val="28"/>
          <w:lang w:val="en-US"/>
        </w:rPr>
        <w:t>II</w:t>
      </w:r>
      <w:r w:rsidR="002A3019" w:rsidRPr="002A30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ступенем ВУР</w:t>
      </w:r>
      <w:r w:rsidR="002A3019" w:rsidRPr="002A301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. </w:t>
      </w:r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Дифузне збіднення </w:t>
      </w:r>
      <w:proofErr w:type="spellStart"/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>васкуляризації</w:t>
      </w:r>
      <w:proofErr w:type="spellEnd"/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 нирки з </w:t>
      </w:r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однаковою частотою спостерігалося у хворих </w:t>
      </w:r>
      <w:r w:rsidR="002A3019" w:rsidRPr="002A30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</w:t>
      </w:r>
      <w:r w:rsidR="002A3019" w:rsidRPr="003A3B93">
        <w:rPr>
          <w:rFonts w:ascii="Times New Roman" w:eastAsia="Calibri" w:hAnsi="Times New Roman" w:cs="Times New Roman"/>
          <w:sz w:val="28"/>
          <w:szCs w:val="28"/>
          <w:lang w:val="en-US"/>
        </w:rPr>
        <w:t>III</w:t>
      </w:r>
      <w:r w:rsidR="002A3019" w:rsidRPr="002A3019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="002A3019" w:rsidRPr="003A3B93">
        <w:rPr>
          <w:rFonts w:ascii="Times New Roman" w:eastAsia="Calibri" w:hAnsi="Times New Roman" w:cs="Times New Roman"/>
          <w:sz w:val="28"/>
          <w:szCs w:val="28"/>
          <w:lang w:val="en-US"/>
        </w:rPr>
        <w:t>IV</w:t>
      </w:r>
      <w:r w:rsidR="002A3019" w:rsidRPr="002A30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r w:rsidR="002A3019" w:rsidRPr="003A3B93">
        <w:rPr>
          <w:rFonts w:ascii="Times New Roman" w:eastAsia="Calibri" w:hAnsi="Times New Roman" w:cs="Times New Roman"/>
          <w:sz w:val="28"/>
          <w:szCs w:val="28"/>
          <w:lang w:val="en-US"/>
        </w:rPr>
        <w:t>V</w:t>
      </w:r>
      <w:r w:rsidR="002A3019" w:rsidRPr="002A30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ступенем ВУР</w:t>
      </w:r>
      <w:r w:rsidR="002A3019" w:rsidRPr="002A301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</w:t>
      </w:r>
      <w:r w:rsidR="002A3019" w:rsidRPr="002A30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незалежно від наявності ознак рубцювання ниркової паренхіми. </w:t>
      </w:r>
      <w:r w:rsidR="002A3019" w:rsidRPr="002A301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Тенденція до </w:t>
      </w:r>
      <w:proofErr w:type="spellStart"/>
      <w:r w:rsidR="002A3019" w:rsidRPr="002A3019">
        <w:rPr>
          <w:rFonts w:ascii="Times New Roman" w:hAnsi="Times New Roman" w:cs="Times New Roman"/>
          <w:sz w:val="28"/>
          <w:szCs w:val="28"/>
          <w:lang w:val="uk-UA" w:eastAsia="ru-RU"/>
        </w:rPr>
        <w:t>гіпоперфузії</w:t>
      </w:r>
      <w:proofErr w:type="spellEnd"/>
      <w:r w:rsidR="002A3019" w:rsidRPr="002A301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мала місце як у пацієнтів з ознаками рубцювання ниркової паренхіми, так і без ознак рубцювання, без </w:t>
      </w:r>
      <w:proofErr w:type="spellStart"/>
      <w:r w:rsidR="002A3019" w:rsidRPr="002A3019">
        <w:rPr>
          <w:rFonts w:ascii="Times New Roman" w:eastAsia="Calibri" w:hAnsi="Times New Roman" w:cs="Times New Roman"/>
          <w:sz w:val="28"/>
          <w:szCs w:val="28"/>
          <w:lang w:val="uk-UA"/>
        </w:rPr>
        <w:t>міжгрупових</w:t>
      </w:r>
      <w:proofErr w:type="spellEnd"/>
      <w:r w:rsidR="002A3019" w:rsidRPr="002A301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відмінностей</w:t>
      </w:r>
      <w:r w:rsidR="002A3019" w:rsidRPr="002A3019">
        <w:rPr>
          <w:rFonts w:ascii="Times New Roman" w:hAnsi="Times New Roman" w:cs="Times New Roman"/>
          <w:sz w:val="28"/>
          <w:szCs w:val="28"/>
          <w:lang w:val="uk-UA" w:eastAsia="ru-RU"/>
        </w:rPr>
        <w:t>. У більшості ((</w:t>
      </w:r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64,52 </w:t>
      </w:r>
      <w:r w:rsidR="002A3019" w:rsidRPr="002A301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± 8,59) </w:t>
      </w:r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%, р = 0,0001) </w:t>
      </w:r>
      <w:r w:rsidR="002A3019" w:rsidRPr="002A3019">
        <w:rPr>
          <w:rFonts w:ascii="Times New Roman" w:hAnsi="Times New Roman" w:cs="Times New Roman"/>
          <w:sz w:val="28"/>
          <w:szCs w:val="28"/>
          <w:lang w:val="uk-UA" w:eastAsia="ru-RU"/>
        </w:rPr>
        <w:t>хворих з ВУР та ознаками рубцювання ниркової паренхіми спостерігалася р</w:t>
      </w:r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ізка </w:t>
      </w:r>
      <w:proofErr w:type="spellStart"/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>гіпоперфузія</w:t>
      </w:r>
      <w:proofErr w:type="spellEnd"/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 в зморщеній нирці, у 2</w:t>
      </w:r>
      <w:r w:rsidR="002A3019">
        <w:rPr>
          <w:rFonts w:ascii="Times New Roman" w:hAnsi="Times New Roman" w:cs="Times New Roman"/>
          <w:sz w:val="28"/>
          <w:szCs w:val="28"/>
        </w:rPr>
        <w:t> </w:t>
      </w:r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 xml:space="preserve">((6,45 </w:t>
      </w:r>
      <w:r w:rsidR="002A3019" w:rsidRPr="002A301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± 4,41) </w:t>
      </w:r>
      <w:r w:rsidR="002A3019" w:rsidRPr="002A3019">
        <w:rPr>
          <w:rFonts w:ascii="Times New Roman" w:hAnsi="Times New Roman" w:cs="Times New Roman"/>
          <w:sz w:val="28"/>
          <w:szCs w:val="28"/>
          <w:lang w:val="uk-UA"/>
        </w:rPr>
        <w:t>%) пацієнтів зафіксована повна відсутність кровообігу в зморщеній нирці.</w:t>
      </w:r>
    </w:p>
    <w:p w:rsidR="00C83B87" w:rsidRDefault="004C207D" w:rsidP="002A3019">
      <w:pPr>
        <w:pStyle w:val="a4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510CAF"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r w:rsidR="00510CAF" w:rsidRPr="00510CAF">
        <w:rPr>
          <w:rFonts w:ascii="Times New Roman" w:hAnsi="Times New Roman" w:cs="Times New Roman"/>
          <w:sz w:val="28"/>
          <w:szCs w:val="28"/>
          <w:lang w:val="uk-UA"/>
        </w:rPr>
        <w:t xml:space="preserve">показників </w:t>
      </w:r>
      <w:proofErr w:type="spellStart"/>
      <w:r w:rsidR="00510CAF">
        <w:rPr>
          <w:rFonts w:ascii="Times New Roman" w:hAnsi="Times New Roman" w:cs="Times New Roman"/>
          <w:sz w:val="28"/>
          <w:szCs w:val="28"/>
          <w:lang w:val="uk-UA"/>
        </w:rPr>
        <w:t>допплерографії</w:t>
      </w:r>
      <w:proofErr w:type="spellEnd"/>
      <w:r w:rsidRPr="00510CAF">
        <w:rPr>
          <w:rFonts w:ascii="Times New Roman" w:hAnsi="Times New Roman" w:cs="Times New Roman"/>
          <w:sz w:val="28"/>
          <w:szCs w:val="28"/>
          <w:lang w:val="uk-UA"/>
        </w:rPr>
        <w:t xml:space="preserve"> обстежених </w:t>
      </w:r>
      <w:r w:rsidR="00510CAF">
        <w:rPr>
          <w:rFonts w:ascii="Times New Roman" w:hAnsi="Times New Roman" w:cs="Times New Roman"/>
          <w:sz w:val="28"/>
          <w:szCs w:val="28"/>
          <w:lang w:val="uk-UA"/>
        </w:rPr>
        <w:t>пацієнтів</w:t>
      </w:r>
      <w:r w:rsidRPr="00510CAF">
        <w:rPr>
          <w:rFonts w:ascii="Times New Roman" w:hAnsi="Times New Roman" w:cs="Times New Roman"/>
          <w:sz w:val="28"/>
          <w:szCs w:val="28"/>
          <w:lang w:val="uk-UA"/>
        </w:rPr>
        <w:t xml:space="preserve"> встановив істотні </w:t>
      </w:r>
      <w:proofErr w:type="spellStart"/>
      <w:r w:rsidRPr="00510CAF">
        <w:rPr>
          <w:rFonts w:ascii="Times New Roman" w:hAnsi="Times New Roman" w:cs="Times New Roman"/>
          <w:sz w:val="28"/>
          <w:szCs w:val="28"/>
          <w:lang w:val="uk-UA"/>
        </w:rPr>
        <w:t>міжгрупові</w:t>
      </w:r>
      <w:proofErr w:type="spellEnd"/>
      <w:r w:rsidRPr="00510CAF">
        <w:rPr>
          <w:rFonts w:ascii="Times New Roman" w:hAnsi="Times New Roman" w:cs="Times New Roman"/>
          <w:sz w:val="28"/>
          <w:szCs w:val="28"/>
          <w:lang w:val="uk-UA"/>
        </w:rPr>
        <w:t xml:space="preserve"> відмінності (</w:t>
      </w:r>
      <w:r w:rsidRPr="00510C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 &lt; 0,05) </w:t>
      </w:r>
      <w:r w:rsidRPr="00510CAF">
        <w:rPr>
          <w:rFonts w:ascii="Times New Roman" w:hAnsi="Times New Roman" w:cs="Times New Roman"/>
          <w:sz w:val="28"/>
          <w:szCs w:val="28"/>
          <w:lang w:val="uk-UA"/>
        </w:rPr>
        <w:t xml:space="preserve">швидкісних показників </w:t>
      </w:r>
      <w:proofErr w:type="spellStart"/>
      <w:r w:rsidRPr="00B643E4">
        <w:rPr>
          <w:rFonts w:ascii="Times New Roman" w:hAnsi="Times New Roman" w:cs="Times New Roman"/>
          <w:sz w:val="28"/>
          <w:szCs w:val="28"/>
        </w:rPr>
        <w:t>Vmax</w:t>
      </w:r>
      <w:proofErr w:type="spellEnd"/>
      <w:r w:rsidRPr="00510CA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Vmin</w:t>
      </w:r>
      <w:proofErr w:type="spellEnd"/>
      <w:r w:rsidRPr="00510CAF">
        <w:rPr>
          <w:rFonts w:ascii="Times New Roman" w:hAnsi="Times New Roman" w:cs="Times New Roman"/>
          <w:sz w:val="28"/>
          <w:szCs w:val="28"/>
          <w:lang w:val="uk-UA"/>
        </w:rPr>
        <w:t xml:space="preserve"> залежно від наявності ознак рубцювання ниркової паренхіми на рівні магістральної ниркової артерії, сегментарних та дольових артерій, а</w:t>
      </w:r>
      <w:r w:rsidRPr="00510CA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саме, підвищення показників </w:t>
      </w:r>
      <w:proofErr w:type="spellStart"/>
      <w:r w:rsidRPr="00B643E4">
        <w:rPr>
          <w:rFonts w:ascii="Times New Roman" w:hAnsi="Times New Roman" w:cs="Times New Roman"/>
          <w:sz w:val="28"/>
          <w:szCs w:val="28"/>
        </w:rPr>
        <w:t>Vmax</w:t>
      </w:r>
      <w:proofErr w:type="spellEnd"/>
      <w:r w:rsidRPr="00510CA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B643E4">
        <w:rPr>
          <w:rFonts w:ascii="Times New Roman" w:hAnsi="Times New Roman" w:cs="Times New Roman"/>
          <w:sz w:val="28"/>
          <w:szCs w:val="28"/>
        </w:rPr>
        <w:t>Vmin</w:t>
      </w:r>
      <w:proofErr w:type="spellEnd"/>
      <w:r w:rsidRPr="00510CAF">
        <w:rPr>
          <w:rFonts w:ascii="Times New Roman" w:hAnsi="Times New Roman" w:cs="Times New Roman"/>
          <w:sz w:val="28"/>
          <w:szCs w:val="28"/>
          <w:lang w:val="uk-UA"/>
        </w:rPr>
        <w:t>, порівняно з нормативними</w:t>
      </w:r>
      <w:r w:rsidRPr="00510CAF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в пацієнтів 1-ої, 2А та 3А груп.</w:t>
      </w:r>
      <w:r w:rsidRPr="00510CAF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1B65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У хворих 2Б та </w:t>
      </w:r>
      <w:r w:rsidRPr="001B65D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3Б групи </w:t>
      </w:r>
      <w:r w:rsidRPr="001B65D0">
        <w:rPr>
          <w:rFonts w:ascii="Times New Roman" w:hAnsi="Times New Roman" w:cs="Times New Roman"/>
          <w:sz w:val="28"/>
          <w:szCs w:val="28"/>
          <w:lang w:val="uk-UA" w:eastAsia="ru-RU"/>
        </w:rPr>
        <w:t>на боці</w:t>
      </w:r>
      <w:r w:rsidRPr="001B65D0">
        <w:rPr>
          <w:rFonts w:ascii="Times New Roman" w:hAnsi="Times New Roman" w:cs="Times New Roman"/>
          <w:sz w:val="28"/>
          <w:szCs w:val="28"/>
          <w:lang w:val="uk-UA"/>
        </w:rPr>
        <w:t xml:space="preserve"> нирки з проявами фіброзу визначалося </w:t>
      </w:r>
      <w:r w:rsidRPr="001B65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істотне зниження показників </w:t>
      </w:r>
      <w:proofErr w:type="spellStart"/>
      <w:r w:rsidRPr="00B643E4">
        <w:rPr>
          <w:rFonts w:ascii="Times New Roman" w:hAnsi="Times New Roman" w:cs="Times New Roman"/>
          <w:sz w:val="28"/>
          <w:szCs w:val="28"/>
        </w:rPr>
        <w:t>Vmax</w:t>
      </w:r>
      <w:proofErr w:type="spellEnd"/>
      <w:r w:rsidRPr="001B65D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3B87" w:rsidRPr="001B65D0">
        <w:rPr>
          <w:rFonts w:ascii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C83B87" w:rsidRPr="005F2376">
        <w:rPr>
          <w:rFonts w:ascii="Times New Roman" w:eastAsia="Calibri" w:hAnsi="Times New Roman" w:cs="Times New Roman"/>
          <w:sz w:val="28"/>
          <w:szCs w:val="28"/>
        </w:rPr>
        <w:t>p</w:t>
      </w:r>
      <w:proofErr w:type="spellEnd"/>
      <w:r w:rsidR="00C83B87" w:rsidRPr="001B65D0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 xml:space="preserve">2А-2Б </w:t>
      </w:r>
      <w:r w:rsidR="00C83B87" w:rsidRPr="001B65D0">
        <w:rPr>
          <w:rFonts w:ascii="Times New Roman" w:eastAsia="Calibri" w:hAnsi="Times New Roman" w:cs="Times New Roman"/>
          <w:sz w:val="28"/>
          <w:szCs w:val="28"/>
          <w:lang w:val="uk-UA"/>
        </w:rPr>
        <w:t>= 0,005</w:t>
      </w:r>
      <w:r w:rsidR="00C83B87" w:rsidRPr="001B65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; </w:t>
      </w:r>
      <w:proofErr w:type="spellStart"/>
      <w:r w:rsidR="00C83B87" w:rsidRPr="005F2376">
        <w:rPr>
          <w:rFonts w:ascii="Times New Roman" w:eastAsia="Calibri" w:hAnsi="Times New Roman" w:cs="Times New Roman"/>
          <w:sz w:val="28"/>
          <w:szCs w:val="28"/>
        </w:rPr>
        <w:t>p</w:t>
      </w:r>
      <w:proofErr w:type="spellEnd"/>
      <w:r w:rsidR="00C83B87" w:rsidRPr="001B65D0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 xml:space="preserve">3А-3Б </w:t>
      </w:r>
      <w:r w:rsidR="00C83B87" w:rsidRPr="001B65D0">
        <w:rPr>
          <w:rFonts w:ascii="Times New Roman" w:eastAsia="Calibri" w:hAnsi="Times New Roman" w:cs="Times New Roman"/>
          <w:sz w:val="28"/>
          <w:szCs w:val="28"/>
          <w:lang w:val="uk-UA"/>
        </w:rPr>
        <w:t>= 0,050)</w:t>
      </w:r>
      <w:r w:rsidR="00C83B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1B65D0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Pr="00B643E4">
        <w:rPr>
          <w:rFonts w:ascii="Times New Roman" w:hAnsi="Times New Roman" w:cs="Times New Roman"/>
          <w:sz w:val="28"/>
          <w:szCs w:val="28"/>
        </w:rPr>
        <w:t>Vmin</w:t>
      </w:r>
      <w:proofErr w:type="spellEnd"/>
      <w:r w:rsidR="00C83B8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3B87" w:rsidRPr="001B65D0">
        <w:rPr>
          <w:rFonts w:ascii="Times New Roman" w:hAnsi="Times New Roman" w:cs="Times New Roman"/>
          <w:sz w:val="28"/>
          <w:szCs w:val="28"/>
          <w:lang w:val="uk-UA" w:eastAsia="ru-RU"/>
        </w:rPr>
        <w:t>(</w:t>
      </w:r>
      <w:proofErr w:type="spellStart"/>
      <w:r w:rsidR="00C83B87" w:rsidRPr="005F2376">
        <w:rPr>
          <w:rFonts w:ascii="Times New Roman" w:eastAsia="Calibri" w:hAnsi="Times New Roman" w:cs="Times New Roman"/>
          <w:sz w:val="28"/>
          <w:szCs w:val="28"/>
        </w:rPr>
        <w:t>p</w:t>
      </w:r>
      <w:proofErr w:type="spellEnd"/>
      <w:r w:rsidR="00C83B87" w:rsidRPr="001B65D0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 xml:space="preserve">2А-2Б </w:t>
      </w:r>
      <w:r w:rsidR="00C83B87" w:rsidRPr="001B65D0">
        <w:rPr>
          <w:rFonts w:ascii="Times New Roman" w:eastAsia="Calibri" w:hAnsi="Times New Roman" w:cs="Times New Roman"/>
          <w:sz w:val="28"/>
          <w:szCs w:val="28"/>
          <w:lang w:val="uk-UA"/>
        </w:rPr>
        <w:t>= 0,0</w:t>
      </w:r>
      <w:r w:rsidR="00C83B87">
        <w:rPr>
          <w:rFonts w:ascii="Times New Roman" w:eastAsia="Calibri" w:hAnsi="Times New Roman" w:cs="Times New Roman"/>
          <w:sz w:val="28"/>
          <w:szCs w:val="28"/>
          <w:lang w:val="uk-UA"/>
        </w:rPr>
        <w:t>08</w:t>
      </w:r>
      <w:r w:rsidR="00C83B87" w:rsidRPr="001B65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; </w:t>
      </w:r>
      <w:proofErr w:type="spellStart"/>
      <w:r w:rsidR="00C83B87" w:rsidRPr="005F2376">
        <w:rPr>
          <w:rFonts w:ascii="Times New Roman" w:eastAsia="Calibri" w:hAnsi="Times New Roman" w:cs="Times New Roman"/>
          <w:sz w:val="28"/>
          <w:szCs w:val="28"/>
        </w:rPr>
        <w:t>p</w:t>
      </w:r>
      <w:proofErr w:type="spellEnd"/>
      <w:r w:rsidR="00C83B87" w:rsidRPr="001B65D0">
        <w:rPr>
          <w:rFonts w:ascii="Times New Roman" w:eastAsia="Calibri" w:hAnsi="Times New Roman" w:cs="Times New Roman"/>
          <w:sz w:val="28"/>
          <w:szCs w:val="28"/>
          <w:vertAlign w:val="subscript"/>
          <w:lang w:val="uk-UA"/>
        </w:rPr>
        <w:t xml:space="preserve">3А-3Б </w:t>
      </w:r>
      <w:r w:rsidR="00C83B87" w:rsidRPr="001B65D0">
        <w:rPr>
          <w:rFonts w:ascii="Times New Roman" w:eastAsia="Calibri" w:hAnsi="Times New Roman" w:cs="Times New Roman"/>
          <w:sz w:val="28"/>
          <w:szCs w:val="28"/>
          <w:lang w:val="uk-UA"/>
        </w:rPr>
        <w:t>= 0,050)</w:t>
      </w:r>
      <w:r w:rsidR="001B65D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B65D0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як порівняно з нормативними показниками, так і з відповідними показниками хворих без ознак рубцювання</w:t>
      </w:r>
      <w:r w:rsidRPr="001B65D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="00C83B87">
        <w:rPr>
          <w:rFonts w:ascii="Times New Roman" w:hAnsi="Times New Roman"/>
          <w:sz w:val="28"/>
          <w:szCs w:val="28"/>
          <w:lang w:val="uk-UA"/>
        </w:rPr>
        <w:t>У</w:t>
      </w:r>
      <w:r w:rsidR="00C83B87" w:rsidRPr="009515CE">
        <w:rPr>
          <w:rFonts w:ascii="Times New Roman" w:hAnsi="Times New Roman"/>
          <w:sz w:val="28"/>
          <w:szCs w:val="28"/>
          <w:lang w:val="uk-UA"/>
        </w:rPr>
        <w:t xml:space="preserve"> пацієнтів 1-ої </w:t>
      </w:r>
      <w:r w:rsidR="00C83B87">
        <w:rPr>
          <w:rFonts w:ascii="Times New Roman" w:hAnsi="Times New Roman"/>
          <w:sz w:val="28"/>
          <w:szCs w:val="28"/>
          <w:lang w:val="uk-UA"/>
        </w:rPr>
        <w:t>та 2А груп</w:t>
      </w:r>
      <w:r w:rsidR="00C83B87" w:rsidRPr="009515CE">
        <w:rPr>
          <w:rFonts w:ascii="Times New Roman" w:hAnsi="Times New Roman"/>
          <w:sz w:val="28"/>
          <w:szCs w:val="28"/>
          <w:lang w:val="uk-UA"/>
        </w:rPr>
        <w:t xml:space="preserve"> змін з боку показників </w:t>
      </w:r>
      <w:r w:rsidR="00C83B87" w:rsidRPr="009515CE">
        <w:rPr>
          <w:rFonts w:ascii="Times New Roman" w:hAnsi="Times New Roman"/>
          <w:color w:val="000000"/>
          <w:sz w:val="28"/>
          <w:szCs w:val="28"/>
          <w:lang w:val="uk-UA"/>
        </w:rPr>
        <w:t xml:space="preserve">індексів </w:t>
      </w:r>
      <w:r w:rsidR="00C83B87" w:rsidRPr="009515CE">
        <w:rPr>
          <w:rFonts w:ascii="Times New Roman" w:hAnsi="Times New Roman"/>
          <w:sz w:val="28"/>
          <w:szCs w:val="28"/>
          <w:lang w:val="en-US"/>
        </w:rPr>
        <w:t>RI</w:t>
      </w:r>
      <w:r w:rsidR="00C83B87" w:rsidRPr="009515C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3B87" w:rsidRPr="009515CE">
        <w:rPr>
          <w:rFonts w:ascii="Times New Roman" w:hAnsi="Times New Roman"/>
          <w:color w:val="000000"/>
          <w:sz w:val="28"/>
          <w:szCs w:val="28"/>
          <w:lang w:val="uk-UA"/>
        </w:rPr>
        <w:t>та Р</w:t>
      </w:r>
      <w:r w:rsidR="00C83B87" w:rsidRPr="009515CE">
        <w:rPr>
          <w:rFonts w:ascii="Times New Roman" w:hAnsi="Times New Roman"/>
          <w:sz w:val="28"/>
          <w:szCs w:val="28"/>
          <w:lang w:val="en-US"/>
        </w:rPr>
        <w:t>I</w:t>
      </w:r>
      <w:r w:rsidR="00C83B87" w:rsidRPr="009515CE">
        <w:rPr>
          <w:rFonts w:ascii="Times New Roman" w:hAnsi="Times New Roman"/>
          <w:sz w:val="28"/>
          <w:szCs w:val="28"/>
          <w:lang w:val="uk-UA"/>
        </w:rPr>
        <w:t xml:space="preserve"> не було констатовано на жодному рівні ниркової </w:t>
      </w:r>
      <w:proofErr w:type="spellStart"/>
      <w:r w:rsidR="00C83B87" w:rsidRPr="009515CE">
        <w:rPr>
          <w:rFonts w:ascii="Times New Roman" w:hAnsi="Times New Roman"/>
          <w:sz w:val="28"/>
          <w:szCs w:val="28"/>
          <w:lang w:val="uk-UA"/>
        </w:rPr>
        <w:t>мікроциркуляції</w:t>
      </w:r>
      <w:proofErr w:type="spellEnd"/>
      <w:r w:rsidR="00C83B87" w:rsidRPr="009515CE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При аналізі показників індексів судинного опору на рівні магістральної артерії нирки </w:t>
      </w:r>
      <w:r w:rsidR="00C83B87">
        <w:rPr>
          <w:rFonts w:ascii="Times New Roman" w:hAnsi="Times New Roman"/>
          <w:sz w:val="28"/>
          <w:szCs w:val="28"/>
          <w:lang w:val="uk-UA"/>
        </w:rPr>
        <w:t xml:space="preserve">у 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пацієнтів 2Б групи визначалося вірогідне зниження показників </w:t>
      </w:r>
      <w:r w:rsidR="00C83B87" w:rsidRPr="009515CE">
        <w:rPr>
          <w:rFonts w:ascii="Times New Roman" w:hAnsi="Times New Roman"/>
          <w:sz w:val="28"/>
          <w:szCs w:val="28"/>
          <w:lang w:val="en-US"/>
        </w:rPr>
        <w:t>RI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 (р</w:t>
      </w:r>
      <w:r w:rsidR="00C83B87" w:rsidRPr="007867A6">
        <w:rPr>
          <w:rFonts w:ascii="Times New Roman" w:hAnsi="Times New Roman"/>
          <w:sz w:val="28"/>
          <w:szCs w:val="28"/>
          <w:vertAlign w:val="subscript"/>
          <w:lang w:val="uk-UA"/>
        </w:rPr>
        <w:t>2А-2Б</w:t>
      </w:r>
      <w:r w:rsidR="00C83B87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 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>=</w:t>
      </w:r>
      <w:r w:rsidR="00C83B87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0,004) та </w:t>
      </w:r>
      <w:r w:rsidR="00C83B87" w:rsidRPr="009515CE">
        <w:rPr>
          <w:rFonts w:ascii="Times New Roman" w:hAnsi="Times New Roman"/>
          <w:sz w:val="28"/>
          <w:szCs w:val="28"/>
          <w:lang w:val="en-US"/>
        </w:rPr>
        <w:t>PI</w:t>
      </w:r>
      <w:r w:rsidR="00C83B87">
        <w:rPr>
          <w:rFonts w:ascii="Times New Roman" w:hAnsi="Times New Roman"/>
          <w:sz w:val="28"/>
          <w:szCs w:val="28"/>
          <w:lang w:val="uk-UA"/>
        </w:rPr>
        <w:t> 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>(р</w:t>
      </w:r>
      <w:r w:rsidR="00C83B87">
        <w:rPr>
          <w:rFonts w:ascii="Times New Roman" w:hAnsi="Times New Roman"/>
          <w:sz w:val="28"/>
          <w:szCs w:val="28"/>
          <w:vertAlign w:val="subscript"/>
          <w:lang w:val="uk-UA"/>
        </w:rPr>
        <w:t>2А</w:t>
      </w:r>
      <w:r w:rsidR="00C83B87">
        <w:rPr>
          <w:rFonts w:ascii="Times New Roman" w:hAnsi="Times New Roman"/>
          <w:sz w:val="28"/>
          <w:szCs w:val="28"/>
          <w:vertAlign w:val="subscript"/>
          <w:lang w:val="uk-UA"/>
        </w:rPr>
        <w:noBreakHyphen/>
      </w:r>
      <w:r w:rsidR="00C83B87" w:rsidRPr="007867A6">
        <w:rPr>
          <w:rFonts w:ascii="Times New Roman" w:hAnsi="Times New Roman"/>
          <w:sz w:val="28"/>
          <w:szCs w:val="28"/>
          <w:vertAlign w:val="subscript"/>
          <w:lang w:val="uk-UA"/>
        </w:rPr>
        <w:t>2Б</w:t>
      </w:r>
      <w:r w:rsidR="00C83B87">
        <w:rPr>
          <w:rFonts w:ascii="Times New Roman" w:hAnsi="Times New Roman"/>
          <w:sz w:val="28"/>
          <w:szCs w:val="28"/>
          <w:vertAlign w:val="subscript"/>
          <w:lang w:val="uk-UA"/>
        </w:rPr>
        <w:t> 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>=</w:t>
      </w:r>
      <w:r w:rsidR="00C83B87">
        <w:rPr>
          <w:rFonts w:ascii="Times New Roman" w:hAnsi="Times New Roman"/>
          <w:sz w:val="28"/>
          <w:szCs w:val="28"/>
          <w:lang w:val="uk-UA"/>
        </w:rPr>
        <w:t> 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0,004) </w:t>
      </w:r>
      <w:r w:rsidR="00C83B87">
        <w:rPr>
          <w:rFonts w:ascii="Times New Roman" w:hAnsi="Times New Roman"/>
          <w:sz w:val="28"/>
          <w:szCs w:val="28"/>
          <w:lang w:val="uk-UA"/>
        </w:rPr>
        <w:t>на відміну від хворих 2А групи та нормативних значень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. При оцінюванні </w:t>
      </w:r>
      <w:r w:rsidR="00C83B87" w:rsidRPr="009515CE">
        <w:rPr>
          <w:rFonts w:ascii="Times New Roman" w:hAnsi="Times New Roman"/>
          <w:sz w:val="28"/>
          <w:szCs w:val="28"/>
          <w:lang w:val="en-US"/>
        </w:rPr>
        <w:t>RI</w:t>
      </w:r>
      <w:r w:rsidR="00C83B87">
        <w:rPr>
          <w:rFonts w:ascii="Times New Roman" w:hAnsi="Times New Roman"/>
          <w:sz w:val="28"/>
          <w:szCs w:val="28"/>
          <w:lang w:val="uk-UA"/>
        </w:rPr>
        <w:t xml:space="preserve"> та</w:t>
      </w:r>
      <w:r w:rsidR="00C83B87" w:rsidRPr="009515C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3B87" w:rsidRPr="009515CE">
        <w:rPr>
          <w:rFonts w:ascii="Times New Roman" w:hAnsi="Times New Roman"/>
          <w:sz w:val="28"/>
          <w:szCs w:val="28"/>
          <w:lang w:val="en-US"/>
        </w:rPr>
        <w:t>PI</w:t>
      </w:r>
      <w:r w:rsidR="00C83B87">
        <w:rPr>
          <w:rFonts w:ascii="Times New Roman" w:hAnsi="Times New Roman"/>
          <w:sz w:val="28"/>
          <w:szCs w:val="28"/>
          <w:lang w:val="uk-UA"/>
        </w:rPr>
        <w:t> </w:t>
      </w:r>
      <w:r w:rsidR="00C83B87" w:rsidRPr="009515CE">
        <w:rPr>
          <w:rFonts w:ascii="Times New Roman" w:hAnsi="Times New Roman"/>
          <w:sz w:val="28"/>
          <w:szCs w:val="28"/>
          <w:lang w:val="uk-UA"/>
        </w:rPr>
        <w:t xml:space="preserve"> у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 пацієнтів 3А групи спостерігається імовірне</w:t>
      </w:r>
      <w:r w:rsidR="00C83B87" w:rsidRPr="009515C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зростання показників на відміну від </w:t>
      </w:r>
      <w:r w:rsidR="00C83B87">
        <w:rPr>
          <w:rFonts w:ascii="Times New Roman" w:hAnsi="Times New Roman"/>
          <w:sz w:val="28"/>
          <w:szCs w:val="28"/>
          <w:lang w:val="uk-UA"/>
        </w:rPr>
        <w:t xml:space="preserve">нормативних значень. У 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хворих 3Б групи </w:t>
      </w:r>
      <w:r w:rsidR="00C83B87">
        <w:rPr>
          <w:rFonts w:ascii="Times New Roman" w:hAnsi="Times New Roman"/>
          <w:sz w:val="28"/>
          <w:szCs w:val="28"/>
          <w:lang w:val="uk-UA"/>
        </w:rPr>
        <w:t xml:space="preserve">показники </w:t>
      </w:r>
      <w:r w:rsidR="00C83B87" w:rsidRPr="009515CE">
        <w:rPr>
          <w:rFonts w:ascii="Times New Roman" w:hAnsi="Times New Roman"/>
          <w:sz w:val="28"/>
          <w:szCs w:val="28"/>
          <w:lang w:val="en-US"/>
        </w:rPr>
        <w:t>RI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 (р</w:t>
      </w:r>
      <w:r w:rsidR="00C83B87" w:rsidRPr="007867A6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3А-3Б </w:t>
      </w:r>
      <w:r w:rsidR="00C83B87">
        <w:rPr>
          <w:rFonts w:ascii="Times New Roman" w:hAnsi="Times New Roman"/>
          <w:sz w:val="28"/>
          <w:szCs w:val="28"/>
          <w:lang w:val="uk-UA"/>
        </w:rPr>
        <w:t>= 0,002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>)</w:t>
      </w:r>
      <w:r w:rsidR="00C83B87" w:rsidRPr="009515CE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та </w:t>
      </w:r>
      <w:r w:rsidR="00C83B87" w:rsidRPr="009515CE">
        <w:rPr>
          <w:rFonts w:ascii="Times New Roman" w:hAnsi="Times New Roman"/>
          <w:sz w:val="28"/>
          <w:szCs w:val="28"/>
          <w:lang w:val="en-US"/>
        </w:rPr>
        <w:t>PI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 xml:space="preserve"> (р</w:t>
      </w:r>
      <w:r w:rsidR="00C83B87" w:rsidRPr="007867A6">
        <w:rPr>
          <w:rFonts w:ascii="Times New Roman" w:hAnsi="Times New Roman"/>
          <w:sz w:val="28"/>
          <w:szCs w:val="28"/>
          <w:vertAlign w:val="subscript"/>
          <w:lang w:val="uk-UA"/>
        </w:rPr>
        <w:t xml:space="preserve">3А-3Б </w:t>
      </w:r>
      <w:r w:rsidR="00C83B87">
        <w:rPr>
          <w:rFonts w:ascii="Times New Roman" w:hAnsi="Times New Roman"/>
          <w:sz w:val="28"/>
          <w:szCs w:val="28"/>
          <w:lang w:val="uk-UA"/>
        </w:rPr>
        <w:t>= 0,007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>)</w:t>
      </w:r>
      <w:r w:rsidR="00C83B87" w:rsidRPr="008A7E3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>знижувалис</w:t>
      </w:r>
      <w:r w:rsidR="00C83B87">
        <w:rPr>
          <w:rFonts w:ascii="Times New Roman" w:hAnsi="Times New Roman"/>
          <w:sz w:val="28"/>
          <w:szCs w:val="28"/>
          <w:lang w:val="uk-UA"/>
        </w:rPr>
        <w:t>я, на відміну від хворих 3А групи та нормативних значень</w:t>
      </w:r>
      <w:r w:rsidR="00C83B87" w:rsidRPr="007867A6">
        <w:rPr>
          <w:rFonts w:ascii="Times New Roman" w:hAnsi="Times New Roman"/>
          <w:sz w:val="28"/>
          <w:szCs w:val="28"/>
          <w:lang w:val="uk-UA"/>
        </w:rPr>
        <w:t>.</w:t>
      </w:r>
    </w:p>
    <w:p w:rsidR="00620297" w:rsidRPr="002A3019" w:rsidRDefault="00C83B87" w:rsidP="002A3019">
      <w:pPr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Висновки: виявлено істотні відмінності рівнів </w:t>
      </w:r>
      <w:proofErr w:type="spellStart"/>
      <w:r w:rsidRPr="00B643E4">
        <w:rPr>
          <w:rFonts w:ascii="Times New Roman" w:hAnsi="Times New Roman" w:cs="Times New Roman"/>
          <w:sz w:val="28"/>
          <w:szCs w:val="28"/>
        </w:rPr>
        <w:t>Vmax</w:t>
      </w:r>
      <w:proofErr w:type="spellEnd"/>
      <w:r w:rsidRPr="00F81E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643E4">
        <w:rPr>
          <w:rFonts w:ascii="Times New Roman" w:hAnsi="Times New Roman" w:cs="Times New Roman"/>
          <w:sz w:val="28"/>
          <w:szCs w:val="28"/>
        </w:rPr>
        <w:t>Vmin</w:t>
      </w:r>
      <w:proofErr w:type="spellEnd"/>
      <w:r w:rsidRPr="00F81E7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</w:rPr>
        <w:t>R</w:t>
      </w:r>
      <w:r w:rsidRPr="009515CE">
        <w:rPr>
          <w:rFonts w:ascii="Times New Roman" w:hAnsi="Times New Roman"/>
          <w:sz w:val="28"/>
          <w:szCs w:val="28"/>
          <w:lang w:val="en-US"/>
        </w:rPr>
        <w:t>I</w:t>
      </w:r>
      <w:r w:rsidRPr="00F81E71">
        <w:rPr>
          <w:rFonts w:ascii="Times New Roman" w:hAnsi="Times New Roman" w:cs="Times New Roman"/>
          <w:sz w:val="28"/>
          <w:szCs w:val="28"/>
          <w:lang w:val="uk-UA"/>
        </w:rPr>
        <w:t>, Р</w:t>
      </w:r>
      <w:r w:rsidRPr="009515CE">
        <w:rPr>
          <w:rFonts w:ascii="Times New Roman" w:hAnsi="Times New Roman"/>
          <w:sz w:val="28"/>
          <w:szCs w:val="28"/>
          <w:lang w:val="en-US"/>
        </w:rPr>
        <w:t>I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65C6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дітей з </w:t>
      </w:r>
      <w:r w:rsidR="00CA65C6" w:rsidRPr="00C83B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хронічним пієлонефритом </w:t>
      </w:r>
      <w:r w:rsidR="00CA65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та 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>ВУР</w:t>
      </w:r>
      <w:r w:rsidR="00CA65C6">
        <w:rPr>
          <w:rFonts w:ascii="Times New Roman" w:hAnsi="Times New Roman" w:cs="Times New Roman"/>
          <w:sz w:val="28"/>
          <w:szCs w:val="28"/>
          <w:lang w:val="uk-UA"/>
        </w:rPr>
        <w:t xml:space="preserve"> в залежності від</w:t>
      </w:r>
      <w:r w:rsidR="00CA65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ступеня</w:t>
      </w:r>
      <w:r w:rsidR="00CA65C6" w:rsidRPr="00C83B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A65C6" w:rsidRPr="00C83B87">
        <w:rPr>
          <w:rFonts w:ascii="Times New Roman" w:eastAsia="Calibri" w:hAnsi="Times New Roman" w:cs="Times New Roman"/>
          <w:sz w:val="28"/>
          <w:szCs w:val="28"/>
          <w:lang w:val="uk-UA"/>
        </w:rPr>
        <w:t>рефлюксу</w:t>
      </w:r>
      <w:proofErr w:type="spellEnd"/>
      <w:r w:rsidR="00CA65C6" w:rsidRPr="00C83B8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наявності ознак рубцювання ниркової паренхіми</w:t>
      </w:r>
      <w:r w:rsidRPr="00DD316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A65C6">
        <w:rPr>
          <w:rFonts w:ascii="Times New Roman" w:eastAsia="Calibri" w:hAnsi="Times New Roman" w:cs="Times New Roman"/>
          <w:sz w:val="28"/>
          <w:szCs w:val="28"/>
          <w:lang w:val="uk-UA"/>
        </w:rPr>
        <w:t>Р</w:t>
      </w:r>
      <w:r w:rsidR="00CA65C6" w:rsidRPr="00CA65C6">
        <w:rPr>
          <w:rFonts w:ascii="Times New Roman" w:eastAsia="Calibri" w:hAnsi="Times New Roman" w:cs="Times New Roman"/>
          <w:sz w:val="28"/>
          <w:szCs w:val="28"/>
          <w:lang w:val="uk-UA"/>
        </w:rPr>
        <w:t>езультати даних</w:t>
      </w:r>
      <w:r w:rsidR="00CA65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CA65C6">
        <w:rPr>
          <w:rFonts w:ascii="Times New Roman" w:eastAsia="Calibri" w:hAnsi="Times New Roman" w:cs="Times New Roman"/>
          <w:sz w:val="28"/>
          <w:szCs w:val="28"/>
          <w:lang w:val="uk-UA"/>
        </w:rPr>
        <w:t>допплерографії</w:t>
      </w:r>
      <w:proofErr w:type="spellEnd"/>
      <w:r w:rsidR="00CA65C6" w:rsidRPr="00CA65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CA65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нирок в </w:t>
      </w:r>
      <w:r w:rsidR="00CA65C6" w:rsidRPr="00CA65C6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обстежених </w:t>
      </w:r>
      <w:r w:rsidR="00CA65C6">
        <w:rPr>
          <w:rFonts w:ascii="Times New Roman" w:eastAsia="Calibri" w:hAnsi="Times New Roman" w:cs="Times New Roman"/>
          <w:sz w:val="28"/>
          <w:szCs w:val="28"/>
          <w:lang w:val="uk-UA"/>
        </w:rPr>
        <w:t>пацієнтів</w:t>
      </w:r>
      <w:r w:rsidR="00CA65C6" w:rsidRPr="00CA65C6">
        <w:rPr>
          <w:rFonts w:ascii="Times New Roman" w:eastAsia="Calibri" w:hAnsi="Times New Roman" w:cs="Times New Roman"/>
          <w:sz w:val="28"/>
          <w:szCs w:val="28"/>
          <w:lang w:val="uk-UA"/>
        </w:rPr>
        <w:t>, які мають ознаки рубцювання ниркової паренхіми, свідчать про тяжкі ішемічні зміни у нирках.</w:t>
      </w:r>
    </w:p>
    <w:sectPr w:rsidR="00620297" w:rsidRPr="002A3019" w:rsidSect="00DD3169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993434"/>
    <w:rsid w:val="00071BCB"/>
    <w:rsid w:val="001B65D0"/>
    <w:rsid w:val="00214C1D"/>
    <w:rsid w:val="002272B0"/>
    <w:rsid w:val="002A3019"/>
    <w:rsid w:val="003079E8"/>
    <w:rsid w:val="0036607E"/>
    <w:rsid w:val="00407FAE"/>
    <w:rsid w:val="00422DD4"/>
    <w:rsid w:val="00435B5E"/>
    <w:rsid w:val="004A304E"/>
    <w:rsid w:val="004C207D"/>
    <w:rsid w:val="004C24C6"/>
    <w:rsid w:val="004D55BF"/>
    <w:rsid w:val="004F5497"/>
    <w:rsid w:val="00510CAF"/>
    <w:rsid w:val="005907E9"/>
    <w:rsid w:val="005918DF"/>
    <w:rsid w:val="005A3CE6"/>
    <w:rsid w:val="005B2B50"/>
    <w:rsid w:val="005D6CE2"/>
    <w:rsid w:val="00620297"/>
    <w:rsid w:val="00652DB6"/>
    <w:rsid w:val="00691493"/>
    <w:rsid w:val="006F7793"/>
    <w:rsid w:val="007046D9"/>
    <w:rsid w:val="00781647"/>
    <w:rsid w:val="007F25B7"/>
    <w:rsid w:val="00822D68"/>
    <w:rsid w:val="008C35B5"/>
    <w:rsid w:val="008E11E6"/>
    <w:rsid w:val="009403A4"/>
    <w:rsid w:val="009726B0"/>
    <w:rsid w:val="00982899"/>
    <w:rsid w:val="00993434"/>
    <w:rsid w:val="009A0A5A"/>
    <w:rsid w:val="00B52B03"/>
    <w:rsid w:val="00BF2187"/>
    <w:rsid w:val="00BF59BF"/>
    <w:rsid w:val="00C1122D"/>
    <w:rsid w:val="00C769F7"/>
    <w:rsid w:val="00C83B87"/>
    <w:rsid w:val="00CA65C6"/>
    <w:rsid w:val="00D401FD"/>
    <w:rsid w:val="00DD3169"/>
    <w:rsid w:val="00DD4CDB"/>
    <w:rsid w:val="00EC24AB"/>
    <w:rsid w:val="00F81E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549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F5497"/>
    <w:pPr>
      <w:spacing w:after="0" w:line="360" w:lineRule="auto"/>
      <w:ind w:left="720" w:firstLine="720"/>
      <w:contextualSpacing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4">
    <w:name w:val="No Spacing"/>
    <w:uiPriority w:val="1"/>
    <w:qFormat/>
    <w:rsid w:val="004F5497"/>
    <w:pPr>
      <w:spacing w:after="0" w:line="240" w:lineRule="auto"/>
    </w:pPr>
  </w:style>
  <w:style w:type="character" w:styleId="a5">
    <w:name w:val="page number"/>
    <w:basedOn w:val="a0"/>
    <w:rsid w:val="00071BCB"/>
  </w:style>
  <w:style w:type="paragraph" w:styleId="a6">
    <w:name w:val="Subtitle"/>
    <w:basedOn w:val="a"/>
    <w:next w:val="a"/>
    <w:link w:val="a7"/>
    <w:uiPriority w:val="11"/>
    <w:qFormat/>
    <w:rsid w:val="00C769F7"/>
    <w:pPr>
      <w:numPr>
        <w:ilvl w:val="1"/>
      </w:numPr>
      <w:spacing w:after="0" w:line="360" w:lineRule="auto"/>
      <w:ind w:firstLine="720"/>
    </w:pPr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ru-RU"/>
    </w:rPr>
  </w:style>
  <w:style w:type="character" w:customStyle="1" w:styleId="a7">
    <w:name w:val="Подзаголовок Знак"/>
    <w:basedOn w:val="a0"/>
    <w:link w:val="a6"/>
    <w:uiPriority w:val="11"/>
    <w:rsid w:val="00C769F7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ru-RU"/>
    </w:rPr>
  </w:style>
  <w:style w:type="character" w:customStyle="1" w:styleId="a8">
    <w:name w:val="Обычный (веб) Знак"/>
    <w:link w:val="a9"/>
    <w:locked/>
    <w:rsid w:val="00C83B87"/>
    <w:rPr>
      <w:rFonts w:ascii="Times New Roman" w:hAnsi="Times New Roman" w:cs="Times New Roman"/>
      <w:sz w:val="24"/>
    </w:rPr>
  </w:style>
  <w:style w:type="paragraph" w:styleId="a9">
    <w:name w:val="Normal (Web)"/>
    <w:basedOn w:val="a"/>
    <w:link w:val="a8"/>
    <w:unhideWhenUsed/>
    <w:rsid w:val="00C83B87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1A2FDFB4-2F3A-44DD-BAF3-2E42198DB144}">
  <we:reference id="wa104099688" version="1.3.0.0" store="ru-RU" storeType="OMEX"/>
  <we:alternateReferences/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2</Pages>
  <Words>3271</Words>
  <Characters>1866</Characters>
  <Application>Microsoft Office Word</Application>
  <DocSecurity>0</DocSecurity>
  <Lines>15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StartSoft</Company>
  <LinksUpToDate>false</LinksUpToDate>
  <CharactersWithSpaces>5127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Sveta</dc:creator>
  <cp:keywords/>
  <dc:description/>
  <cp:lastModifiedBy>EMCG</cp:lastModifiedBy>
  <cp:revision>14</cp:revision>
  <dcterms:created xsi:type="dcterms:W3CDTF">2017-01-29T20:08:00Z</dcterms:created>
  <dcterms:modified xsi:type="dcterms:W3CDTF">2019-02-23T20:57:00Z</dcterms:modified>
</cp:coreProperties>
</file>